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C9962C"/>
          <w:sz w:val="24"/>
          <w:szCs w:val="24"/>
        </w:rPr>
        <w:t xml:space="preserve">PRODIGY TRAINING HUB</w:t>
      </w:r>
    </w:p>
    <w:p>
      <w:pPr>
        <w:spacing w:after="100" w:before="300"/>
        <w:jc w:val="center"/>
      </w:pPr>
      <w:r>
        <w:rPr>
          <w:rFonts w:ascii="Calibri" w:cs="Calibri" w:eastAsia="Calibri" w:hAnsi="Calibri"/>
          <w:b/>
          <w:bCs/>
          <w:color w:val="1F4E78"/>
          <w:sz w:val="48"/>
          <w:szCs w:val="48"/>
        </w:rPr>
        <w:t xml:space="preserve">Public Health &amp; Disease Surveillance - Power BI Training Project</w:t>
      </w:r>
    </w:p>
    <w:p>
      <w:pPr>
        <w:spacing w:after="600" w:before="100"/>
        <w:jc w:val="center"/>
      </w:pPr>
      <w:r>
        <w:rPr>
          <w:rFonts w:ascii="Calibri" w:cs="Calibri" w:eastAsia="Calibri" w:hAnsi="Calibri"/>
          <w:i/>
          <w:iCs/>
          <w:color w:val="5B6774"/>
          <w:sz w:val="24"/>
          <w:szCs w:val="24"/>
        </w:rPr>
        <w:t xml:space="preserve">A 13-Table, Seven-Year Dataset: Comprehensive Column Dictionary, Data Model, DAX Measure Guide and Five-Page Dashboard Build - From Problem to Solution</w:t>
      </w:r>
    </w:p>
    <w:p>
      <w:pPr>
        <w:pBdr>
          <w:top w:val="single" w:color="C9962C" w:sz="6" w:space="10"/>
        </w:pBdr>
        <w:spacing w:after="20" w:before="1600"/>
        <w:jc w:val="center"/>
      </w:pPr>
      <w:r>
        <w:t xml:space="preserve"/>
      </w:r>
    </w:p>
    <w:p>
      <w:pPr>
        <w:spacing w:after="0" w:before="200"/>
        <w:jc w:val="center"/>
      </w:pPr>
      <w:r>
        <w:rPr>
          <w:rFonts w:ascii="Calibri" w:cs="Calibri" w:eastAsia="Calibri" w:hAnsi="Calibri"/>
          <w:b/>
          <w:bCs/>
          <w:color w:val="123049"/>
          <w:sz w:val="30"/>
          <w:szCs w:val="30"/>
        </w:rPr>
        <w:t xml:space="preserve">Kajola Gbenga</w:t>
      </w:r>
    </w:p>
    <w:p>
      <w:pPr>
        <w:spacing w:after="800" w:before="0"/>
        <w:jc w:val="center"/>
      </w:pPr>
      <w:r>
        <w:rPr>
          <w:rFonts w:ascii="Calibri" w:cs="Calibri" w:eastAsia="Calibri" w:hAnsi="Calibri"/>
          <w:b/>
          <w:bCs/>
          <w:color w:val="C9962C"/>
          <w:sz w:val="24"/>
          <w:szCs w:val="24"/>
        </w:rPr>
        <w:t xml:space="preserve">Data Scientist &amp; AI Engineer</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Introduction &amp; Learning Objectives</w:t>
      </w:r>
    </w:p>
    <w:p>
      <w:pPr>
        <w:spacing w:after="160" w:line="276"/>
      </w:pPr>
      <w:r>
        <w:rPr>
          <w:rFonts w:ascii="Calibri" w:cs="Calibri" w:eastAsia="Calibri" w:hAnsi="Calibri"/>
          <w:color w:val="242B33"/>
          <w:sz w:val="22"/>
          <w:szCs w:val="22"/>
        </w:rPr>
        <w:t xml:space="preserve">This document is the complete training reference for the Public Health &amp; Disease Surveillance Power BI project built for Prodigy Training Hub. It takes a student from a raw, multi-table epidemiological surveillance dataset all the way through to a published, five-page interactive Power BI dashboard, and explains every decision made along the way, in the same order a working data analyst would make them: load the data, model the relationships, write the DAX measures, then design and build the report.</w:t>
      </w:r>
    </w:p>
    <w:p>
      <w:pPr>
        <w:spacing w:after="160" w:line="276"/>
      </w:pPr>
      <w:r>
        <w:rPr>
          <w:rFonts w:ascii="Calibri" w:cs="Calibri" w:eastAsia="Calibri" w:hAnsi="Calibri"/>
          <w:color w:val="242B33"/>
          <w:sz w:val="22"/>
          <w:szCs w:val="22"/>
        </w:rPr>
        <w:t xml:space="preserve">By the end of this project, the student should be able to demonstrate, unaided, the following skills:</w:t>
      </w:r>
    </w:p>
    <w:p>
      <w:pPr>
        <w:pStyle w:val="ListParagraph"/>
        <w:numPr>
          <w:ilvl w:val="0"/>
          <w:numId w:val="1"/>
        </w:numPr>
        <w:spacing w:after="90"/>
      </w:pPr>
      <w:r>
        <w:rPr>
          <w:rFonts w:ascii="Calibri" w:cs="Calibri" w:eastAsia="Calibri" w:hAnsi="Calibri"/>
          <w:color w:val="242B33"/>
          <w:sz w:val="22"/>
          <w:szCs w:val="22"/>
        </w:rPr>
        <w:t xml:space="preserve">Import a multi-table Excel workbook into Power BI and validate every column's data type before building anything on top of it.</w:t>
      </w:r>
    </w:p>
    <w:p>
      <w:pPr>
        <w:pStyle w:val="ListParagraph"/>
        <w:numPr>
          <w:ilvl w:val="0"/>
          <w:numId w:val="1"/>
        </w:numPr>
        <w:spacing w:after="90"/>
      </w:pPr>
      <w:r>
        <w:rPr>
          <w:rFonts w:ascii="Calibri" w:cs="Calibri" w:eastAsia="Calibri" w:hAnsi="Calibri"/>
          <w:color w:val="242B33"/>
          <w:sz w:val="22"/>
          <w:szCs w:val="22"/>
        </w:rPr>
        <w:t xml:space="preserve">Design and build a star/snowflake data model in Model view, correctly setting cardinality (One-to-Many) and cross filter direction for every relationship.</w:t>
      </w:r>
    </w:p>
    <w:p>
      <w:pPr>
        <w:pStyle w:val="ListParagraph"/>
        <w:numPr>
          <w:ilvl w:val="0"/>
          <w:numId w:val="1"/>
        </w:numPr>
        <w:spacing w:after="90"/>
      </w:pPr>
      <w:r>
        <w:rPr>
          <w:rFonts w:ascii="Calibri" w:cs="Calibri" w:eastAsia="Calibri" w:hAnsi="Calibri"/>
          <w:color w:val="242B33"/>
          <w:sz w:val="22"/>
          <w:szCs w:val="22"/>
        </w:rPr>
        <w:t xml:space="preserve">Explain, in plain language, why a table can only have one ACTIVE relationship to another table, and how to activate a second relationship inside a DAX measure using USERELATIONSHIP.</w:t>
      </w:r>
    </w:p>
    <w:p>
      <w:pPr>
        <w:pStyle w:val="ListParagraph"/>
        <w:numPr>
          <w:ilvl w:val="0"/>
          <w:numId w:val="1"/>
        </w:numPr>
        <w:spacing w:after="90"/>
      </w:pPr>
      <w:r>
        <w:rPr>
          <w:rFonts w:ascii="Calibri" w:cs="Calibri" w:eastAsia="Calibri" w:hAnsi="Calibri"/>
          <w:color w:val="242B33"/>
          <w:sz w:val="22"/>
          <w:szCs w:val="22"/>
        </w:rPr>
        <w:t xml:space="preserve">Write and explain, line by line, a full library of DAX measures covering simple aggregation, ratio measures with DIVIDE, filter-context manipulation with CALCULATE, and time intelligence with DATEADD and VAR/RETURN.</w:t>
      </w:r>
    </w:p>
    <w:p>
      <w:pPr>
        <w:pStyle w:val="ListParagraph"/>
        <w:numPr>
          <w:ilvl w:val="0"/>
          <w:numId w:val="1"/>
        </w:numPr>
        <w:spacing w:after="90"/>
      </w:pPr>
      <w:r>
        <w:rPr>
          <w:rFonts w:ascii="Calibri" w:cs="Calibri" w:eastAsia="Calibri" w:hAnsi="Calibri"/>
          <w:color w:val="242B33"/>
          <w:sz w:val="22"/>
          <w:szCs w:val="22"/>
        </w:rPr>
        <w:t xml:space="preserve">Design and build five distinct, purpose-built dashboard pages, each answering a different situational-awareness question for a different public health stakeholder.</w:t>
      </w:r>
    </w:p>
    <w:p>
      <w:pPr>
        <w:pStyle w:val="ListParagraph"/>
        <w:numPr>
          <w:ilvl w:val="0"/>
          <w:numId w:val="1"/>
        </w:numPr>
        <w:spacing w:after="90"/>
      </w:pPr>
      <w:r>
        <w:rPr>
          <w:rFonts w:ascii="Calibri" w:cs="Calibri" w:eastAsia="Calibri" w:hAnsi="Calibri"/>
          <w:color w:val="242B33"/>
          <w:sz w:val="22"/>
          <w:szCs w:val="22"/>
        </w:rPr>
        <w:t xml:space="preserve">Perform a structured quality check on a finished report before publishing it.</w:t>
      </w:r>
    </w:p>
    <w:p>
      <w:pPr>
        <w:spacing w:after="120"/>
      </w:pPr>
    </w:p>
    <w:p>
      <w:pPr>
        <w:pBdr>
          <w:left w:val="single" w:color="C9962C" w:sz="24" w:space="8"/>
        </w:pBdr>
        <w:shd w:fill="EEF3F9" w:val="clear"/>
        <w:spacing w:after="160" w:before="100"/>
        <w:ind w:left="100"/>
      </w:pPr>
      <w:r>
        <w:rPr>
          <w:rFonts w:ascii="Calibri" w:cs="Calibri" w:eastAsia="Calibri" w:hAnsi="Calibri"/>
          <w:b/>
          <w:bCs/>
          <w:color w:val="123049"/>
          <w:sz w:val="21"/>
          <w:szCs w:val="21"/>
        </w:rPr>
        <w:t xml:space="preserve">How to use this document: </w:t>
      </w:r>
      <w:r>
        <w:rPr>
          <w:rFonts w:ascii="Calibri" w:cs="Calibri" w:eastAsia="Calibri" w:hAnsi="Calibri"/>
          <w:color w:val="242B33"/>
          <w:sz w:val="21"/>
          <w:szCs w:val="21"/>
        </w:rPr>
        <w:t xml:space="preserve">Work through the sections in order. Sections 2 and 3 describe the dataset and what you are being asked to solve (the problem). Sections 4 onward walk through the full worked solution, including every DAX measure explained line by line and every dashboard page fully specified.</w:t>
      </w:r>
    </w:p>
    <w:p>
      <w:pPr>
        <w:pStyle w:val="Heading1"/>
        <w:spacing w:after="200" w:before="400"/>
      </w:pPr>
      <w:r>
        <w:t xml:space="preserve">2. Dataset Overview</w:t>
      </w:r>
    </w:p>
    <w:p>
      <w:pPr>
        <w:spacing w:after="160" w:line="276"/>
      </w:pPr>
      <w:r>
        <w:rPr>
          <w:rFonts w:ascii="Calibri" w:cs="Calibri" w:eastAsia="Calibri" w:hAnsi="Calibri"/>
          <w:color w:val="242B33"/>
          <w:sz w:val="22"/>
          <w:szCs w:val="22"/>
        </w:rPr>
        <w:t xml:space="preserve">The training dataset, delivered as Disease_Surveillance_Dataset.xlsx, is a synthetic but realistic Nigerian epidemiological surveillance dataset built specifically for this course. It follows a star schema with several conformed and inactive/role-playing relationships, made up of seven dimension tables and six fact tables, spanning seven full years (2019-2025), described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814"/>
        <w:gridCol w:w="1008"/>
        <w:gridCol w:w="5040"/>
      </w:tblGrid>
      <w:tr>
        <w:trPr>
          <w:tblHeader/>
        </w:trPr>
        <w:tc>
          <w:tcPr>
            <w:tcW w:type="dxa" w:w="221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181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00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Rows</w:t>
            </w:r>
          </w:p>
        </w:tc>
        <w:tc>
          <w:tcPr>
            <w:tcW w:type="dxa" w:w="504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Grain</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Dim_Geography</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61</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State/LGA combination</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Dim_Diseases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notifiable disease</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Dim_HealthFacilities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health facility, laboratory or isolation centre</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Dim_SurveillanceOfficers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130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disease surveillance and response staff member</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Dim_Vaccines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16</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vaccine in the national immunization schedule</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Dim_Patients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12500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de-identified case-subject</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 (role-playing / date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2557</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calendar day from 1 January 2019 to 31 December 2025</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Fact_Outbreaks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340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declared outbreak event</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Fact_CaseReports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19500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notifiable disease case report</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Fact_LabResults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16067</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laboratory test conducted against a case</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Fact_Immunizations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13500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immunization session/batch</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Fact_ContactTracing</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24541</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traced contact of an index case</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Fact_EnvironmentalSurveillance</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6200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vector, water quality, sanitation or rodent surveillance activity</w:t>
            </w:r>
          </w:p>
        </w:tc>
      </w:tr>
    </w:tbl>
    <w:p>
      <w:pPr>
        <w:spacing w:after="120"/>
      </w:pPr>
    </w:p>
    <w:p>
      <w:pPr>
        <w:spacing w:after="160" w:line="276"/>
      </w:pPr>
      <w:r>
        <w:rPr>
          <w:rFonts w:ascii="Calibri" w:cs="Calibri" w:eastAsia="Calibri" w:hAnsi="Calibri"/>
          <w:color w:val="242B33"/>
          <w:sz w:val="22"/>
          <w:szCs w:val="22"/>
        </w:rPr>
        <w:t xml:space="preserve">Each dimension table describes a 'who, what or when' - a disease, a geography, a health facility, a surveillance officer, a vaccine, a case-subject, or a calendar day. Each fact table records an event - a declared outbreak, a case report, a lab test, an immunization session, a traced contact, or an environmental surveillance activity - and always links back to one or more dimension tables through a foreign key. This is the single most important modelling concept in the whole project and is revisited throughout every section below.</w:t>
      </w:r>
    </w:p>
    <w:p>
      <w:pPr>
        <w:pStyle w:val="Heading1"/>
        <w:spacing w:after="200" w:before="400"/>
      </w:pPr>
      <w:r>
        <w:t xml:space="preserve">3. Comprehensive Column Dictionary</w:t>
      </w:r>
    </w:p>
    <w:p>
      <w:pPr>
        <w:spacing w:after="160" w:line="276"/>
      </w:pPr>
      <w:r>
        <w:rPr>
          <w:rFonts w:ascii="Calibri" w:cs="Calibri" w:eastAsia="Calibri" w:hAnsi="Calibri"/>
          <w:color w:val="242B33"/>
          <w:sz w:val="22"/>
          <w:szCs w:val="22"/>
        </w:rPr>
        <w:t xml:space="preserve">This section documents every single column in every table of the dataset. Read it fully before opening Power Query - understanding what a column represents, and how it should be used (or deliberately hidden), is the foundation of good modelling and good DAX.</w:t>
      </w:r>
    </w:p>
    <w:p>
      <w:pPr>
        <w:pStyle w:val="Heading2"/>
        <w:spacing w:after="150" w:before="300"/>
      </w:pPr>
      <w:r>
        <w:t xml:space="preserve">3.1 Dim_Geography (Dimension table)</w:t>
      </w:r>
    </w:p>
    <w:p>
      <w:pPr>
        <w:spacing w:after="160" w:line="276"/>
      </w:pPr>
      <w:r>
        <w:rPr>
          <w:rFonts w:ascii="Calibri" w:cs="Calibri" w:eastAsia="Calibri" w:hAnsi="Calibri"/>
          <w:color w:val="242B33"/>
          <w:sz w:val="22"/>
          <w:szCs w:val="22"/>
        </w:rPr>
        <w:t xml:space="preserve">The geographic backbone of the whole model, and the single feature that separates this project from a purely operational dataset: because it carries a Population figure, it is what allows a true epidemiological Incidence Rate per 100,000 measure rather than a raw case count. It is referenced from four different fact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GeographyID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GEO001. Primary key of Dim_Geography, referenced by Fact_CaseReports[ResidenceGeographyID], Fact_Outbreaks[EpicenterGeographyID], Fact_ContactTracing[ResidenceGeographyID] and Fact_EnvironmentalSurveillance[GeographyID].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Nigerian state. Used to roll many LGAs up into a higher-level geographic view on state-level maps and bar charts.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LGA</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Local Government Area, the primary reporting unit for Nigerian disease surveillance in real practice. This is the field placed on the most granular geographic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Region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Geopolitical zone (South West, South South, South East, North West, North Central, North East) rolled up from State, giving a national-level regional view.</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Population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Approximate LGA population. The denominator in every Incidence Rate per 100,000 measure; summed (not averaged) whenever more than one geography is in the current filter context.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AreaKm2</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Approximate land area in square kilometres. Used together with Population to derive PopulationDensityPerKm2.</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PopulationDensityPerKm2</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Decimal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Population divided by AreaKm2, pre-calculated. Useful for exploring whether densely populated LGAs show different disease patterns than sparsely populated ones.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UrbanRuralClassification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Urban, Semi-Urban or Rural, derived from population density. A key field for an urban-versus-rural disease burden comparison.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HealthZone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local health-system zoning label used for administrative grouping of LGAs within a state. Descriptive detail rather than a primary analytical field.</w:t>
            </w:r>
          </w:p>
        </w:tc>
      </w:tr>
    </w:tbl>
    <w:p>
      <w:pPr>
        <w:spacing w:after="120"/>
      </w:pPr>
    </w:p>
    <w:p>
      <w:pPr>
        <w:pStyle w:val="Heading2"/>
        <w:spacing w:after="150" w:before="300"/>
      </w:pPr>
      <w:r>
        <w:t xml:space="preserve">3.2 Dim_Diseases (Dimension table)</w:t>
      </w:r>
    </w:p>
    <w:p>
      <w:pPr>
        <w:spacing w:after="160" w:line="276"/>
      </w:pPr>
      <w:r>
        <w:rPr>
          <w:rFonts w:ascii="Calibri" w:cs="Calibri" w:eastAsia="Calibri" w:hAnsi="Calibri"/>
          <w:color w:val="242B33"/>
          <w:sz w:val="22"/>
          <w:szCs w:val="22"/>
        </w:rPr>
        <w:t xml:space="preserve">Describes every disease under surveillance. Every case report, outbreak and (indirectly, through TargetDisease) vaccine in the model traces back to a disease defined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DiseaseID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DIS001. Primary key of Dim_Diseases, referenced by Fact_CaseReports[DiseaseID] and Fact_Outbreaks[DiseaseID].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DiseaseName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disease's common name, for example Malaria, Cholera or Lassa Fever. The field placed on most disease-level charts such as Top Diseases by Case Count.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DiseaseCategory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Vector-borne, Waterborne, Airborne/Respiratory, Vaccine-Preventable, Zoonotic, Viral Haemorrhagic Fever or Other Notifiable. Used to roll individual diseases up into a manageable number of groups for category-level charts.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ICD10Code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disease's real-world ICD-10 classification code, included so students can practise combining a code and a name into a single label using a calculated column.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TransmissionMode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How the disease spreads, for example 'Mosquito bite (Anopheles)' or 'Respiratory droplets'. Descriptive detail useful for tooltip content rather than aggregate charting.</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IncubationPeriodDaysMin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shortest typical incubation period in days. Reference information for outbreak investigation, not aggregated directly.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IncubationPeriodDaysMax</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longest typical incubation period in days. Used together with the minimum to define the exposure window investigated during contact tracing.</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ReferenceCaseFatalityRatePercent</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Decimal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published reference case fatality rate for the disease, included so students can compare this textbook figure against the Case Fatality Rate % measure actually calculated from this dataset's case outcomes.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IsNotifiable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disease is legally notifiable. All 30 diseases in this dataset are notifiable, since the case reporting system only captures notifiable conditions, but the column is retained for completeness and for filtering logic that mirrors real surveillance systems.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IsOutbreakProne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diseases capable of generating a declared outbreak. Only outbreak-prone diseases can appear in Fact_Outbreaks, which is enforced at data-generation time and worth confirming as a data-quality check.</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IsVaccinePreventable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diseases with a corresponding vaccine in Dim_Vaccines[TargetDisease]. Useful for a vaccine-preventable-disease-burden visual on the immunization dashboard page.</w:t>
            </w:r>
          </w:p>
        </w:tc>
      </w:tr>
    </w:tbl>
    <w:p>
      <w:pPr>
        <w:spacing w:after="120"/>
      </w:pPr>
    </w:p>
    <w:p>
      <w:pPr>
        <w:pStyle w:val="Heading2"/>
        <w:spacing w:after="150" w:before="300"/>
      </w:pPr>
      <w:r>
        <w:t xml:space="preserve">3.3 Dim_HealthFacilities (Dimension table)</w:t>
      </w:r>
    </w:p>
    <w:p>
      <w:pPr>
        <w:spacing w:after="160" w:line="276"/>
      </w:pPr>
      <w:r>
        <w:rPr>
          <w:rFonts w:ascii="Calibri" w:cs="Calibri" w:eastAsia="Calibri" w:hAnsi="Calibri"/>
          <w:color w:val="242B33"/>
          <w:sz w:val="22"/>
          <w:szCs w:val="22"/>
        </w:rPr>
        <w:t xml:space="preserve">Describes every facility that can report a case, run a lab test, or administer a vaccine. It is referenced from three different fact tables, and one of those relationships (to Fact_LabResults) must be modelled as inactive, making this table central to the project's most advanced DAX teaching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FacilityID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FAC001. Primary key of Dim_HealthFacilities, referenced by Fact_CaseReports[ReportingFacilityID], Fact_Immunizations[FacilityID] and Fact_LabResults[TestingFacilityID].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FacilityName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facility's display name, used as the axis on facility-level visuals.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FacilityType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Primary Health Centre, General Hospital, Teaching Hospital, Private Clinic, Isolation Centre or Diagnostic Laboratory.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FacilityLevel</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Primary, Secondary or Tertiary, derived from FacilityType. Useful for comparing surveillance performance across different tiers of the health system.</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OwnershipType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Public, Private, Faith-Based or NGO-Supported. Useful context for a sector-comparison discussion.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GeographyID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facility to its LGA via Dim_Geography[GeographyID]. This is the foreign key that creates a snowflake relationship Dim_Geography (one) to Dim_HealthFacilities (many).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ReportingStatus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(Active/Inactive)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facility is currently submitting surveillance reports. A small governance field useful for a reporting-completeness discussion.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HasLabCapacity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facility can process laboratory specimens on-site. Only facilities flagged Yes appear as a TestingFacilityID in Fact_LabResults.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DateEstablished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facility opened. Can support a simple health-system-growth analysis over time.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ContactPhone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Facility contact phone number. Included for realism only, not for analysis; a good candidate to hide in report view.</w:t>
            </w:r>
          </w:p>
        </w:tc>
      </w:tr>
    </w:tbl>
    <w:p>
      <w:pPr>
        <w:spacing w:after="120"/>
      </w:pPr>
    </w:p>
    <w:p>
      <w:pPr>
        <w:pStyle w:val="Heading2"/>
        <w:spacing w:after="150" w:before="300"/>
      </w:pPr>
      <w:r>
        <w:t xml:space="preserve">3.4 Dim_SurveillanceOfficers (Dimension table)</w:t>
      </w:r>
    </w:p>
    <w:p>
      <w:pPr>
        <w:spacing w:after="160" w:line="276"/>
      </w:pPr>
      <w:r>
        <w:rPr>
          <w:rFonts w:ascii="Calibri" w:cs="Calibri" w:eastAsia="Calibri" w:hAnsi="Calibri"/>
          <w:color w:val="242B33"/>
          <w:sz w:val="22"/>
          <w:szCs w:val="22"/>
        </w:rPr>
        <w:t xml:space="preserve">Describes every member of staff who can report a case, lead an outbreak response, or conduct environmental surveillance. Like Dim_HealthFacilities, it is a widely shared, conformed dimension referenced from three different fact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OfficerID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OFF0001. Primary key of Dim_SurveillanceOfficers, referenced by Fact_CaseReports[ReportedByOfficerID], Fact_Outbreaks[ResponseTeamLeadOfficerID] and Fact_EnvironmentalSurveillance[ConductedByOfficerID].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FirstName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Officer's given name.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Officer's family name. Combine with FirstName in a calculated column for a clean display name.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Officer's gender, usable for a simple workforce composition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Role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Disease Surveillance and Notification Officer, Epidemiologist, Laboratory Scientist, Community Health Extension Worker, or Response Team Lead. Determines which fact tables an officer is realistically likely to appear 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HomeFacilityID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each officer to their home facility via Dim_HealthFacilities[FacilityID].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YearsOfExperience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years the officer has worked in surveillance or public health practice. Used on a scatter chart comparing experience against caseload handled.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DateHired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officer joined the surveillance workforce. Can support a simple headcount-growth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ContactPhone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Officer contact phone number. Included for realism only, not for analysis.</w:t>
            </w:r>
          </w:p>
        </w:tc>
      </w:tr>
    </w:tbl>
    <w:p>
      <w:pPr>
        <w:spacing w:after="120"/>
      </w:pPr>
    </w:p>
    <w:p>
      <w:pPr>
        <w:pStyle w:val="Heading2"/>
        <w:spacing w:after="150" w:before="300"/>
      </w:pPr>
      <w:r>
        <w:t xml:space="preserve">3.5 Dim_Vaccines (Dimension table)</w:t>
      </w:r>
    </w:p>
    <w:p>
      <w:pPr>
        <w:spacing w:after="160" w:line="276"/>
      </w:pPr>
      <w:r>
        <w:rPr>
          <w:rFonts w:ascii="Calibri" w:cs="Calibri" w:eastAsia="Calibri" w:hAnsi="Calibri"/>
          <w:color w:val="242B33"/>
          <w:sz w:val="22"/>
          <w:szCs w:val="22"/>
        </w:rPr>
        <w:t xml:space="preserve">Describes every vaccine administered through routine and campaign immunization services. It is the dimension behind Fact_Immunizations and the entire Immunization &amp; Vaccine-Preventable Disease dashboard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VaccineID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VAC001. Primary key of Dim_Vaccines and the field used to relate to Fact_Immunizations[VaccineID].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VaccineName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vaccine's name, for example BCG, Measles-Rubella Vaccine or COVID-19 Vaccine (mRNA). Used on the Doses Administered by Vaccine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TargetDisease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disease the vaccine protects against, matching a DiseaseName in Dim_Diseases. Kept as a text field rather than a formal relationship in this dataset to keep the model's relationship count focused on the core surveillance workflow, but useful for a manual cross-reference exercise.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DosesInSeries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doses required for a complete vaccination series, for example 4 for OPV or 1 for Yellow Fever Vaccine.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VaccineType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Live Attenuated, Inactivated, Toxoid, Conjugate, Recombinant Subunit, Viral Vector or mRNA. A useful categorical field for a vaccine-technology-mix discussion.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Manufacturer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vaccine manufacturer. Included for realism and for a simple supply-source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RecommendedAgeGroup</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age group the vaccine is recommended for, for example '9-15 Months' or '18 Years+'. Useful context alongside Fact_Immunizations[AgeGroupTargeted].</w:t>
            </w:r>
          </w:p>
        </w:tc>
      </w:tr>
    </w:tbl>
    <w:p>
      <w:pPr>
        <w:spacing w:after="120"/>
      </w:pPr>
    </w:p>
    <w:p>
      <w:pPr>
        <w:pStyle w:val="Heading2"/>
        <w:spacing w:after="150" w:before="300"/>
      </w:pPr>
      <w:r>
        <w:t xml:space="preserve">3.6 Dim_Patients (Dimension table)</w:t>
      </w:r>
    </w:p>
    <w:p>
      <w:pPr>
        <w:spacing w:after="160" w:line="276"/>
      </w:pPr>
      <w:r>
        <w:rPr>
          <w:rFonts w:ascii="Calibri" w:cs="Calibri" w:eastAsia="Calibri" w:hAnsi="Calibri"/>
          <w:color w:val="242B33"/>
          <w:sz w:val="22"/>
          <w:szCs w:val="22"/>
        </w:rPr>
        <w:t xml:space="preserve">Describes every individual who has ever been the subject of a case report, without carrying any personally identifying information. Deliberately smaller than the number of case reports, since some individuals (particularly for recurring illnesses like malaria) are reported more than once across the seven-year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PatientRefID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de-identified reference such as CS000001. Primary key of Dim_Patients and the field used to relate to Fact_CaseReports[PatientRefID].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Male or Female. A core demographic segmentation field.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DateOfBirth</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 of birth, the source for the calculated AgeAtReport field.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AgeAtReport</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Pre-computed age in years as at 2026. Used to build age-band groupings that feed demographic disease-burden visuals.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RiskGroupCategory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General Population, Under-5 Child, Pregnant Woman, Health Worker, Elderly (60+) or Immunocompromised. A key epidemiological field: several notifiable diseases are tracked specifically by risk group, for example maternal and neonatal conditions or health-worker occupational exposure.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OccupationCategory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case-subject's occupation category. Useful for an occupational-exposure analysis, for example among Health Workers.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PregnancyStatus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Pregnant, Not Pregnant or N/A. Populated only for females of reproductive age; N/A for males and for females outside that age range.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ResidenceGeographyID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case-subject to their LGA of residence via Dim_Geography[GeographyID]. Note that Fact_CaseReports also carries its own ResidenceGeographyID directly, copied from this table at report time, so that a case's residence remains fixed even if this dimension is later updated.</w:t>
            </w:r>
          </w:p>
        </w:tc>
      </w:tr>
    </w:tbl>
    <w:p>
      <w:pPr>
        <w:spacing w:after="120"/>
      </w:pPr>
    </w:p>
    <w:p>
      <w:pPr>
        <w:pStyle w:val="Heading2"/>
        <w:spacing w:after="150" w:before="300"/>
      </w:pPr>
      <w:r>
        <w:t xml:space="preserve">3.7 Dim_Date (Dimension table (role-playing / date table))</w:t>
      </w:r>
    </w:p>
    <w:p>
      <w:pPr>
        <w:spacing w:after="160" w:line="276"/>
      </w:pPr>
      <w:r>
        <w:rPr>
          <w:rFonts w:ascii="Calibri" w:cs="Calibri" w:eastAsia="Calibri" w:hAnsi="Calibri"/>
          <w:color w:val="242B33"/>
          <w:sz w:val="22"/>
          <w:szCs w:val="22"/>
        </w:rPr>
        <w:t xml:space="preserve">A dedicated, contiguous calendar table is mandatory best practice in Power BI, and is what allows time intelligence DAX functions (TOTALYTD, SAMEPERIODLASTYEAR, DATEADD and similar) to work correctly. This is the longest date table of any project in this training series, seven full years, giving genuinely meaningful multi-year epidemic-cycle analysis, and it carries a real epidemiological week number alongside the standard calendar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calendar date itself, one row per day with no gaps. Primary key of Dim_Date; must be marked as a Date Table in Power BI (Table Tools &gt; Mark as Date Table) using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 of the month (1-31).</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weekday name (Monday, Tuesday and so 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Numeric month (1-12). Used to sort MonthName correctly on the X-axis, since Power BI sorts text columns alphabetically unless a Sort By Column is 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month name. Placed on the axis of every monthly trend chart in the project; must have Sort By Column set to MonthNumber.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Quarter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quarter (1-4).</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HalfYear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H1 or H2, flagging the half of the calendar year.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year (2019 through 2025 in this dataset). The field most commonly placed in a slicer at the top of every dashboard page, and what makes true year-over-year DAX comparisons possible.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WeekdayWeekend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each date as Weekday or Weekend.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FiscalYear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 year label such as FY2023, mirroring the calendar year in this dataset.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IsPublicHoliday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a small set of fixed-date Nigerian public holidays.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ISOWeekNumber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ISO 8601 week number (1-53) for the date, the numeric basis of the epidemiological week.</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EpiWeekLabel</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combined 'YYYY-Www' label such as '2024-W17', the standard way epidemiologists group and compare case counts week over week. This is the field an epi curve should ideally be built on for genuinely authentic surveillance reporting, though this project's core trend visuals use MonthName for simplicity and introduces EpiWeekLabel as an extension exercise.</w:t>
            </w:r>
          </w:p>
        </w:tc>
      </w:tr>
    </w:tbl>
    <w:p>
      <w:pPr>
        <w:spacing w:after="120"/>
      </w:pPr>
    </w:p>
    <w:p>
      <w:pPr>
        <w:pStyle w:val="Heading2"/>
        <w:spacing w:after="150" w:before="300"/>
      </w:pPr>
      <w:r>
        <w:t xml:space="preserve">3.8 Fact_Outbreaks (Fact table)</w:t>
      </w:r>
    </w:p>
    <w:p>
      <w:pPr>
        <w:spacing w:after="160" w:line="276"/>
      </w:pPr>
      <w:r>
        <w:rPr>
          <w:rFonts w:ascii="Calibri" w:cs="Calibri" w:eastAsia="Calibri" w:hAnsi="Calibri"/>
          <w:color w:val="242B33"/>
          <w:sz w:val="22"/>
          <w:szCs w:val="22"/>
        </w:rPr>
        <w:t xml:space="preserve">Records every formally declared outbreak. It sits upstream of Fact_CaseReports in the sense that a case report can optionally be linked back to the outbreak it was part of, making this the smallest fact table in the model but an important 'one' side of a fact-to-fact relationship.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OutbreakID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OUT0001. Primary key of Fact_Outbreaks and the 'one' side of the fact-to-fact relationship to Fact_CaseReports[OutbreakID].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DiseaseID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outbreak to Dim_Diseases[DiseaseID], restricted in this dataset to diseases flagged IsOutbreakProne = Yes.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EpicenterGeographyID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outbreak to the LGA where it was first detected, via Dim_Geography[GeographyID].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DateDeclared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outbreak was formally declared.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DateClosed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 (nullable)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outbreak was formally closed, blank for outbreaks still flagged Active. Any measure averaging outbreak duration must explicitly exclude blank values, a useful blank-handling lesson.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OutbreakStatus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 Contained or Closed. Drives the Total Active Outbreaks measure and the outbreak status donut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Severity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Low, Moderate, High or Critical, assigned at declaration based on early case counts and disease characteristics.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ResponseTeamLeadOfficerID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to the Response Team Lead in Dim_SurveillanceOfficers who coordinated the outbreak response.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TotalCasesAtClosure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officially reported total case count for the outbreak, which may differ slightly from a live COUNTROWS of linked Fact_CaseReports rows, since not every case generated during an outbreak is always formally linked back to it in real surveillance systems, a deliberate and realistic data-quality nuance.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TotalDeathsAtClosure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officially reported total death count for the outbreak. Used to compute an outbreak-level case fatality rate distinct from the case-report-level Case Fatality Rate % measure.</w:t>
            </w:r>
          </w:p>
        </w:tc>
      </w:tr>
    </w:tbl>
    <w:p>
      <w:pPr>
        <w:spacing w:after="120"/>
      </w:pPr>
    </w:p>
    <w:p>
      <w:pPr>
        <w:pStyle w:val="Heading2"/>
        <w:spacing w:after="150" w:before="300"/>
      </w:pPr>
      <w:r>
        <w:t xml:space="preserve">3.9 Fact_CaseReports (Fact table)</w:t>
      </w:r>
    </w:p>
    <w:p>
      <w:pPr>
        <w:spacing w:after="160" w:line="276"/>
      </w:pPr>
      <w:r>
        <w:rPr>
          <w:rFonts w:ascii="Calibri" w:cs="Calibri" w:eastAsia="Calibri" w:hAnsi="Calibri"/>
          <w:color w:val="242B33"/>
          <w:sz w:val="22"/>
          <w:szCs w:val="22"/>
        </w:rPr>
        <w:t xml:space="preserve">The central fact table of the entire model. Almost every DAX measure in this project either aggregates a column from Fact_CaseReports directly or counts rows in it, and three other fact tables (Lab Results, Contact Tracing, and optionally Outbreaks) hang off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case report, formatted CASE000001. Primary key of Fact_CaseReports and the 'one' side of the fact-to-fact relationships to Fact_LabResults[CaseID] and Fact_ContactTracing[IndexCaseID].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DiseaseID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 to Dim_Diseases[DiseaseID]. Every disease-burden visual in the project depends on this column.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PatientRefID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 to the case-subject in Dim_Patients[PatientRefID]. Many case reports can point to the same patient over the seven-year history, which is what makes this a genuine one-to-many relationship.</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ReportingFacilityID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 to the facility that reported it, via Dim_HealthFacilities[FacilityID].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ReportedByOfficerID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 to the surveillance officer who reported it, via Dim_SurveillanceOfficers[OfficerID].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OutbreakID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 optional)</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 to a declared outbreak in Fact_Outbreaks, populated for roughly 30% of cases involving an outbreak-prone disease and left blank for all other cases. This optional relationship is central to the Outbreak-Linked Cases % measure and to a blank-handling lesson using ISBLANK.</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ResidenceGeographyID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case to the case-subject's LGA of residence, via Dim_Geography[GeographyID]. This is the field behind every Incidence Rate per 100,000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OnsetDate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symptoms began. This is the column that should carry the ACTIVE relationship to Dim_Date[Date], since a true epidemic curve is built on onset date, not the date the case happened to be reported.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case was formally reported into the surveillance system. This column should carry an INACTIVE relationship to Dim_Date[Date], activated only inside specific measures with USERELATIONSHIP when a reporting-timeliness view is genuinely needed.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ReportingDelayDays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ReportDate minus OnsetDate, pre-calculated in days. The core numeric field behind the Average Reporting Delay and Timely Reporting % measures, both important surveillance-system-performance indicators.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CaseClassification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Confirmed, Probable, Suspected or Discarded, following standard case-definition terminology. Drives the Confirmed Cases measure and the case classification donut chart.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CaseOutcome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Recovered, Under Treatment, Referred, Lost to Follow-up, or Died. The field the Case Fatality Rate % measure filters on, and one of the most sensitive and important fields in the whole dataset.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HospitalizationStatus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case required hospitalization. Drives the Hospitalization Rate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IsOutbreakRelated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convenience flag mirroring whether OutbreakID is populated, included so students can compare a text-flag approach against an ISBLANK-on-the-key approach for the same underlying question.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SourceOfReport</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Health Facility, Community-Based Surveillance, Laboratory, Death Registration, or Event-Based Surveillance. Useful for a surveillance-channel-mix visual.</w:t>
            </w:r>
          </w:p>
        </w:tc>
      </w:tr>
    </w:tbl>
    <w:p>
      <w:pPr>
        <w:spacing w:after="120"/>
      </w:pPr>
    </w:p>
    <w:p>
      <w:pPr>
        <w:pStyle w:val="Heading2"/>
        <w:spacing w:after="150" w:before="300"/>
      </w:pPr>
      <w:r>
        <w:t xml:space="preserve">3.10 Fact_LabResults (Fact table)</w:t>
      </w:r>
    </w:p>
    <w:p>
      <w:pPr>
        <w:spacing w:after="160" w:line="276"/>
      </w:pPr>
      <w:r>
        <w:rPr>
          <w:rFonts w:ascii="Calibri" w:cs="Calibri" w:eastAsia="Calibri" w:hAnsi="Calibri"/>
          <w:color w:val="242B33"/>
          <w:sz w:val="22"/>
          <w:szCs w:val="22"/>
        </w:rPr>
        <w:t xml:space="preserve">Records laboratory confirmation testing. Around 72% of case reports generate at least one lab result, and a minority generate two, modelling real-world repeat or confirmatory testing. This is the fact table behind the entire Laboratory &amp; Diagnostics dashboard page, and the table where the project's most advanced USERELATIONSHIP example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LabResultID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test, formatted LAB000001. Primary key of Fact_LabResults.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CaseID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test back to Fact_CaseReports[CaseID]. This fact-to-fact relationship is one-to-many because a single case can generate more than one lab test.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SpecimenType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Blood, Stool, Throat Swab, Nasopharyngeal Swab, Cerebrospinal Fluid, Urine or Skin Lesion Swab. Descriptive detail useful for a specimen-type-mix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RDT (Rapid Diagnostic Test), PCR, ELISA, Culture and Sensitivity, Microscopy, or Serology. Useful for comparing test-method mix across diseases.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SpecimenCollectionDate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specimen was collected from the patient.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ResultDate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result was released. SpecimenCollectionDate and ResultDate together define TurnaroundTimeDays.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TestResult</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Positive, Negative, Indeterminate, or Pending. Drives the Lab Positivity Rate % measure and the test result donut chart.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TestingFacilityID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test to the laboratory that actually processed it, via Dim_HealthFacilities[FacilityID], restricted to facilities flagged HasLabCapacity = Yes. Because Dim_HealthFacilities already has an active relationship to Fact_CaseReports[ReportingFacilityID], and Fact_CaseReports already relates to Fact_LabResults, this direct relationship must be created INACTIVE to avoid a closed loop of active relationships, and activated with USERELATIONSHIP only inside measures that specifically need the testing facility's own perspective rather than the reporting facility's.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TurnaroundTimeDays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ResultDate minus SpecimenCollectionDate, pre-calculated in days. The core numeric field behind the Average Lab Turnaround Time measure, an important laboratory-system-performance indicator.</w:t>
            </w:r>
          </w:p>
        </w:tc>
      </w:tr>
    </w:tbl>
    <w:p>
      <w:pPr>
        <w:spacing w:after="120"/>
      </w:pPr>
    </w:p>
    <w:p>
      <w:pPr>
        <w:pStyle w:val="Heading2"/>
        <w:spacing w:after="150" w:before="300"/>
      </w:pPr>
      <w:r>
        <w:t xml:space="preserve">3.11 Fact_Immunizations (Fact table)</w:t>
      </w:r>
    </w:p>
    <w:p>
      <w:pPr>
        <w:spacing w:after="160" w:line="276"/>
      </w:pPr>
      <w:r>
        <w:rPr>
          <w:rFonts w:ascii="Calibri" w:cs="Calibri" w:eastAsia="Calibri" w:hAnsi="Calibri"/>
          <w:color w:val="242B33"/>
          <w:sz w:val="22"/>
          <w:szCs w:val="22"/>
        </w:rPr>
        <w:t xml:space="preserve">Records vaccination activity at the session level (a batch of doses given at a facility on a given day for a given vaccine and age group) rather than the individual-dose level, which mirrors how most real-world routine immunization data is actually aggregated and reported. It drives the entire Immunization &amp; Vaccine-Preventable Disease dashboard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ImmunizationID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session, formatted IMM000001. Primary key of Fact_Immunizations.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VaccineID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session to Dim_Vaccines[VaccineID].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FacilityID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session to the facility it was conducted at, via Dim_HealthFacilities[FacilityID].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VaccinationDate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of the immunization session. Carries an active relationship to Dim_Date[Date].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DoseNumber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Which dose in the series this session represents (1 through 4, depending on the vaccine's DosesInSeries).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AgeGroupTargeted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age group vaccinated in this session, for example '0-11 Months' or '18 Years+'.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predominant gender of the session's recipients, included for a simple gender-mix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CampaignType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Routine Immunization, Supplementary Immunization Activity, or Outbreak Response Vaccination. Useful for separating everyday immunization service delivery from reactive, outbreak-driven vaccination drives.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DosesAdministered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doses given in this session. Summed to build the Total Doses Administered measure, the primary immunization-coverage-proxy KPI.</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DosesWasted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doses opened but not administered (spoiled, expired in the open vial, or damaged) in this session. The numerator of the Vaccine Wastage Rate % measure, an important vaccine-supply-chain KPI.</w:t>
            </w:r>
          </w:p>
        </w:tc>
      </w:tr>
    </w:tbl>
    <w:p>
      <w:pPr>
        <w:spacing w:after="120"/>
      </w:pPr>
    </w:p>
    <w:p>
      <w:pPr>
        <w:pStyle w:val="Heading2"/>
        <w:spacing w:after="150" w:before="300"/>
      </w:pPr>
      <w:r>
        <w:t xml:space="preserve">3.12 Fact_ContactTracing (Fact table)</w:t>
      </w:r>
    </w:p>
    <w:p>
      <w:pPr>
        <w:spacing w:after="160" w:line="276"/>
      </w:pPr>
      <w:r>
        <w:rPr>
          <w:rFonts w:ascii="Calibri" w:cs="Calibri" w:eastAsia="Calibri" w:hAnsi="Calibri"/>
          <w:color w:val="242B33"/>
          <w:sz w:val="22"/>
          <w:szCs w:val="22"/>
        </w:rPr>
        <w:t xml:space="preserve">Records every contact identified and monitored following a case report, for roughly 28% of all cases (contact tracing is typically only initiated for a subset of higher-priority diseases and cases in real practice). This is the largest fact table in the model and, along with the two relationships it forces to be inactive, one of the richest single tables for teaching filter propagation through a fact-to-fact 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ContactTracingID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traced contact, formatted CT000001. Primary key of Fact_ContactTracing.</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IndexCaseID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contact back to the case they were exposed to, via Fact_CaseReports[CaseID]. This fact-to-fact relationship is one-to-many because a single index case commonly generates several contacts (household members, co-workers, healthcare workers and so 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RelationshipToCase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Household Member, Healthcare Worker, Community Contact, Travel Companion, or Co-worker. Useful for understanding transmission pathways.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ResidenceGeographyID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contact to their LGA of residence, via Dim_Geography[GeographyID]. Because Dim_Geography already reaches Fact_ContactTracing indirectly through Fact_CaseReports[ResidenceGeographyID] followed by the CaseID relationship, this direct relationship must be created INACTIVE to avoid a closed loop, and activated with USERELATIONSHIP only when a contact's own residence (rather than the index case's residence) is specifically needed.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MonitoringStartDate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daily monitoring of the contact began. Because Dim_Date already reaches Fact_ContactTracing indirectly through Fact_CaseReports[OnsetDate] followed by the CaseID relationship, this direct relationship must ALSO be created INACTIVE, for exactly the same closed-loop reason as ResidenceGeographyID above; this table is the clearest single example in the project of a fact table needing more than one inactive relationship at once.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MonitoringEndDate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monitoring concluded, either because the observation period ended or the contact's status changed. Used with MonitoringStartDate to calculate DaysMonitored.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Completed - No Symptoms, Under Monitoring, Became a Case, or Lost to Follow-up. Drives the Contacts Converted to Cases % measure, an important secondary-attack-rate-style indicator.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DevelopedSymptoms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contact developed symptoms during monitoring, closely related to but not perfectly identical to ContactStatus, giving students a small data-consistency check to reason through.</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DaysMonitored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MonitoringEndDate minus MonitoringStartDate, pre-calculated in days.</w:t>
            </w:r>
          </w:p>
        </w:tc>
      </w:tr>
    </w:tbl>
    <w:p>
      <w:pPr>
        <w:spacing w:after="120"/>
      </w:pPr>
    </w:p>
    <w:p>
      <w:pPr>
        <w:pStyle w:val="Heading2"/>
        <w:spacing w:after="150" w:before="300"/>
      </w:pPr>
      <w:r>
        <w:t xml:space="preserve">3.13 Fact_EnvironmentalSurveillance (Fact table)</w:t>
      </w:r>
    </w:p>
    <w:p>
      <w:pPr>
        <w:spacing w:after="160" w:line="276"/>
      </w:pPr>
      <w:r>
        <w:rPr>
          <w:rFonts w:ascii="Calibri" w:cs="Calibri" w:eastAsia="Calibri" w:hAnsi="Calibri"/>
          <w:color w:val="242B33"/>
          <w:sz w:val="22"/>
          <w:szCs w:val="22"/>
        </w:rPr>
        <w:t xml:space="preserve">Captures the non-human, environmental side of disease surveillance: mosquito vector indices, water quality testing, sanitation inspections and rodent surveillance. This table is not fact-to-fact linked to any other fact table, making all three of its dimension relationships safely active, a useful contrast to the more constrained relationships on Fact_LabResults and Fact_ContactTracing.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EnvSurveillanceID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activity, formatted ENV000001. Primary key of Fact_EnvironmentalSurveillance.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GeographyID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activity to the LGA it was conducted in, via Dim_Geography[GeographyID].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SurveillanceType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Vector Surveillance - Mosquito, Water Quality Testing, Sanitation Inspection, or Rodent Surveillance. Drives the surveillance-type breakdown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SurveillanceDate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activity was conducted. Carries an active relationship to Dim_Date[Date].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FindingResult</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Positive/Negative for vector and rodent surveillance, or Satisfactory/Unsatisfactory for water quality and sanitation. Drives the Vector Surveillance Positivity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IndexValue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Decimal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numeric index specific to the surveillance type, for example a larval or vector index for mosquito surveillance, or a water quality score. Not directly comparable across different SurveillanceType values, an important caveat worth teaching students before they average this column blindly.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ConductedByOfficerID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activity to the surveillance officer who conducted it, via Dim_SurveillanceOfficers[OfficerID].</w:t>
            </w:r>
          </w:p>
        </w:tc>
      </w:tr>
    </w:tbl>
    <w:p>
      <w:pPr>
        <w:spacing w:after="120"/>
      </w:pPr>
    </w:p>
    <w:p>
      <w:r>
        <w:br w:type="page"/>
      </w:r>
    </w:p>
    <w:p>
      <w:pPr>
        <w:pStyle w:val="Heading1"/>
        <w:spacing w:after="200" w:before="400"/>
      </w:pPr>
      <w:r>
        <w:t xml:space="preserve">4. Problems To Be Solved (Project Brief)</w:t>
      </w:r>
    </w:p>
    <w:p>
      <w:pPr>
        <w:spacing w:after="160" w:line="276"/>
      </w:pPr>
      <w:r>
        <w:rPr>
          <w:rFonts w:ascii="Calibri" w:cs="Calibri" w:eastAsia="Calibri" w:hAnsi="Calibri"/>
          <w:color w:val="242B33"/>
          <w:sz w:val="22"/>
          <w:szCs w:val="22"/>
        </w:rPr>
        <w:t xml:space="preserve">Before reviewing the worked solution in the following sections, attempt every task below yourself. They are grouped into four stages that mirror the standard Power BI project workflow.</w:t>
      </w:r>
    </w:p>
    <w:p>
      <w:pPr>
        <w:pStyle w:val="Heading2"/>
        <w:spacing w:after="150" w:before="300"/>
      </w:pPr>
      <w:r>
        <w:t xml:space="preserve">Section A - Data Preparation Tasks</w:t>
      </w:r>
    </w:p>
    <w:p>
      <w:pPr>
        <w:pStyle w:val="ListParagraph"/>
        <w:numPr>
          <w:ilvl w:val="0"/>
          <w:numId w:val="1"/>
        </w:numPr>
        <w:spacing w:after="90"/>
      </w:pPr>
      <w:r>
        <w:rPr>
          <w:rFonts w:ascii="Calibri" w:cs="Calibri" w:eastAsia="Calibri" w:hAnsi="Calibri"/>
          <w:color w:val="242B33"/>
          <w:sz w:val="22"/>
          <w:szCs w:val="22"/>
        </w:rPr>
        <w:t xml:space="preserve">Open Disease_Surveillance_Dataset.xlsx and review the Read Me sheet to understand the full 13-table inventory before touching Power BI.</w:t>
      </w:r>
    </w:p>
    <w:p>
      <w:pPr>
        <w:pStyle w:val="ListParagraph"/>
        <w:numPr>
          <w:ilvl w:val="0"/>
          <w:numId w:val="1"/>
        </w:numPr>
        <w:spacing w:after="90"/>
      </w:pPr>
      <w:r>
        <w:rPr>
          <w:rFonts w:ascii="Calibri" w:cs="Calibri" w:eastAsia="Calibri" w:hAnsi="Calibri"/>
          <w:color w:val="242B33"/>
          <w:sz w:val="22"/>
          <w:szCs w:val="22"/>
        </w:rPr>
        <w:t xml:space="preserve">In Power BI Desktop, use Get Data &gt; Excel Workbook to import all 13 data tables (Dim_Geography, Dim_Diseases, Dim_HealthFacilities, Dim_SurveillanceOfficers, Dim_Vaccines, Dim_Patients, Dim_Date, Fact_Outbreaks, Fact_CaseReports, Fact_LabResults, Fact_Immunizations, Fact_ContactTracing, Fact_EnvironmentalSurveillance). Do not import the Read Me sheet.</w:t>
      </w:r>
    </w:p>
    <w:p>
      <w:pPr>
        <w:pStyle w:val="ListParagraph"/>
        <w:numPr>
          <w:ilvl w:val="0"/>
          <w:numId w:val="1"/>
        </w:numPr>
        <w:spacing w:after="90"/>
      </w:pPr>
      <w:r>
        <w:rPr>
          <w:rFonts w:ascii="Calibri" w:cs="Calibri" w:eastAsia="Calibri" w:hAnsi="Calibri"/>
          <w:color w:val="242B33"/>
          <w:sz w:val="22"/>
          <w:szCs w:val="22"/>
        </w:rPr>
        <w:t xml:space="preserve">In Power Query Editor, confirm each column has the correct data type: text keys should be Text, every date column should be Date, Population/AreaKm2/DosesAdministered and similar count columns should be Whole Number, and PopulationDensityPerKm2/ReferenceCaseFatalityRatePercent/IndexValue should be Decimal Number.</w:t>
      </w:r>
    </w:p>
    <w:p>
      <w:pPr>
        <w:pStyle w:val="ListParagraph"/>
        <w:numPr>
          <w:ilvl w:val="0"/>
          <w:numId w:val="1"/>
        </w:numPr>
        <w:spacing w:after="90"/>
      </w:pPr>
      <w:r>
        <w:rPr>
          <w:rFonts w:ascii="Calibri" w:cs="Calibri" w:eastAsia="Calibri" w:hAnsi="Calibri"/>
          <w:color w:val="242B33"/>
          <w:sz w:val="22"/>
          <w:szCs w:val="22"/>
        </w:rPr>
        <w:t xml:space="preserve">Rename the query for each table to match the sheet name exactly so relationships and DAX formulas in this project line up with what is documented here.</w:t>
      </w:r>
    </w:p>
    <w:p>
      <w:pPr>
        <w:pStyle w:val="ListParagraph"/>
        <w:numPr>
          <w:ilvl w:val="0"/>
          <w:numId w:val="1"/>
        </w:numPr>
        <w:spacing w:after="90"/>
      </w:pPr>
      <w:r>
        <w:rPr>
          <w:rFonts w:ascii="Calibri" w:cs="Calibri" w:eastAsia="Calibri" w:hAnsi="Calibri"/>
          <w:color w:val="242B33"/>
          <w:sz w:val="22"/>
          <w:szCs w:val="22"/>
        </w:rPr>
        <w:t xml:space="preserve">Close and Apply the Power Query changes and confirm the model loads with the row counts stated in the Read Me sheet.</w:t>
      </w:r>
    </w:p>
    <w:p>
      <w:pPr>
        <w:spacing w:after="100"/>
      </w:pPr>
    </w:p>
    <w:p>
      <w:pPr>
        <w:pStyle w:val="Heading2"/>
        <w:spacing w:after="150" w:before="300"/>
      </w:pPr>
      <w:r>
        <w:t xml:space="preserve">Section B - Data Modelling Tasks (Relationships &amp; Cardinality)</w:t>
      </w:r>
    </w:p>
    <w:p>
      <w:pPr>
        <w:pStyle w:val="ListParagraph"/>
        <w:numPr>
          <w:ilvl w:val="0"/>
          <w:numId w:val="1"/>
        </w:numPr>
        <w:spacing w:after="90"/>
      </w:pPr>
      <w:r>
        <w:rPr>
          <w:rFonts w:ascii="Calibri" w:cs="Calibri" w:eastAsia="Calibri" w:hAnsi="Calibri"/>
          <w:color w:val="242B33"/>
          <w:sz w:val="22"/>
          <w:szCs w:val="22"/>
        </w:rPr>
        <w:t xml:space="preserve">Switch to Model view and arrange the 13 tables so the 7 dimension tables sit above the 6 fact tables, roughly mirroring a star schema layout.</w:t>
      </w:r>
    </w:p>
    <w:p>
      <w:pPr>
        <w:pStyle w:val="ListParagraph"/>
        <w:numPr>
          <w:ilvl w:val="0"/>
          <w:numId w:val="1"/>
        </w:numPr>
        <w:spacing w:after="90"/>
      </w:pPr>
      <w:r>
        <w:rPr>
          <w:rFonts w:ascii="Calibri" w:cs="Calibri" w:eastAsia="Calibri" w:hAnsi="Calibri"/>
          <w:color w:val="242B33"/>
          <w:sz w:val="22"/>
          <w:szCs w:val="22"/>
        </w:rPr>
        <w:t xml:space="preserve">Build all 21 relationships listed in the Relationships section of this document, setting the correct cardinality (One-to-Many in every case) and cross filter direction (Single throughout).</w:t>
      </w:r>
    </w:p>
    <w:p>
      <w:pPr>
        <w:pStyle w:val="ListParagraph"/>
        <w:numPr>
          <w:ilvl w:val="0"/>
          <w:numId w:val="1"/>
        </w:numPr>
        <w:spacing w:after="90"/>
      </w:pPr>
      <w:r>
        <w:rPr>
          <w:rFonts w:ascii="Calibri" w:cs="Calibri" w:eastAsia="Calibri" w:hAnsi="Calibri"/>
          <w:color w:val="242B33"/>
          <w:sz w:val="22"/>
          <w:szCs w:val="22"/>
        </w:rPr>
        <w:t xml:space="preserve">Deliberately leave FOUR relationships INACTIVE: Dim_Date to Fact_CaseReports[ReportDate], Dim_HealthFacilities to Fact_LabResults[TestingFacilityID], Dim_Geography to Fact_ContactTracing[ResidenceGeographyID], and Dim_Date to Fact_ContactTracing[MonitoringStartDate]. For each one, write one sentence explaining which indirect path through a fact-to-fact relationship is already carrying that filter.</w:t>
      </w:r>
    </w:p>
    <w:p>
      <w:pPr>
        <w:pStyle w:val="ListParagraph"/>
        <w:numPr>
          <w:ilvl w:val="0"/>
          <w:numId w:val="1"/>
        </w:numPr>
        <w:spacing w:after="90"/>
      </w:pPr>
      <w:r>
        <w:rPr>
          <w:rFonts w:ascii="Calibri" w:cs="Calibri" w:eastAsia="Calibri" w:hAnsi="Calibri"/>
          <w:color w:val="242B33"/>
          <w:sz w:val="22"/>
          <w:szCs w:val="22"/>
        </w:rPr>
        <w:t xml:space="preserve">Mark Dim_Date as an official Date Table in Power BI (right click the table &gt; Mark as Date Table), pointing to the Date column, so time intelligence DAX functions work correctly.</w:t>
      </w:r>
    </w:p>
    <w:p>
      <w:pPr>
        <w:pStyle w:val="ListParagraph"/>
        <w:numPr>
          <w:ilvl w:val="0"/>
          <w:numId w:val="1"/>
        </w:numPr>
        <w:spacing w:after="90"/>
      </w:pPr>
      <w:r>
        <w:rPr>
          <w:rFonts w:ascii="Calibri" w:cs="Calibri" w:eastAsia="Calibri" w:hAnsi="Calibri"/>
          <w:color w:val="242B33"/>
          <w:sz w:val="22"/>
          <w:szCs w:val="22"/>
        </w:rPr>
        <w:t xml:space="preserve">Set Sort By Column on Dim_Date[MonthName] to Dim_Date[MonthNumber] so month names display in calendar order rather than alphabetical order on every chart axis.</w:t>
      </w:r>
    </w:p>
    <w:p>
      <w:pPr>
        <w:pStyle w:val="ListParagraph"/>
        <w:numPr>
          <w:ilvl w:val="0"/>
          <w:numId w:val="1"/>
        </w:numPr>
        <w:spacing w:after="90"/>
      </w:pPr>
      <w:r>
        <w:rPr>
          <w:rFonts w:ascii="Calibri" w:cs="Calibri" w:eastAsia="Calibri" w:hAnsi="Calibri"/>
          <w:color w:val="242B33"/>
          <w:sz w:val="22"/>
          <w:szCs w:val="22"/>
        </w:rPr>
        <w:t xml:space="preserve">Hide technical or non-analytical columns from report view (ContactPhone columns, all *ID key columns not needed on visuals) to keep the field list clean for report users.</w:t>
      </w:r>
    </w:p>
    <w:p>
      <w:pPr>
        <w:pStyle w:val="ListParagraph"/>
        <w:numPr>
          <w:ilvl w:val="0"/>
          <w:numId w:val="1"/>
        </w:numPr>
        <w:spacing w:after="90"/>
      </w:pPr>
      <w:r>
        <w:rPr>
          <w:rFonts w:ascii="Calibri" w:cs="Calibri" w:eastAsia="Calibri" w:hAnsi="Calibri"/>
          <w:color w:val="242B33"/>
          <w:sz w:val="22"/>
          <w:szCs w:val="22"/>
        </w:rPr>
        <w:t xml:space="preserve">Create a Full Name calculated column on Dim_SurveillanceOfficers, concatenating FirstName and LastName.</w:t>
      </w:r>
    </w:p>
    <w:p>
      <w:pPr>
        <w:pStyle w:val="ListParagraph"/>
        <w:numPr>
          <w:ilvl w:val="0"/>
          <w:numId w:val="1"/>
        </w:numPr>
        <w:spacing w:after="90"/>
      </w:pPr>
      <w:r>
        <w:rPr>
          <w:rFonts w:ascii="Calibri" w:cs="Calibri" w:eastAsia="Calibri" w:hAnsi="Calibri"/>
          <w:color w:val="242B33"/>
          <w:sz w:val="22"/>
          <w:szCs w:val="22"/>
        </w:rPr>
        <w:t xml:space="preserve">Confirm that Fact_CaseReports[IsOutbreakRelated] and the presence/absence of Fact_CaseReports[OutbreakID] agree with each other for a sample of rows, as a simple data-quality spot check.</w:t>
      </w:r>
    </w:p>
    <w:p>
      <w:pPr>
        <w:spacing w:after="100"/>
      </w:pPr>
    </w:p>
    <w:p>
      <w:pPr>
        <w:pStyle w:val="Heading2"/>
        <w:spacing w:after="150" w:before="300"/>
      </w:pPr>
      <w:r>
        <w:t xml:space="preserve">Section C - DAX Measure Building Tasks</w:t>
      </w:r>
    </w:p>
    <w:p>
      <w:pPr>
        <w:pStyle w:val="ListParagraph"/>
        <w:numPr>
          <w:ilvl w:val="0"/>
          <w:numId w:val="1"/>
        </w:numPr>
        <w:spacing w:after="90"/>
      </w:pPr>
      <w:r>
        <w:rPr>
          <w:rFonts w:ascii="Calibri" w:cs="Calibri" w:eastAsia="Calibri" w:hAnsi="Calibri"/>
          <w:color w:val="242B33"/>
          <w:sz w:val="22"/>
          <w:szCs w:val="22"/>
        </w:rPr>
        <w:t xml:space="preserve">Create a dedicated Measures table (a blank table with no columns, used purely to organise measures) and move every measure below into it.</w:t>
      </w:r>
    </w:p>
    <w:p>
      <w:pPr>
        <w:pStyle w:val="ListParagraph"/>
        <w:numPr>
          <w:ilvl w:val="0"/>
          <w:numId w:val="1"/>
        </w:numPr>
        <w:spacing w:after="90"/>
      </w:pPr>
      <w:r>
        <w:rPr>
          <w:rFonts w:ascii="Calibri" w:cs="Calibri" w:eastAsia="Calibri" w:hAnsi="Calibri"/>
          <w:color w:val="242B33"/>
          <w:sz w:val="22"/>
          <w:szCs w:val="22"/>
        </w:rPr>
        <w:t xml:space="preserve">Build Total Cases Reported, Confirmed Cases, Total Lab Tests Conducted, Total Doses Administered and Total Contacts Identified as base aggregation measures first.</w:t>
      </w:r>
    </w:p>
    <w:p>
      <w:pPr>
        <w:pStyle w:val="ListParagraph"/>
        <w:numPr>
          <w:ilvl w:val="0"/>
          <w:numId w:val="1"/>
        </w:numPr>
        <w:spacing w:after="90"/>
      </w:pPr>
      <w:r>
        <w:rPr>
          <w:rFonts w:ascii="Calibri" w:cs="Calibri" w:eastAsia="Calibri" w:hAnsi="Calibri"/>
          <w:color w:val="242B33"/>
          <w:sz w:val="22"/>
          <w:szCs w:val="22"/>
        </w:rPr>
        <w:t xml:space="preserve">Build Case Fatality Rate %, Hospitalization Rate %, Lab Positivity Rate % and Contacts Converted to Cases % as ratio measures on top of the base measures, using DIVIDE rather than the / operator throughout.</w:t>
      </w:r>
    </w:p>
    <w:p>
      <w:pPr>
        <w:pStyle w:val="ListParagraph"/>
        <w:numPr>
          <w:ilvl w:val="0"/>
          <w:numId w:val="1"/>
        </w:numPr>
        <w:spacing w:after="90"/>
      </w:pPr>
      <w:r>
        <w:rPr>
          <w:rFonts w:ascii="Calibri" w:cs="Calibri" w:eastAsia="Calibri" w:hAnsi="Calibri"/>
          <w:color w:val="242B33"/>
          <w:sz w:val="22"/>
          <w:szCs w:val="22"/>
        </w:rPr>
        <w:t xml:space="preserve">Build Incidence Rate per 100,000 and explain in your own words why SUM(Dim_Geography[Population]) does not double-count population even when many case reports share the same LGA.</w:t>
      </w:r>
    </w:p>
    <w:p>
      <w:pPr>
        <w:pStyle w:val="ListParagraph"/>
        <w:numPr>
          <w:ilvl w:val="0"/>
          <w:numId w:val="1"/>
        </w:numPr>
        <w:spacing w:after="90"/>
      </w:pPr>
      <w:r>
        <w:rPr>
          <w:rFonts w:ascii="Calibri" w:cs="Calibri" w:eastAsia="Calibri" w:hAnsi="Calibri"/>
          <w:color w:val="242B33"/>
          <w:sz w:val="22"/>
          <w:szCs w:val="22"/>
        </w:rPr>
        <w:t xml:space="preserve">Build Outbreak-Linked Cases % using ISBLANK on Fact_CaseReports[OutbreakID], and confirm it agrees closely (though perhaps not perfectly) with the separate IsOutbreakRelated text-flag column.</w:t>
      </w:r>
    </w:p>
    <w:p>
      <w:pPr>
        <w:pStyle w:val="ListParagraph"/>
        <w:numPr>
          <w:ilvl w:val="0"/>
          <w:numId w:val="1"/>
        </w:numPr>
        <w:spacing w:after="90"/>
      </w:pPr>
      <w:r>
        <w:rPr>
          <w:rFonts w:ascii="Calibri" w:cs="Calibri" w:eastAsia="Calibri" w:hAnsi="Calibri"/>
          <w:color w:val="242B33"/>
          <w:sz w:val="22"/>
          <w:szCs w:val="22"/>
        </w:rPr>
        <w:t xml:space="preserve">Build Cases by Report Date using CALCULATE with USERELATIONSHIP to activate the inactive ReportDate relationship, and confirm its output differs from Total Cases Reported when sliced by month.</w:t>
      </w:r>
    </w:p>
    <w:p>
      <w:pPr>
        <w:pStyle w:val="ListParagraph"/>
        <w:numPr>
          <w:ilvl w:val="0"/>
          <w:numId w:val="1"/>
        </w:numPr>
        <w:spacing w:after="90"/>
      </w:pPr>
      <w:r>
        <w:rPr>
          <w:rFonts w:ascii="Calibri" w:cs="Calibri" w:eastAsia="Calibri" w:hAnsi="Calibri"/>
          <w:color w:val="242B33"/>
          <w:sz w:val="22"/>
          <w:szCs w:val="22"/>
        </w:rPr>
        <w:t xml:space="preserve">Build Lab Positivity by Testing Facility using CALCULATE with USERELATIONSHIP on the FacilityID/TestingFacilityID pair, and confirm it differs from the default Lab Positivity Rate % when both are placed in the same matrix by FacilityName.</w:t>
      </w:r>
    </w:p>
    <w:p>
      <w:pPr>
        <w:pStyle w:val="ListParagraph"/>
        <w:numPr>
          <w:ilvl w:val="0"/>
          <w:numId w:val="1"/>
        </w:numPr>
        <w:spacing w:after="90"/>
      </w:pPr>
      <w:r>
        <w:rPr>
          <w:rFonts w:ascii="Calibri" w:cs="Calibri" w:eastAsia="Calibri" w:hAnsi="Calibri"/>
          <w:color w:val="242B33"/>
          <w:sz w:val="22"/>
          <w:szCs w:val="22"/>
        </w:rPr>
        <w:t xml:space="preserve">Build Average Outbreak Duration (Days) using AVERAGEX and FILTER to correctly exclude outbreaks with a blank DateClosed, and explain what would go wrong if that FILTER were omitted.</w:t>
      </w:r>
    </w:p>
    <w:p>
      <w:pPr>
        <w:pStyle w:val="ListParagraph"/>
        <w:numPr>
          <w:ilvl w:val="0"/>
          <w:numId w:val="1"/>
        </w:numPr>
        <w:spacing w:after="90"/>
      </w:pPr>
      <w:r>
        <w:rPr>
          <w:rFonts w:ascii="Calibri" w:cs="Calibri" w:eastAsia="Calibri" w:hAnsi="Calibri"/>
          <w:color w:val="242B33"/>
          <w:sz w:val="22"/>
          <w:szCs w:val="22"/>
        </w:rPr>
        <w:t xml:space="preserve">Build Case Growth % WoW using the VAR/RETURN pattern with DATEADD shifted by 7 days rather than a month, and explain why week-over-week is the more standard comparison cadence in epidemic surveillance.</w:t>
      </w:r>
    </w:p>
    <w:p>
      <w:pPr>
        <w:pStyle w:val="ListParagraph"/>
        <w:numPr>
          <w:ilvl w:val="0"/>
          <w:numId w:val="1"/>
        </w:numPr>
        <w:spacing w:after="90"/>
      </w:pPr>
      <w:r>
        <w:rPr>
          <w:rFonts w:ascii="Calibri" w:cs="Calibri" w:eastAsia="Calibri" w:hAnsi="Calibri"/>
          <w:color w:val="242B33"/>
          <w:sz w:val="22"/>
          <w:szCs w:val="22"/>
        </w:rPr>
        <w:t xml:space="preserve">Build Vaccine Wastage Rate % and Vector Surveillance Positivity %, and apply conditional formatting to both on their respective KPI cards.</w:t>
      </w:r>
    </w:p>
    <w:p>
      <w:pPr>
        <w:spacing w:after="100"/>
      </w:pPr>
    </w:p>
    <w:p>
      <w:pPr>
        <w:pStyle w:val="Heading2"/>
        <w:spacing w:after="150" w:before="300"/>
      </w:pPr>
      <w:r>
        <w:t xml:space="preserve">Section D - Dashboard Build Tasks (5 Pages)</w:t>
      </w:r>
    </w:p>
    <w:p>
      <w:pPr>
        <w:pStyle w:val="ListParagraph"/>
        <w:numPr>
          <w:ilvl w:val="0"/>
          <w:numId w:val="1"/>
        </w:numPr>
        <w:spacing w:after="90"/>
      </w:pPr>
      <w:r>
        <w:rPr>
          <w:rFonts w:ascii="Calibri" w:cs="Calibri" w:eastAsia="Calibri" w:hAnsi="Calibri"/>
          <w:color w:val="242B33"/>
          <w:sz w:val="22"/>
          <w:szCs w:val="22"/>
        </w:rPr>
        <w:t xml:space="preserve">Build Page 1 - Executive Overview exactly as specified in the Dashboard Pages section: 5 KPI cards plus a Hospitalization Rate card, an epi curve combo chart, a case classification donut, and a top 10 diseases bar chart.</w:t>
      </w:r>
    </w:p>
    <w:p>
      <w:pPr>
        <w:pStyle w:val="ListParagraph"/>
        <w:numPr>
          <w:ilvl w:val="0"/>
          <w:numId w:val="1"/>
        </w:numPr>
        <w:spacing w:after="90"/>
      </w:pPr>
      <w:r>
        <w:rPr>
          <w:rFonts w:ascii="Calibri" w:cs="Calibri" w:eastAsia="Calibri" w:hAnsi="Calibri"/>
          <w:color w:val="242B33"/>
          <w:sz w:val="22"/>
          <w:szCs w:val="22"/>
        </w:rPr>
        <w:t xml:space="preserve">Build Page 2 - Disease &amp; Outbreak Surveillance: incidence rate by state, the outbreak log table, reporting timeliness KPI cards, an outbreak severity donut, and an outbreak-linked cases gauge.</w:t>
      </w:r>
    </w:p>
    <w:p>
      <w:pPr>
        <w:pStyle w:val="ListParagraph"/>
        <w:numPr>
          <w:ilvl w:val="0"/>
          <w:numId w:val="1"/>
        </w:numPr>
        <w:spacing w:after="90"/>
      </w:pPr>
      <w:r>
        <w:rPr>
          <w:rFonts w:ascii="Calibri" w:cs="Calibri" w:eastAsia="Calibri" w:hAnsi="Calibri"/>
          <w:color w:val="242B33"/>
          <w:sz w:val="22"/>
          <w:szCs w:val="22"/>
        </w:rPr>
        <w:t xml:space="preserve">Build Page 3 - Laboratory &amp; Diagnostics: 3 lab KPI cards, positivity rate by disease bar chart, the testing facility performance matrix (the central USERELATIONSHIP visual), a turnaround time trend line, and a test result donut.</w:t>
      </w:r>
    </w:p>
    <w:p>
      <w:pPr>
        <w:pStyle w:val="ListParagraph"/>
        <w:numPr>
          <w:ilvl w:val="0"/>
          <w:numId w:val="1"/>
        </w:numPr>
        <w:spacing w:after="90"/>
      </w:pPr>
      <w:r>
        <w:rPr>
          <w:rFonts w:ascii="Calibri" w:cs="Calibri" w:eastAsia="Calibri" w:hAnsi="Calibri"/>
          <w:color w:val="242B33"/>
          <w:sz w:val="22"/>
          <w:szCs w:val="22"/>
        </w:rPr>
        <w:t xml:space="preserve">Build Page 4 - Immunization &amp; Vaccine-Preventable Disease: 2 immunization KPI cards, doses administered by vaccine column chart, doses administered by state bar chart, a campaign type donut, and a monthly doses trend line.</w:t>
      </w:r>
    </w:p>
    <w:p>
      <w:pPr>
        <w:pStyle w:val="ListParagraph"/>
        <w:numPr>
          <w:ilvl w:val="0"/>
          <w:numId w:val="1"/>
        </w:numPr>
        <w:spacing w:after="90"/>
      </w:pPr>
      <w:r>
        <w:rPr>
          <w:rFonts w:ascii="Calibri" w:cs="Calibri" w:eastAsia="Calibri" w:hAnsi="Calibri"/>
          <w:color w:val="242B33"/>
          <w:sz w:val="22"/>
          <w:szCs w:val="22"/>
        </w:rPr>
        <w:t xml:space="preserve">Build Page 5 - Contact Tracing &amp; Field Operations: 3 contact tracing KPI cards, a contact status donut, an environmental surveillance card, an officer workload matrix, and an experience versus caseload scatter chart.</w:t>
      </w:r>
    </w:p>
    <w:p>
      <w:pPr>
        <w:pStyle w:val="ListParagraph"/>
        <w:numPr>
          <w:ilvl w:val="0"/>
          <w:numId w:val="1"/>
        </w:numPr>
        <w:spacing w:after="90"/>
      </w:pPr>
      <w:r>
        <w:rPr>
          <w:rFonts w:ascii="Calibri" w:cs="Calibri" w:eastAsia="Calibri" w:hAnsi="Calibri"/>
          <w:color w:val="242B33"/>
          <w:sz w:val="22"/>
          <w:szCs w:val="22"/>
        </w:rPr>
        <w:t xml:space="preserve">Add a Year slicer and a Disease Category slicer to every page, synced across all 5 pages using the Sync Slicers pane.</w:t>
      </w:r>
    </w:p>
    <w:p>
      <w:pPr>
        <w:pStyle w:val="ListParagraph"/>
        <w:numPr>
          <w:ilvl w:val="0"/>
          <w:numId w:val="1"/>
        </w:numPr>
        <w:spacing w:after="90"/>
      </w:pPr>
      <w:r>
        <w:rPr>
          <w:rFonts w:ascii="Calibri" w:cs="Calibri" w:eastAsia="Calibri" w:hAnsi="Calibri"/>
          <w:color w:val="242B33"/>
          <w:sz w:val="22"/>
          <w:szCs w:val="22"/>
        </w:rPr>
        <w:t xml:space="preserve">Add page navigation buttons (or a navigation bar) so a report user can move between all 5 pages without using the page tabs.</w:t>
      </w:r>
    </w:p>
    <w:p>
      <w:pPr>
        <w:pStyle w:val="ListParagraph"/>
        <w:numPr>
          <w:ilvl w:val="0"/>
          <w:numId w:val="1"/>
        </w:numPr>
        <w:spacing w:after="90"/>
      </w:pPr>
      <w:r>
        <w:rPr>
          <w:rFonts w:ascii="Calibri" w:cs="Calibri" w:eastAsia="Calibri" w:hAnsi="Calibri"/>
          <w:color w:val="242B33"/>
          <w:sz w:val="22"/>
          <w:szCs w:val="22"/>
        </w:rPr>
        <w:t xml:space="preserve">Test every visual by clicking through each slicer combination and confirm no chart shows a blank or error state, and no card visual reads (Blank).</w:t>
      </w:r>
    </w:p>
    <w:p>
      <w:pPr>
        <w:pStyle w:val="ListParagraph"/>
        <w:numPr>
          <w:ilvl w:val="0"/>
          <w:numId w:val="1"/>
        </w:numPr>
        <w:spacing w:after="90"/>
      </w:pPr>
      <w:r>
        <w:rPr>
          <w:rFonts w:ascii="Calibri" w:cs="Calibri" w:eastAsia="Calibri" w:hAnsi="Calibri"/>
          <w:color w:val="242B33"/>
          <w:sz w:val="22"/>
          <w:szCs w:val="22"/>
        </w:rPr>
        <w:t xml:space="preserve">Publish the finished report and write a one-page situational awareness brief summarising the three biggest surveillance, laboratory or immunization insights the dashboard reveals.</w:t>
      </w:r>
    </w:p>
    <w:p>
      <w:pPr>
        <w:spacing w:after="100"/>
      </w:pPr>
    </w:p>
    <w:p>
      <w:r>
        <w:br w:type="page"/>
      </w:r>
    </w:p>
    <w:p>
      <w:pPr>
        <w:pStyle w:val="Heading1"/>
        <w:spacing w:after="200" w:before="400"/>
      </w:pPr>
      <w:r>
        <w:t xml:space="preserve">5. Solution Part A - Data Modelling: Relationships &amp; Cardinality</w:t>
      </w:r>
    </w:p>
    <w:p>
      <w:pPr>
        <w:spacing w:after="160" w:line="276"/>
      </w:pPr>
      <w:r>
        <w:rPr>
          <w:rFonts w:ascii="Calibri" w:cs="Calibri" w:eastAsia="Calibri" w:hAnsi="Calibri"/>
          <w:color w:val="242B33"/>
          <w:sz w:val="22"/>
          <w:szCs w:val="22"/>
        </w:rPr>
        <w:t xml:space="preserve">Every relationship in the model is documented below with its cardinality, cross filter direction, active/inactive status, and the reasoning behind that choice. Build them in Model view in the order 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
        <w:gridCol w:w="4383"/>
        <w:gridCol w:w="1753"/>
        <w:gridCol w:w="2410"/>
        <w:gridCol w:w="1096"/>
      </w:tblGrid>
      <w:tr>
        <w:trPr>
          <w:tblHeader/>
        </w:trPr>
        <w:tc>
          <w:tcPr>
            <w:tcW w:type="dxa" w:w="43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8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Relationship</w:t>
            </w:r>
          </w:p>
        </w:tc>
        <w:tc>
          <w:tcPr>
            <w:tcW w:type="dxa" w:w="175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Cardinality</w:t>
            </w:r>
          </w:p>
        </w:tc>
        <w:tc>
          <w:tcPr>
            <w:tcW w:type="dxa" w:w="241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Cross Filter</w:t>
            </w:r>
          </w:p>
        </w:tc>
        <w:tc>
          <w:tcPr>
            <w:tcW w:type="dxa" w:w="1096"/>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Dim_Diseases[DiseaseID] -&gt; Fact_CaseReports[DiseaseID]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Dim_Patients[PatientRefID] -&gt; Fact_CaseReports[PatientRefID]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Dim_HealthFacilities[FacilityID] -&gt; Fact_CaseReports[ReportingFacilityID]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Dim_SurveillanceOfficers[OfficerID] -&gt; Fact_CaseReports[ReportedByOfficerID]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Dim_Geography[GeographyID] -&gt; Fact_CaseReports[ResidenceGeographyID]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Fact_CaseReports[OnsetDate]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Fact_CaseReports[ReportDate]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8</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Fact_Outbreaks[OutbreakID] -&gt; Fact_CaseReports[OutbreakID]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(Fact_Outbreaks filters Fact_CaseReports)</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Fact_CaseReports[CaseID] -&gt; Fact_LabResults[CaseID]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(Fact_CaseReports filters Fact_LabResults)</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Dim_HealthFacilities[FacilityID] -&gt; Fact_LabResults[TestingFacilityID]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Fact_Outbreaks[DiseaseID] -&gt; Dim_Diseases[DiseaseID]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Many-to-One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Dim_Geography[GeographyID] -&gt; Fact_Outbreaks[EpicenterGeographyID]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Dim_SurveillanceOfficers[OfficerID] -&gt; Fact_Outbreaks[ResponseTeamLeadOfficerID]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Dim_Vaccines[VaccineID] -&gt; Fact_Immunizations[VaccineID]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Dim_HealthFacilities[FacilityID] -&gt; Fact_Immunizations[FacilityID]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Fact_Immunizations[VaccinationDate]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Fact_CaseReports[CaseID] -&gt; Fact_ContactTracing[IndexCaseID]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(Fact_CaseReports filters Fact_ContactTracing)</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18</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Dim_Geography[GeographyID] -&gt; Fact_ContactTracing[ResidenceGeographyID]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19</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Fact_ContactTracing[MonitoringStartDate]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20</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Dim_Geography[GeographyID] -&gt; Fact_EnvironmentalSurveillance[GeographyID]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Dim_SurveillanceOfficers[OfficerID] -&gt; Fact_EnvironmentalSurveillance[ConductedByOfficerID]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Fact_EnvironmentalSurveillance[SurveillanceDate]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bl>
    <w:p>
      <w:pPr>
        <w:spacing w:after="120"/>
      </w:pPr>
    </w:p>
    <w:p>
      <w:pPr>
        <w:pStyle w:val="Heading3"/>
        <w:spacing w:after="120" w:before="240"/>
      </w:pPr>
      <w:r>
        <w:t xml:space="preserve">1. Dim_Diseases[DiseaseID] -&gt; Fact_CaseReports[DiseaseID]</w:t>
      </w:r>
    </w:p>
    <w:p>
      <w:pPr>
        <w:spacing w:after="160" w:line="276"/>
      </w:pPr>
      <w:r>
        <w:rPr>
          <w:rFonts w:ascii="Calibri" w:cs="Calibri" w:eastAsia="Calibri" w:hAnsi="Calibri"/>
          <w:color w:val="242B33"/>
          <w:sz w:val="22"/>
          <w:szCs w:val="22"/>
        </w:rPr>
        <w:t xml:space="preserve">The primary relationship behind every disease-burden visual in the project.</w:t>
      </w:r>
    </w:p>
    <w:p>
      <w:pPr>
        <w:pStyle w:val="Heading3"/>
        <w:spacing w:after="120" w:before="240"/>
      </w:pPr>
      <w:r>
        <w:t xml:space="preserve">2. Dim_Patients[PatientRefID] -&gt; Fact_CaseReports[PatientRefID]</w:t>
      </w:r>
    </w:p>
    <w:p>
      <w:pPr>
        <w:spacing w:after="160" w:line="276"/>
      </w:pPr>
      <w:r>
        <w:rPr>
          <w:rFonts w:ascii="Calibri" w:cs="Calibri" w:eastAsia="Calibri" w:hAnsi="Calibri"/>
          <w:color w:val="242B33"/>
          <w:sz w:val="22"/>
          <w:szCs w:val="22"/>
        </w:rPr>
        <w:t xml:space="preserve">Lets case reports be filtered or broken down by demographic and risk-group attributes.</w:t>
      </w:r>
    </w:p>
    <w:p>
      <w:pPr>
        <w:pStyle w:val="Heading3"/>
        <w:spacing w:after="120" w:before="240"/>
      </w:pPr>
      <w:r>
        <w:t xml:space="preserve">3. Dim_HealthFacilities[FacilityID] -&gt; Fact_CaseReports[ReportingFacilityID]</w:t>
      </w:r>
    </w:p>
    <w:p>
      <w:pPr>
        <w:spacing w:after="160" w:line="276"/>
      </w:pPr>
      <w:r>
        <w:rPr>
          <w:rFonts w:ascii="Calibri" w:cs="Calibri" w:eastAsia="Calibri" w:hAnsi="Calibri"/>
          <w:color w:val="242B33"/>
          <w:sz w:val="22"/>
          <w:szCs w:val="22"/>
        </w:rPr>
        <w:t xml:space="preserve">The first of Dim_HealthFacilities' three relationships into the model; safe to leave active.</w:t>
      </w:r>
    </w:p>
    <w:p>
      <w:pPr>
        <w:pStyle w:val="Heading3"/>
        <w:spacing w:after="120" w:before="240"/>
      </w:pPr>
      <w:r>
        <w:t xml:space="preserve">4. Dim_SurveillanceOfficers[OfficerID] -&gt; Fact_CaseReports[ReportedByOfficerID]</w:t>
      </w:r>
    </w:p>
    <w:p>
      <w:pPr>
        <w:spacing w:after="160" w:line="276"/>
      </w:pPr>
      <w:r>
        <w:rPr>
          <w:rFonts w:ascii="Calibri" w:cs="Calibri" w:eastAsia="Calibri" w:hAnsi="Calibri"/>
          <w:color w:val="242B33"/>
          <w:sz w:val="22"/>
          <w:szCs w:val="22"/>
        </w:rPr>
        <w:t xml:space="preserve">The first of Dim_SurveillanceOfficers' three relationships into the model; safe to leave active.</w:t>
      </w:r>
    </w:p>
    <w:p>
      <w:pPr>
        <w:pStyle w:val="Heading3"/>
        <w:spacing w:after="120" w:before="240"/>
      </w:pPr>
      <w:r>
        <w:t xml:space="preserve">5. Dim_Geography[GeographyID] -&gt; Fact_CaseReports[ResidenceGeographyID]</w:t>
      </w:r>
    </w:p>
    <w:p>
      <w:pPr>
        <w:spacing w:after="160" w:line="276"/>
      </w:pPr>
      <w:r>
        <w:rPr>
          <w:rFonts w:ascii="Calibri" w:cs="Calibri" w:eastAsia="Calibri" w:hAnsi="Calibri"/>
          <w:color w:val="242B33"/>
          <w:sz w:val="22"/>
          <w:szCs w:val="22"/>
        </w:rPr>
        <w:t xml:space="preserve">The relationship behind every Incidence Rate per 100,000 measure, and the first of Dim_Geography's three relationships into the model.</w:t>
      </w:r>
    </w:p>
    <w:p>
      <w:pPr>
        <w:pStyle w:val="Heading3"/>
        <w:spacing w:after="120" w:before="240"/>
      </w:pPr>
      <w:r>
        <w:t xml:space="preserve">6. Dim_Date[Date] -&gt; Fact_CaseReports[OnsetDate]</w:t>
      </w:r>
    </w:p>
    <w:p>
      <w:pPr>
        <w:spacing w:after="160" w:line="276"/>
      </w:pPr>
      <w:r>
        <w:rPr>
          <w:rFonts w:ascii="Calibri" w:cs="Calibri" w:eastAsia="Calibri" w:hAnsi="Calibri"/>
          <w:color w:val="242B33"/>
          <w:sz w:val="22"/>
          <w:szCs w:val="22"/>
        </w:rPr>
        <w:t xml:space="preserve">The primary, active time relationship for the whole project; a true epidemic curve is built on onset date, not report date.</w:t>
      </w:r>
    </w:p>
    <w:p>
      <w:pPr>
        <w:pStyle w:val="Heading3"/>
        <w:spacing w:after="120" w:before="240"/>
      </w:pPr>
      <w:r>
        <w:t xml:space="preserve">7. Dim_Date[Date] -&gt; Fact_CaseReports[ReportDate] (INACTIVE)</w:t>
      </w:r>
    </w:p>
    <w:p>
      <w:pPr>
        <w:spacing w:after="160" w:line="276"/>
      </w:pPr>
      <w:r>
        <w:rPr>
          <w:rFonts w:ascii="Calibri" w:cs="Calibri" w:eastAsia="Calibri" w:hAnsi="Calibri"/>
          <w:color w:val="242B33"/>
          <w:sz w:val="22"/>
          <w:szCs w:val="22"/>
        </w:rPr>
        <w:t xml:space="preserve">Power BI only allows one ACTIVE relationship between any two tables at a time, so this second link to Dim_Date must be created INACTIVE and switched on inside measures using CALCULATE with USERELATIONSHIP(Dim_Date[Date], Fact_CaseReports[ReportDate]) whenever a reporting-timeliness view is needed.</w:t>
      </w:r>
    </w:p>
    <w:p>
      <w:pPr>
        <w:pStyle w:val="Heading3"/>
        <w:spacing w:after="120" w:before="240"/>
      </w:pPr>
      <w:r>
        <w:t xml:space="preserve">8. Fact_Outbreaks[OutbreakID] -&gt; Fact_CaseReports[OutbreakID]</w:t>
      </w:r>
    </w:p>
    <w:p>
      <w:pPr>
        <w:spacing w:after="160" w:line="276"/>
      </w:pPr>
      <w:r>
        <w:rPr>
          <w:rFonts w:ascii="Calibri" w:cs="Calibri" w:eastAsia="Calibri" w:hAnsi="Calibri"/>
          <w:color w:val="242B33"/>
          <w:sz w:val="22"/>
          <w:szCs w:val="22"/>
        </w:rPr>
        <w:t xml:space="preserve">A fact-to-fact, OPTIONAL relationship: roughly 70% of Fact_CaseReports rows have a blank OutbreakID and will simply not appear when a report is filtered strictly to a specific outbreak, which is expected and correct behaviour.</w:t>
      </w:r>
    </w:p>
    <w:p>
      <w:pPr>
        <w:pStyle w:val="Heading3"/>
        <w:spacing w:after="120" w:before="240"/>
      </w:pPr>
      <w:r>
        <w:t xml:space="preserve">9. Fact_CaseReports[CaseID] -&gt; Fact_LabResults[CaseID]</w:t>
      </w:r>
    </w:p>
    <w:p>
      <w:pPr>
        <w:spacing w:after="160" w:line="276"/>
      </w:pPr>
      <w:r>
        <w:rPr>
          <w:rFonts w:ascii="Calibri" w:cs="Calibri" w:eastAsia="Calibri" w:hAnsi="Calibri"/>
          <w:color w:val="242B33"/>
          <w:sz w:val="22"/>
          <w:szCs w:val="22"/>
        </w:rPr>
        <w:t xml:space="preserve">A fact-to-fact relationship. Around 15% of tested cases generate more than one lab result row, which is why this must be modelled as one-to-many.</w:t>
      </w:r>
    </w:p>
    <w:p>
      <w:pPr>
        <w:pStyle w:val="Heading3"/>
        <w:spacing w:after="120" w:before="240"/>
      </w:pPr>
      <w:r>
        <w:t xml:space="preserve">10. Dim_HealthFacilities[FacilityID] -&gt; Fact_LabResults[TestingFacilityID] (INACTIVE)</w:t>
      </w:r>
    </w:p>
    <w:p>
      <w:pPr>
        <w:spacing w:after="160" w:line="276"/>
      </w:pPr>
      <w:r>
        <w:rPr>
          <w:rFonts w:ascii="Calibri" w:cs="Calibri" w:eastAsia="Calibri" w:hAnsi="Calibri"/>
          <w:color w:val="242B33"/>
          <w:sz w:val="22"/>
          <w:szCs w:val="22"/>
        </w:rPr>
        <w:t xml:space="preserve">Dim_HealthFacilities already reaches Fact_LabResults indirectly through Fact_CaseReports[ReportingFacilityID] followed by the CaseID relationship above. A direct relationship on the testing facility would close a loop of active relationships, so Power BI requires it to be INACTIVE, activated with USERELATIONSHIP(Dim_HealthFacilities[FacilityID], Fact_LabResults[TestingFacilityID]) only inside measures that specifically need the testing laboratory's own perspective.</w:t>
      </w:r>
    </w:p>
    <w:p>
      <w:pPr>
        <w:pStyle w:val="Heading3"/>
        <w:spacing w:after="120" w:before="240"/>
      </w:pPr>
      <w:r>
        <w:t xml:space="preserve">11. Fact_Outbreaks[DiseaseID] -&gt; Dim_Diseases[DiseaseID]</w:t>
      </w:r>
    </w:p>
    <w:p>
      <w:pPr>
        <w:spacing w:after="160" w:line="276"/>
      </w:pPr>
      <w:r>
        <w:rPr>
          <w:rFonts w:ascii="Calibri" w:cs="Calibri" w:eastAsia="Calibri" w:hAnsi="Calibri"/>
          <w:color w:val="242B33"/>
          <w:sz w:val="22"/>
          <w:szCs w:val="22"/>
        </w:rPr>
        <w:t xml:space="preserve">Links each outbreak to the disease it involves. Listed here from the fact table's perspective since Fact_Outbreaks is the 'many' side.</w:t>
      </w:r>
    </w:p>
    <w:p>
      <w:pPr>
        <w:pStyle w:val="Heading3"/>
        <w:spacing w:after="120" w:before="240"/>
      </w:pPr>
      <w:r>
        <w:t xml:space="preserve">12. Dim_Geography[GeographyID] -&gt; Fact_Outbreaks[EpicenterGeographyID]</w:t>
      </w:r>
    </w:p>
    <w:p>
      <w:pPr>
        <w:spacing w:after="160" w:line="276"/>
      </w:pPr>
      <w:r>
        <w:rPr>
          <w:rFonts w:ascii="Calibri" w:cs="Calibri" w:eastAsia="Calibri" w:hAnsi="Calibri"/>
          <w:color w:val="242B33"/>
          <w:sz w:val="22"/>
          <w:szCs w:val="22"/>
        </w:rPr>
        <w:t xml:space="preserve">The second of Dim_Geography's three relationships into the model; safe to leave active since Fact_Outbreaks is upstream of, not fact-to-fact reachable from, any other geography-linked table in a way that would create a loop.</w:t>
      </w:r>
    </w:p>
    <w:p>
      <w:pPr>
        <w:pStyle w:val="Heading3"/>
        <w:spacing w:after="120" w:before="240"/>
      </w:pPr>
      <w:r>
        <w:t xml:space="preserve">13. Dim_SurveillanceOfficers[OfficerID] -&gt; Fact_Outbreaks[ResponseTeamLeadOfficerID]</w:t>
      </w:r>
    </w:p>
    <w:p>
      <w:pPr>
        <w:spacing w:after="160" w:line="276"/>
      </w:pPr>
      <w:r>
        <w:rPr>
          <w:rFonts w:ascii="Calibri" w:cs="Calibri" w:eastAsia="Calibri" w:hAnsi="Calibri"/>
          <w:color w:val="242B33"/>
          <w:sz w:val="22"/>
          <w:szCs w:val="22"/>
        </w:rPr>
        <w:t xml:space="preserve">The second of Dim_SurveillanceOfficers' three relationships into the model; safe to leave active.</w:t>
      </w:r>
    </w:p>
    <w:p>
      <w:pPr>
        <w:pStyle w:val="Heading3"/>
        <w:spacing w:after="120" w:before="240"/>
      </w:pPr>
      <w:r>
        <w:t xml:space="preserve">14. Dim_Vaccines[VaccineID] -&gt; Fact_Immunizations[VaccineID]</w:t>
      </w:r>
    </w:p>
    <w:p>
      <w:pPr>
        <w:spacing w:after="160" w:line="276"/>
      </w:pPr>
      <w:r>
        <w:rPr>
          <w:rFonts w:ascii="Calibri" w:cs="Calibri" w:eastAsia="Calibri" w:hAnsi="Calibri"/>
          <w:color w:val="242B33"/>
          <w:sz w:val="22"/>
          <w:szCs w:val="22"/>
        </w:rPr>
        <w:t xml:space="preserve">The primary relationship behind the entire Immunization &amp; Vaccine-Preventable Disease dashboard page.</w:t>
      </w:r>
    </w:p>
    <w:p>
      <w:pPr>
        <w:pStyle w:val="Heading3"/>
        <w:spacing w:after="120" w:before="240"/>
      </w:pPr>
      <w:r>
        <w:t xml:space="preserve">15. Dim_HealthFacilities[FacilityID] -&gt; Fact_Immunizations[FacilityID]</w:t>
      </w:r>
    </w:p>
    <w:p>
      <w:pPr>
        <w:spacing w:after="160" w:line="276"/>
      </w:pPr>
      <w:r>
        <w:rPr>
          <w:rFonts w:ascii="Calibri" w:cs="Calibri" w:eastAsia="Calibri" w:hAnsi="Calibri"/>
          <w:color w:val="242B33"/>
          <w:sz w:val="22"/>
          <w:szCs w:val="22"/>
        </w:rPr>
        <w:t xml:space="preserve">The second of Dim_HealthFacilities' three relationships into the model; safe to leave active since Fact_Immunizations is not fact-to-fact linked to Fact_CaseReports.</w:t>
      </w:r>
    </w:p>
    <w:p>
      <w:pPr>
        <w:pStyle w:val="Heading3"/>
        <w:spacing w:after="120" w:before="240"/>
      </w:pPr>
      <w:r>
        <w:t xml:space="preserve">16. Dim_Date[Date] -&gt; Fact_Immunizations[VaccinationDate]</w:t>
      </w:r>
    </w:p>
    <w:p>
      <w:pPr>
        <w:spacing w:after="160" w:line="276"/>
      </w:pPr>
      <w:r>
        <w:rPr>
          <w:rFonts w:ascii="Calibri" w:cs="Calibri" w:eastAsia="Calibri" w:hAnsi="Calibri"/>
          <w:color w:val="242B33"/>
          <w:sz w:val="22"/>
          <w:szCs w:val="22"/>
        </w:rPr>
        <w:t xml:space="preserve">The active time relationship for immunization trend visuals; safe to leave active since Fact_Immunizations is not fact-to-fact linked to any table already reaching Dim_Date.</w:t>
      </w:r>
    </w:p>
    <w:p>
      <w:pPr>
        <w:pStyle w:val="Heading3"/>
        <w:spacing w:after="120" w:before="240"/>
      </w:pPr>
      <w:r>
        <w:t xml:space="preserve">17. Fact_CaseReports[CaseID] -&gt; Fact_ContactTracing[IndexCaseID]</w:t>
      </w:r>
    </w:p>
    <w:p>
      <w:pPr>
        <w:spacing w:after="160" w:line="276"/>
      </w:pPr>
      <w:r>
        <w:rPr>
          <w:rFonts w:ascii="Calibri" w:cs="Calibri" w:eastAsia="Calibri" w:hAnsi="Calibri"/>
          <w:color w:val="242B33"/>
          <w:sz w:val="22"/>
          <w:szCs w:val="22"/>
        </w:rPr>
        <w:t xml:space="preserve">A fact-to-fact relationship; each index case commonly generates several traced contacts.</w:t>
      </w:r>
    </w:p>
    <w:p>
      <w:pPr>
        <w:pStyle w:val="Heading3"/>
        <w:spacing w:after="120" w:before="240"/>
      </w:pPr>
      <w:r>
        <w:t xml:space="preserve">18. Dim_Geography[GeographyID] -&gt; Fact_ContactTracing[ResidenceGeographyID] (INACTIVE)</w:t>
      </w:r>
    </w:p>
    <w:p>
      <w:pPr>
        <w:spacing w:after="160" w:line="276"/>
      </w:pPr>
      <w:r>
        <w:rPr>
          <w:rFonts w:ascii="Calibri" w:cs="Calibri" w:eastAsia="Calibri" w:hAnsi="Calibri"/>
          <w:color w:val="242B33"/>
          <w:sz w:val="22"/>
          <w:szCs w:val="22"/>
        </w:rPr>
        <w:t xml:space="preserve">Dim_Geography already reaches Fact_ContactTracing indirectly through Fact_CaseReports. A direct relationship here would close a loop, so it must be INACTIVE, activated with USERELATIONSHIP(Dim_Geography[GeographyID], Fact_ContactTracing[ResidenceGeographyID]) only when the contact's own residence is specifically needed.</w:t>
      </w:r>
    </w:p>
    <w:p>
      <w:pPr>
        <w:pStyle w:val="Heading3"/>
        <w:spacing w:after="120" w:before="240"/>
      </w:pPr>
      <w:r>
        <w:t xml:space="preserve">19. Dim_Date[Date] -&gt; Fact_ContactTracing[MonitoringStartDate] (INACTIVE)</w:t>
      </w:r>
    </w:p>
    <w:p>
      <w:pPr>
        <w:spacing w:after="160" w:line="276"/>
      </w:pPr>
      <w:r>
        <w:rPr>
          <w:rFonts w:ascii="Calibri" w:cs="Calibri" w:eastAsia="Calibri" w:hAnsi="Calibri"/>
          <w:color w:val="242B33"/>
          <w:sz w:val="22"/>
          <w:szCs w:val="22"/>
        </w:rPr>
        <w:t xml:space="preserve">For the same closed-loop reason as the geography relationship above (Dim_Date already reaches Fact_ContactTracing indirectly through Fact_CaseReports[OnsetDate]), this relationship must also be created INACTIVE. Fact_ContactTracing is therefore the only table in the project with two simultaneously inactive relationships, making it the richest single example of the general principle: a fact-to-fact relationship can silently create an indirect path that blocks a direct one.</w:t>
      </w:r>
    </w:p>
    <w:p>
      <w:pPr>
        <w:pStyle w:val="Heading3"/>
        <w:spacing w:after="120" w:before="240"/>
      </w:pPr>
      <w:r>
        <w:t xml:space="preserve">20. Dim_Geography[GeographyID] -&gt; Fact_EnvironmentalSurveillance[GeographyID]</w:t>
      </w:r>
    </w:p>
    <w:p>
      <w:pPr>
        <w:spacing w:after="160" w:line="276"/>
      </w:pPr>
      <w:r>
        <w:rPr>
          <w:rFonts w:ascii="Calibri" w:cs="Calibri" w:eastAsia="Calibri" w:hAnsi="Calibri"/>
          <w:color w:val="242B33"/>
          <w:sz w:val="22"/>
          <w:szCs w:val="22"/>
        </w:rPr>
        <w:t xml:space="preserve">The third of Dim_Geography's relationships into the model; safe to leave active since Fact_EnvironmentalSurveillance is not fact-to-fact linked to any other table.</w:t>
      </w:r>
    </w:p>
    <w:p>
      <w:pPr>
        <w:pStyle w:val="Heading3"/>
        <w:spacing w:after="120" w:before="240"/>
      </w:pPr>
      <w:r>
        <w:t xml:space="preserve">21. Dim_SurveillanceOfficers[OfficerID] -&gt; Fact_EnvironmentalSurveillance[ConductedByOfficerID]</w:t>
      </w:r>
    </w:p>
    <w:p>
      <w:pPr>
        <w:spacing w:after="160" w:line="276"/>
      </w:pPr>
      <w:r>
        <w:rPr>
          <w:rFonts w:ascii="Calibri" w:cs="Calibri" w:eastAsia="Calibri" w:hAnsi="Calibri"/>
          <w:color w:val="242B33"/>
          <w:sz w:val="22"/>
          <w:szCs w:val="22"/>
        </w:rPr>
        <w:t xml:space="preserve">The third of Dim_SurveillanceOfficers' relationships into the model; safe to leave active for the same reason.</w:t>
      </w:r>
    </w:p>
    <w:p>
      <w:pPr>
        <w:pStyle w:val="Heading3"/>
        <w:spacing w:after="120" w:before="240"/>
      </w:pPr>
      <w:r>
        <w:t xml:space="preserve">22. Dim_Date[Date] -&gt; Fact_EnvironmentalSurveillance[SurveillanceDate]</w:t>
      </w:r>
    </w:p>
    <w:p>
      <w:pPr>
        <w:spacing w:after="160" w:line="276"/>
      </w:pPr>
      <w:r>
        <w:rPr>
          <w:rFonts w:ascii="Calibri" w:cs="Calibri" w:eastAsia="Calibri" w:hAnsi="Calibri"/>
          <w:color w:val="242B33"/>
          <w:sz w:val="22"/>
          <w:szCs w:val="22"/>
        </w:rPr>
        <w:t xml:space="preserve">Safe to leave active since Fact_EnvironmentalSurveillance is not fact-to-fact linked to any other table already reaching Dim_Date.</w:t>
      </w:r>
    </w:p>
    <w:p>
      <w:pPr>
        <w:pStyle w:val="Heading2"/>
        <w:spacing w:after="150" w:before="300"/>
      </w:pPr>
      <w:r>
        <w:t xml:space="preserve">Marking Dim_Date as an Official Date Table</w:t>
      </w:r>
    </w:p>
    <w:p>
      <w:pPr>
        <w:spacing w:after="160" w:line="276"/>
      </w:pPr>
      <w:r>
        <w:rPr>
          <w:rFonts w:ascii="Calibri" w:cs="Calibri" w:eastAsia="Calibri" w:hAnsi="Calibri"/>
          <w:color w:val="242B33"/>
          <w:sz w:val="22"/>
          <w:szCs w:val="22"/>
        </w:rPr>
        <w:t xml:space="preserve">Right-click Dim_Date in the Fields pane, choose Mark as Date Table, then select the Date column. This step is not cosmetic - Power BI validates that the column is unique, contiguous, and free of gaps across the full range, and every time intelligence function used later in this document (DATEADD in particular) depends on that validation having passed.</w:t>
      </w:r>
    </w:p>
    <w:p>
      <w:pPr>
        <w:pStyle w:val="Heading2"/>
        <w:spacing w:after="150" w:before="300"/>
      </w:pPr>
      <w:r>
        <w:t xml:space="preserve">Sort By Column and Calculated Columns</w:t>
      </w:r>
    </w:p>
    <w:p>
      <w:pPr>
        <w:spacing w:after="160" w:line="276"/>
      </w:pPr>
      <w:r>
        <w:rPr>
          <w:rFonts w:ascii="Calibri" w:cs="Calibri" w:eastAsia="Calibri" w:hAnsi="Calibri"/>
          <w:color w:val="242B33"/>
          <w:sz w:val="22"/>
          <w:szCs w:val="22"/>
        </w:rPr>
        <w:t xml:space="preserve">Set Dim_Date[MonthName]'s Sort By Column property to Dim_Date[MonthNumber] so month names appear in calendar order rather than alphabetical order on every chart axis in this project. Then build the following calculated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Full Name = Dim_SurveillanceOfficers[FirstName] &amp; " " &amp; Dim_SurveillanceOfficers[LastName]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Disease Label = Dim_Diseases[DiseaseName] &amp; " (" &amp; Dim_Diseases[ICD10Code] &amp; ")"</w:t>
            </w:r>
          </w:p>
        </w:tc>
      </w:tr>
    </w:tbl>
    <w:p>
      <w:pPr>
        <w:spacing w:after="160" w:line="276"/>
      </w:pPr>
      <w:r>
        <w:rPr>
          <w:rFonts w:ascii="Calibri" w:cs="Calibri" w:eastAsia="Calibri" w:hAnsi="Calibri"/>
          <w:color w:val="242B33"/>
          <w:sz w:val="22"/>
          <w:szCs w:val="22"/>
        </w:rPr>
        <w:t xml:space="preserve">Full Name concatenates FirstName and LastName so a single clean field can be placed on the Officer Workload Matrix instead of two separate name columns. Disease Label combines a disease's common name and its real-world ICD-10 code into one string, giving students practice building a compound label field.</w:t>
      </w:r>
    </w:p>
    <w:p>
      <w:r>
        <w:br w:type="page"/>
      </w:r>
    </w:p>
    <w:p>
      <w:pPr>
        <w:pStyle w:val="Heading1"/>
        <w:spacing w:after="200" w:before="400"/>
      </w:pPr>
      <w:r>
        <w:t xml:space="preserve">6. Solution Part B - DAX Measures, Explained Line by Line</w:t>
      </w:r>
    </w:p>
    <w:p>
      <w:pPr>
        <w:spacing w:after="160" w:line="276"/>
      </w:pPr>
      <w:r>
        <w:rPr>
          <w:rFonts w:ascii="Calibri" w:cs="Calibri" w:eastAsia="Calibri" w:hAnsi="Calibri"/>
          <w:color w:val="242B33"/>
          <w:sz w:val="22"/>
          <w:szCs w:val="22"/>
        </w:rPr>
        <w:t xml:space="preserve">Create a dedicated, empty Measures table first (Model view, Enter Data, no columns, name it Measures) and build every measure below inside it, in the order shown, since several measures reference earlier ones by name.</w:t>
      </w:r>
    </w:p>
    <w:p>
      <w:pPr>
        <w:pStyle w:val="Heading2"/>
        <w:spacing w:after="150" w:before="300"/>
      </w:pPr>
      <w:r>
        <w:t xml:space="preserve">6.1 Total Cases Reported</w:t>
      </w:r>
    </w:p>
    <w:p>
      <w:pPr>
        <w:spacing w:after="160" w:line="276"/>
      </w:pPr>
      <w:r>
        <w:rPr>
          <w:rFonts w:ascii="Calibri" w:cs="Calibri" w:eastAsia="Calibri" w:hAnsi="Calibri"/>
          <w:i/>
          <w:iCs/>
          <w:color w:val="5B6774"/>
          <w:sz w:val="20"/>
          <w:szCs w:val="20"/>
        </w:rPr>
        <w:t xml:space="preserve">Used on: Used on every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Cases Reported = DISTINCTCOUNT(Fact_CaseReports[CaseID])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DISTINCTCOUNT(Fact_CaseReports[CaseID]) counts the number of unique case reports remaining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foundation KPI of the entire report; almost every other measure either builds on it or is filtered the same way it is.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first KPI card on the Executive Overview page and the value plotted on the epi curve line chart.</w:t>
      </w:r>
    </w:p>
    <w:p>
      <w:pPr>
        <w:pStyle w:val="Heading2"/>
        <w:spacing w:after="150" w:before="300"/>
      </w:pPr>
      <w:r>
        <w:t xml:space="preserve">6.2 Confirmed Cases</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Confirmed Cases = CALCULATE([Total Cases Reported], Fact_CaseReports[CaseClassification] = "Confirmed")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overrides the filter context by adding CaseClassification = "Confirmed" while preserving whatever Date, Disease or Geography filters are already active, combining them with AND logic.</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Distinguishes laboratory- or clinically-confirmed disease burden from the broader Suspected and Probable case pool, an important distinction in every surveillance bulletin.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next to Total Cases Reported so the gap between the two numbers is immediately visible.</w:t>
      </w:r>
    </w:p>
    <w:p>
      <w:pPr>
        <w:pStyle w:val="Heading2"/>
        <w:spacing w:after="150" w:before="300"/>
      </w:pPr>
      <w:r>
        <w:t xml:space="preserve">6.3 Case Fatality Rate %</w:t>
      </w:r>
    </w:p>
    <w:p>
      <w:pPr>
        <w:spacing w:after="160" w:line="276"/>
      </w:pPr>
      <w:r>
        <w:rPr>
          <w:rFonts w:ascii="Calibri" w:cs="Calibri" w:eastAsia="Calibri" w:hAnsi="Calibri"/>
          <w:i/>
          <w:iCs/>
          <w:color w:val="5B6774"/>
          <w:sz w:val="20"/>
          <w:szCs w:val="20"/>
        </w:rPr>
        <w:t xml:space="preserve">Used on: Executive Overview,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Case Fatality Rate % = DIVIDE(</w:t>
            </w:r>
          </w:p>
          <w:p>
            <w:pPr>
              <w:spacing w:after="20"/>
            </w:pPr>
            <w:r>
              <w:rPr>
                <w:rFonts w:ascii="Consolas" w:cs="Consolas" w:eastAsia="Consolas" w:hAnsi="Consolas"/>
                <w:color w:val="DCEBFB"/>
                <w:sz w:val="18"/>
                <w:szCs w:val="18"/>
              </w:rPr>
              <w:t xml:space="preserve">    CALCULATE([Total Cases Reported], Fact_CaseReports[CaseOutcome] = "Died"),</w:t>
            </w:r>
          </w:p>
          <w:p>
            <w:pPr>
              <w:spacing w:after="20"/>
            </w:pPr>
            <w:r>
              <w:rPr>
                <w:rFonts w:ascii="Consolas" w:cs="Consolas" w:eastAsia="Consolas" w:hAnsi="Consolas"/>
                <w:color w:val="DCEBFB"/>
                <w:sz w:val="18"/>
                <w:szCs w:val="18"/>
              </w:rPr>
              <w:t xml:space="preserve">    [Total Cases Reported],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The inner CALCULATE counts only cases whose outcome is Died, while still respecting any Date, Disease or Geography filters already on the page.</w:t>
      </w:r>
    </w:p>
    <w:p>
      <w:pPr>
        <w:pStyle w:val="ListParagraph"/>
        <w:numPr>
          <w:ilvl w:val="0"/>
          <w:numId w:val="1"/>
        </w:numPr>
        <w:spacing w:after="90"/>
      </w:pPr>
      <w:r>
        <w:rPr>
          <w:rFonts w:ascii="Calibri" w:cs="Calibri" w:eastAsia="Calibri" w:hAnsi="Calibri"/>
          <w:color w:val="242B33"/>
          <w:sz w:val="22"/>
          <w:szCs w:val="22"/>
        </w:rPr>
        <w:t xml:space="preserve">DIVIDE expresses that count as a percentage of all cases in the same filter context, returning 0 rather than an error when there are no cases at all.</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One of the most closely watched indicators in any disease surveillance bulletin, and one that must be presented carefully given its sensitivity.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on the Executive Overview page, deliberately not broken down to a granularity that could identify an individual case.</w:t>
      </w:r>
    </w:p>
    <w:p>
      <w:pPr>
        <w:pStyle w:val="Heading2"/>
        <w:spacing w:after="150" w:before="300"/>
      </w:pPr>
      <w:r>
        <w:t xml:space="preserve">6.4 Incidence Rate per 100,000</w:t>
      </w:r>
    </w:p>
    <w:p>
      <w:pPr>
        <w:spacing w:after="160" w:line="276"/>
      </w:pPr>
      <w:r>
        <w:rPr>
          <w:rFonts w:ascii="Calibri" w:cs="Calibri" w:eastAsia="Calibri" w:hAnsi="Calibri"/>
          <w:i/>
          <w:iCs/>
          <w:color w:val="5B6774"/>
          <w:sz w:val="20"/>
          <w:szCs w:val="20"/>
        </w:rPr>
        <w:t xml:space="preserve">Used on: Executive Overview,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Incidence Rate per 100,000 = DIVIDE([Total Cases Reported], SUM(Dim_Geography[Population]), 0) * 100000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SUM(Dim_Geography[Population]) adds population only across the geography rows currently in the filter context; because Population lives on the dimension side of a one-to-many relationship, each LGA's population is counted exactly once no matter how many case reports exist for it.</w:t>
      </w:r>
    </w:p>
    <w:p>
      <w:pPr>
        <w:pStyle w:val="ListParagraph"/>
        <w:numPr>
          <w:ilvl w:val="0"/>
          <w:numId w:val="1"/>
        </w:numPr>
        <w:spacing w:after="90"/>
      </w:pPr>
      <w:r>
        <w:rPr>
          <w:rFonts w:ascii="Calibri" w:cs="Calibri" w:eastAsia="Calibri" w:hAnsi="Calibri"/>
          <w:color w:val="242B33"/>
          <w:sz w:val="22"/>
          <w:szCs w:val="22"/>
        </w:rPr>
        <w:t xml:space="preserve">DIVIDE expresses total cases as a fraction of that population, and multiplying by 100000 converts the result into the standard epidemiological 'per 100,000 population' scale used in virtually every public health report worldwide.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single most authentic epidemiological measure in this project: a raw case count is close to meaningless without knowing the size of the population it came from, since a populous LGA will always report more cases than a sparsely populated one even if the underlying risk is identical.</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and used on a State-level map or bar chart, letting students compare disease burden fairly across LGAs of very different sizes.</w:t>
      </w:r>
    </w:p>
    <w:p>
      <w:pPr>
        <w:pStyle w:val="Heading2"/>
        <w:spacing w:after="150" w:before="300"/>
      </w:pPr>
      <w:r>
        <w:t xml:space="preserve">6.5 Average Reporting Delay (Days)</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Reporting Delay (Days) = AVERAGE(Fact_CaseReports[ReportingDelayDays])</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AVERAGE(Fact_CaseReports[ReportingDelayDays]) computes the mean number of days between symptom onset and formal reporting across every case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surveillance-system-performance indicator: the faster cases are reported, the faster an outbreak can be detected and contained.</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plotted as a monthly trend line, letting students spot whether reporting speed is improving or worsening over time.</w:t>
      </w:r>
    </w:p>
    <w:p>
      <w:pPr>
        <w:pStyle w:val="Heading2"/>
        <w:spacing w:after="150" w:before="300"/>
      </w:pPr>
      <w:r>
        <w:t xml:space="preserve">6.6 Timely Reporting %</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Timely Reporting % = DIVIDE(</w:t>
            </w:r>
          </w:p>
          <w:p>
            <w:pPr>
              <w:spacing w:after="20"/>
            </w:pPr>
            <w:r>
              <w:rPr>
                <w:rFonts w:ascii="Consolas" w:cs="Consolas" w:eastAsia="Consolas" w:hAnsi="Consolas"/>
                <w:color w:val="DCEBFB"/>
                <w:sz w:val="18"/>
                <w:szCs w:val="18"/>
              </w:rPr>
              <w:t xml:space="preserve">    CALCULATE([Total Cases Reported], Fact_CaseReports[ReportingDelayDays] &lt;= 3),</w:t>
            </w:r>
          </w:p>
          <w:p>
            <w:pPr>
              <w:spacing w:after="20"/>
            </w:pPr>
            <w:r>
              <w:rPr>
                <w:rFonts w:ascii="Consolas" w:cs="Consolas" w:eastAsia="Consolas" w:hAnsi="Consolas"/>
                <w:color w:val="DCEBFB"/>
                <w:sz w:val="18"/>
                <w:szCs w:val="18"/>
              </w:rPr>
              <w:t xml:space="preserve">    [Total Cases Reported],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filters cases down to those reported within 3 days of symptom onset, a common surveillance-timeliness benchmark.</w:t>
      </w:r>
    </w:p>
    <w:p>
      <w:pPr>
        <w:pStyle w:val="ListParagraph"/>
        <w:numPr>
          <w:ilvl w:val="0"/>
          <w:numId w:val="1"/>
        </w:numPr>
        <w:spacing w:after="90"/>
      </w:pPr>
      <w:r>
        <w:rPr>
          <w:rFonts w:ascii="Calibri" w:cs="Calibri" w:eastAsia="Calibri" w:hAnsi="Calibri"/>
          <w:color w:val="242B33"/>
          <w:sz w:val="22"/>
          <w:szCs w:val="22"/>
        </w:rPr>
        <w:t xml:space="preserve">DIVIDE expresses that count as a percentage of all cases in the same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Turns the raw delay figure into a target-based percentage that is easier to track against a performance goal (for example, a target of 80% of cases reported within 3 days).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gauge visual on the Disease &amp; Outbreak Surveillance page with an informal target band.</w:t>
      </w:r>
    </w:p>
    <w:p>
      <w:pPr>
        <w:pStyle w:val="Heading2"/>
        <w:spacing w:after="150" w:before="300"/>
      </w:pPr>
      <w:r>
        <w:t xml:space="preserve">6.7 Hospitalization Rate %</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Hospitalization Rate % = DIVIDE(</w:t>
            </w:r>
          </w:p>
          <w:p>
            <w:pPr>
              <w:spacing w:after="20"/>
            </w:pPr>
            <w:r>
              <w:rPr>
                <w:rFonts w:ascii="Consolas" w:cs="Consolas" w:eastAsia="Consolas" w:hAnsi="Consolas"/>
                <w:color w:val="DCEBFB"/>
                <w:sz w:val="18"/>
                <w:szCs w:val="18"/>
              </w:rPr>
              <w:t xml:space="preserve">    CALCULATE([Total Cases Reported], Fact_CaseReports[HospitalizationStatus] = "Yes"),</w:t>
            </w:r>
          </w:p>
          <w:p>
            <w:pPr>
              <w:spacing w:after="20"/>
            </w:pPr>
            <w:r>
              <w:rPr>
                <w:rFonts w:ascii="Consolas" w:cs="Consolas" w:eastAsia="Consolas" w:hAnsi="Consolas"/>
                <w:color w:val="DCEBFB"/>
                <w:sz w:val="18"/>
                <w:szCs w:val="18"/>
              </w:rPr>
              <w:t xml:space="preserve">    [Total Cases Reported],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Same CALCULATE-then-DIVIDE pattern as the measures above, filtered instead to HospitalizationStatus = "Yes".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Indicates disease severity and health-system burden; a rising hospitalization rate for a given disease often signals either worsening severity or delayed presentation.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on the Executive Overview page.</w:t>
      </w:r>
    </w:p>
    <w:p>
      <w:pPr>
        <w:pStyle w:val="Heading2"/>
        <w:spacing w:after="150" w:before="300"/>
      </w:pPr>
      <w:r>
        <w:t xml:space="preserve">6.8 Outbreak-Linked Cases %</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Outbreak-Linked Cases % = DIVIDE(</w:t>
            </w:r>
          </w:p>
          <w:p>
            <w:pPr>
              <w:spacing w:after="20"/>
            </w:pPr>
            <w:r>
              <w:rPr>
                <w:rFonts w:ascii="Consolas" w:cs="Consolas" w:eastAsia="Consolas" w:hAnsi="Consolas"/>
                <w:color w:val="DCEBFB"/>
                <w:sz w:val="18"/>
                <w:szCs w:val="18"/>
              </w:rPr>
              <w:t xml:space="preserve">    CALCULATE([Total Cases Reported], NOT ISBLANK(Fact_CaseReports[OutbreakID])),</w:t>
            </w:r>
          </w:p>
          <w:p>
            <w:pPr>
              <w:spacing w:after="20"/>
            </w:pPr>
            <w:r>
              <w:rPr>
                <w:rFonts w:ascii="Consolas" w:cs="Consolas" w:eastAsia="Consolas" w:hAnsi="Consolas"/>
                <w:color w:val="DCEBFB"/>
                <w:sz w:val="18"/>
                <w:szCs w:val="18"/>
              </w:rPr>
              <w:t xml:space="preserve">    [Total Cases Reported],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ISBLANK(Fact_CaseReports[OutbreakID]) returns TRUE for the roughly 70% of case rows with no linked outbreak; wrapping it in NOT flips that to TRUE only for rows that DO have a populated OutbreakID.</w:t>
      </w:r>
    </w:p>
    <w:p>
      <w:pPr>
        <w:pStyle w:val="ListParagraph"/>
        <w:numPr>
          <w:ilvl w:val="0"/>
          <w:numId w:val="1"/>
        </w:numPr>
        <w:spacing w:after="90"/>
      </w:pPr>
      <w:r>
        <w:rPr>
          <w:rFonts w:ascii="Calibri" w:cs="Calibri" w:eastAsia="Calibri" w:hAnsi="Calibri"/>
          <w:color w:val="242B33"/>
          <w:sz w:val="22"/>
          <w:szCs w:val="22"/>
        </w:rPr>
        <w:t xml:space="preserve">CALCULATE applies that condition as a filter, counting only outbreak-linked cases, before DIVIDE expresses the result as a percentage of all cases in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Demonstrates the correct, robust way to test an optional foreign key for blank versus populated in DAX, rather than comparing it to an empty string, which behaves differently and less reliably.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on the Disease &amp; Outbreak Surveillance page, next to the outbreak log table.</w:t>
      </w:r>
    </w:p>
    <w:p>
      <w:pPr>
        <w:pStyle w:val="Heading2"/>
        <w:spacing w:after="150" w:before="300"/>
      </w:pPr>
      <w:r>
        <w:t xml:space="preserve">6.9 Cases by Report Date (USERELATIONSHIP demo)</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Cases by Report Date = </w:t>
            </w:r>
          </w:p>
          <w:p>
            <w:pPr>
              <w:spacing w:after="20"/>
            </w:pPr>
            <w:r>
              <w:rPr>
                <w:rFonts w:ascii="Consolas" w:cs="Consolas" w:eastAsia="Consolas" w:hAnsi="Consolas"/>
                <w:color w:val="DCEBFB"/>
                <w:sz w:val="18"/>
                <w:szCs w:val="18"/>
              </w:rPr>
              <w:t xml:space="preserve">CALCULATE(</w:t>
            </w:r>
          </w:p>
          <w:p>
            <w:pPr>
              <w:spacing w:after="20"/>
            </w:pPr>
            <w:r>
              <w:rPr>
                <w:rFonts w:ascii="Consolas" w:cs="Consolas" w:eastAsia="Consolas" w:hAnsi="Consolas"/>
                <w:color w:val="DCEBFB"/>
                <w:sz w:val="18"/>
                <w:szCs w:val="18"/>
              </w:rPr>
              <w:t xml:space="preserve">    [Total Cases Reported],</w:t>
            </w:r>
          </w:p>
          <w:p>
            <w:pPr>
              <w:spacing w:after="20"/>
            </w:pPr>
            <w:r>
              <w:rPr>
                <w:rFonts w:ascii="Consolas" w:cs="Consolas" w:eastAsia="Consolas" w:hAnsi="Consolas"/>
                <w:color w:val="DCEBFB"/>
                <w:sz w:val="18"/>
                <w:szCs w:val="18"/>
              </w:rPr>
              <w:t xml:space="preserve">    USERELATIONSHIP(Dim_Date[Date], Fact_CaseReports[ReportDate])</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USERELATIONSHIP(Dim_Date[Date], Fact_CaseReports[ReportDate]) temporarily activates the otherwise-inactive relationship between Dim_Date and ReportDate, for the duration of this CALCULATE call only.</w:t>
      </w:r>
    </w:p>
    <w:p>
      <w:pPr>
        <w:pStyle w:val="ListParagraph"/>
        <w:numPr>
          <w:ilvl w:val="0"/>
          <w:numId w:val="1"/>
        </w:numPr>
        <w:spacing w:after="90"/>
      </w:pPr>
      <w:r>
        <w:rPr>
          <w:rFonts w:ascii="Calibri" w:cs="Calibri" w:eastAsia="Calibri" w:hAnsi="Calibri"/>
          <w:color w:val="242B33"/>
          <w:sz w:val="22"/>
          <w:szCs w:val="22"/>
        </w:rPr>
        <w:t xml:space="preserve">Placed on a visual next to the default onset-date-based Total Cases Reported, this measure lets a surveillance officer distinguish 'when did people actually get sick' from 'when did the system find out about it', two genuinely different and both important questions.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clearest possible demonstration in this project of why a dedicated date table sometimes needs more than one relationship to the same fact table, and why USERELATIONSHIP exists to resolve the resulting ambiguity safely.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on a dedicated 'DAX Concepts' tooltip or comparison visual on the Disease &amp; Outbreak Surveillance page.</w:t>
      </w:r>
    </w:p>
    <w:p>
      <w:pPr>
        <w:pStyle w:val="Heading2"/>
        <w:spacing w:after="150" w:before="300"/>
      </w:pPr>
      <w:r>
        <w:t xml:space="preserve">6.10 Total Lab Tests Conducted</w:t>
      </w:r>
    </w:p>
    <w:p>
      <w:pPr>
        <w:spacing w:after="160" w:line="276"/>
      </w:pPr>
      <w:r>
        <w:rPr>
          <w:rFonts w:ascii="Calibri" w:cs="Calibri" w:eastAsia="Calibri" w:hAnsi="Calibri"/>
          <w:i/>
          <w:iCs/>
          <w:color w:val="5B6774"/>
          <w:sz w:val="20"/>
          <w:szCs w:val="20"/>
        </w:rPr>
        <w:t xml:space="preserve">Used on: Laboratory &amp; Diagnostics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Lab Tests Conducted = DISTINCTCOUNT(Fact_LabResults[LabResultID])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DISTINCTCOUNT(Fact_LabResults[LabResultID]) counts unique laboratory tests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foundation activity KPI for the entire Laboratory &amp; Diagnostics dashboard page.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first KPI card on that page, and the value plotted on the monthly testing volume trend line.</w:t>
      </w:r>
    </w:p>
    <w:p>
      <w:pPr>
        <w:pStyle w:val="Heading2"/>
        <w:spacing w:after="150" w:before="300"/>
      </w:pPr>
      <w:r>
        <w:t xml:space="preserve">6.11 Lab Positivity Rate %</w:t>
      </w:r>
    </w:p>
    <w:p>
      <w:pPr>
        <w:spacing w:after="160" w:line="276"/>
      </w:pPr>
      <w:r>
        <w:rPr>
          <w:rFonts w:ascii="Calibri" w:cs="Calibri" w:eastAsia="Calibri" w:hAnsi="Calibri"/>
          <w:i/>
          <w:iCs/>
          <w:color w:val="5B6774"/>
          <w:sz w:val="20"/>
          <w:szCs w:val="20"/>
        </w:rPr>
        <w:t xml:space="preserve">Used on: Laboratory &amp; Diagnostics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Lab Positivity Rate % = DIVIDE(</w:t>
            </w:r>
          </w:p>
          <w:p>
            <w:pPr>
              <w:spacing w:after="20"/>
            </w:pPr>
            <w:r>
              <w:rPr>
                <w:rFonts w:ascii="Consolas" w:cs="Consolas" w:eastAsia="Consolas" w:hAnsi="Consolas"/>
                <w:color w:val="DCEBFB"/>
                <w:sz w:val="18"/>
                <w:szCs w:val="18"/>
              </w:rPr>
              <w:t xml:space="preserve">    CALCULATE([Total Lab Tests Conducted], Fact_LabResults[TestResult] = "Positive"),</w:t>
            </w:r>
          </w:p>
          <w:p>
            <w:pPr>
              <w:spacing w:after="20"/>
            </w:pPr>
            <w:r>
              <w:rPr>
                <w:rFonts w:ascii="Consolas" w:cs="Consolas" w:eastAsia="Consolas" w:hAnsi="Consolas"/>
                <w:color w:val="DCEBFB"/>
                <w:sz w:val="18"/>
                <w:szCs w:val="18"/>
              </w:rPr>
              <w:t xml:space="preserve">    [Total Lab Tests Conducted],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 CALCULATE-then-DIVIDE ratio measure filtering tests down to Positive results before expressing them as a share of all tests conducted.</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diagnostic-yield indicator; a rising positivity rate for a given disease, even without a rise in absolute case counts, can be an early warning sign that testing is not keeping pace with true transmission.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used on a Positivity Rate by Disease bar chart.</w:t>
      </w:r>
    </w:p>
    <w:p>
      <w:pPr>
        <w:pStyle w:val="Heading2"/>
        <w:spacing w:after="150" w:before="300"/>
      </w:pPr>
      <w:r>
        <w:t xml:space="preserve">6.12 Average Lab Turnaround Time (Days)</w:t>
      </w:r>
    </w:p>
    <w:p>
      <w:pPr>
        <w:spacing w:after="160" w:line="276"/>
      </w:pPr>
      <w:r>
        <w:rPr>
          <w:rFonts w:ascii="Calibri" w:cs="Calibri" w:eastAsia="Calibri" w:hAnsi="Calibri"/>
          <w:i/>
          <w:iCs/>
          <w:color w:val="5B6774"/>
          <w:sz w:val="20"/>
          <w:szCs w:val="20"/>
        </w:rPr>
        <w:t xml:space="preserve">Used on: Laboratory &amp; Diagnostics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Lab Turnaround Time (Days) = AVERAGE(Fact_LabResults[TurnaroundTimeDays])</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AVERAGE(Fact_LabResults[TurnaroundTimeDays]) computes the mean number of days between specimen collection and result release across every test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laboratory-system-performance indicator, since a confirmed diagnosis that arrives too late to change clinical management or trigger a timely outbreak response has limited practical value.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plotted as a monthly trend line on the Laboratory &amp; Diagnostics page.</w:t>
      </w:r>
    </w:p>
    <w:p>
      <w:pPr>
        <w:pStyle w:val="Heading2"/>
        <w:spacing w:after="150" w:before="300"/>
      </w:pPr>
      <w:r>
        <w:t xml:space="preserve">6.13 Lab Positivity by Testing Facility (USERELATIONSHIP demo)</w:t>
      </w:r>
    </w:p>
    <w:p>
      <w:pPr>
        <w:spacing w:after="160" w:line="276"/>
      </w:pPr>
      <w:r>
        <w:rPr>
          <w:rFonts w:ascii="Calibri" w:cs="Calibri" w:eastAsia="Calibri" w:hAnsi="Calibri"/>
          <w:i/>
          <w:iCs/>
          <w:color w:val="5B6774"/>
          <w:sz w:val="20"/>
          <w:szCs w:val="20"/>
        </w:rPr>
        <w:t xml:space="preserve">Used on: Laboratory &amp; Diagnostics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Lab Positivity by Testing Facility = </w:t>
            </w:r>
          </w:p>
          <w:p>
            <w:pPr>
              <w:spacing w:after="20"/>
            </w:pPr>
            <w:r>
              <w:rPr>
                <w:rFonts w:ascii="Consolas" w:cs="Consolas" w:eastAsia="Consolas" w:hAnsi="Consolas"/>
                <w:color w:val="DCEBFB"/>
                <w:sz w:val="18"/>
                <w:szCs w:val="18"/>
              </w:rPr>
              <w:t xml:space="preserve">CALCULATE(</w:t>
            </w:r>
          </w:p>
          <w:p>
            <w:pPr>
              <w:spacing w:after="20"/>
            </w:pPr>
            <w:r>
              <w:rPr>
                <w:rFonts w:ascii="Consolas" w:cs="Consolas" w:eastAsia="Consolas" w:hAnsi="Consolas"/>
                <w:color w:val="DCEBFB"/>
                <w:sz w:val="18"/>
                <w:szCs w:val="18"/>
              </w:rPr>
              <w:t xml:space="preserve">    [Lab Positivity Rate %],</w:t>
            </w:r>
          </w:p>
          <w:p>
            <w:pPr>
              <w:spacing w:after="20"/>
            </w:pPr>
            <w:r>
              <w:rPr>
                <w:rFonts w:ascii="Consolas" w:cs="Consolas" w:eastAsia="Consolas" w:hAnsi="Consolas"/>
                <w:color w:val="DCEBFB"/>
                <w:sz w:val="18"/>
                <w:szCs w:val="18"/>
              </w:rPr>
              <w:t xml:space="preserve">    USERELATIONSHIP(Dim_HealthFacilities[FacilityID], Fact_LabResults[TestingFacilityID])</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Without this override, placing FacilityName from Dim_HealthFacilities on a visual alongside [Lab Positivity Rate %] would filter Fact_LabResults indirectly through the chain Dim_HealthFacilities to Fact_CaseReports to Fact_LabResults, which answers 'what is the positivity rate among tests linked to cases REPORTED at this facility', not 'what is the positivity rate among tests actually PROCESSED at this facility's laboratory'.</w:t>
      </w:r>
    </w:p>
    <w:p>
      <w:pPr>
        <w:pStyle w:val="ListParagraph"/>
        <w:numPr>
          <w:ilvl w:val="0"/>
          <w:numId w:val="1"/>
        </w:numPr>
        <w:spacing w:after="90"/>
      </w:pPr>
      <w:r>
        <w:rPr>
          <w:rFonts w:ascii="Calibri" w:cs="Calibri" w:eastAsia="Calibri" w:hAnsi="Calibri"/>
          <w:color w:val="242B33"/>
          <w:sz w:val="22"/>
          <w:szCs w:val="22"/>
        </w:rPr>
        <w:t xml:space="preserve">USERELATIONSHIP(Dim_HealthFacilities[FacilityID], Fact_LabResults[TestingFacilityID]) activates the direct, otherwise-inactive relationship for the duration of this CALCULATE call, correctly answering the second, testing-facility-centred question instead.</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single most advanced DAX pattern in this project: it shows that USERELATIONSHIP is not only needed for role-playing date columns, but for any pair of tables where a fact-to-fact chain has already created an indirect, differently-meaning path.</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side by side with the default Lab Positivity Rate % in a matrix visual with FacilityName on rows, so students can see the two numbers differ and understand exactly why.</w:t>
      </w:r>
    </w:p>
    <w:p>
      <w:pPr>
        <w:pStyle w:val="Heading2"/>
        <w:spacing w:after="150" w:before="300"/>
      </w:pPr>
      <w:r>
        <w:t xml:space="preserve">6.14 Total Doses Administered</w:t>
      </w:r>
    </w:p>
    <w:p>
      <w:pPr>
        <w:spacing w:after="160" w:line="276"/>
      </w:pPr>
      <w:r>
        <w:rPr>
          <w:rFonts w:ascii="Calibri" w:cs="Calibri" w:eastAsia="Calibri" w:hAnsi="Calibri"/>
          <w:i/>
          <w:iCs/>
          <w:color w:val="5B6774"/>
          <w:sz w:val="20"/>
          <w:szCs w:val="20"/>
        </w:rPr>
        <w:t xml:space="preserve">Used on: Immunization &amp; Vaccine-Preventable Disease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Doses Administered = SUM(Fact_Immunizations[DosesAdministered])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SUM(Fact_Immunizations[DosesAdministered]) adds up doses given across every immunization session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primary immunization-activity KPI, a proxy for vaccination coverage since this dataset does not model a formal target-population denominator for coverage percentage.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main KPI card on the Immunization page and the value plotted on the Doses Administered by Vaccine column chart.</w:t>
      </w:r>
    </w:p>
    <w:p>
      <w:pPr>
        <w:pStyle w:val="Heading2"/>
        <w:spacing w:after="150" w:before="300"/>
      </w:pPr>
      <w:r>
        <w:t xml:space="preserve">6.15 Vaccine Wastage Rate %</w:t>
      </w:r>
    </w:p>
    <w:p>
      <w:pPr>
        <w:spacing w:after="160" w:line="276"/>
      </w:pPr>
      <w:r>
        <w:rPr>
          <w:rFonts w:ascii="Calibri" w:cs="Calibri" w:eastAsia="Calibri" w:hAnsi="Calibri"/>
          <w:i/>
          <w:iCs/>
          <w:color w:val="5B6774"/>
          <w:sz w:val="20"/>
          <w:szCs w:val="20"/>
        </w:rPr>
        <w:t xml:space="preserve">Used on: Immunization &amp; Vaccine-Preventable Disease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Vaccine Wastage Rate % = DIVIDE(</w:t>
            </w:r>
          </w:p>
          <w:p>
            <w:pPr>
              <w:spacing w:after="20"/>
            </w:pPr>
            <w:r>
              <w:rPr>
                <w:rFonts w:ascii="Consolas" w:cs="Consolas" w:eastAsia="Consolas" w:hAnsi="Consolas"/>
                <w:color w:val="DCEBFB"/>
                <w:sz w:val="18"/>
                <w:szCs w:val="18"/>
              </w:rPr>
              <w:t xml:space="preserve">    SUM(Fact_Immunizations[DosesWasted]),</w:t>
            </w:r>
          </w:p>
          <w:p>
            <w:pPr>
              <w:spacing w:after="20"/>
            </w:pPr>
            <w:r>
              <w:rPr>
                <w:rFonts w:ascii="Consolas" w:cs="Consolas" w:eastAsia="Consolas" w:hAnsi="Consolas"/>
                <w:color w:val="DCEBFB"/>
                <w:sz w:val="18"/>
                <w:szCs w:val="18"/>
              </w:rPr>
              <w:t xml:space="preserve">    SUM(Fact_Immunizations[DosesAdministered]) + SUM(Fact_Immunizations[DosesWasted]),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The denominator adds administered and wasted doses together to represent every dose that was opened for use, whether it was ultimately given to a patient or lost.</w:t>
      </w:r>
    </w:p>
    <w:p>
      <w:pPr>
        <w:pStyle w:val="ListParagraph"/>
        <w:numPr>
          <w:ilvl w:val="0"/>
          <w:numId w:val="1"/>
        </w:numPr>
        <w:spacing w:after="90"/>
      </w:pPr>
      <w:r>
        <w:rPr>
          <w:rFonts w:ascii="Calibri" w:cs="Calibri" w:eastAsia="Calibri" w:hAnsi="Calibri"/>
          <w:color w:val="242B33"/>
          <w:sz w:val="22"/>
          <w:szCs w:val="22"/>
        </w:rPr>
        <w:t xml:space="preserve">DIVIDE expresses wasted doses as a share of that total, the standard formula used in real vaccine-supply-chain reporting.</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An important vaccine-supply-chain efficiency indicator; consistently high wastage at a specific facility or for a specific vaccine type signals a cold-chain or session-planning problem worth investigating.</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with conditional formatting flagging facilities or vaccines above an acceptable wastage threshold.</w:t>
      </w:r>
    </w:p>
    <w:p>
      <w:pPr>
        <w:pStyle w:val="Heading2"/>
        <w:spacing w:after="150" w:before="300"/>
      </w:pPr>
      <w:r>
        <w:t xml:space="preserve">6.16 Total Active Outbreaks</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Active Outbreaks = CALCULATE(</w:t>
            </w:r>
          </w:p>
          <w:p>
            <w:pPr>
              <w:spacing w:after="20"/>
            </w:pPr>
            <w:r>
              <w:rPr>
                <w:rFonts w:ascii="Consolas" w:cs="Consolas" w:eastAsia="Consolas" w:hAnsi="Consolas"/>
                <w:color w:val="DCEBFB"/>
                <w:sz w:val="18"/>
                <w:szCs w:val="18"/>
              </w:rPr>
              <w:t xml:space="preserve">    DISTINCTCOUNT(Fact_Outbreaks[OutbreakID]),</w:t>
            </w:r>
          </w:p>
          <w:p>
            <w:pPr>
              <w:spacing w:after="20"/>
            </w:pPr>
            <w:r>
              <w:rPr>
                <w:rFonts w:ascii="Consolas" w:cs="Consolas" w:eastAsia="Consolas" w:hAnsi="Consolas"/>
                <w:color w:val="DCEBFB"/>
                <w:sz w:val="18"/>
                <w:szCs w:val="18"/>
              </w:rPr>
              <w:t xml:space="preserve">    Fact_Outbreaks[OutbreakStatus] = "Active"</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filters Fact_Outbreaks down to rows flagged Active before DISTINCTCOUNT counts the unique outbreaks remaining.</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live operational KPI for outbreak response coordination teams; unlike most other measures in this project, this one is most meaningful at the current point in time rather than as a historical trend.</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prominent KPI card on both the Executive Overview and Disease &amp; Outbreak Surveillance pages.</w:t>
      </w:r>
    </w:p>
    <w:p>
      <w:pPr>
        <w:pStyle w:val="Heading2"/>
        <w:spacing w:after="150" w:before="300"/>
      </w:pPr>
      <w:r>
        <w:t xml:space="preserve">6.17 Average Outbreak Duration (Days)</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Outbreak Duration (Days) = </w:t>
            </w:r>
          </w:p>
          <w:p>
            <w:pPr>
              <w:spacing w:after="20"/>
            </w:pPr>
            <w:r>
              <w:rPr>
                <w:rFonts w:ascii="Consolas" w:cs="Consolas" w:eastAsia="Consolas" w:hAnsi="Consolas"/>
                <w:color w:val="DCEBFB"/>
                <w:sz w:val="18"/>
                <w:szCs w:val="18"/>
              </w:rPr>
              <w:t xml:space="preserve">AVERAGEX(</w:t>
            </w:r>
          </w:p>
          <w:p>
            <w:pPr>
              <w:spacing w:after="20"/>
            </w:pPr>
            <w:r>
              <w:rPr>
                <w:rFonts w:ascii="Consolas" w:cs="Consolas" w:eastAsia="Consolas" w:hAnsi="Consolas"/>
                <w:color w:val="DCEBFB"/>
                <w:sz w:val="18"/>
                <w:szCs w:val="18"/>
              </w:rPr>
              <w:t xml:space="preserve">    FILTER(Fact_Outbreaks, NOT ISBLANK(Fact_Outbreaks[DateClosed])),</w:t>
            </w:r>
          </w:p>
          <w:p>
            <w:pPr>
              <w:spacing w:after="20"/>
            </w:pPr>
            <w:r>
              <w:rPr>
                <w:rFonts w:ascii="Consolas" w:cs="Consolas" w:eastAsia="Consolas" w:hAnsi="Consolas"/>
                <w:color w:val="DCEBFB"/>
                <w:sz w:val="18"/>
                <w:szCs w:val="18"/>
              </w:rPr>
              <w:t xml:space="preserve">    DATEDIFF(Fact_Outbreaks[DateDeclared], Fact_Outbreaks[DateClosed], DAY)</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FILTER(Fact_Outbreaks, NOT ISBLANK(Fact_Outbreaks[DateClosed])) builds a temporary table containing only outbreaks that have actually been closed, deliberately excluding any outbreak still flagged Active with a blank DateClosed.</w:t>
      </w:r>
    </w:p>
    <w:p>
      <w:pPr>
        <w:pStyle w:val="ListParagraph"/>
        <w:numPr>
          <w:ilvl w:val="0"/>
          <w:numId w:val="1"/>
        </w:numPr>
        <w:spacing w:after="90"/>
      </w:pPr>
      <w:r>
        <w:rPr>
          <w:rFonts w:ascii="Calibri" w:cs="Calibri" w:eastAsia="Calibri" w:hAnsi="Calibri"/>
          <w:color w:val="242B33"/>
          <w:sz w:val="22"/>
          <w:szCs w:val="22"/>
        </w:rPr>
        <w:t xml:space="preserve">AVERAGEX then iterates over that filtered table, calculating DATEDIFF(DateDeclared, DateClosed, DAY) for each row before averaging the results, which is necessary because the duration must be computed per outbreak before it can be averaged, not from a single pre-existing column.</w:t>
      </w:r>
    </w:p>
    <w:p>
      <w:pPr>
        <w:pStyle w:val="ListParagraph"/>
        <w:numPr>
          <w:ilvl w:val="0"/>
          <w:numId w:val="1"/>
        </w:numPr>
        <w:spacing w:after="90"/>
      </w:pPr>
      <w:r>
        <w:rPr>
          <w:rFonts w:ascii="Calibri" w:cs="Calibri" w:eastAsia="Calibri" w:hAnsi="Calibri"/>
          <w:color w:val="242B33"/>
          <w:sz w:val="22"/>
          <w:szCs w:val="22"/>
        </w:rPr>
        <w:t xml:space="preserve">Excluding blank DateClosed values is essential here: including them would either error or, worse, silently treat an ongoing outbreak as having a duration of zero or a nonsensical negative number, quietly corrupting the average.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outbreak-response KPI; shorter average outbreak durations generally indicate a more effective and timely response system.</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next to Total Active Outbreaks on the Disease &amp; Outbreak Surveillance page.</w:t>
      </w:r>
    </w:p>
    <w:p>
      <w:pPr>
        <w:pStyle w:val="Heading2"/>
        <w:spacing w:after="150" w:before="300"/>
      </w:pPr>
      <w:r>
        <w:t xml:space="preserve">6.18 Total Contacts Identified</w:t>
      </w:r>
    </w:p>
    <w:p>
      <w:pPr>
        <w:spacing w:after="160" w:line="276"/>
      </w:pPr>
      <w:r>
        <w:rPr>
          <w:rFonts w:ascii="Calibri" w:cs="Calibri" w:eastAsia="Calibri" w:hAnsi="Calibri"/>
          <w:i/>
          <w:iCs/>
          <w:color w:val="5B6774"/>
          <w:sz w:val="20"/>
          <w:szCs w:val="20"/>
        </w:rPr>
        <w:t xml:space="preserve">Used on: Contact Tracing &amp; Field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Contacts Identified = DISTINCTCOUNT(Fact_ContactTracing[ContactTracingID])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DISTINCTCOUNT(Fact_ContactTracing[ContactTracingID]) counts unique traced contacts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foundation activity KPI for the entire contact tracing operation.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first KPI card on the Contact Tracing &amp; Field Operations page.</w:t>
      </w:r>
    </w:p>
    <w:p>
      <w:pPr>
        <w:pStyle w:val="Heading2"/>
        <w:spacing w:after="150" w:before="300"/>
      </w:pPr>
      <w:r>
        <w:t xml:space="preserve">6.19 Contacts Converted to Cases %</w:t>
      </w:r>
    </w:p>
    <w:p>
      <w:pPr>
        <w:spacing w:after="160" w:line="276"/>
      </w:pPr>
      <w:r>
        <w:rPr>
          <w:rFonts w:ascii="Calibri" w:cs="Calibri" w:eastAsia="Calibri" w:hAnsi="Calibri"/>
          <w:i/>
          <w:iCs/>
          <w:color w:val="5B6774"/>
          <w:sz w:val="20"/>
          <w:szCs w:val="20"/>
        </w:rPr>
        <w:t xml:space="preserve">Used on: Contact Tracing &amp; Field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Contacts Converted to Cases % = DIVIDE(</w:t>
            </w:r>
          </w:p>
          <w:p>
            <w:pPr>
              <w:spacing w:after="20"/>
            </w:pPr>
            <w:r>
              <w:rPr>
                <w:rFonts w:ascii="Consolas" w:cs="Consolas" w:eastAsia="Consolas" w:hAnsi="Consolas"/>
                <w:color w:val="DCEBFB"/>
                <w:sz w:val="18"/>
                <w:szCs w:val="18"/>
              </w:rPr>
              <w:t xml:space="preserve">    CALCULATE([Total Contacts Identified], Fact_ContactTracing[ContactStatus] = "Became a Case"),</w:t>
            </w:r>
          </w:p>
          <w:p>
            <w:pPr>
              <w:spacing w:after="20"/>
            </w:pPr>
            <w:r>
              <w:rPr>
                <w:rFonts w:ascii="Consolas" w:cs="Consolas" w:eastAsia="Consolas" w:hAnsi="Consolas"/>
                <w:color w:val="DCEBFB"/>
                <w:sz w:val="18"/>
                <w:szCs w:val="18"/>
              </w:rPr>
              <w:t xml:space="preserve">    [Total Contacts Identified],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 CALCULATE-then-DIVIDE ratio measure filtering contacts down to those whose status became Became a Case before expressing them as a share of all contacts traced.</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Functions as a rough secondary-attack-rate indicator: a high conversion rate among traced contacts suggests either a highly transmissible disease or a delay between exposure and contact tracing initiation.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used on a Contact Status Split donut chart.</w:t>
      </w:r>
    </w:p>
    <w:p>
      <w:pPr>
        <w:pStyle w:val="Heading2"/>
        <w:spacing w:after="150" w:before="300"/>
      </w:pPr>
      <w:r>
        <w:t xml:space="preserve">6.20 Average Contacts per Index Case</w:t>
      </w:r>
    </w:p>
    <w:p>
      <w:pPr>
        <w:spacing w:after="160" w:line="276"/>
      </w:pPr>
      <w:r>
        <w:rPr>
          <w:rFonts w:ascii="Calibri" w:cs="Calibri" w:eastAsia="Calibri" w:hAnsi="Calibri"/>
          <w:i/>
          <w:iCs/>
          <w:color w:val="5B6774"/>
          <w:sz w:val="20"/>
          <w:szCs w:val="20"/>
        </w:rPr>
        <w:t xml:space="preserve">Used on: Contact Tracing &amp; Field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Contacts per Index Case = DIVIDE(</w:t>
            </w:r>
          </w:p>
          <w:p>
            <w:pPr>
              <w:spacing w:after="20"/>
            </w:pPr>
            <w:r>
              <w:rPr>
                <w:rFonts w:ascii="Consolas" w:cs="Consolas" w:eastAsia="Consolas" w:hAnsi="Consolas"/>
                <w:color w:val="DCEBFB"/>
                <w:sz w:val="18"/>
                <w:szCs w:val="18"/>
              </w:rPr>
              <w:t xml:space="preserve">    [Total Contacts Identified],</w:t>
            </w:r>
          </w:p>
          <w:p>
            <w:pPr>
              <w:spacing w:after="20"/>
            </w:pPr>
            <w:r>
              <w:rPr>
                <w:rFonts w:ascii="Consolas" w:cs="Consolas" w:eastAsia="Consolas" w:hAnsi="Consolas"/>
                <w:color w:val="DCEBFB"/>
                <w:sz w:val="18"/>
                <w:szCs w:val="18"/>
              </w:rPr>
              <w:t xml:space="preserve">    DISTINCTCOUNT(Fact_ContactTracing[IndexCaseID]),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total contacts by the number of distinct index cases that generated at least one traced contact, giving an average 'contacts per case' figure rather than a raw total.</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field-operations workload indicator: diseases or settings that generate unusually high average contacts per case (for example, a case in a crowded household or workplace) place a proportionally higher burden on the contact tracing team.</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on the Contact Tracing &amp; Field Operations page.</w:t>
      </w:r>
    </w:p>
    <w:p>
      <w:pPr>
        <w:pStyle w:val="Heading2"/>
        <w:spacing w:after="150" w:before="300"/>
      </w:pPr>
      <w:r>
        <w:t xml:space="preserve">6.21 Vector Surveillance Positivity %</w:t>
      </w:r>
    </w:p>
    <w:p>
      <w:pPr>
        <w:spacing w:after="160" w:line="276"/>
      </w:pPr>
      <w:r>
        <w:rPr>
          <w:rFonts w:ascii="Calibri" w:cs="Calibri" w:eastAsia="Calibri" w:hAnsi="Calibri"/>
          <w:i/>
          <w:iCs/>
          <w:color w:val="5B6774"/>
          <w:sz w:val="20"/>
          <w:szCs w:val="20"/>
        </w:rPr>
        <w:t xml:space="preserve">Used on: Contact Tracing &amp; Field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Vector Surveillance Positivity % = DIVIDE(</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DISTINCTCOUNT(Fact_EnvironmentalSurveillance[EnvSurveillanceID]),</w:t>
            </w:r>
          </w:p>
          <w:p>
            <w:pPr>
              <w:spacing w:after="20"/>
            </w:pPr>
            <w:r>
              <w:rPr>
                <w:rFonts w:ascii="Consolas" w:cs="Consolas" w:eastAsia="Consolas" w:hAnsi="Consolas"/>
                <w:color w:val="DCEBFB"/>
                <w:sz w:val="18"/>
                <w:szCs w:val="18"/>
              </w:rPr>
              <w:t xml:space="preserve">        Fact_EnvironmentalSurveillance[SurveillanceType] = "Vector Surveillance - Mosquito",</w:t>
            </w:r>
          </w:p>
          <w:p>
            <w:pPr>
              <w:spacing w:after="20"/>
            </w:pPr>
            <w:r>
              <w:rPr>
                <w:rFonts w:ascii="Consolas" w:cs="Consolas" w:eastAsia="Consolas" w:hAnsi="Consolas"/>
                <w:color w:val="DCEBFB"/>
                <w:sz w:val="18"/>
                <w:szCs w:val="18"/>
              </w:rPr>
              <w:t xml:space="preserve">        Fact_EnvironmentalSurveillance[FindingResult] = "Positive"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DISTINCTCOUNT(Fact_EnvironmentalSurveillance[EnvSurveillanceID]),</w:t>
            </w:r>
          </w:p>
          <w:p>
            <w:pPr>
              <w:spacing w:after="20"/>
            </w:pPr>
            <w:r>
              <w:rPr>
                <w:rFonts w:ascii="Consolas" w:cs="Consolas" w:eastAsia="Consolas" w:hAnsi="Consolas"/>
                <w:color w:val="DCEBFB"/>
                <w:sz w:val="18"/>
                <w:szCs w:val="18"/>
              </w:rPr>
              <w:t xml:space="preserve">        Fact_EnvironmentalSurveillance[SurveillanceType] = "Vector Surveillance - Mosquito"</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The numerator CALCULATE filters to mosquito vector surveillance activities that came back Positive.</w:t>
      </w:r>
    </w:p>
    <w:p>
      <w:pPr>
        <w:pStyle w:val="ListParagraph"/>
        <w:numPr>
          <w:ilvl w:val="0"/>
          <w:numId w:val="1"/>
        </w:numPr>
        <w:spacing w:after="90"/>
      </w:pPr>
      <w:r>
        <w:rPr>
          <w:rFonts w:ascii="Calibri" w:cs="Calibri" w:eastAsia="Calibri" w:hAnsi="Calibri"/>
          <w:color w:val="242B33"/>
          <w:sz w:val="22"/>
          <w:szCs w:val="22"/>
        </w:rPr>
        <w:t xml:space="preserve">The denominator CALCULATE filters to all mosquito vector surveillance activities regardless of result, using two separate filter arguments inside the same CALCULATE, which DAX combines with AND logic.</w:t>
      </w:r>
    </w:p>
    <w:p>
      <w:pPr>
        <w:pStyle w:val="ListParagraph"/>
        <w:numPr>
          <w:ilvl w:val="0"/>
          <w:numId w:val="1"/>
        </w:numPr>
        <w:spacing w:after="90"/>
      </w:pPr>
      <w:r>
        <w:rPr>
          <w:rFonts w:ascii="Calibri" w:cs="Calibri" w:eastAsia="Calibri" w:hAnsi="Calibri"/>
          <w:color w:val="242B33"/>
          <w:sz w:val="22"/>
          <w:szCs w:val="22"/>
        </w:rPr>
        <w:t xml:space="preserve">DIVIDE expresses the positive subset as a percentage of all mosquito surveillance activity, safely returning 0 if none were conducted in the current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An early-warning environmental indicator for vector-borne disease risk (Malaria, Yellow Fever, Dengue), often rising before a corresponding increase in human case counts.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on the Contact Tracing &amp; Field Operations page, deliberately paired with human case data from other pages for a combined early-warning discussion.</w:t>
      </w:r>
    </w:p>
    <w:p>
      <w:pPr>
        <w:pStyle w:val="Heading2"/>
        <w:spacing w:after="150" w:before="300"/>
      </w:pPr>
      <w:r>
        <w:t xml:space="preserve">6.22 Case Growth % (WoW)</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Case Growth % WoW = </w:t>
            </w:r>
          </w:p>
          <w:p>
            <w:pPr>
              <w:spacing w:after="20"/>
            </w:pPr>
            <w:r>
              <w:rPr>
                <w:rFonts w:ascii="Consolas" w:cs="Consolas" w:eastAsia="Consolas" w:hAnsi="Consolas"/>
                <w:color w:val="DCEBFB"/>
                <w:sz w:val="18"/>
                <w:szCs w:val="18"/>
              </w:rPr>
              <w:t xml:space="preserve">VAR CurrentWeekCases = [Total Cases Reported]</w:t>
            </w:r>
          </w:p>
          <w:p>
            <w:pPr>
              <w:spacing w:after="20"/>
            </w:pPr>
            <w:r>
              <w:rPr>
                <w:rFonts w:ascii="Consolas" w:cs="Consolas" w:eastAsia="Consolas" w:hAnsi="Consolas"/>
                <w:color w:val="DCEBFB"/>
                <w:sz w:val="18"/>
                <w:szCs w:val="18"/>
              </w:rPr>
              <w:t xml:space="preserve">VAR PreviousWeekCases =</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[Total Cases Reported],</w:t>
            </w:r>
          </w:p>
          <w:p>
            <w:pPr>
              <w:spacing w:after="20"/>
            </w:pPr>
            <w:r>
              <w:rPr>
                <w:rFonts w:ascii="Consolas" w:cs="Consolas" w:eastAsia="Consolas" w:hAnsi="Consolas"/>
                <w:color w:val="DCEBFB"/>
                <w:sz w:val="18"/>
                <w:szCs w:val="18"/>
              </w:rPr>
              <w:t xml:space="preserve">        DATEADD('Dim_Date'[Date], -7, DAY)</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RETURN</w:t>
            </w:r>
          </w:p>
          <w:p>
            <w:pPr>
              <w:spacing w:after="20"/>
            </w:pPr>
            <w:r>
              <w:rPr>
                <w:rFonts w:ascii="Consolas" w:cs="Consolas" w:eastAsia="Consolas" w:hAnsi="Consolas"/>
                <w:color w:val="DCEBFB"/>
                <w:sz w:val="18"/>
                <w:szCs w:val="18"/>
              </w:rPr>
              <w:t xml:space="preserve">    DIVIDE(CurrentWeekCases - PreviousWeekCases, PreviousWeekCases,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VAR CurrentWeekCases stores [Total Cases Reported] for whatever period is currently in filter context.</w:t>
      </w:r>
    </w:p>
    <w:p>
      <w:pPr>
        <w:pStyle w:val="ListParagraph"/>
        <w:numPr>
          <w:ilvl w:val="0"/>
          <w:numId w:val="1"/>
        </w:numPr>
        <w:spacing w:after="90"/>
      </w:pPr>
      <w:r>
        <w:rPr>
          <w:rFonts w:ascii="Calibri" w:cs="Calibri" w:eastAsia="Calibri" w:hAnsi="Calibri"/>
          <w:color w:val="242B33"/>
          <w:sz w:val="22"/>
          <w:szCs w:val="22"/>
        </w:rPr>
        <w:t xml:space="preserve">VAR PreviousWeekCases uses CALCULATE with DATEADD('Dim_Date'[Date], -7, DAY) to shift the entire filter context back exactly seven days and re-evaluate the same measure inside that shifted context, mirroring how epidemiologists compare week-over-week rather than month-over-month when watching for an emerging outbreak.</w:t>
      </w:r>
    </w:p>
    <w:p>
      <w:pPr>
        <w:pStyle w:val="ListParagraph"/>
        <w:numPr>
          <w:ilvl w:val="0"/>
          <w:numId w:val="1"/>
        </w:numPr>
        <w:spacing w:after="90"/>
      </w:pPr>
      <w:r>
        <w:rPr>
          <w:rFonts w:ascii="Calibri" w:cs="Calibri" w:eastAsia="Calibri" w:hAnsi="Calibri"/>
          <w:color w:val="242B33"/>
          <w:sz w:val="22"/>
          <w:szCs w:val="22"/>
        </w:rPr>
        <w:t xml:space="preserve">RETURN DIVIDE(...) calculates the percentage change between the two variables, safely returning blank rather than an error for the first week of the dataset's history, where no prior week exists.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Week-over-week comparison is the standard cadence in real epidemic intelligence, since month-over-month comparisons react too slowly to catch an emerging outbreak in its earliest, most controllable phase.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Plotted as a secondary line on a combo chart against the Total Cases Reported line on the Executive Overview page's epi curve.</w:t>
      </w:r>
    </w:p>
    <w:p>
      <w:pPr>
        <w:pStyle w:val="Heading2"/>
        <w:spacing w:after="150" w:before="300"/>
      </w:pPr>
      <w:r>
        <w:t xml:space="preserve">6.23 Outbreak-Level Case Fatality Rate %</w:t>
      </w:r>
    </w:p>
    <w:p>
      <w:pPr>
        <w:spacing w:after="160" w:line="276"/>
      </w:pPr>
      <w:r>
        <w:rPr>
          <w:rFonts w:ascii="Calibri" w:cs="Calibri" w:eastAsia="Calibri" w:hAnsi="Calibri"/>
          <w:i/>
          <w:iCs/>
          <w:color w:val="5B6774"/>
          <w:sz w:val="20"/>
          <w:szCs w:val="20"/>
        </w:rPr>
        <w:t xml:space="preserve">Used on: Disease &amp; Outbreak Surveillance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Outbreak-Level Case Fatality Rate % = DIVIDE(</w:t>
            </w:r>
          </w:p>
          <w:p>
            <w:pPr>
              <w:spacing w:after="20"/>
            </w:pPr>
            <w:r>
              <w:rPr>
                <w:rFonts w:ascii="Consolas" w:cs="Consolas" w:eastAsia="Consolas" w:hAnsi="Consolas"/>
                <w:color w:val="DCEBFB"/>
                <w:sz w:val="18"/>
                <w:szCs w:val="18"/>
              </w:rPr>
              <w:t xml:space="preserve">    SUM(Fact_Outbreaks[TotalDeathsAtClosure]),</w:t>
            </w:r>
          </w:p>
          <w:p>
            <w:pPr>
              <w:spacing w:after="20"/>
            </w:pPr>
            <w:r>
              <w:rPr>
                <w:rFonts w:ascii="Consolas" w:cs="Consolas" w:eastAsia="Consolas" w:hAnsi="Consolas"/>
                <w:color w:val="DCEBFB"/>
                <w:sz w:val="18"/>
                <w:szCs w:val="18"/>
              </w:rPr>
              <w:t xml:space="preserve">    SUM(Fact_Outbreaks[TotalCasesAtClosure]),</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the officially reported death total by the officially reported case total across every outbreak in the current filter context, both summed directly from Fact_Outbreaks rather than derived from Fact_CaseReports.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Deliberately kept as a separate measure from the case-level Case Fatality Rate %, since the two are calculated from different source data (officially reported outbreak totals versus individual case outcomes) and will not always agree exactly, a realistic data-reconciliation discussion point worth raising with students.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alongside Case Fatality Rate % on the Disease &amp; Outbreak Surveillance page so students can compare the two figures and discuss why they might differ.</w:t>
      </w:r>
    </w:p>
    <w:p>
      <w:r>
        <w:br w:type="page"/>
      </w:r>
    </w:p>
    <w:p>
      <w:pPr>
        <w:pStyle w:val="Heading1"/>
        <w:spacing w:after="200" w:before="400"/>
      </w:pPr>
      <w:r>
        <w:t xml:space="preserve">7. Solution Part C - Building the Five Dashboard Pages</w:t>
      </w:r>
    </w:p>
    <w:p>
      <w:pPr>
        <w:spacing w:after="160" w:line="276"/>
      </w:pPr>
      <w:r>
        <w:rPr>
          <w:rFonts w:ascii="Calibri" w:cs="Calibri" w:eastAsia="Calibri" w:hAnsi="Calibri"/>
          <w:color w:val="242B33"/>
          <w:sz w:val="22"/>
          <w:szCs w:val="22"/>
        </w:rPr>
        <w:t xml:space="preserve">The finished report has five pages, each answering a different question for a different public health stakeholder. Every chart listed must render correctly with no blank states across every combination of the Year and Disease Category slicers, which are present and synced on all five pages.</w:t>
      </w:r>
    </w:p>
    <w:p>
      <w:pPr>
        <w:pStyle w:val="Heading2"/>
        <w:spacing w:after="150" w:before="300"/>
      </w:pPr>
      <w:r>
        <w:t xml:space="preserve">7.1 Page 1 - Executive Overview</w:t>
      </w:r>
    </w:p>
    <w:p>
      <w:pPr>
        <w:spacing w:after="160" w:line="276"/>
      </w:pPr>
      <w:r>
        <w:rPr>
          <w:rFonts w:ascii="Calibri" w:cs="Calibri" w:eastAsia="Calibri" w:hAnsi="Calibri"/>
          <w:color w:val="242B33"/>
          <w:sz w:val="22"/>
          <w:szCs w:val="22"/>
        </w:rPr>
        <w:t xml:space="preserve">A single-screen situational awareness summary for public health leadership: overall case activity, growth, severity, and outbreak status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KPI Card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(x5)</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Cases Reported, Confirmed Cases, Case Fatality Rate %, Incidence Rate per 100,000, Total Active Outbreaks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Five cards across the top of the page. Conditional formatting on Case Fatality Rate % draws the eye when it rises above a set threshold.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Epi Curve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 (combo, with Case Growth % WoW as a secondary line)</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Cases Reported, Case Growth % WoW</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signature visual of the whole report, built on OnsetDate through the active Dim_Date relationship; a genuine seven-year epidemic curve.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Case Classification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Fact_CaseReports[CaseClassification]; Values: Total Cases Reported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the balance of Confirmed, Probable, Suspected and Discarded cases at a glance.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Diseases by Case Count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Dim_Diseases[DiseaseName]; Values: Total Cases Reported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10 using a Top N visual-level filter.</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Hospitalization Rate Card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 Hospitalization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sixth, slightly smaller card placed beneath the main KPI row for severity context.</w:t>
            </w:r>
          </w:p>
        </w:tc>
      </w:tr>
    </w:tbl>
    <w:p>
      <w:pPr>
        <w:spacing w:after="120"/>
      </w:pPr>
    </w:p>
    <w:p>
      <w:pPr>
        <w:pStyle w:val="Heading2"/>
        <w:spacing w:after="150" w:before="300"/>
      </w:pPr>
      <w:r>
        <w:t xml:space="preserve">7.2 Page 2 - Disease &amp; Outbreak Surveillance</w:t>
      </w:r>
    </w:p>
    <w:p>
      <w:pPr>
        <w:spacing w:after="160" w:line="276"/>
      </w:pPr>
      <w:r>
        <w:rPr>
          <w:rFonts w:ascii="Calibri" w:cs="Calibri" w:eastAsia="Calibri" w:hAnsi="Calibri"/>
          <w:color w:val="242B33"/>
          <w:sz w:val="22"/>
          <w:szCs w:val="22"/>
        </w:rPr>
        <w:t xml:space="preserve">The epidemiologist's working view: disease-level patterns, geographic incidence, reporting-system timeliness, and the outbreak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Incidence Rate by State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bar chart (or Filled Map if enabled)</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Dim_Geography[State]; Values: Incidence Rate per 100,000</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primary population-adjusted geographic visual of the project, deliberately shown instead of a raw case-count map to avoid the common mistake of confusing population size with disease risk.</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Outbreak Log</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 visual</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Columns: OutbreakID, DiseaseName, EpicenterGeographyID (State/LGA), DateDeclared, OutbreakStatus, Severity, TotalCasesAtClosure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by DateDeclared descending, giving a chronological outbreak register similar to a real surveillance bulletin.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Reporting Timeliness KPI Cards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(x2)</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Average Reporting Delay (Days), Timely Reporting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Placed together so a decline in reporting-system performance is immediately visible.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Outbreak Severity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Fact_Outbreaks[Severity]; Values: Total Active Outbreaks (or COUNTROWS of Fact_Outbreaks)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the balance of Low, Moderate, High and Critical outbreaks currently or historically in the selected period.</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Outbreak-Linked vs Sporadic Cases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Gauge or card pair</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Outbreak-Linked Cases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Distinguishes cases tied to a formally declared outbreak from sporadic, individually-occurring cases.</w:t>
            </w:r>
          </w:p>
        </w:tc>
      </w:tr>
    </w:tbl>
    <w:p>
      <w:pPr>
        <w:spacing w:after="120"/>
      </w:pPr>
    </w:p>
    <w:p>
      <w:pPr>
        <w:pStyle w:val="Heading2"/>
        <w:spacing w:after="150" w:before="300"/>
      </w:pPr>
      <w:r>
        <w:t xml:space="preserve">7.3 Page 3 - Laboratory &amp; Diagnostics</w:t>
      </w:r>
    </w:p>
    <w:p>
      <w:pPr>
        <w:spacing w:after="160" w:line="276"/>
      </w:pPr>
      <w:r>
        <w:rPr>
          <w:rFonts w:ascii="Calibri" w:cs="Calibri" w:eastAsia="Calibri" w:hAnsi="Calibri"/>
          <w:color w:val="242B33"/>
          <w:sz w:val="22"/>
          <w:szCs w:val="22"/>
        </w:rPr>
        <w:t xml:space="preserve">The laboratory network's working view: testing volume, diagnostic yield, and turnaround performance, including the testing-facility-specific perspective enabled by USERELATIONSHIP.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Lab KPI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(x3)</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Lab Tests Conducted, Lab Positivity Rate %, Average Lab Turnaround Time (Days)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Three cards giving a balanced volume, yield and speed view of the laboratory network.</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Positivity Rate by Disease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Dim_Diseases[DiseaseName]; Values: Lab Positivity Rate %</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highlights which diseases currently show the highest diagnostic yield.</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Testing Facility Performance Matrix</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Dim_HealthFacilities[FacilityName] (filtered to HasLabCapacity = Yes); Values: Total Lab Tests Conducted, Lab Positivity by Testing Facility, Average Lab Turnaround Time (Days)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central USERELATIONSHIP teaching visual of the project; placing the testing-facility-specific measure next to the default measure makes the difference immediately visible.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Turnaround Time Trend</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Average Lab Turnaround Time (Days)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Lets a laboratory manager spot seasonal capacity strain, for example during a large outbreak.</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 Result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Fact_LabResults[TestResult]; Values: Total Lab Tests Conducted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the balance of Positive, Negative, Indeterminate and Pending results.</w:t>
            </w:r>
          </w:p>
        </w:tc>
      </w:tr>
    </w:tbl>
    <w:p>
      <w:pPr>
        <w:spacing w:after="120"/>
      </w:pPr>
    </w:p>
    <w:p>
      <w:pPr>
        <w:pStyle w:val="Heading2"/>
        <w:spacing w:after="150" w:before="300"/>
      </w:pPr>
      <w:r>
        <w:t xml:space="preserve">7.4 Page 4 - Immunization &amp; Vaccine-Preventable Disease</w:t>
      </w:r>
    </w:p>
    <w:p>
      <w:pPr>
        <w:spacing w:after="160" w:line="276"/>
      </w:pPr>
      <w:r>
        <w:rPr>
          <w:rFonts w:ascii="Calibri" w:cs="Calibri" w:eastAsia="Calibri" w:hAnsi="Calibri"/>
          <w:color w:val="242B33"/>
          <w:sz w:val="22"/>
          <w:szCs w:val="22"/>
        </w:rPr>
        <w:t xml:space="preserve">The immunization programme's working view: coverage activity, vaccine wastage, and campaign mix.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Immunization KPI Cards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(x2)</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Doses Administered, Vaccine Wastage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Conditional formatting applied to Vaccine Wastage Rate % to flag facilities or vaccines above an acceptable threshold.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Doses Administered by Vaccine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Dim_Vaccines[VaccineName]; Values: Total Doses Administered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shows which vaccines dominate immunization activity.</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Doses Administered by State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Dim_Geography[State] (via Dim_HealthFacilities); Values: Total Doses Administered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15; gives a geographic view of immunization coverage activity.</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Campaign Type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Fact_Immunizations[CampaignType]; Values: Total Doses Administered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the balance of Routine Immunization, Supplementary Immunization Activity and Outbreak Response Vaccination.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Monthly Doses Trend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Doses Administered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Lets a programme manager spot seasonal immunization campaign spikes over the seven-year history.</w:t>
            </w:r>
          </w:p>
        </w:tc>
      </w:tr>
    </w:tbl>
    <w:p>
      <w:pPr>
        <w:spacing w:after="120"/>
      </w:pPr>
    </w:p>
    <w:p>
      <w:pPr>
        <w:pStyle w:val="Heading2"/>
        <w:spacing w:after="150" w:before="300"/>
      </w:pPr>
      <w:r>
        <w:t xml:space="preserve">7.5 Page 5 - Contact Tracing &amp; Field Operations</w:t>
      </w:r>
    </w:p>
    <w:p>
      <w:pPr>
        <w:spacing w:after="160" w:line="276"/>
      </w:pPr>
      <w:r>
        <w:rPr>
          <w:rFonts w:ascii="Calibri" w:cs="Calibri" w:eastAsia="Calibri" w:hAnsi="Calibri"/>
          <w:color w:val="242B33"/>
          <w:sz w:val="22"/>
          <w:szCs w:val="22"/>
        </w:rPr>
        <w:t xml:space="preserve">The field operations view: contact tracing performance, environmental surveillance, and surveillance officer workload.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 Tracing KPI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(x3)</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Contacts Identified, Contacts Converted to Cases %, Average Contacts per Index Case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Three cards giving a balanced volume, conversion and workload view of the contact tracing operation.</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 Status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Fact_ContactTracing[ContactStatus]; Values: Total Contacts Identified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the balance of contacts Completed - No Symptoms, Under Monitoring, Became a Case, or Lost to Follow-up.</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Environmental Surveillance Card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 Vector Surveillance Positivity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 early-warning indicator placed deliberately near the human contact-tracing data for a combined discussion.</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Officer Workload Matrix</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Dim_SurveillanceOfficers Full Name (calculated column); Columns: Dim_SurveillanceOfficers[Role]; Values: Total Cases Reported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caseload distribution across the surveillance workforce, using a Full Name calculated column concatenating FirstName and LastName.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Experience vs Caseload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Scatter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X-axis: Dim_SurveillanceOfficers[YearsOfExperience]; Y-axis: Total Cases Reported; Details: OfficerID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gentle introduction to scatter charts and correlation reading, without asserting statistical causation to students.</w:t>
            </w:r>
          </w:p>
        </w:tc>
      </w:tr>
    </w:tbl>
    <w:p>
      <w:pPr>
        <w:spacing w:after="120"/>
      </w:pPr>
    </w:p>
    <w:p>
      <w:pPr>
        <w:pStyle w:val="Heading2"/>
        <w:spacing w:after="150" w:before="300"/>
      </w:pPr>
      <w:r>
        <w:t xml:space="preserve">Cross-Page Consistency</w:t>
      </w:r>
    </w:p>
    <w:p>
      <w:pPr>
        <w:spacing w:after="160" w:line="276"/>
      </w:pPr>
      <w:r>
        <w:rPr>
          <w:rFonts w:ascii="Calibri" w:cs="Calibri" w:eastAsia="Calibri" w:hAnsi="Calibri"/>
          <w:color w:val="242B33"/>
          <w:sz w:val="22"/>
          <w:szCs w:val="22"/>
        </w:rPr>
        <w:t xml:space="preserve">Add a Year slicer (Dim_Date[Year]) and a Disease Category slicer (Dim_Diseases[DiseaseCategory]) in the same top-right position on every page. Select both slicers, open the View ribbon, click Sync Slicers, and tick all five pages so a filter choice made on any page instantly applies everywhere else. Add five navigation buttons (Insert, Buttons, Blank, Action type set to Page Navigation) in a consistent header band so a report user never has to rely on the page tabs at the bottom of the window.</w:t>
      </w:r>
    </w:p>
    <w:p>
      <w:r>
        <w:br w:type="page"/>
      </w:r>
    </w:p>
    <w:p>
      <w:pPr>
        <w:pStyle w:val="Heading1"/>
        <w:spacing w:after="200" w:before="400"/>
      </w:pPr>
      <w:r>
        <w:t xml:space="preserve">8. Quality Check &amp; Publishing Checklist</w:t>
      </w:r>
    </w:p>
    <w:p>
      <w:pPr>
        <w:pStyle w:val="ListParagraph"/>
        <w:numPr>
          <w:ilvl w:val="0"/>
          <w:numId w:val="2"/>
        </w:numPr>
        <w:spacing w:after="90"/>
      </w:pPr>
      <w:r>
        <w:rPr>
          <w:rFonts w:ascii="Calibri" w:cs="Calibri" w:eastAsia="Calibri" w:hAnsi="Calibri"/>
          <w:color w:val="242B33"/>
          <w:sz w:val="22"/>
          <w:szCs w:val="22"/>
        </w:rPr>
        <w:t xml:space="preserve">Click through every combination of the Year and Disease Category slicers and confirm no card visual shows (Blank) and no chart shows an empty plot area.</w:t>
      </w:r>
    </w:p>
    <w:p>
      <w:pPr>
        <w:pStyle w:val="ListParagraph"/>
        <w:numPr>
          <w:ilvl w:val="0"/>
          <w:numId w:val="2"/>
        </w:numPr>
        <w:spacing w:after="90"/>
      </w:pPr>
      <w:r>
        <w:rPr>
          <w:rFonts w:ascii="Calibri" w:cs="Calibri" w:eastAsia="Calibri" w:hAnsi="Calibri"/>
          <w:color w:val="242B33"/>
          <w:sz w:val="22"/>
          <w:szCs w:val="22"/>
        </w:rPr>
        <w:t xml:space="preserve">Open the Performance Analyzer (View ribbon) and confirm no single visual takes more than roughly one second to render on this dataset size.</w:t>
      </w:r>
    </w:p>
    <w:p>
      <w:pPr>
        <w:pStyle w:val="ListParagraph"/>
        <w:numPr>
          <w:ilvl w:val="0"/>
          <w:numId w:val="2"/>
        </w:numPr>
        <w:spacing w:after="90"/>
      </w:pPr>
      <w:r>
        <w:rPr>
          <w:rFonts w:ascii="Calibri" w:cs="Calibri" w:eastAsia="Calibri" w:hAnsi="Calibri"/>
          <w:color w:val="242B33"/>
          <w:sz w:val="22"/>
          <w:szCs w:val="22"/>
        </w:rPr>
        <w:t xml:space="preserve">Confirm every MonthName axis reads January through December in calendar order, proving the Sort By Column setting took effect.</w:t>
      </w:r>
    </w:p>
    <w:p>
      <w:pPr>
        <w:pStyle w:val="ListParagraph"/>
        <w:numPr>
          <w:ilvl w:val="0"/>
          <w:numId w:val="2"/>
        </w:numPr>
        <w:spacing w:after="90"/>
      </w:pPr>
      <w:r>
        <w:rPr>
          <w:rFonts w:ascii="Calibri" w:cs="Calibri" w:eastAsia="Calibri" w:hAnsi="Calibri"/>
          <w:color w:val="242B33"/>
          <w:sz w:val="22"/>
          <w:szCs w:val="22"/>
        </w:rPr>
        <w:t xml:space="preserve">Temporarily filter to a department or month where Mortality Rate % or Collection Rate % crosses its conditional formatting threshold, and confirm the colour rule fires correctly.</w:t>
      </w:r>
    </w:p>
    <w:p>
      <w:pPr>
        <w:pStyle w:val="ListParagraph"/>
        <w:numPr>
          <w:ilvl w:val="0"/>
          <w:numId w:val="2"/>
        </w:numPr>
        <w:spacing w:after="90"/>
      </w:pPr>
      <w:r>
        <w:rPr>
          <w:rFonts w:ascii="Calibri" w:cs="Calibri" w:eastAsia="Calibri" w:hAnsi="Calibri"/>
          <w:color w:val="242B33"/>
          <w:sz w:val="22"/>
          <w:szCs w:val="22"/>
        </w:rPr>
        <w:t xml:space="preserve">Confirm the two inactive relationships remain dashed in Model view, and that the Revenue by Payment Date measure returns a value different from Total Revenue when filtered to a single month, proving USERELATIONSHIP is working as intended.</w:t>
      </w:r>
    </w:p>
    <w:p>
      <w:pPr>
        <w:pStyle w:val="ListParagraph"/>
        <w:numPr>
          <w:ilvl w:val="0"/>
          <w:numId w:val="2"/>
        </w:numPr>
        <w:spacing w:after="90"/>
      </w:pPr>
      <w:r>
        <w:rPr>
          <w:rFonts w:ascii="Calibri" w:cs="Calibri" w:eastAsia="Calibri" w:hAnsi="Calibri"/>
          <w:color w:val="242B33"/>
          <w:sz w:val="22"/>
          <w:szCs w:val="22"/>
        </w:rPr>
        <w:t xml:space="preserve">Save the .pbix file, then use File, Publish to publish the finished report to the class Power BI Service workspace.</w:t>
      </w:r>
    </w:p>
    <w:p>
      <w:pPr>
        <w:spacing w:after="200"/>
      </w:pPr>
    </w:p>
    <w:p>
      <w:pPr>
        <w:pStyle w:val="Heading2"/>
        <w:spacing w:after="150" w:before="300"/>
      </w:pPr>
      <w:r>
        <w:t xml:space="preserve">Closing Note</w:t>
      </w:r>
    </w:p>
    <w:p>
      <w:pPr>
        <w:spacing w:after="160" w:line="276"/>
      </w:pPr>
      <w:r>
        <w:rPr>
          <w:rFonts w:ascii="Calibri" w:cs="Calibri" w:eastAsia="Calibri" w:hAnsi="Calibri"/>
          <w:color w:val="242B33"/>
          <w:sz w:val="22"/>
          <w:szCs w:val="22"/>
        </w:rPr>
        <w:t xml:space="preserve">This project deliberately mixes clean, easy aggregation measures with a small number of genuinely advanced DAX patterns (VAR/RETURN, CALCULATE with multiple filter arguments, AVERAGEX with FILTER to correctly exclude blanks, ISBLANK on an optional foreign key, and USERELATIONSHIP across both a date dimension and a non-date, fact-to-fact-constrained dimension) so that a student who completes it has practised the full range of techniques used in real public health and epidemiological analytics work, not just the basics.</w:t>
      </w:r>
    </w:p>
    <w:p>
      <w:pPr>
        <w:spacing w:after="400"/>
      </w:pPr>
    </w:p>
    <w:p>
      <w:pPr>
        <w:spacing w:before="400"/>
        <w:jc w:val="center"/>
      </w:pPr>
      <w:r>
        <w:rPr>
          <w:rFonts w:ascii="Calibri" w:cs="Calibri" w:eastAsia="Calibri" w:hAnsi="Calibri"/>
          <w:b/>
          <w:bCs/>
          <w:color w:val="1F4E78"/>
          <w:sz w:val="22"/>
          <w:szCs w:val="22"/>
        </w:rPr>
        <w:t xml:space="preserve">Prepared by Kajola Gbenga, Data Scientist &amp; AI Engineer</w:t>
      </w:r>
    </w:p>
    <w:p>
      <w:pPr>
        <w:jc w:val="center"/>
      </w:pPr>
      <w:r>
        <w:rPr>
          <w:rFonts w:ascii="Calibri" w:cs="Calibri" w:eastAsia="Calibri" w:hAnsi="Calibri"/>
          <w:color w:val="5B6774"/>
          <w:sz w:val="20"/>
          <w:szCs w:val="20"/>
        </w:rPr>
        <w:t xml:space="preserve">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4"/>
        <w:sz w:val="16"/>
        <w:szCs w:val="16"/>
      </w:rPr>
      <w:t xml:space="preserve">Kajola Gbenga | Data Scientist &amp; AI Engineer | Page </w:t>
    </w:r>
    <w:r>
      <w:rPr>
        <w:rFonts w:ascii="Calibri" w:cs="Calibri" w:eastAsia="Calibri" w:hAnsi="Calibri"/>
        <w:color w:val="5B6774"/>
        <w:sz w:val="16"/>
        <w:szCs w:val="16"/>
      </w:rPr>
      <w:fldChar w:fldCharType="begin"/>
      <w:instrText xml:space="preserve">PAGE</w:instrText>
      <w:fldChar w:fldCharType="separate"/>
      <w:fldChar w:fldCharType="end"/>
    </w:r>
    <w:r>
      <w:rPr>
        <w:rFonts w:ascii="Calibri" w:cs="Calibri" w:eastAsia="Calibri" w:hAnsi="Calibri"/>
        <w:color w:val="5B6774"/>
        <w:sz w:val="16"/>
        <w:szCs w:val="16"/>
      </w:rPr>
      <w:t xml:space="preserve"> of </w:t>
    </w:r>
    <w:r>
      <w:rPr>
        <w:rFonts w:ascii="Calibri" w:cs="Calibri" w:eastAsia="Calibri" w:hAnsi="Calibri"/>
        <w:color w:val="5B67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4"/>
        <w:sz w:val="16"/>
        <w:szCs w:val="16"/>
      </w:rPr>
      <w:t xml:space="preserve">Public Health &amp; Disease Surveillance - Power BI Training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62C" w:sz="8" w:space="4"/>
      </w:pBd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40" w:before="280"/>
    </w:pPr>
    <w:rPr>
      <w:rFonts w:ascii="Calibri" w:cs="Calibri" w:eastAsia="Calibri" w:hAnsi="Calibri"/>
      <w:b/>
      <w:bCs/>
      <w:color w:val="123049"/>
      <w:sz w:val="26"/>
      <w:szCs w:val="26"/>
    </w:rPr>
  </w:style>
  <w:style w:type="paragraph" w:styleId="Heading3">
    <w:name w:val="Heading 3"/>
    <w:basedOn w:val="Normal"/>
    <w:next w:val="Normal"/>
    <w:qFormat/>
    <w:pPr>
      <w:spacing w:after="100" w:before="220"/>
    </w:pPr>
    <w:rPr>
      <w:rFonts w:ascii="Calibri" w:cs="Calibri" w:eastAsia="Calibri" w:hAnsi="Calibri"/>
      <w:b/>
      <w:bCs/>
      <w:color w:val="2E86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&amp; Disease Surveillance - Power BI Training Project</dc:title>
  <dc:creator>Kajola Gbenga</dc:creator>
  <cp:lastModifiedBy>Un-named</cp:lastModifiedBy>
  <cp:revision>1</cp:revision>
  <dcterms:created xsi:type="dcterms:W3CDTF">2026-08-24T10:18:02.565Z</dcterms:created>
  <dcterms:modified xsi:type="dcterms:W3CDTF">2026-08-24T10:18:02.580Z</dcterms:modified>
</cp:coreProperties>
</file>

<file path=docProps/custom.xml><?xml version="1.0" encoding="utf-8"?>
<Properties xmlns="http://schemas.openxmlformats.org/officeDocument/2006/custom-properties" xmlns:vt="http://schemas.openxmlformats.org/officeDocument/2006/docPropsVTypes"/>
</file>