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4472B"/>
          <w:sz w:val="26"/>
          <w:szCs w:val="26"/>
        </w:rPr>
        <w:t xml:space="preserve">PRODIGY TRAINING HUB</w:t>
      </w:r>
    </w:p>
    <w:p>
      <w:pPr>
        <w:pBdr>
          <w:bottom w:val="single" w:color="1F6F42" w:sz="12" w:space="10"/>
        </w:pBdr>
        <w:spacing w:after="200" w:before="200"/>
        <w:jc w:val="center"/>
      </w:pPr>
      <w:r>
        <w:rPr>
          <w:sz w:val="4"/>
          <w:szCs w:val="4"/>
        </w:rPr>
        <w:t xml:space="preserve"> </w:t>
      </w:r>
    </w:p>
    <w:p>
      <w:pPr>
        <w:spacing w:before="500"/>
        <w:jc w:val="center"/>
      </w:pPr>
      <w:r>
        <w:rPr>
          <w:b/>
          <w:bCs/>
          <w:color w:val="9A7B1E"/>
          <w:sz w:val="26"/>
          <w:szCs w:val="26"/>
        </w:rPr>
        <w:t xml:space="preserve">THE COMPLETE BOOK OF</w:t>
      </w:r>
    </w:p>
    <w:p>
      <w:pPr>
        <w:spacing w:before="100"/>
        <w:jc w:val="center"/>
      </w:pPr>
      <w:r>
        <w:rPr>
          <w:b/>
          <w:bCs/>
          <w:color w:val="1F6F42"/>
          <w:sz w:val="48"/>
          <w:szCs w:val="48"/>
        </w:rPr>
        <w:t xml:space="preserve">CONDITIONAL FORMATTING IN EXCEL</w:t>
      </w:r>
    </w:p>
    <w:p>
      <w:pPr>
        <w:spacing w:after="100" w:before="200"/>
        <w:jc w:val="center"/>
      </w:pPr>
      <w:r>
        <w:rPr>
          <w:i/>
          <w:iCs/>
          <w:color w:val="595959"/>
          <w:sz w:val="28"/>
          <w:szCs w:val="28"/>
        </w:rPr>
        <w:t xml:space="preserve">A Comprehensive Textbook</w:t>
      </w:r>
    </w:p>
    <w:p>
      <w:pPr>
        <w:spacing w:before="100"/>
        <w:jc w:val="center"/>
      </w:pPr>
      <w:r>
        <w:rPr>
          <w:color w:val="595959"/>
          <w:sz w:val="20"/>
          <w:szCs w:val="20"/>
        </w:rPr>
        <w:t xml:space="preserve">From Highlight Cells Rules to Formula-Driven, Cross-Sheet, and VBA-Automated Formatting</w:t>
      </w:r>
    </w:p>
    <w:p>
      <w:pPr>
        <w:spacing w:before="900"/>
        <w:jc w:val="center"/>
      </w:pPr>
      <w:r>
        <w:rPr>
          <w:b/>
          <w:bCs/>
          <w:color w:val="14472B"/>
          <w:sz w:val="20"/>
          <w:szCs w:val="20"/>
        </w:rPr>
        <w:t xml:space="preserve">7 Parts · 24 Chapters · Worked Examples, Exercises, and Full Answer Key</w:t>
      </w:r>
    </w:p>
    <w:p>
      <w:pPr>
        <w:spacing w:before="200"/>
        <w:jc w:val="center"/>
      </w:pPr>
      <w:r>
        <w:rPr>
          <w:color w:val="14472B"/>
          <w:sz w:val="20"/>
          <w:szCs w:val="20"/>
        </w:rPr>
        <w:t xml:space="preserve">Built on Nigerian Banking, Retail, and Healthcare Business Scenarios</w:t>
      </w:r>
    </w:p>
    <w:p>
      <w:pPr>
        <w:spacing w:before="1600"/>
        <w:jc w:val="center"/>
      </w:pPr>
      <w:r>
        <w:rPr>
          <w:color w:val="595959"/>
          <w:sz w:val="18"/>
          <w:szCs w:val="18"/>
        </w:rPr>
        <w:t xml:space="preserve">Prepared for facilitator-led and self-paced training</w:t>
      </w:r>
    </w:p>
    <w:p>
      <w:r>
        <w:br w:type="page"/>
      </w:r>
    </w:p>
    <w:p>
      <w:pPr>
        <w:pStyle w:val="Heading1"/>
        <w:pBdr>
          <w:bottom w:val="single" w:color="1F6F42" w:sz="8" w:space="4"/>
        </w:pBdr>
        <w:spacing w:after="200" w:before="400"/>
      </w:pPr>
      <w:r>
        <w:rPr>
          <w:b/>
          <w:bCs/>
          <w:color w:val="14472B"/>
          <w:sz w:val="30"/>
          <w:szCs w:val="30"/>
        </w:rPr>
        <w:t xml:space="preserve">How to Use This Book</w:t>
      </w:r>
    </w:p>
    <w:p>
      <w:pPr>
        <w:spacing w:after="150" w:line="270"/>
      </w:pPr>
      <w:r>
        <w:rPr>
          <w:sz w:val="21"/>
          <w:szCs w:val="21"/>
        </w:rPr>
        <w:t xml:space="preserve">Conditional formatting is one of the most visible, most useful, and most under-taught features in Excel. Most users know how to apply a single built-in rule, such as highlighting values above a number, but very few understand how the underlying rule engine actually works, how to write their own formula-based rules, or how to build a full, professional-grade visual dashboard using formatting alone.</w:t>
      </w:r>
    </w:p>
    <w:p>
      <w:pPr>
        <w:spacing w:after="150" w:line="270"/>
      </w:pPr>
      <w:r>
        <w:rPr>
          <w:sz w:val="21"/>
          <w:szCs w:val="21"/>
        </w:rPr>
        <w:t xml:space="preserve">This book treats conditional formatting as a complete subject. It begins with the built-in rule gallery that every user meets first, then moves into formula-based rules, the true foundation of advanced conditional formatting, and finishes with automation, performance, and troubleshooting for large, professional workbooks.</w:t>
      </w:r>
    </w:p>
    <w:p>
      <w:pPr>
        <w:pStyle w:val="Heading3"/>
        <w:spacing w:after="110" w:before="220"/>
      </w:pPr>
      <w:r>
        <w:rPr>
          <w:b/>
          <w:bCs/>
          <w:color w:val="14472B"/>
          <w:sz w:val="22"/>
          <w:szCs w:val="22"/>
        </w:rPr>
        <w:t xml:space="preserve">Suggested 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42" w:val="clear"/>
            <w:tcMar>
              <w:top w:type="dxa" w:w="90"/>
              <w:left w:type="dxa" w:w="110"/>
              <w:bottom w:type="dxa" w:w="90"/>
              <w:right w:type="dxa" w:w="110"/>
            </w:tcMar>
            <w:vAlign w:val="center"/>
          </w:tcPr>
          <w:p>
            <w:r>
              <w:rPr>
                <w:b/>
                <w:bCs/>
                <w:color w:val="FFFFFF"/>
                <w:sz w:val="19"/>
                <w:szCs w:val="19"/>
              </w:rPr>
              <w:t xml:space="preserve">Audience</w:t>
            </w:r>
          </w:p>
        </w:tc>
        <w:tc>
          <w:tcPr>
            <w:tcW w:type="dxa" w:w="6300"/>
            <w:shd w:fill="1F6F42" w:val="clear"/>
            <w:tcMar>
              <w:top w:type="dxa" w:w="90"/>
              <w:left w:type="dxa" w:w="110"/>
              <w:bottom w:type="dxa" w:w="90"/>
              <w:right w:type="dxa" w:w="110"/>
            </w:tcMar>
            <w:vAlign w:val="center"/>
          </w:tcPr>
          <w:p>
            <w:r>
              <w:rPr>
                <w:b/>
                <w:bCs/>
                <w:color w:val="FFFFFF"/>
                <w:sz w:val="19"/>
                <w:szCs w:val="19"/>
              </w:rPr>
              <w:t xml:space="preserve">Suggested Coverage</w:t>
            </w:r>
          </w:p>
        </w:tc>
      </w:tr>
      <w:tr>
        <w:tc>
          <w:tcPr>
            <w:tcW w:type="dxa" w:w="3200"/>
            <w:shd w:fill="FFFFFF" w:val="clear"/>
            <w:tcMar>
              <w:top w:type="dxa" w:w="80"/>
              <w:left w:type="dxa" w:w="110"/>
              <w:bottom w:type="dxa" w:w="80"/>
              <w:right w:type="dxa" w:w="110"/>
            </w:tcMar>
            <w:vAlign w:val="center"/>
          </w:tcPr>
          <w:p>
            <w:r>
              <w:rPr>
                <w:sz w:val="19"/>
                <w:szCs w:val="19"/>
              </w:rPr>
              <w:t xml:space="preserve">New Excel users</w:t>
            </w:r>
          </w:p>
        </w:tc>
        <w:tc>
          <w:tcPr>
            <w:tcW w:type="dxa" w:w="6300"/>
            <w:shd w:fill="FFFFFF" w:val="clear"/>
            <w:tcMar>
              <w:top w:type="dxa" w:w="80"/>
              <w:left w:type="dxa" w:w="110"/>
              <w:bottom w:type="dxa" w:w="80"/>
              <w:right w:type="dxa" w:w="110"/>
            </w:tcMar>
            <w:vAlign w:val="center"/>
          </w:tcPr>
          <w:p>
            <w:r>
              <w:rPr>
                <w:sz w:val="19"/>
                <w:szCs w:val="19"/>
              </w:rPr>
              <w:t xml:space="preserve">Parts 1 and 2 only, practising each built-in rule type hands-on.</w:t>
            </w:r>
          </w:p>
        </w:tc>
      </w:tr>
      <w:tr>
        <w:tc>
          <w:tcPr>
            <w:tcW w:type="dxa" w:w="3200"/>
            <w:shd w:fill="F2F2F2" w:val="clear"/>
            <w:tcMar>
              <w:top w:type="dxa" w:w="80"/>
              <w:left w:type="dxa" w:w="110"/>
              <w:bottom w:type="dxa" w:w="80"/>
              <w:right w:type="dxa" w:w="110"/>
            </w:tcMar>
            <w:vAlign w:val="center"/>
          </w:tcPr>
          <w:p>
            <w:r>
              <w:rPr>
                <w:sz w:val="19"/>
                <w:szCs w:val="19"/>
              </w:rPr>
              <w:t xml:space="preserve">Intermediate users building reports</w:t>
            </w:r>
          </w:p>
        </w:tc>
        <w:tc>
          <w:tcPr>
            <w:tcW w:type="dxa" w:w="6300"/>
            <w:shd w:fill="F2F2F2" w:val="clear"/>
            <w:tcMar>
              <w:top w:type="dxa" w:w="80"/>
              <w:left w:type="dxa" w:w="110"/>
              <w:bottom w:type="dxa" w:w="80"/>
              <w:right w:type="dxa" w:w="110"/>
            </w:tcMar>
            <w:vAlign w:val="center"/>
          </w:tcPr>
          <w:p>
            <w:r>
              <w:rPr>
                <w:sz w:val="19"/>
                <w:szCs w:val="19"/>
              </w:rPr>
              <w:t xml:space="preserve">Parts 1 through 4, with extra time on Part 3 (formula-based rules).</w:t>
            </w:r>
          </w:p>
        </w:tc>
      </w:tr>
      <w:tr>
        <w:tc>
          <w:tcPr>
            <w:tcW w:type="dxa" w:w="3200"/>
            <w:shd w:fill="FFFFFF" w:val="clear"/>
            <w:tcMar>
              <w:top w:type="dxa" w:w="80"/>
              <w:left w:type="dxa" w:w="110"/>
              <w:bottom w:type="dxa" w:w="80"/>
              <w:right w:type="dxa" w:w="110"/>
            </w:tcMar>
            <w:vAlign w:val="center"/>
          </w:tcPr>
          <w:p>
            <w:r>
              <w:rPr>
                <w:sz w:val="19"/>
                <w:szCs w:val="19"/>
              </w:rPr>
              <w:t xml:space="preserve">Analysts and dashboard builders</w:t>
            </w:r>
          </w:p>
        </w:tc>
        <w:tc>
          <w:tcPr>
            <w:tcW w:type="dxa" w:w="6300"/>
            <w:shd w:fill="FFFFFF" w:val="clear"/>
            <w:tcMar>
              <w:top w:type="dxa" w:w="80"/>
              <w:left w:type="dxa" w:w="110"/>
              <w:bottom w:type="dxa" w:w="80"/>
              <w:right w:type="dxa" w:w="110"/>
            </w:tcMar>
            <w:vAlign w:val="center"/>
          </w:tcPr>
          <w:p>
            <w:r>
              <w:rPr>
                <w:sz w:val="19"/>
                <w:szCs w:val="19"/>
              </w:rPr>
              <w:t xml:space="preserve">The full book, with particular attention to Parts 4 and 5 (advanced techniques and automation).</w:t>
            </w:r>
          </w:p>
        </w:tc>
      </w:tr>
      <w:tr>
        <w:tc>
          <w:tcPr>
            <w:tcW w:type="dxa" w:w="3200"/>
            <w:shd w:fill="F2F2F2" w:val="clear"/>
            <w:tcMar>
              <w:top w:type="dxa" w:w="80"/>
              <w:left w:type="dxa" w:w="110"/>
              <w:bottom w:type="dxa" w:w="80"/>
              <w:right w:type="dxa" w:w="110"/>
            </w:tcMar>
            <w:vAlign w:val="center"/>
          </w:tcPr>
          <w:p>
            <w:r>
              <w:rPr>
                <w:sz w:val="19"/>
                <w:szCs w:val="19"/>
              </w:rPr>
              <w:t xml:space="preserve">Facilitators running a training programme</w:t>
            </w:r>
          </w:p>
        </w:tc>
        <w:tc>
          <w:tcPr>
            <w:tcW w:type="dxa" w:w="6300"/>
            <w:shd w:fill="F2F2F2" w:val="clear"/>
            <w:tcMar>
              <w:top w:type="dxa" w:w="80"/>
              <w:left w:type="dxa" w:w="110"/>
              <w:bottom w:type="dxa" w:w="80"/>
              <w:right w:type="dxa" w:w="110"/>
            </w:tcMar>
            <w:vAlign w:val="center"/>
          </w:tcPr>
          <w:p>
            <w:r>
              <w:rPr>
                <w:sz w:val="19"/>
                <w:szCs w:val="19"/>
              </w:rPr>
              <w:t xml:space="preserve">Use each chapter as a lesson unit; read the Learning Objectives box aloud at the start of class.</w:t>
            </w:r>
          </w:p>
        </w:tc>
      </w:tr>
    </w:tbl>
    <w:p>
      <w:r>
        <w:br w:type="page"/>
      </w:r>
    </w:p>
    <w:p>
      <w:pPr>
        <w:pStyle w:val="Heading1"/>
        <w:pBdr>
          <w:bottom w:val="single" w:color="1F6F42" w:sz="8" w:space="4"/>
        </w:pBdr>
        <w:spacing w:after="200" w:before="400"/>
      </w:pPr>
      <w:r>
        <w:rPr>
          <w:b/>
          <w:bCs/>
          <w:color w:val="14472B"/>
          <w:sz w:val="30"/>
          <w:szCs w:val="30"/>
        </w:rPr>
        <w:t xml:space="preserve">Table of Contents</w:t>
      </w:r>
    </w:p>
    <w:p>
      <w:pPr>
        <w:spacing w:after="100" w:before="180"/>
      </w:pPr>
      <w:r>
        <w:rPr>
          <w:b/>
          <w:bCs/>
          <w:color w:val="9A7B1E"/>
          <w:sz w:val="23"/>
          <w:szCs w:val="23"/>
        </w:rPr>
        <w:t xml:space="preserve">Part 1   </w:t>
      </w:r>
      <w:r>
        <w:rPr>
          <w:b/>
          <w:bCs/>
          <w:color w:val="14472B"/>
          <w:sz w:val="23"/>
          <w:szCs w:val="23"/>
        </w:rPr>
        <w:t xml:space="preserve">Foundations</w:t>
      </w:r>
    </w:p>
    <w:p>
      <w:pPr>
        <w:spacing w:after="70" w:before="0"/>
      </w:pPr>
      <w:r>
        <w:rPr>
          <w:b w:val="false"/>
          <w:bCs w:val="false"/>
          <w:color w:val="222222"/>
          <w:sz w:val="21"/>
          <w:szCs w:val="21"/>
        </w:rPr>
        <w:t xml:space="preserve">  Ch 1   </w:t>
      </w:r>
      <w:r>
        <w:rPr>
          <w:b w:val="false"/>
          <w:bCs w:val="false"/>
          <w:color w:val="222222"/>
          <w:sz w:val="21"/>
          <w:szCs w:val="21"/>
        </w:rPr>
        <w:t xml:space="preserve">What Conditional Formatting Is and Why It Matters</w:t>
      </w:r>
    </w:p>
    <w:p>
      <w:pPr>
        <w:spacing w:after="70" w:before="0"/>
      </w:pPr>
      <w:r>
        <w:rPr>
          <w:b w:val="false"/>
          <w:bCs w:val="false"/>
          <w:color w:val="222222"/>
          <w:sz w:val="21"/>
          <w:szCs w:val="21"/>
        </w:rPr>
        <w:t xml:space="preserve">  Ch 2   </w:t>
      </w:r>
      <w:r>
        <w:rPr>
          <w:b w:val="false"/>
          <w:bCs w:val="false"/>
          <w:color w:val="222222"/>
          <w:sz w:val="21"/>
          <w:szCs w:val="21"/>
        </w:rPr>
        <w:t xml:space="preserve">The Conditional Formatting Interface</w:t>
      </w:r>
    </w:p>
    <w:p>
      <w:pPr>
        <w:spacing w:after="70" w:before="0"/>
      </w:pPr>
      <w:r>
        <w:rPr>
          <w:b w:val="false"/>
          <w:bCs w:val="false"/>
          <w:color w:val="222222"/>
          <w:sz w:val="21"/>
          <w:szCs w:val="21"/>
        </w:rPr>
        <w:t xml:space="preserve">  Ch 3   </w:t>
      </w:r>
      <w:r>
        <w:rPr>
          <w:b w:val="false"/>
          <w:bCs w:val="false"/>
          <w:color w:val="222222"/>
          <w:sz w:val="21"/>
          <w:szCs w:val="21"/>
        </w:rPr>
        <w:t xml:space="preserve">Setting Up the Case Study Workbook</w:t>
      </w:r>
    </w:p>
    <w:p>
      <w:pPr>
        <w:spacing w:after="100" w:before="180"/>
      </w:pPr>
      <w:r>
        <w:rPr>
          <w:b/>
          <w:bCs/>
          <w:color w:val="9A7B1E"/>
          <w:sz w:val="23"/>
          <w:szCs w:val="23"/>
        </w:rPr>
        <w:t xml:space="preserve">Part 2   </w:t>
      </w:r>
      <w:r>
        <w:rPr>
          <w:b/>
          <w:bCs/>
          <w:color w:val="14472B"/>
          <w:sz w:val="23"/>
          <w:szCs w:val="23"/>
        </w:rPr>
        <w:t xml:space="preserve">Built-in Rule Types</w:t>
      </w:r>
    </w:p>
    <w:p>
      <w:pPr>
        <w:spacing w:after="70" w:before="0"/>
      </w:pPr>
      <w:r>
        <w:rPr>
          <w:b w:val="false"/>
          <w:bCs w:val="false"/>
          <w:color w:val="222222"/>
          <w:sz w:val="21"/>
          <w:szCs w:val="21"/>
        </w:rPr>
        <w:t xml:space="preserve">  Ch 4   </w:t>
      </w:r>
      <w:r>
        <w:rPr>
          <w:b w:val="false"/>
          <w:bCs w:val="false"/>
          <w:color w:val="222222"/>
          <w:sz w:val="21"/>
          <w:szCs w:val="21"/>
        </w:rPr>
        <w:t xml:space="preserve">Highlight Cells Rules</w:t>
      </w:r>
    </w:p>
    <w:p>
      <w:pPr>
        <w:spacing w:after="70" w:before="0"/>
      </w:pPr>
      <w:r>
        <w:rPr>
          <w:b w:val="false"/>
          <w:bCs w:val="false"/>
          <w:color w:val="222222"/>
          <w:sz w:val="21"/>
          <w:szCs w:val="21"/>
        </w:rPr>
        <w:t xml:space="preserve">  Ch 5   </w:t>
      </w:r>
      <w:r>
        <w:rPr>
          <w:b w:val="false"/>
          <w:bCs w:val="false"/>
          <w:color w:val="222222"/>
          <w:sz w:val="21"/>
          <w:szCs w:val="21"/>
        </w:rPr>
        <w:t xml:space="preserve">Top/Bottom Rules</w:t>
      </w:r>
    </w:p>
    <w:p>
      <w:pPr>
        <w:spacing w:after="70" w:before="0"/>
      </w:pPr>
      <w:r>
        <w:rPr>
          <w:b w:val="false"/>
          <w:bCs w:val="false"/>
          <w:color w:val="222222"/>
          <w:sz w:val="21"/>
          <w:szCs w:val="21"/>
        </w:rPr>
        <w:t xml:space="preserve">  Ch 6   </w:t>
      </w:r>
      <w:r>
        <w:rPr>
          <w:b w:val="false"/>
          <w:bCs w:val="false"/>
          <w:color w:val="222222"/>
          <w:sz w:val="21"/>
          <w:szCs w:val="21"/>
        </w:rPr>
        <w:t xml:space="preserve">Data Bars</w:t>
      </w:r>
    </w:p>
    <w:p>
      <w:pPr>
        <w:spacing w:after="70" w:before="0"/>
      </w:pPr>
      <w:r>
        <w:rPr>
          <w:b w:val="false"/>
          <w:bCs w:val="false"/>
          <w:color w:val="222222"/>
          <w:sz w:val="21"/>
          <w:szCs w:val="21"/>
        </w:rPr>
        <w:t xml:space="preserve">  Ch 7   </w:t>
      </w:r>
      <w:r>
        <w:rPr>
          <w:b w:val="false"/>
          <w:bCs w:val="false"/>
          <w:color w:val="222222"/>
          <w:sz w:val="21"/>
          <w:szCs w:val="21"/>
        </w:rPr>
        <w:t xml:space="preserve">Color Scales</w:t>
      </w:r>
    </w:p>
    <w:p>
      <w:pPr>
        <w:spacing w:after="70" w:before="0"/>
      </w:pPr>
      <w:r>
        <w:rPr>
          <w:b w:val="false"/>
          <w:bCs w:val="false"/>
          <w:color w:val="222222"/>
          <w:sz w:val="21"/>
          <w:szCs w:val="21"/>
        </w:rPr>
        <w:t xml:space="preserve">  Ch 8   </w:t>
      </w:r>
      <w:r>
        <w:rPr>
          <w:b w:val="false"/>
          <w:bCs w:val="false"/>
          <w:color w:val="222222"/>
          <w:sz w:val="21"/>
          <w:szCs w:val="21"/>
        </w:rPr>
        <w:t xml:space="preserve">Icon Sets</w:t>
      </w:r>
    </w:p>
    <w:p>
      <w:pPr>
        <w:spacing w:after="100" w:before="180"/>
      </w:pPr>
      <w:r>
        <w:rPr>
          <w:b/>
          <w:bCs/>
          <w:color w:val="9A7B1E"/>
          <w:sz w:val="23"/>
          <w:szCs w:val="23"/>
        </w:rPr>
        <w:t xml:space="preserve">Part 3   </w:t>
      </w:r>
      <w:r>
        <w:rPr>
          <w:b/>
          <w:bCs/>
          <w:color w:val="14472B"/>
          <w:sz w:val="23"/>
          <w:szCs w:val="23"/>
        </w:rPr>
        <w:t xml:space="preserve">Formula-Based Conditional Formatting</w:t>
      </w:r>
    </w:p>
    <w:p>
      <w:pPr>
        <w:spacing w:after="70" w:before="0"/>
      </w:pPr>
      <w:r>
        <w:rPr>
          <w:b w:val="false"/>
          <w:bCs w:val="false"/>
          <w:color w:val="222222"/>
          <w:sz w:val="21"/>
          <w:szCs w:val="21"/>
        </w:rPr>
        <w:t xml:space="preserve">  Ch 9   </w:t>
      </w:r>
      <w:r>
        <w:rPr>
          <w:b w:val="false"/>
          <w:bCs w:val="false"/>
          <w:color w:val="222222"/>
          <w:sz w:val="21"/>
          <w:szCs w:val="21"/>
        </w:rPr>
        <w:t xml:space="preserve">Writing Your First Formula Rule</w:t>
      </w:r>
    </w:p>
    <w:p>
      <w:pPr>
        <w:spacing w:after="70" w:before="0"/>
      </w:pPr>
      <w:r>
        <w:rPr>
          <w:b w:val="false"/>
          <w:bCs w:val="false"/>
          <w:color w:val="222222"/>
          <w:sz w:val="21"/>
          <w:szCs w:val="21"/>
        </w:rPr>
        <w:t xml:space="preserve">  Ch 10   </w:t>
      </w:r>
      <w:r>
        <w:rPr>
          <w:b w:val="false"/>
          <w:bCs w:val="false"/>
          <w:color w:val="222222"/>
          <w:sz w:val="21"/>
          <w:szCs w:val="21"/>
        </w:rPr>
        <w:t xml:space="preserve">The Dollar-Sign Rule: References Inside Formatting Formulas</w:t>
      </w:r>
    </w:p>
    <w:p>
      <w:pPr>
        <w:spacing w:after="70" w:before="0"/>
      </w:pPr>
      <w:r>
        <w:rPr>
          <w:b w:val="false"/>
          <w:bCs w:val="false"/>
          <w:color w:val="222222"/>
          <w:sz w:val="21"/>
          <w:szCs w:val="21"/>
        </w:rPr>
        <w:t xml:space="preserve">  Ch 11   </w:t>
      </w:r>
      <w:r>
        <w:rPr>
          <w:b w:val="false"/>
          <w:bCs w:val="false"/>
          <w:color w:val="222222"/>
          <w:sz w:val="21"/>
          <w:szCs w:val="21"/>
        </w:rPr>
        <w:t xml:space="preserve">Highlighting an Entire Row Based on One Cell</w:t>
      </w:r>
    </w:p>
    <w:p>
      <w:pPr>
        <w:spacing w:after="70" w:before="0"/>
      </w:pPr>
      <w:r>
        <w:rPr>
          <w:b w:val="false"/>
          <w:bCs w:val="false"/>
          <w:color w:val="222222"/>
          <w:sz w:val="21"/>
          <w:szCs w:val="21"/>
        </w:rPr>
        <w:t xml:space="preserve">  Ch 12   </w:t>
      </w:r>
      <w:r>
        <w:rPr>
          <w:b w:val="false"/>
          <w:bCs w:val="false"/>
          <w:color w:val="222222"/>
          <w:sz w:val="21"/>
          <w:szCs w:val="21"/>
        </w:rPr>
        <w:t xml:space="preserve">Cross-Sheet and Cross-Workbook Conditional Formatting</w:t>
      </w:r>
    </w:p>
    <w:p>
      <w:pPr>
        <w:spacing w:after="70" w:before="0"/>
      </w:pPr>
      <w:r>
        <w:rPr>
          <w:b w:val="false"/>
          <w:bCs w:val="false"/>
          <w:color w:val="222222"/>
          <w:sz w:val="21"/>
          <w:szCs w:val="21"/>
        </w:rPr>
        <w:t xml:space="preserve">  Ch 13   </w:t>
      </w:r>
      <w:r>
        <w:rPr>
          <w:b w:val="false"/>
          <w:bCs w:val="false"/>
          <w:color w:val="222222"/>
          <w:sz w:val="21"/>
          <w:szCs w:val="21"/>
        </w:rPr>
        <w:t xml:space="preserve">Multi-Condition Rules with AND, OR, and Nesting</w:t>
      </w:r>
    </w:p>
    <w:p>
      <w:pPr>
        <w:spacing w:after="70" w:before="0"/>
      </w:pPr>
      <w:r>
        <w:rPr>
          <w:b w:val="false"/>
          <w:bCs w:val="false"/>
          <w:color w:val="222222"/>
          <w:sz w:val="21"/>
          <w:szCs w:val="21"/>
        </w:rPr>
        <w:t xml:space="preserve">  Ch 14   </w:t>
      </w:r>
      <w:r>
        <w:rPr>
          <w:b w:val="false"/>
          <w:bCs w:val="false"/>
          <w:color w:val="222222"/>
          <w:sz w:val="21"/>
          <w:szCs w:val="21"/>
        </w:rPr>
        <w:t xml:space="preserve">Date-Based Conditional Formatting</w:t>
      </w:r>
    </w:p>
    <w:p>
      <w:pPr>
        <w:spacing w:after="100" w:before="180"/>
      </w:pPr>
      <w:r>
        <w:rPr>
          <w:b/>
          <w:bCs/>
          <w:color w:val="9A7B1E"/>
          <w:sz w:val="23"/>
          <w:szCs w:val="23"/>
        </w:rPr>
        <w:t xml:space="preserve">Part 4   </w:t>
      </w:r>
      <w:r>
        <w:rPr>
          <w:b/>
          <w:bCs/>
          <w:color w:val="14472B"/>
          <w:sz w:val="23"/>
          <w:szCs w:val="23"/>
        </w:rPr>
        <w:t xml:space="preserve">Advanced Techniques</w:t>
      </w:r>
    </w:p>
    <w:p>
      <w:pPr>
        <w:spacing w:after="70" w:before="0"/>
      </w:pPr>
      <w:r>
        <w:rPr>
          <w:b w:val="false"/>
          <w:bCs w:val="false"/>
          <w:color w:val="222222"/>
          <w:sz w:val="21"/>
          <w:szCs w:val="21"/>
        </w:rPr>
        <w:t xml:space="preserve">  Ch 15   </w:t>
      </w:r>
      <w:r>
        <w:rPr>
          <w:b w:val="false"/>
          <w:bCs w:val="false"/>
          <w:color w:val="222222"/>
          <w:sz w:val="21"/>
          <w:szCs w:val="21"/>
        </w:rPr>
        <w:t xml:space="preserve">Conditional Formatting with Named Ranges and Excel Tables</w:t>
      </w:r>
    </w:p>
    <w:p>
      <w:pPr>
        <w:spacing w:after="70" w:before="0"/>
      </w:pPr>
      <w:r>
        <w:rPr>
          <w:b w:val="false"/>
          <w:bCs w:val="false"/>
          <w:color w:val="222222"/>
          <w:sz w:val="21"/>
          <w:szCs w:val="21"/>
        </w:rPr>
        <w:t xml:space="preserve">  Ch 16   </w:t>
      </w:r>
      <w:r>
        <w:rPr>
          <w:b w:val="false"/>
          <w:bCs w:val="false"/>
          <w:color w:val="222222"/>
          <w:sz w:val="21"/>
          <w:szCs w:val="21"/>
        </w:rPr>
        <w:t xml:space="preserve">Dynamic Formatting with Dropdowns and Input Cells</w:t>
      </w:r>
    </w:p>
    <w:p>
      <w:pPr>
        <w:spacing w:after="70" w:before="0"/>
      </w:pPr>
      <w:r>
        <w:rPr>
          <w:b w:val="false"/>
          <w:bCs w:val="false"/>
          <w:color w:val="222222"/>
          <w:sz w:val="21"/>
          <w:szCs w:val="21"/>
        </w:rPr>
        <w:t xml:space="preserve">  Ch 17   </w:t>
      </w:r>
      <w:r>
        <w:rPr>
          <w:b w:val="false"/>
          <w:bCs w:val="false"/>
          <w:color w:val="222222"/>
          <w:sz w:val="21"/>
          <w:szCs w:val="21"/>
        </w:rPr>
        <w:t xml:space="preserve">Conditional Formatting in PivotTables</w:t>
      </w:r>
    </w:p>
    <w:p>
      <w:pPr>
        <w:spacing w:after="70" w:before="0"/>
      </w:pPr>
      <w:r>
        <w:rPr>
          <w:b w:val="false"/>
          <w:bCs w:val="false"/>
          <w:color w:val="222222"/>
          <w:sz w:val="21"/>
          <w:szCs w:val="21"/>
        </w:rPr>
        <w:t xml:space="preserve">  Ch 18   </w:t>
      </w:r>
      <w:r>
        <w:rPr>
          <w:b w:val="false"/>
          <w:bCs w:val="false"/>
          <w:color w:val="222222"/>
          <w:sz w:val="21"/>
          <w:szCs w:val="21"/>
        </w:rPr>
        <w:t xml:space="preserve">Advanced Data Bar and Icon Set Options</w:t>
      </w:r>
    </w:p>
    <w:p>
      <w:pPr>
        <w:spacing w:after="100" w:before="180"/>
      </w:pPr>
      <w:r>
        <w:rPr>
          <w:b/>
          <w:bCs/>
          <w:color w:val="9A7B1E"/>
          <w:sz w:val="23"/>
          <w:szCs w:val="23"/>
        </w:rPr>
        <w:t xml:space="preserve">Part 5   </w:t>
      </w:r>
      <w:r>
        <w:rPr>
          <w:b/>
          <w:bCs/>
          <w:color w:val="14472B"/>
          <w:sz w:val="23"/>
          <w:szCs w:val="23"/>
        </w:rPr>
        <w:t xml:space="preserve">Managing, Automating, and Scaling</w:t>
      </w:r>
    </w:p>
    <w:p>
      <w:pPr>
        <w:spacing w:after="70" w:before="0"/>
      </w:pPr>
      <w:r>
        <w:rPr>
          <w:b w:val="false"/>
          <w:bCs w:val="false"/>
          <w:color w:val="222222"/>
          <w:sz w:val="21"/>
          <w:szCs w:val="21"/>
        </w:rPr>
        <w:t xml:space="preserve">  Ch 19   </w:t>
      </w:r>
      <w:r>
        <w:rPr>
          <w:b w:val="false"/>
          <w:bCs w:val="false"/>
          <w:color w:val="222222"/>
          <w:sz w:val="21"/>
          <w:szCs w:val="21"/>
        </w:rPr>
        <w:t xml:space="preserve">Managing Rules: Priority, Stop If True, and the Rules Manager</w:t>
      </w:r>
    </w:p>
    <w:p>
      <w:pPr>
        <w:spacing w:after="70" w:before="0"/>
      </w:pPr>
      <w:r>
        <w:rPr>
          <w:b w:val="false"/>
          <w:bCs w:val="false"/>
          <w:color w:val="222222"/>
          <w:sz w:val="21"/>
          <w:szCs w:val="21"/>
        </w:rPr>
        <w:t xml:space="preserve">  Ch 20   </w:t>
      </w:r>
      <w:r>
        <w:rPr>
          <w:b w:val="false"/>
          <w:bCs w:val="false"/>
          <w:color w:val="222222"/>
          <w:sz w:val="21"/>
          <w:szCs w:val="21"/>
        </w:rPr>
        <w:t xml:space="preserve">Conditional Formatting via VBA</w:t>
      </w:r>
    </w:p>
    <w:p>
      <w:pPr>
        <w:spacing w:after="70" w:before="0"/>
      </w:pPr>
      <w:r>
        <w:rPr>
          <w:b w:val="false"/>
          <w:bCs w:val="false"/>
          <w:color w:val="222222"/>
          <w:sz w:val="21"/>
          <w:szCs w:val="21"/>
        </w:rPr>
        <w:t xml:space="preserve">  Ch 21   </w:t>
      </w:r>
      <w:r>
        <w:rPr>
          <w:b w:val="false"/>
          <w:bCs w:val="false"/>
          <w:color w:val="222222"/>
          <w:sz w:val="21"/>
          <w:szCs w:val="21"/>
        </w:rPr>
        <w:t xml:space="preserve">Performance Considerations in Large Workbooks</w:t>
      </w:r>
    </w:p>
    <w:p>
      <w:pPr>
        <w:spacing w:after="100" w:before="180"/>
      </w:pPr>
      <w:r>
        <w:rPr>
          <w:b/>
          <w:bCs/>
          <w:color w:val="9A7B1E"/>
          <w:sz w:val="23"/>
          <w:szCs w:val="23"/>
        </w:rPr>
        <w:t xml:space="preserve">Part 6   </w:t>
      </w:r>
      <w:r>
        <w:rPr>
          <w:b/>
          <w:bCs/>
          <w:color w:val="14472B"/>
          <w:sz w:val="23"/>
          <w:szCs w:val="23"/>
        </w:rPr>
        <w:t xml:space="preserve">Troubleshooting and Best Practice</w:t>
      </w:r>
    </w:p>
    <w:p>
      <w:pPr>
        <w:spacing w:after="70" w:before="0"/>
      </w:pPr>
      <w:r>
        <w:rPr>
          <w:b w:val="false"/>
          <w:bCs w:val="false"/>
          <w:color w:val="222222"/>
          <w:sz w:val="21"/>
          <w:szCs w:val="21"/>
        </w:rPr>
        <w:t xml:space="preserve">  Ch 22   </w:t>
      </w:r>
      <w:r>
        <w:rPr>
          <w:b w:val="false"/>
          <w:bCs w:val="false"/>
          <w:color w:val="222222"/>
          <w:sz w:val="21"/>
          <w:szCs w:val="21"/>
        </w:rPr>
        <w:t xml:space="preserve">Common Errors and How to Fix Them</w:t>
      </w:r>
    </w:p>
    <w:p>
      <w:pPr>
        <w:spacing w:after="70" w:before="0"/>
      </w:pPr>
      <w:r>
        <w:rPr>
          <w:b w:val="false"/>
          <w:bCs w:val="false"/>
          <w:color w:val="222222"/>
          <w:sz w:val="21"/>
          <w:szCs w:val="21"/>
        </w:rPr>
        <w:t xml:space="preserve">  Ch 23   </w:t>
      </w:r>
      <w:r>
        <w:rPr>
          <w:b w:val="false"/>
          <w:bCs w:val="false"/>
          <w:color w:val="222222"/>
          <w:sz w:val="21"/>
          <w:szCs w:val="21"/>
        </w:rPr>
        <w:t xml:space="preserve">Copying, Auditing, and Removing Conditional Formatting</w:t>
      </w:r>
    </w:p>
    <w:p>
      <w:pPr>
        <w:spacing w:after="70" w:before="0"/>
      </w:pPr>
      <w:r>
        <w:rPr>
          <w:b w:val="false"/>
          <w:bCs w:val="false"/>
          <w:color w:val="222222"/>
          <w:sz w:val="21"/>
          <w:szCs w:val="21"/>
        </w:rPr>
        <w:t xml:space="preserve">  Ch 24   </w:t>
      </w:r>
      <w:r>
        <w:rPr>
          <w:b w:val="false"/>
          <w:bCs w:val="false"/>
          <w:color w:val="222222"/>
          <w:sz w:val="21"/>
          <w:szCs w:val="21"/>
        </w:rPr>
        <w:t xml:space="preserve">Professional Best Practices Checklist</w:t>
      </w:r>
    </w:p>
    <w:p>
      <w:pPr>
        <w:spacing w:after="100" w:before="180"/>
      </w:pPr>
      <w:r>
        <w:rPr>
          <w:b/>
          <w:bCs/>
          <w:color w:val="9A7B1E"/>
          <w:sz w:val="23"/>
          <w:szCs w:val="23"/>
        </w:rPr>
        <w:t xml:space="preserve">Part 7   </w:t>
      </w:r>
      <w:r>
        <w:rPr>
          <w:b/>
          <w:bCs/>
          <w:color w:val="14472B"/>
          <w:sz w:val="23"/>
          <w:szCs w:val="23"/>
        </w:rPr>
        <w:t xml:space="preserve">Applied Case Studies and Practice</w:t>
      </w:r>
    </w:p>
    <w:p>
      <w:pPr>
        <w:spacing w:after="70" w:before="0"/>
      </w:pPr>
      <w:r>
        <w:rPr>
          <w:b w:val="false"/>
          <w:bCs w:val="false"/>
          <w:color w:val="222222"/>
          <w:sz w:val="21"/>
          <w:szCs w:val="21"/>
        </w:rPr>
        <w:t xml:space="preserve">  7.1   </w:t>
      </w:r>
      <w:r>
        <w:rPr>
          <w:b w:val="false"/>
          <w:bCs w:val="false"/>
          <w:color w:val="222222"/>
          <w:sz w:val="21"/>
          <w:szCs w:val="21"/>
        </w:rPr>
        <w:t xml:space="preserve">Case Study: Bank Loan Portfolio Risk Heat Map</w:t>
      </w:r>
    </w:p>
    <w:p>
      <w:pPr>
        <w:spacing w:after="70" w:before="0"/>
      </w:pPr>
      <w:r>
        <w:rPr>
          <w:b w:val="false"/>
          <w:bCs w:val="false"/>
          <w:color w:val="222222"/>
          <w:sz w:val="21"/>
          <w:szCs w:val="21"/>
        </w:rPr>
        <w:t xml:space="preserve">  7.2   </w:t>
      </w:r>
      <w:r>
        <w:rPr>
          <w:b w:val="false"/>
          <w:bCs w:val="false"/>
          <w:color w:val="222222"/>
          <w:sz w:val="21"/>
          <w:szCs w:val="21"/>
        </w:rPr>
        <w:t xml:space="preserve">Case Study: Retail Inventory Stock Alerts</w:t>
      </w:r>
    </w:p>
    <w:p>
      <w:pPr>
        <w:spacing w:after="70" w:before="0"/>
      </w:pPr>
      <w:r>
        <w:rPr>
          <w:b w:val="false"/>
          <w:bCs w:val="false"/>
          <w:color w:val="222222"/>
          <w:sz w:val="21"/>
          <w:szCs w:val="21"/>
        </w:rPr>
        <w:t xml:space="preserve">  7.3   </w:t>
      </w:r>
      <w:r>
        <w:rPr>
          <w:b w:val="false"/>
          <w:bCs w:val="false"/>
          <w:color w:val="222222"/>
          <w:sz w:val="21"/>
          <w:szCs w:val="21"/>
        </w:rPr>
        <w:t xml:space="preserve">Case Study: Hospital Patient Vitals Dashboard</w:t>
      </w:r>
    </w:p>
    <w:p>
      <w:pPr>
        <w:spacing w:after="70" w:before="0"/>
      </w:pPr>
      <w:r>
        <w:rPr>
          <w:b w:val="false"/>
          <w:bCs w:val="false"/>
          <w:color w:val="222222"/>
          <w:sz w:val="21"/>
          <w:szCs w:val="21"/>
        </w:rPr>
        <w:t xml:space="preserve">  7.4   </w:t>
      </w:r>
      <w:r>
        <w:rPr>
          <w:b w:val="false"/>
          <w:bCs w:val="false"/>
          <w:color w:val="222222"/>
          <w:sz w:val="21"/>
          <w:szCs w:val="21"/>
        </w:rPr>
        <w:t xml:space="preserve">Comprehensive Exercise Bank</w:t>
      </w:r>
    </w:p>
    <w:p>
      <w:pPr>
        <w:spacing w:after="70" w:before="0"/>
      </w:pPr>
      <w:r>
        <w:rPr>
          <w:b w:val="false"/>
          <w:bCs w:val="false"/>
          <w:color w:val="222222"/>
          <w:sz w:val="21"/>
          <w:szCs w:val="21"/>
        </w:rPr>
        <w:t xml:space="preserve">  7.5   </w:t>
      </w:r>
      <w:r>
        <w:rPr>
          <w:b w:val="false"/>
          <w:bCs w:val="false"/>
          <w:color w:val="222222"/>
          <w:sz w:val="21"/>
          <w:szCs w:val="21"/>
        </w:rPr>
        <w:t xml:space="preserve">Full Answer Key</w:t>
      </w:r>
    </w:p>
    <w:p>
      <w:pPr>
        <w:spacing w:after="70" w:before="0"/>
      </w:pPr>
      <w:r>
        <w:rPr>
          <w:b w:val="false"/>
          <w:bCs w:val="false"/>
          <w:color w:val="222222"/>
          <w:sz w:val="21"/>
          <w:szCs w:val="21"/>
        </w:rPr>
        <w:t xml:space="preserve">  7.6   </w:t>
      </w:r>
      <w:r>
        <w:rPr>
          <w:b w:val="false"/>
          <w:bCs w:val="false"/>
          <w:color w:val="222222"/>
          <w:sz w:val="21"/>
          <w:szCs w:val="21"/>
        </w:rPr>
        <w:t xml:space="preserve">Quick Reference Cheat Sheet</w:t>
      </w:r>
    </w:p>
    <w:p>
      <w:pPr>
        <w:spacing w:after="70" w:before="0"/>
      </w:pPr>
      <w:r>
        <w:rPr>
          <w:b w:val="false"/>
          <w:bCs w:val="false"/>
          <w:color w:val="222222"/>
          <w:sz w:val="21"/>
          <w:szCs w:val="21"/>
        </w:rPr>
        <w:t xml:space="preserve">  7.7   </w:t>
      </w:r>
      <w:r>
        <w:rPr>
          <w:b w:val="false"/>
          <w:bCs w:val="false"/>
          <w:color w:val="222222"/>
          <w:sz w:val="21"/>
          <w:szCs w:val="21"/>
        </w:rPr>
        <w:t xml:space="preserve">Glossary of Terms</w:t>
      </w:r>
    </w:p>
    <w:p>
      <w:r>
        <w:br w:type="page"/>
      </w:r>
    </w:p>
    <w:p>
      <w:pPr>
        <w:spacing w:before="1200"/>
      </w:pPr>
    </w:p>
    <w:p>
      <w:pPr>
        <w:jc w:val="center"/>
      </w:pPr>
      <w:r>
        <w:rPr>
          <w:b/>
          <w:bCs/>
          <w:color w:val="9A7B1E"/>
          <w:sz w:val="26"/>
          <w:szCs w:val="26"/>
        </w:rPr>
        <w:t xml:space="preserve">PART 1</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Foundations</w:t>
      </w:r>
    </w:p>
    <w:p>
      <w:r>
        <w:br w:type="page"/>
      </w:r>
    </w:p>
    <w:p>
      <w:pPr>
        <w:pStyle w:val="Heading1"/>
        <w:pBdr>
          <w:bottom w:val="single" w:color="1F6F42" w:sz="10" w:space="6"/>
        </w:pBdr>
        <w:spacing w:after="240" w:before="200"/>
      </w:pPr>
      <w:r>
        <w:rPr>
          <w:b/>
          <w:bCs/>
          <w:color w:val="14472B"/>
          <w:sz w:val="30"/>
          <w:szCs w:val="30"/>
        </w:rPr>
        <w:t xml:space="preserve">Chapter 1  ·  What Conditional Formatting Is and Why It Matters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Define conditional formatting in plain terms.</w:t>
            </w:r>
          </w:p>
          <w:p>
            <w:pPr>
              <w:pStyle w:val="ListParagraph"/>
              <w:numPr>
                <w:ilvl w:val="0"/>
                <w:numId w:val="2"/>
              </w:numPr>
              <w:spacing w:after="60"/>
            </w:pPr>
            <w:r>
              <w:rPr>
                <w:sz w:val="20"/>
                <w:szCs w:val="20"/>
              </w:rPr>
              <w:t xml:space="preserve">Explain the difference between static formatting and conditional formatting.</w:t>
            </w:r>
          </w:p>
          <w:p>
            <w:pPr>
              <w:pStyle w:val="ListParagraph"/>
              <w:numPr>
                <w:ilvl w:val="0"/>
                <w:numId w:val="2"/>
              </w:numPr>
              <w:spacing w:after="60"/>
            </w:pPr>
            <w:r>
              <w:rPr>
                <w:sz w:val="20"/>
                <w:szCs w:val="20"/>
              </w:rPr>
              <w:t xml:space="preserve">Recognise real business situations where conditional formatting adds value.</w:t>
            </w:r>
          </w:p>
        </w:tc>
      </w:tr>
    </w:tbl>
    <w:p>
      <w:pPr>
        <w:spacing w:after="100"/>
      </w:pPr>
    </w:p>
    <w:p>
      <w:pPr>
        <w:spacing w:after="150" w:line="270"/>
      </w:pPr>
      <w:r>
        <w:rPr>
          <w:sz w:val="21"/>
          <w:szCs w:val="21"/>
        </w:rPr>
        <w:t xml:space="preserve">Conditional formatting is formatting, such as a fill colour, font colour, or icon, that Excel applies to a cell automatically, based on a rule you define, rather than formatting you apply once by hand. The key word is automatic: once a rule is in place, the formatting updates itself every time the underlying data changes, with no further action needed.</w:t>
      </w:r>
    </w:p>
    <w:p>
      <w:pPr>
        <w:spacing w:after="150" w:line="270"/>
      </w:pPr>
      <w:r>
        <w:rPr>
          <w:sz w:val="21"/>
          <w:szCs w:val="21"/>
        </w:rPr>
        <w:t xml:space="preserve">Ordinary formatting is a one-time decision: you select a cell and make it bold. Conditional formatting is a standing instruction: "whenever this cell's value is above 1,000,000, make it green; whenever it drops below 500,000, make it red." The formatting keeps working for as long as the rule exists, even as the numbers behind it change daily.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6F42" w:val="clear"/>
            <w:tcMar>
              <w:top w:type="dxa" w:w="90"/>
              <w:left w:type="dxa" w:w="110"/>
              <w:bottom w:type="dxa" w:w="90"/>
              <w:right w:type="dxa" w:w="110"/>
            </w:tcMar>
            <w:vAlign w:val="center"/>
          </w:tcPr>
          <w:p>
            <w:r>
              <w:rPr>
                <w:b/>
                <w:bCs/>
                <w:color w:val="FFFFFF"/>
                <w:sz w:val="19"/>
                <w:szCs w:val="19"/>
              </w:rPr>
              <w:t xml:space="preserve">Business Situation</w:t>
            </w:r>
          </w:p>
        </w:tc>
        <w:tc>
          <w:tcPr>
            <w:tcW w:type="dxa" w:w="5900"/>
            <w:shd w:fill="1F6F42" w:val="clear"/>
            <w:tcMar>
              <w:top w:type="dxa" w:w="90"/>
              <w:left w:type="dxa" w:w="110"/>
              <w:bottom w:type="dxa" w:w="90"/>
              <w:right w:type="dxa" w:w="110"/>
            </w:tcMar>
            <w:vAlign w:val="center"/>
          </w:tcPr>
          <w:p>
            <w:r>
              <w:rPr>
                <w:b/>
                <w:bCs/>
                <w:color w:val="FFFFFF"/>
                <w:sz w:val="19"/>
                <w:szCs w:val="19"/>
              </w:rPr>
              <w:t xml:space="preserve">How Conditional Formatting Helps</w:t>
            </w:r>
          </w:p>
        </w:tc>
      </w:tr>
      <w:tr>
        <w:tc>
          <w:tcPr>
            <w:tcW w:type="dxa" w:w="3600"/>
            <w:shd w:fill="FFFFFF" w:val="clear"/>
            <w:tcMar>
              <w:top w:type="dxa" w:w="80"/>
              <w:left w:type="dxa" w:w="110"/>
              <w:bottom w:type="dxa" w:w="80"/>
              <w:right w:type="dxa" w:w="110"/>
            </w:tcMar>
            <w:vAlign w:val="center"/>
          </w:tcPr>
          <w:p>
            <w:r>
              <w:rPr>
                <w:sz w:val="19"/>
                <w:szCs w:val="19"/>
              </w:rPr>
              <w:t xml:space="preserve">A bank reviewing thousands of loan accounts</w:t>
            </w:r>
          </w:p>
        </w:tc>
        <w:tc>
          <w:tcPr>
            <w:tcW w:type="dxa" w:w="5900"/>
            <w:shd w:fill="FFFFFF" w:val="clear"/>
            <w:tcMar>
              <w:top w:type="dxa" w:w="80"/>
              <w:left w:type="dxa" w:w="110"/>
              <w:bottom w:type="dxa" w:w="80"/>
              <w:right w:type="dxa" w:w="110"/>
            </w:tcMar>
            <w:vAlign w:val="center"/>
          </w:tcPr>
          <w:p>
            <w:r>
              <w:rPr>
                <w:sz w:val="19"/>
                <w:szCs w:val="19"/>
              </w:rPr>
              <w:t xml:space="preserve">Automatically colours overdue accounts red so risk officers see problems immediately, without scanning every row.</w:t>
            </w:r>
          </w:p>
        </w:tc>
      </w:tr>
      <w:tr>
        <w:tc>
          <w:tcPr>
            <w:tcW w:type="dxa" w:w="3600"/>
            <w:shd w:fill="F2F2F2" w:val="clear"/>
            <w:tcMar>
              <w:top w:type="dxa" w:w="80"/>
              <w:left w:type="dxa" w:w="110"/>
              <w:bottom w:type="dxa" w:w="80"/>
              <w:right w:type="dxa" w:w="110"/>
            </w:tcMar>
            <w:vAlign w:val="center"/>
          </w:tcPr>
          <w:p>
            <w:r>
              <w:rPr>
                <w:sz w:val="19"/>
                <w:szCs w:val="19"/>
              </w:rPr>
              <w:t xml:space="preserve">A retail chain tracking stock levels</w:t>
            </w:r>
          </w:p>
        </w:tc>
        <w:tc>
          <w:tcPr>
            <w:tcW w:type="dxa" w:w="5900"/>
            <w:shd w:fill="F2F2F2" w:val="clear"/>
            <w:tcMar>
              <w:top w:type="dxa" w:w="80"/>
              <w:left w:type="dxa" w:w="110"/>
              <w:bottom w:type="dxa" w:w="80"/>
              <w:right w:type="dxa" w:w="110"/>
            </w:tcMar>
            <w:vAlign w:val="center"/>
          </w:tcPr>
          <w:p>
            <w:r>
              <w:rPr>
                <w:sz w:val="19"/>
                <w:szCs w:val="19"/>
              </w:rPr>
              <w:t xml:space="preserve">Flags any product whose stock has fallen below its reorder point, across every branch, at a glance.</w:t>
            </w:r>
          </w:p>
        </w:tc>
      </w:tr>
      <w:tr>
        <w:tc>
          <w:tcPr>
            <w:tcW w:type="dxa" w:w="3600"/>
            <w:shd w:fill="FFFFFF" w:val="clear"/>
            <w:tcMar>
              <w:top w:type="dxa" w:w="80"/>
              <w:left w:type="dxa" w:w="110"/>
              <w:bottom w:type="dxa" w:w="80"/>
              <w:right w:type="dxa" w:w="110"/>
            </w:tcMar>
            <w:vAlign w:val="center"/>
          </w:tcPr>
          <w:p>
            <w:r>
              <w:rPr>
                <w:sz w:val="19"/>
                <w:szCs w:val="19"/>
              </w:rPr>
              <w:t xml:space="preserve">A hospital monitoring patient vital signs</w:t>
            </w:r>
          </w:p>
        </w:tc>
        <w:tc>
          <w:tcPr>
            <w:tcW w:type="dxa" w:w="5900"/>
            <w:shd w:fill="FFFFFF" w:val="clear"/>
            <w:tcMar>
              <w:top w:type="dxa" w:w="80"/>
              <w:left w:type="dxa" w:w="110"/>
              <w:bottom w:type="dxa" w:w="80"/>
              <w:right w:type="dxa" w:w="110"/>
            </w:tcMar>
            <w:vAlign w:val="center"/>
          </w:tcPr>
          <w:p>
            <w:r>
              <w:rPr>
                <w:sz w:val="19"/>
                <w:szCs w:val="19"/>
              </w:rPr>
              <w:t xml:space="preserve">Highlights any reading outside a safe range the moment it is entered, supporting faster clinical response.</w:t>
            </w:r>
          </w:p>
        </w:tc>
      </w:tr>
      <w:tr>
        <w:tc>
          <w:tcPr>
            <w:tcW w:type="dxa" w:w="3600"/>
            <w:shd w:fill="F2F2F2" w:val="clear"/>
            <w:tcMar>
              <w:top w:type="dxa" w:w="80"/>
              <w:left w:type="dxa" w:w="110"/>
              <w:bottom w:type="dxa" w:w="80"/>
              <w:right w:type="dxa" w:w="110"/>
            </w:tcMar>
            <w:vAlign w:val="center"/>
          </w:tcPr>
          <w:p>
            <w:r>
              <w:rPr>
                <w:sz w:val="19"/>
                <w:szCs w:val="19"/>
              </w:rPr>
              <w:t xml:space="preserve">Any manager reviewing a long list of figures</w:t>
            </w:r>
          </w:p>
        </w:tc>
        <w:tc>
          <w:tcPr>
            <w:tcW w:type="dxa" w:w="5900"/>
            <w:shd w:fill="F2F2F2" w:val="clear"/>
            <w:tcMar>
              <w:top w:type="dxa" w:w="80"/>
              <w:left w:type="dxa" w:w="110"/>
              <w:bottom w:type="dxa" w:w="80"/>
              <w:right w:type="dxa" w:w="110"/>
            </w:tcMar>
            <w:vAlign w:val="center"/>
          </w:tcPr>
          <w:p>
            <w:r>
              <w:rPr>
                <w:sz w:val="19"/>
                <w:szCs w:val="19"/>
              </w:rPr>
              <w:t xml:space="preserve">Turns a page of plain numbers into a visual map that draws the eye straight to what needs attention.</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Conditional formatting turns a passive spreadsheet into an active one: instead of a person having to search for problems, the spreadsheet visually announces them the moment the data says so.</w:t>
            </w:r>
          </w:p>
        </w:tc>
      </w:tr>
    </w:tbl>
    <w:p>
      <w:r>
        <w:br w:type="page"/>
      </w:r>
    </w:p>
    <w:p>
      <w:pPr>
        <w:pStyle w:val="Heading1"/>
        <w:pBdr>
          <w:bottom w:val="single" w:color="1F6F42" w:sz="10" w:space="6"/>
        </w:pBdr>
        <w:spacing w:after="240" w:before="200"/>
      </w:pPr>
      <w:r>
        <w:rPr>
          <w:b/>
          <w:bCs/>
          <w:color w:val="14472B"/>
          <w:sz w:val="30"/>
          <w:szCs w:val="30"/>
        </w:rPr>
        <w:t xml:space="preserve">Chapter 2  ·  The Conditional Formatting Interface</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Locate every conditional formatting control on the ribbon.</w:t>
            </w:r>
          </w:p>
          <w:p>
            <w:pPr>
              <w:pStyle w:val="ListParagraph"/>
              <w:numPr>
                <w:ilvl w:val="0"/>
                <w:numId w:val="2"/>
              </w:numPr>
              <w:spacing w:after="60"/>
            </w:pPr>
            <w:r>
              <w:rPr>
                <w:sz w:val="20"/>
                <w:szCs w:val="20"/>
              </w:rPr>
              <w:t xml:space="preserve">Understand the purpose of the Rules Manager.</w:t>
            </w:r>
          </w:p>
          <w:p>
            <w:pPr>
              <w:pStyle w:val="ListParagraph"/>
              <w:numPr>
                <w:ilvl w:val="0"/>
                <w:numId w:val="2"/>
              </w:numPr>
              <w:spacing w:after="60"/>
            </w:pPr>
            <w:r>
              <w:rPr>
                <w:sz w:val="20"/>
                <w:szCs w:val="20"/>
              </w:rPr>
              <w:t xml:space="preserve">Apply a first rule from the built-in gallery.</w:t>
            </w:r>
          </w:p>
        </w:tc>
      </w:tr>
    </w:tbl>
    <w:p>
      <w:pPr>
        <w:spacing w:after="100"/>
      </w:pPr>
    </w:p>
    <w:p>
      <w:pPr>
        <w:spacing w:after="150" w:line="270"/>
      </w:pPr>
      <w:r>
        <w:rPr>
          <w:sz w:val="21"/>
          <w:szCs w:val="21"/>
        </w:rPr>
        <w:t xml:space="preserve">All conditional formatting tools live under Home tab, Styles group, Conditional Formatting.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42" w:val="clear"/>
            <w:tcMar>
              <w:top w:type="dxa" w:w="90"/>
              <w:left w:type="dxa" w:w="110"/>
              <w:bottom w:type="dxa" w:w="90"/>
              <w:right w:type="dxa" w:w="110"/>
            </w:tcMar>
            <w:vAlign w:val="center"/>
          </w:tcPr>
          <w:p>
            <w:r>
              <w:rPr>
                <w:b/>
                <w:bCs/>
                <w:color w:val="FFFFFF"/>
                <w:sz w:val="19"/>
                <w:szCs w:val="19"/>
              </w:rPr>
              <w:t xml:space="preserve">Menu Item</w:t>
            </w:r>
          </w:p>
        </w:tc>
        <w:tc>
          <w:tcPr>
            <w:tcW w:type="dxa" w:w="6700"/>
            <w:shd w:fill="1F6F42" w:val="clear"/>
            <w:tcMar>
              <w:top w:type="dxa" w:w="90"/>
              <w:left w:type="dxa" w:w="110"/>
              <w:bottom w:type="dxa" w:w="90"/>
              <w:right w:type="dxa" w:w="110"/>
            </w:tcMar>
            <w:vAlign w:val="center"/>
          </w:tcPr>
          <w:p>
            <w:r>
              <w:rPr>
                <w:b/>
                <w:bCs/>
                <w:color w:val="FFFFFF"/>
                <w:sz w:val="19"/>
                <w:szCs w:val="19"/>
              </w:rPr>
              <w:t xml:space="preserve">Purpose</w:t>
            </w:r>
          </w:p>
        </w:tc>
      </w:tr>
      <w:tr>
        <w:tc>
          <w:tcPr>
            <w:tcW w:type="dxa" w:w="2800"/>
            <w:shd w:fill="FFFFFF" w:val="clear"/>
            <w:tcMar>
              <w:top w:type="dxa" w:w="80"/>
              <w:left w:type="dxa" w:w="110"/>
              <w:bottom w:type="dxa" w:w="80"/>
              <w:right w:type="dxa" w:w="110"/>
            </w:tcMar>
            <w:vAlign w:val="center"/>
          </w:tcPr>
          <w:p>
            <w:r>
              <w:rPr>
                <w:sz w:val="19"/>
                <w:szCs w:val="19"/>
              </w:rPr>
              <w:t xml:space="preserve">Highlight Cells Rules</w:t>
            </w:r>
          </w:p>
        </w:tc>
        <w:tc>
          <w:tcPr>
            <w:tcW w:type="dxa" w:w="6700"/>
            <w:shd w:fill="FFFFFF" w:val="clear"/>
            <w:tcMar>
              <w:top w:type="dxa" w:w="80"/>
              <w:left w:type="dxa" w:w="110"/>
              <w:bottom w:type="dxa" w:w="80"/>
              <w:right w:type="dxa" w:w="110"/>
            </w:tcMar>
            <w:vAlign w:val="center"/>
          </w:tcPr>
          <w:p>
            <w:r>
              <w:rPr>
                <w:sz w:val="19"/>
                <w:szCs w:val="19"/>
              </w:rPr>
              <w:t xml:space="preserve">Simple comparisons: greater than, less than, between, equal to, text contains, duplicate values.</w:t>
            </w:r>
          </w:p>
        </w:tc>
      </w:tr>
      <w:tr>
        <w:tc>
          <w:tcPr>
            <w:tcW w:type="dxa" w:w="2800"/>
            <w:shd w:fill="F2F2F2" w:val="clear"/>
            <w:tcMar>
              <w:top w:type="dxa" w:w="80"/>
              <w:left w:type="dxa" w:w="110"/>
              <w:bottom w:type="dxa" w:w="80"/>
              <w:right w:type="dxa" w:w="110"/>
            </w:tcMar>
            <w:vAlign w:val="center"/>
          </w:tcPr>
          <w:p>
            <w:r>
              <w:rPr>
                <w:sz w:val="19"/>
                <w:szCs w:val="19"/>
              </w:rPr>
              <w:t xml:space="preserve">Top/Bottom Rules</w:t>
            </w:r>
          </w:p>
        </w:tc>
        <w:tc>
          <w:tcPr>
            <w:tcW w:type="dxa" w:w="6700"/>
            <w:shd w:fill="F2F2F2" w:val="clear"/>
            <w:tcMar>
              <w:top w:type="dxa" w:w="80"/>
              <w:left w:type="dxa" w:w="110"/>
              <w:bottom w:type="dxa" w:w="80"/>
              <w:right w:type="dxa" w:w="110"/>
            </w:tcMar>
            <w:vAlign w:val="center"/>
          </w:tcPr>
          <w:p>
            <w:r>
              <w:rPr>
                <w:sz w:val="19"/>
                <w:szCs w:val="19"/>
              </w:rPr>
              <w:t xml:space="preserve">Flags the highest or lowest values, or values above or below average.</w:t>
            </w:r>
          </w:p>
        </w:tc>
      </w:tr>
      <w:tr>
        <w:tc>
          <w:tcPr>
            <w:tcW w:type="dxa" w:w="2800"/>
            <w:shd w:fill="FFFFFF" w:val="clear"/>
            <w:tcMar>
              <w:top w:type="dxa" w:w="80"/>
              <w:left w:type="dxa" w:w="110"/>
              <w:bottom w:type="dxa" w:w="80"/>
              <w:right w:type="dxa" w:w="110"/>
            </w:tcMar>
            <w:vAlign w:val="center"/>
          </w:tcPr>
          <w:p>
            <w:r>
              <w:rPr>
                <w:sz w:val="19"/>
                <w:szCs w:val="19"/>
              </w:rPr>
              <w:t xml:space="preserve">Data Bars</w:t>
            </w:r>
          </w:p>
        </w:tc>
        <w:tc>
          <w:tcPr>
            <w:tcW w:type="dxa" w:w="6700"/>
            <w:shd w:fill="FFFFFF" w:val="clear"/>
            <w:tcMar>
              <w:top w:type="dxa" w:w="80"/>
              <w:left w:type="dxa" w:w="110"/>
              <w:bottom w:type="dxa" w:w="80"/>
              <w:right w:type="dxa" w:w="110"/>
            </w:tcMar>
            <w:vAlign w:val="center"/>
          </w:tcPr>
          <w:p>
            <w:r>
              <w:rPr>
                <w:sz w:val="19"/>
                <w:szCs w:val="19"/>
              </w:rPr>
              <w:t xml:space="preserve">Draws an in-cell bar whose length is proportional to the cell's value.</w:t>
            </w:r>
          </w:p>
        </w:tc>
      </w:tr>
      <w:tr>
        <w:tc>
          <w:tcPr>
            <w:tcW w:type="dxa" w:w="2800"/>
            <w:shd w:fill="F2F2F2" w:val="clear"/>
            <w:tcMar>
              <w:top w:type="dxa" w:w="80"/>
              <w:left w:type="dxa" w:w="110"/>
              <w:bottom w:type="dxa" w:w="80"/>
              <w:right w:type="dxa" w:w="110"/>
            </w:tcMar>
            <w:vAlign w:val="center"/>
          </w:tcPr>
          <w:p>
            <w:r>
              <w:rPr>
                <w:sz w:val="19"/>
                <w:szCs w:val="19"/>
              </w:rPr>
              <w:t xml:space="preserve">Color Scales</w:t>
            </w:r>
          </w:p>
        </w:tc>
        <w:tc>
          <w:tcPr>
            <w:tcW w:type="dxa" w:w="6700"/>
            <w:shd w:fill="F2F2F2" w:val="clear"/>
            <w:tcMar>
              <w:top w:type="dxa" w:w="80"/>
              <w:left w:type="dxa" w:w="110"/>
              <w:bottom w:type="dxa" w:w="80"/>
              <w:right w:type="dxa" w:w="110"/>
            </w:tcMar>
            <w:vAlign w:val="center"/>
          </w:tcPr>
          <w:p>
            <w:r>
              <w:rPr>
                <w:sz w:val="19"/>
                <w:szCs w:val="19"/>
              </w:rPr>
              <w:t xml:space="preserve">Shades cells along a colour gradient based on their value, e.g. red to green.</w:t>
            </w:r>
          </w:p>
        </w:tc>
      </w:tr>
      <w:tr>
        <w:tc>
          <w:tcPr>
            <w:tcW w:type="dxa" w:w="2800"/>
            <w:shd w:fill="FFFFFF" w:val="clear"/>
            <w:tcMar>
              <w:top w:type="dxa" w:w="80"/>
              <w:left w:type="dxa" w:w="110"/>
              <w:bottom w:type="dxa" w:w="80"/>
              <w:right w:type="dxa" w:w="110"/>
            </w:tcMar>
            <w:vAlign w:val="center"/>
          </w:tcPr>
          <w:p>
            <w:r>
              <w:rPr>
                <w:sz w:val="19"/>
                <w:szCs w:val="19"/>
              </w:rPr>
              <w:t xml:space="preserve">Icon Sets</w:t>
            </w:r>
          </w:p>
        </w:tc>
        <w:tc>
          <w:tcPr>
            <w:tcW w:type="dxa" w:w="6700"/>
            <w:shd w:fill="FFFFFF" w:val="clear"/>
            <w:tcMar>
              <w:top w:type="dxa" w:w="80"/>
              <w:left w:type="dxa" w:w="110"/>
              <w:bottom w:type="dxa" w:w="80"/>
              <w:right w:type="dxa" w:w="110"/>
            </w:tcMar>
            <w:vAlign w:val="center"/>
          </w:tcPr>
          <w:p>
            <w:r>
              <w:rPr>
                <w:sz w:val="19"/>
                <w:szCs w:val="19"/>
              </w:rPr>
              <w:t xml:space="preserve">Places a small icon, such as an arrow or traffic light, in the cell based on its value.</w:t>
            </w:r>
          </w:p>
        </w:tc>
      </w:tr>
      <w:tr>
        <w:tc>
          <w:tcPr>
            <w:tcW w:type="dxa" w:w="2800"/>
            <w:shd w:fill="F2F2F2" w:val="clear"/>
            <w:tcMar>
              <w:top w:type="dxa" w:w="80"/>
              <w:left w:type="dxa" w:w="110"/>
              <w:bottom w:type="dxa" w:w="80"/>
              <w:right w:type="dxa" w:w="110"/>
            </w:tcMar>
            <w:vAlign w:val="center"/>
          </w:tcPr>
          <w:p>
            <w:r>
              <w:rPr>
                <w:sz w:val="19"/>
                <w:szCs w:val="19"/>
              </w:rPr>
              <w:t xml:space="preserve">New Rule</w:t>
            </w:r>
          </w:p>
        </w:tc>
        <w:tc>
          <w:tcPr>
            <w:tcW w:type="dxa" w:w="6700"/>
            <w:shd w:fill="F2F2F2" w:val="clear"/>
            <w:tcMar>
              <w:top w:type="dxa" w:w="80"/>
              <w:left w:type="dxa" w:w="110"/>
              <w:bottom w:type="dxa" w:w="80"/>
              <w:right w:type="dxa" w:w="110"/>
            </w:tcMar>
            <w:vAlign w:val="center"/>
          </w:tcPr>
          <w:p>
            <w:r>
              <w:rPr>
                <w:sz w:val="19"/>
                <w:szCs w:val="19"/>
              </w:rPr>
              <w:t xml:space="preserve">Opens the full rule-builder, including formula-based rules, for anything the galleries above cannot do.</w:t>
            </w:r>
          </w:p>
        </w:tc>
      </w:tr>
      <w:tr>
        <w:tc>
          <w:tcPr>
            <w:tcW w:type="dxa" w:w="2800"/>
            <w:shd w:fill="FFFFFF" w:val="clear"/>
            <w:tcMar>
              <w:top w:type="dxa" w:w="80"/>
              <w:left w:type="dxa" w:w="110"/>
              <w:bottom w:type="dxa" w:w="80"/>
              <w:right w:type="dxa" w:w="110"/>
            </w:tcMar>
            <w:vAlign w:val="center"/>
          </w:tcPr>
          <w:p>
            <w:r>
              <w:rPr>
                <w:sz w:val="19"/>
                <w:szCs w:val="19"/>
              </w:rPr>
              <w:t xml:space="preserve">Clear Rules</w:t>
            </w:r>
          </w:p>
        </w:tc>
        <w:tc>
          <w:tcPr>
            <w:tcW w:type="dxa" w:w="6700"/>
            <w:shd w:fill="FFFFFF" w:val="clear"/>
            <w:tcMar>
              <w:top w:type="dxa" w:w="80"/>
              <w:left w:type="dxa" w:w="110"/>
              <w:bottom w:type="dxa" w:w="80"/>
              <w:right w:type="dxa" w:w="110"/>
            </w:tcMar>
            <w:vAlign w:val="center"/>
          </w:tcPr>
          <w:p>
            <w:r>
              <w:rPr>
                <w:sz w:val="19"/>
                <w:szCs w:val="19"/>
              </w:rPr>
              <w:t xml:space="preserve">Removes conditional formatting from the selection or the entire sheet.</w:t>
            </w:r>
          </w:p>
        </w:tc>
      </w:tr>
      <w:tr>
        <w:tc>
          <w:tcPr>
            <w:tcW w:type="dxa" w:w="2800"/>
            <w:shd w:fill="F2F2F2" w:val="clear"/>
            <w:tcMar>
              <w:top w:type="dxa" w:w="80"/>
              <w:left w:type="dxa" w:w="110"/>
              <w:bottom w:type="dxa" w:w="80"/>
              <w:right w:type="dxa" w:w="110"/>
            </w:tcMar>
            <w:vAlign w:val="center"/>
          </w:tcPr>
          <w:p>
            <w:r>
              <w:rPr>
                <w:sz w:val="19"/>
                <w:szCs w:val="19"/>
              </w:rPr>
              <w:t xml:space="preserve">Manage Rules</w:t>
            </w:r>
          </w:p>
        </w:tc>
        <w:tc>
          <w:tcPr>
            <w:tcW w:type="dxa" w:w="6700"/>
            <w:shd w:fill="F2F2F2" w:val="clear"/>
            <w:tcMar>
              <w:top w:type="dxa" w:w="80"/>
              <w:left w:type="dxa" w:w="110"/>
              <w:bottom w:type="dxa" w:w="80"/>
              <w:right w:type="dxa" w:w="110"/>
            </w:tcMar>
            <w:vAlign w:val="center"/>
          </w:tcPr>
          <w:p>
            <w:r>
              <w:rPr>
                <w:sz w:val="19"/>
                <w:szCs w:val="19"/>
              </w:rPr>
              <w:t xml:space="preserve">Opens the Rules Manager, listing every rule on the sheet, its order, and its scope.</w:t>
            </w:r>
          </w:p>
        </w:tc>
      </w:tr>
    </w:tbl>
    <w:p>
      <w:pPr>
        <w:spacing w:after="100"/>
      </w:pPr>
    </w:p>
    <w:p>
      <w:pPr>
        <w:pStyle w:val="Heading3"/>
        <w:spacing w:after="110" w:before="220"/>
      </w:pPr>
      <w:r>
        <w:rPr>
          <w:b/>
          <w:bCs/>
          <w:color w:val="14472B"/>
          <w:sz w:val="22"/>
          <w:szCs w:val="22"/>
        </w:rPr>
        <w:t xml:space="preserve">A first rule, built from the gallery</w:t>
      </w:r>
    </w:p>
    <w:p>
      <w:pPr>
        <w:pStyle w:val="ListParagraph"/>
        <w:numPr>
          <w:ilvl w:val="0"/>
          <w:numId w:val="3"/>
        </w:numPr>
        <w:spacing w:after="80"/>
      </w:pPr>
      <w:r>
        <w:rPr>
          <w:sz w:val="21"/>
          <w:szCs w:val="21"/>
        </w:rPr>
        <w:t xml:space="preserve">Select the range you want to format, for example C2:C50.</w:t>
      </w:r>
    </w:p>
    <w:p>
      <w:pPr>
        <w:pStyle w:val="ListParagraph"/>
        <w:numPr>
          <w:ilvl w:val="0"/>
          <w:numId w:val="3"/>
        </w:numPr>
        <w:spacing w:after="80"/>
      </w:pPr>
      <w:r>
        <w:rPr>
          <w:sz w:val="21"/>
          <w:szCs w:val="21"/>
        </w:rPr>
        <w:t xml:space="preserve">Click Home tab, Conditional Formatting, Highlight Cells Rules, Greater Than.</w:t>
      </w:r>
    </w:p>
    <w:p>
      <w:pPr>
        <w:pStyle w:val="ListParagraph"/>
        <w:numPr>
          <w:ilvl w:val="0"/>
          <w:numId w:val="3"/>
        </w:numPr>
        <w:spacing w:after="80"/>
      </w:pPr>
      <w:r>
        <w:rPr>
          <w:sz w:val="21"/>
          <w:szCs w:val="21"/>
        </w:rPr>
        <w:t xml:space="preserve">Type the comparison value, e.g. 1000000, and choose a formatting style from the dropdown.</w:t>
      </w:r>
    </w:p>
    <w:p>
      <w:pPr>
        <w:pStyle w:val="ListParagraph"/>
        <w:numPr>
          <w:ilvl w:val="0"/>
          <w:numId w:val="3"/>
        </w:numPr>
        <w:spacing w:after="80"/>
      </w:pPr>
      <w:r>
        <w:rPr>
          <w:sz w:val="21"/>
          <w:szCs w:val="21"/>
        </w:rPr>
        <w:t xml:space="preserve">Click OK. Every cell in the range meeting the condition is instantly formatted.</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Every conditional formatting tool sits under Home tab, Conditional Formatting. The built-in galleries handle common cases quickly; New Rule and Manage Rules are the doorway into everything more advanced covered later in this book.</w:t>
            </w:r>
          </w:p>
        </w:tc>
      </w:tr>
    </w:tbl>
    <w:p>
      <w:r>
        <w:br w:type="page"/>
      </w:r>
    </w:p>
    <w:p>
      <w:pPr>
        <w:pStyle w:val="Heading1"/>
        <w:pBdr>
          <w:bottom w:val="single" w:color="1F6F42" w:sz="10" w:space="6"/>
        </w:pBdr>
        <w:spacing w:after="240" w:before="200"/>
      </w:pPr>
      <w:r>
        <w:rPr>
          <w:b/>
          <w:bCs/>
          <w:color w:val="14472B"/>
          <w:sz w:val="30"/>
          <w:szCs w:val="30"/>
        </w:rPr>
        <w:t xml:space="preserve">Chapter 3  ·  Setting Up the Case Study Workbook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the shared workbook used throughout this textbook.</w:t>
            </w:r>
          </w:p>
          <w:p>
            <w:pPr>
              <w:pStyle w:val="ListParagraph"/>
              <w:numPr>
                <w:ilvl w:val="0"/>
                <w:numId w:val="2"/>
              </w:numPr>
              <w:spacing w:after="60"/>
            </w:pPr>
            <w:r>
              <w:rPr>
                <w:sz w:val="20"/>
                <w:szCs w:val="20"/>
              </w:rPr>
              <w:t xml:space="preserve">Recognise a realistic dataset suited to conditional formatting practice.</w:t>
            </w:r>
          </w:p>
        </w:tc>
      </w:tr>
    </w:tbl>
    <w:p>
      <w:pPr>
        <w:spacing w:after="100"/>
      </w:pPr>
    </w:p>
    <w:p>
      <w:pPr>
        <w:spacing w:after="150" w:line="270"/>
      </w:pPr>
      <w:r>
        <w:rPr>
          <w:sz w:val="21"/>
          <w:szCs w:val="21"/>
        </w:rPr>
        <w:t xml:space="preserve">Most examples in this book use one running workbook, SunriseBank_LoanBook.xlsx, a simplified Nigerian bank loan portfolio. Build the following sheet before continuing; Parts 6 and 7 introduce two further case-study sheets.</w:t>
      </w:r>
    </w:p>
    <w:p>
      <w:pPr>
        <w:pStyle w:val="Heading3"/>
        <w:spacing w:after="110" w:before="220"/>
      </w:pPr>
      <w:r>
        <w:rPr>
          <w:b/>
          <w:bCs/>
          <w:color w:val="14472B"/>
          <w:sz w:val="22"/>
          <w:szCs w:val="22"/>
        </w:rPr>
        <w:t xml:space="preserve">Sheet: Loans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2000"/>
        <w:gridCol w:w="1700"/>
        <w:gridCol w:w="1600"/>
      </w:tblGrid>
      <w:tr>
        <w:trPr>
          <w:tblHeader/>
        </w:trPr>
        <w:tc>
          <w:tcPr>
            <w:tcW w:type="dxa" w:w="1500"/>
            <w:shd w:fill="1F6F42" w:val="clear"/>
            <w:tcMar>
              <w:top w:type="dxa" w:w="90"/>
              <w:left w:type="dxa" w:w="110"/>
              <w:bottom w:type="dxa" w:w="90"/>
              <w:right w:type="dxa" w:w="110"/>
            </w:tcMar>
            <w:vAlign w:val="center"/>
          </w:tcPr>
          <w:p>
            <w:r>
              <w:rPr>
                <w:b/>
                <w:bCs/>
                <w:color w:val="FFFFFF"/>
                <w:sz w:val="19"/>
                <w:szCs w:val="19"/>
              </w:rPr>
              <w:t xml:space="preserve"/>
            </w:r>
          </w:p>
        </w:tc>
        <w:tc>
          <w:tcPr>
            <w:tcW w:type="dxa" w:w="1300"/>
            <w:shd w:fill="1F6F42" w:val="clear"/>
            <w:tcMar>
              <w:top w:type="dxa" w:w="90"/>
              <w:left w:type="dxa" w:w="110"/>
              <w:bottom w:type="dxa" w:w="90"/>
              <w:right w:type="dxa" w:w="110"/>
            </w:tcMar>
            <w:vAlign w:val="center"/>
          </w:tcPr>
          <w:p>
            <w:r>
              <w:rPr>
                <w:b/>
                <w:bCs/>
                <w:color w:val="FFFFFF"/>
                <w:sz w:val="19"/>
                <w:szCs w:val="19"/>
              </w:rPr>
              <w:t xml:space="preserve">A</w:t>
            </w:r>
          </w:p>
        </w:tc>
        <w:tc>
          <w:tcPr>
            <w:tcW w:type="dxa" w:w="1300"/>
            <w:shd w:fill="1F6F42" w:val="clear"/>
            <w:tcMar>
              <w:top w:type="dxa" w:w="90"/>
              <w:left w:type="dxa" w:w="110"/>
              <w:bottom w:type="dxa" w:w="90"/>
              <w:right w:type="dxa" w:w="110"/>
            </w:tcMar>
            <w:vAlign w:val="center"/>
          </w:tcPr>
          <w:p>
            <w:r>
              <w:rPr>
                <w:b/>
                <w:bCs/>
                <w:color w:val="FFFFFF"/>
                <w:sz w:val="19"/>
                <w:szCs w:val="19"/>
              </w:rPr>
              <w:t xml:space="preserve">B</w:t>
            </w:r>
          </w:p>
        </w:tc>
        <w:tc>
          <w:tcPr>
            <w:tcW w:type="dxa" w:w="2000"/>
            <w:shd w:fill="1F6F42" w:val="clear"/>
            <w:tcMar>
              <w:top w:type="dxa" w:w="90"/>
              <w:left w:type="dxa" w:w="110"/>
              <w:bottom w:type="dxa" w:w="90"/>
              <w:right w:type="dxa" w:w="110"/>
            </w:tcMar>
            <w:vAlign w:val="center"/>
          </w:tcPr>
          <w:p>
            <w:r>
              <w:rPr>
                <w:b/>
                <w:bCs/>
                <w:color w:val="FFFFFF"/>
                <w:sz w:val="19"/>
                <w:szCs w:val="19"/>
              </w:rPr>
              <w:t xml:space="preserve">C</w:t>
            </w:r>
          </w:p>
        </w:tc>
        <w:tc>
          <w:tcPr>
            <w:tcW w:type="dxa" w:w="1700"/>
            <w:shd w:fill="1F6F42" w:val="clear"/>
            <w:tcMar>
              <w:top w:type="dxa" w:w="90"/>
              <w:left w:type="dxa" w:w="110"/>
              <w:bottom w:type="dxa" w:w="90"/>
              <w:right w:type="dxa" w:w="110"/>
            </w:tcMar>
            <w:vAlign w:val="center"/>
          </w:tcPr>
          <w:p>
            <w:r>
              <w:rPr>
                <w:b/>
                <w:bCs/>
                <w:color w:val="FFFFFF"/>
                <w:sz w:val="19"/>
                <w:szCs w:val="19"/>
              </w:rPr>
              <w:t xml:space="preserve">D</w:t>
            </w:r>
          </w:p>
        </w:tc>
        <w:tc>
          <w:tcPr>
            <w:tcW w:type="dxa" w:w="1600"/>
            <w:shd w:fill="1F6F42" w:val="clear"/>
            <w:tcMar>
              <w:top w:type="dxa" w:w="90"/>
              <w:left w:type="dxa" w:w="110"/>
              <w:bottom w:type="dxa" w:w="90"/>
              <w:right w:type="dxa" w:w="110"/>
            </w:tcMar>
            <w:vAlign w:val="center"/>
          </w:tcPr>
          <w:p>
            <w:r>
              <w:rPr>
                <w:b/>
                <w:bCs/>
                <w:color w:val="FFFFFF"/>
                <w:sz w:val="19"/>
                <w:szCs w:val="19"/>
              </w:rPr>
              <w:t xml:space="preserve">E</w:t>
            </w:r>
          </w:p>
        </w:tc>
      </w:tr>
      <w:tr>
        <w:tc>
          <w:tcPr>
            <w:tcW w:type="dxa" w:w="1500"/>
            <w:shd w:fill="FFFFFF" w:val="clear"/>
            <w:tcMar>
              <w:top w:type="dxa" w:w="80"/>
              <w:left w:type="dxa" w:w="110"/>
              <w:bottom w:type="dxa" w:w="80"/>
              <w:right w:type="dxa" w:w="110"/>
            </w:tcMar>
            <w:vAlign w:val="center"/>
          </w:tcPr>
          <w:p>
            <w:r>
              <w:rPr>
                <w:sz w:val="19"/>
                <w:szCs w:val="19"/>
              </w:rPr>
              <w:t xml:space="preserve">1</w:t>
            </w:r>
          </w:p>
        </w:tc>
        <w:tc>
          <w:tcPr>
            <w:tcW w:type="dxa" w:w="1300"/>
            <w:shd w:fill="FFFFFF" w:val="clear"/>
            <w:tcMar>
              <w:top w:type="dxa" w:w="80"/>
              <w:left w:type="dxa" w:w="110"/>
              <w:bottom w:type="dxa" w:w="80"/>
              <w:right w:type="dxa" w:w="110"/>
            </w:tcMar>
            <w:vAlign w:val="center"/>
          </w:tcPr>
          <w:p>
            <w:r>
              <w:rPr>
                <w:sz w:val="19"/>
                <w:szCs w:val="19"/>
              </w:rPr>
              <w:t xml:space="preserve">Customer</w:t>
            </w:r>
          </w:p>
        </w:tc>
        <w:tc>
          <w:tcPr>
            <w:tcW w:type="dxa" w:w="1300"/>
            <w:shd w:fill="FFFFFF" w:val="clear"/>
            <w:tcMar>
              <w:top w:type="dxa" w:w="80"/>
              <w:left w:type="dxa" w:w="110"/>
              <w:bottom w:type="dxa" w:w="80"/>
              <w:right w:type="dxa" w:w="110"/>
            </w:tcMar>
            <w:vAlign w:val="center"/>
          </w:tcPr>
          <w:p>
            <w:r>
              <w:rPr>
                <w:sz w:val="19"/>
                <w:szCs w:val="19"/>
              </w:rPr>
              <w:t xml:space="preserve">Branch</w:t>
            </w:r>
          </w:p>
        </w:tc>
        <w:tc>
          <w:tcPr>
            <w:tcW w:type="dxa" w:w="2000"/>
            <w:shd w:fill="FFFFFF" w:val="clear"/>
            <w:tcMar>
              <w:top w:type="dxa" w:w="80"/>
              <w:left w:type="dxa" w:w="110"/>
              <w:bottom w:type="dxa" w:w="80"/>
              <w:right w:type="dxa" w:w="110"/>
            </w:tcMar>
            <w:vAlign w:val="center"/>
          </w:tcPr>
          <w:p>
            <w:r>
              <w:rPr>
                <w:sz w:val="19"/>
                <w:szCs w:val="19"/>
              </w:rPr>
              <w:t xml:space="preserve">Loan Amount (N)</w:t>
            </w:r>
          </w:p>
        </w:tc>
        <w:tc>
          <w:tcPr>
            <w:tcW w:type="dxa" w:w="1700"/>
            <w:shd w:fill="FFFFFF" w:val="clear"/>
            <w:tcMar>
              <w:top w:type="dxa" w:w="80"/>
              <w:left w:type="dxa" w:w="110"/>
              <w:bottom w:type="dxa" w:w="80"/>
              <w:right w:type="dxa" w:w="110"/>
            </w:tcMar>
            <w:vAlign w:val="center"/>
          </w:tcPr>
          <w:p>
            <w:r>
              <w:rPr>
                <w:sz w:val="19"/>
                <w:szCs w:val="19"/>
              </w:rPr>
              <w:t xml:space="preserve">Days Overdue</w:t>
            </w:r>
          </w:p>
        </w:tc>
        <w:tc>
          <w:tcPr>
            <w:tcW w:type="dxa" w:w="1600"/>
            <w:shd w:fill="FFFFFF" w:val="clear"/>
            <w:tcMar>
              <w:top w:type="dxa" w:w="80"/>
              <w:left w:type="dxa" w:w="110"/>
              <w:bottom w:type="dxa" w:w="80"/>
              <w:right w:type="dxa" w:w="110"/>
            </w:tcMar>
            <w:vAlign w:val="center"/>
          </w:tcPr>
          <w:p>
            <w:r>
              <w:rPr>
                <w:sz w:val="19"/>
                <w:szCs w:val="19"/>
              </w:rPr>
              <w:t xml:space="preserve">Status</w:t>
            </w:r>
          </w:p>
        </w:tc>
      </w:tr>
      <w:tr>
        <w:tc>
          <w:tcPr>
            <w:tcW w:type="dxa" w:w="1500"/>
            <w:shd w:fill="F2F2F2" w:val="clear"/>
            <w:tcMar>
              <w:top w:type="dxa" w:w="80"/>
              <w:left w:type="dxa" w:w="110"/>
              <w:bottom w:type="dxa" w:w="80"/>
              <w:right w:type="dxa" w:w="110"/>
            </w:tcMar>
            <w:vAlign w:val="center"/>
          </w:tcPr>
          <w:p>
            <w:r>
              <w:rPr>
                <w:sz w:val="19"/>
                <w:szCs w:val="19"/>
              </w:rPr>
              <w:t xml:space="preserve">2</w:t>
            </w:r>
          </w:p>
        </w:tc>
        <w:tc>
          <w:tcPr>
            <w:tcW w:type="dxa" w:w="1300"/>
            <w:shd w:fill="F2F2F2" w:val="clear"/>
            <w:tcMar>
              <w:top w:type="dxa" w:w="80"/>
              <w:left w:type="dxa" w:w="110"/>
              <w:bottom w:type="dxa" w:w="80"/>
              <w:right w:type="dxa" w:w="110"/>
            </w:tcMar>
            <w:vAlign w:val="center"/>
          </w:tcPr>
          <w:p>
            <w:r>
              <w:rPr>
                <w:sz w:val="19"/>
                <w:szCs w:val="19"/>
              </w:rPr>
              <w:t xml:space="preserve">Adeyemi O.</w:t>
            </w:r>
          </w:p>
        </w:tc>
        <w:tc>
          <w:tcPr>
            <w:tcW w:type="dxa" w:w="1300"/>
            <w:shd w:fill="F2F2F2" w:val="clear"/>
            <w:tcMar>
              <w:top w:type="dxa" w:w="80"/>
              <w:left w:type="dxa" w:w="110"/>
              <w:bottom w:type="dxa" w:w="80"/>
              <w:right w:type="dxa" w:w="110"/>
            </w:tcMar>
            <w:vAlign w:val="center"/>
          </w:tcPr>
          <w:p>
            <w:r>
              <w:rPr>
                <w:sz w:val="19"/>
                <w:szCs w:val="19"/>
              </w:rPr>
              <w:t xml:space="preserve">Lagos</w:t>
            </w:r>
          </w:p>
        </w:tc>
        <w:tc>
          <w:tcPr>
            <w:tcW w:type="dxa" w:w="2000"/>
            <w:shd w:fill="F2F2F2" w:val="clear"/>
            <w:tcMar>
              <w:top w:type="dxa" w:w="80"/>
              <w:left w:type="dxa" w:w="110"/>
              <w:bottom w:type="dxa" w:w="80"/>
              <w:right w:type="dxa" w:w="110"/>
            </w:tcMar>
            <w:vAlign w:val="center"/>
          </w:tcPr>
          <w:p>
            <w:r>
              <w:rPr>
                <w:sz w:val="19"/>
                <w:szCs w:val="19"/>
              </w:rPr>
              <w:t xml:space="preserve">2,500,000</w:t>
            </w:r>
          </w:p>
        </w:tc>
        <w:tc>
          <w:tcPr>
            <w:tcW w:type="dxa" w:w="1700"/>
            <w:shd w:fill="F2F2F2" w:val="clear"/>
            <w:tcMar>
              <w:top w:type="dxa" w:w="80"/>
              <w:left w:type="dxa" w:w="110"/>
              <w:bottom w:type="dxa" w:w="80"/>
              <w:right w:type="dxa" w:w="110"/>
            </w:tcMar>
            <w:vAlign w:val="center"/>
          </w:tcPr>
          <w:p>
            <w:r>
              <w:rPr>
                <w:sz w:val="19"/>
                <w:szCs w:val="19"/>
              </w:rPr>
              <w:t xml:space="preserve">0</w:t>
            </w:r>
          </w:p>
        </w:tc>
        <w:tc>
          <w:tcPr>
            <w:tcW w:type="dxa" w:w="1600"/>
            <w:shd w:fill="F2F2F2" w:val="clear"/>
            <w:tcMar>
              <w:top w:type="dxa" w:w="80"/>
              <w:left w:type="dxa" w:w="110"/>
              <w:bottom w:type="dxa" w:w="80"/>
              <w:right w:type="dxa" w:w="110"/>
            </w:tcMar>
            <w:vAlign w:val="center"/>
          </w:tcPr>
          <w:p>
            <w:r>
              <w:rPr>
                <w:sz w:val="19"/>
                <w:szCs w:val="19"/>
              </w:rPr>
              <w:t xml:space="preserve">Performing</w:t>
            </w:r>
          </w:p>
        </w:tc>
      </w:tr>
      <w:tr>
        <w:tc>
          <w:tcPr>
            <w:tcW w:type="dxa" w:w="1500"/>
            <w:shd w:fill="FFFFFF" w:val="clear"/>
            <w:tcMar>
              <w:top w:type="dxa" w:w="80"/>
              <w:left w:type="dxa" w:w="110"/>
              <w:bottom w:type="dxa" w:w="80"/>
              <w:right w:type="dxa" w:w="110"/>
            </w:tcMar>
            <w:vAlign w:val="center"/>
          </w:tcPr>
          <w:p>
            <w:r>
              <w:rPr>
                <w:sz w:val="19"/>
                <w:szCs w:val="19"/>
              </w:rPr>
              <w:t xml:space="preserve">3</w:t>
            </w:r>
          </w:p>
        </w:tc>
        <w:tc>
          <w:tcPr>
            <w:tcW w:type="dxa" w:w="1300"/>
            <w:shd w:fill="FFFFFF" w:val="clear"/>
            <w:tcMar>
              <w:top w:type="dxa" w:w="80"/>
              <w:left w:type="dxa" w:w="110"/>
              <w:bottom w:type="dxa" w:w="80"/>
              <w:right w:type="dxa" w:w="110"/>
            </w:tcMar>
            <w:vAlign w:val="center"/>
          </w:tcPr>
          <w:p>
            <w:r>
              <w:rPr>
                <w:sz w:val="19"/>
                <w:szCs w:val="19"/>
              </w:rPr>
              <w:t xml:space="preserve">Chukwu E.</w:t>
            </w:r>
          </w:p>
        </w:tc>
        <w:tc>
          <w:tcPr>
            <w:tcW w:type="dxa" w:w="1300"/>
            <w:shd w:fill="FFFFFF" w:val="clear"/>
            <w:tcMar>
              <w:top w:type="dxa" w:w="80"/>
              <w:left w:type="dxa" w:w="110"/>
              <w:bottom w:type="dxa" w:w="80"/>
              <w:right w:type="dxa" w:w="110"/>
            </w:tcMar>
            <w:vAlign w:val="center"/>
          </w:tcPr>
          <w:p>
            <w:r>
              <w:rPr>
                <w:sz w:val="19"/>
                <w:szCs w:val="19"/>
              </w:rPr>
              <w:t xml:space="preserve">Abuja</w:t>
            </w:r>
          </w:p>
        </w:tc>
        <w:tc>
          <w:tcPr>
            <w:tcW w:type="dxa" w:w="2000"/>
            <w:shd w:fill="FFFFFF" w:val="clear"/>
            <w:tcMar>
              <w:top w:type="dxa" w:w="80"/>
              <w:left w:type="dxa" w:w="110"/>
              <w:bottom w:type="dxa" w:w="80"/>
              <w:right w:type="dxa" w:w="110"/>
            </w:tcMar>
            <w:vAlign w:val="center"/>
          </w:tcPr>
          <w:p>
            <w:r>
              <w:rPr>
                <w:sz w:val="19"/>
                <w:szCs w:val="19"/>
              </w:rPr>
              <w:t xml:space="preserve">1,200,000</w:t>
            </w:r>
          </w:p>
        </w:tc>
        <w:tc>
          <w:tcPr>
            <w:tcW w:type="dxa" w:w="1700"/>
            <w:shd w:fill="FFFFFF" w:val="clear"/>
            <w:tcMar>
              <w:top w:type="dxa" w:w="80"/>
              <w:left w:type="dxa" w:w="110"/>
              <w:bottom w:type="dxa" w:w="80"/>
              <w:right w:type="dxa" w:w="110"/>
            </w:tcMar>
            <w:vAlign w:val="center"/>
          </w:tcPr>
          <w:p>
            <w:r>
              <w:rPr>
                <w:sz w:val="19"/>
                <w:szCs w:val="19"/>
              </w:rPr>
              <w:t xml:space="preserve">45</w:t>
            </w:r>
          </w:p>
        </w:tc>
        <w:tc>
          <w:tcPr>
            <w:tcW w:type="dxa" w:w="1600"/>
            <w:shd w:fill="FFFFFF" w:val="clear"/>
            <w:tcMar>
              <w:top w:type="dxa" w:w="80"/>
              <w:left w:type="dxa" w:w="110"/>
              <w:bottom w:type="dxa" w:w="80"/>
              <w:right w:type="dxa" w:w="110"/>
            </w:tcMar>
            <w:vAlign w:val="center"/>
          </w:tcPr>
          <w:p>
            <w:r>
              <w:rPr>
                <w:sz w:val="19"/>
                <w:szCs w:val="19"/>
              </w:rPr>
              <w:t xml:space="preserve">Overdue</w:t>
            </w:r>
          </w:p>
        </w:tc>
      </w:tr>
      <w:tr>
        <w:tc>
          <w:tcPr>
            <w:tcW w:type="dxa" w:w="1500"/>
            <w:shd w:fill="F2F2F2" w:val="clear"/>
            <w:tcMar>
              <w:top w:type="dxa" w:w="80"/>
              <w:left w:type="dxa" w:w="110"/>
              <w:bottom w:type="dxa" w:w="80"/>
              <w:right w:type="dxa" w:w="110"/>
            </w:tcMar>
            <w:vAlign w:val="center"/>
          </w:tcPr>
          <w:p>
            <w:r>
              <w:rPr>
                <w:sz w:val="19"/>
                <w:szCs w:val="19"/>
              </w:rPr>
              <w:t xml:space="preserve">4</w:t>
            </w:r>
          </w:p>
        </w:tc>
        <w:tc>
          <w:tcPr>
            <w:tcW w:type="dxa" w:w="1300"/>
            <w:shd w:fill="F2F2F2" w:val="clear"/>
            <w:tcMar>
              <w:top w:type="dxa" w:w="80"/>
              <w:left w:type="dxa" w:w="110"/>
              <w:bottom w:type="dxa" w:w="80"/>
              <w:right w:type="dxa" w:w="110"/>
            </w:tcMar>
            <w:vAlign w:val="center"/>
          </w:tcPr>
          <w:p>
            <w:r>
              <w:rPr>
                <w:sz w:val="19"/>
                <w:szCs w:val="19"/>
              </w:rPr>
              <w:t xml:space="preserve">Balogun T.</w:t>
            </w:r>
          </w:p>
        </w:tc>
        <w:tc>
          <w:tcPr>
            <w:tcW w:type="dxa" w:w="1300"/>
            <w:shd w:fill="F2F2F2" w:val="clear"/>
            <w:tcMar>
              <w:top w:type="dxa" w:w="80"/>
              <w:left w:type="dxa" w:w="110"/>
              <w:bottom w:type="dxa" w:w="80"/>
              <w:right w:type="dxa" w:w="110"/>
            </w:tcMar>
            <w:vAlign w:val="center"/>
          </w:tcPr>
          <w:p>
            <w:r>
              <w:rPr>
                <w:sz w:val="19"/>
                <w:szCs w:val="19"/>
              </w:rPr>
              <w:t xml:space="preserve">Ota</w:t>
            </w:r>
          </w:p>
        </w:tc>
        <w:tc>
          <w:tcPr>
            <w:tcW w:type="dxa" w:w="2000"/>
            <w:shd w:fill="F2F2F2" w:val="clear"/>
            <w:tcMar>
              <w:top w:type="dxa" w:w="80"/>
              <w:left w:type="dxa" w:w="110"/>
              <w:bottom w:type="dxa" w:w="80"/>
              <w:right w:type="dxa" w:w="110"/>
            </w:tcMar>
            <w:vAlign w:val="center"/>
          </w:tcPr>
          <w:p>
            <w:r>
              <w:rPr>
                <w:sz w:val="19"/>
                <w:szCs w:val="19"/>
              </w:rPr>
              <w:t xml:space="preserve">4,000,000</w:t>
            </w:r>
          </w:p>
        </w:tc>
        <w:tc>
          <w:tcPr>
            <w:tcW w:type="dxa" w:w="1700"/>
            <w:shd w:fill="F2F2F2" w:val="clear"/>
            <w:tcMar>
              <w:top w:type="dxa" w:w="80"/>
              <w:left w:type="dxa" w:w="110"/>
              <w:bottom w:type="dxa" w:w="80"/>
              <w:right w:type="dxa" w:w="110"/>
            </w:tcMar>
            <w:vAlign w:val="center"/>
          </w:tcPr>
          <w:p>
            <w:r>
              <w:rPr>
                <w:sz w:val="19"/>
                <w:szCs w:val="19"/>
              </w:rPr>
              <w:t xml:space="preserve">0</w:t>
            </w:r>
          </w:p>
        </w:tc>
        <w:tc>
          <w:tcPr>
            <w:tcW w:type="dxa" w:w="1600"/>
            <w:shd w:fill="F2F2F2" w:val="clear"/>
            <w:tcMar>
              <w:top w:type="dxa" w:w="80"/>
              <w:left w:type="dxa" w:w="110"/>
              <w:bottom w:type="dxa" w:w="80"/>
              <w:right w:type="dxa" w:w="110"/>
            </w:tcMar>
            <w:vAlign w:val="center"/>
          </w:tcPr>
          <w:p>
            <w:r>
              <w:rPr>
                <w:sz w:val="19"/>
                <w:szCs w:val="19"/>
              </w:rPr>
              <w:t xml:space="preserve">Performing</w:t>
            </w:r>
          </w:p>
        </w:tc>
      </w:tr>
      <w:tr>
        <w:tc>
          <w:tcPr>
            <w:tcW w:type="dxa" w:w="1500"/>
            <w:shd w:fill="FFFFFF" w:val="clear"/>
            <w:tcMar>
              <w:top w:type="dxa" w:w="80"/>
              <w:left w:type="dxa" w:w="110"/>
              <w:bottom w:type="dxa" w:w="80"/>
              <w:right w:type="dxa" w:w="110"/>
            </w:tcMar>
            <w:vAlign w:val="center"/>
          </w:tcPr>
          <w:p>
            <w:r>
              <w:rPr>
                <w:sz w:val="19"/>
                <w:szCs w:val="19"/>
              </w:rPr>
              <w:t xml:space="preserve">5</w:t>
            </w:r>
          </w:p>
        </w:tc>
        <w:tc>
          <w:tcPr>
            <w:tcW w:type="dxa" w:w="1300"/>
            <w:shd w:fill="FFFFFF" w:val="clear"/>
            <w:tcMar>
              <w:top w:type="dxa" w:w="80"/>
              <w:left w:type="dxa" w:w="110"/>
              <w:bottom w:type="dxa" w:w="80"/>
              <w:right w:type="dxa" w:w="110"/>
            </w:tcMar>
            <w:vAlign w:val="center"/>
          </w:tcPr>
          <w:p>
            <w:r>
              <w:rPr>
                <w:sz w:val="19"/>
                <w:szCs w:val="19"/>
              </w:rPr>
              <w:t xml:space="preserve">Nwosu K.</w:t>
            </w:r>
          </w:p>
        </w:tc>
        <w:tc>
          <w:tcPr>
            <w:tcW w:type="dxa" w:w="1300"/>
            <w:shd w:fill="FFFFFF" w:val="clear"/>
            <w:tcMar>
              <w:top w:type="dxa" w:w="80"/>
              <w:left w:type="dxa" w:w="110"/>
              <w:bottom w:type="dxa" w:w="80"/>
              <w:right w:type="dxa" w:w="110"/>
            </w:tcMar>
            <w:vAlign w:val="center"/>
          </w:tcPr>
          <w:p>
            <w:r>
              <w:rPr>
                <w:sz w:val="19"/>
                <w:szCs w:val="19"/>
              </w:rPr>
              <w:t xml:space="preserve">Lagos</w:t>
            </w:r>
          </w:p>
        </w:tc>
        <w:tc>
          <w:tcPr>
            <w:tcW w:type="dxa" w:w="2000"/>
            <w:shd w:fill="FFFFFF" w:val="clear"/>
            <w:tcMar>
              <w:top w:type="dxa" w:w="80"/>
              <w:left w:type="dxa" w:w="110"/>
              <w:bottom w:type="dxa" w:w="80"/>
              <w:right w:type="dxa" w:w="110"/>
            </w:tcMar>
            <w:vAlign w:val="center"/>
          </w:tcPr>
          <w:p>
            <w:r>
              <w:rPr>
                <w:sz w:val="19"/>
                <w:szCs w:val="19"/>
              </w:rPr>
              <w:t xml:space="preserve">800,000</w:t>
            </w:r>
          </w:p>
        </w:tc>
        <w:tc>
          <w:tcPr>
            <w:tcW w:type="dxa" w:w="1700"/>
            <w:shd w:fill="FFFFFF" w:val="clear"/>
            <w:tcMar>
              <w:top w:type="dxa" w:w="80"/>
              <w:left w:type="dxa" w:w="110"/>
              <w:bottom w:type="dxa" w:w="80"/>
              <w:right w:type="dxa" w:w="110"/>
            </w:tcMar>
            <w:vAlign w:val="center"/>
          </w:tcPr>
          <w:p>
            <w:r>
              <w:rPr>
                <w:sz w:val="19"/>
                <w:szCs w:val="19"/>
              </w:rPr>
              <w:t xml:space="preserve">120</w:t>
            </w:r>
          </w:p>
        </w:tc>
        <w:tc>
          <w:tcPr>
            <w:tcW w:type="dxa" w:w="1600"/>
            <w:shd w:fill="FFFFFF" w:val="clear"/>
            <w:tcMar>
              <w:top w:type="dxa" w:w="80"/>
              <w:left w:type="dxa" w:w="110"/>
              <w:bottom w:type="dxa" w:w="80"/>
              <w:right w:type="dxa" w:w="110"/>
            </w:tcMar>
            <w:vAlign w:val="center"/>
          </w:tcPr>
          <w:p>
            <w:r>
              <w:rPr>
                <w:sz w:val="19"/>
                <w:szCs w:val="19"/>
              </w:rPr>
              <w:t xml:space="preserve">Default</w:t>
            </w:r>
          </w:p>
        </w:tc>
      </w:tr>
      <w:tr>
        <w:tc>
          <w:tcPr>
            <w:tcW w:type="dxa" w:w="1500"/>
            <w:shd w:fill="F2F2F2" w:val="clear"/>
            <w:tcMar>
              <w:top w:type="dxa" w:w="80"/>
              <w:left w:type="dxa" w:w="110"/>
              <w:bottom w:type="dxa" w:w="80"/>
              <w:right w:type="dxa" w:w="110"/>
            </w:tcMar>
            <w:vAlign w:val="center"/>
          </w:tcPr>
          <w:p>
            <w:r>
              <w:rPr>
                <w:sz w:val="19"/>
                <w:szCs w:val="19"/>
              </w:rPr>
              <w:t xml:space="preserve">6</w:t>
            </w:r>
          </w:p>
        </w:tc>
        <w:tc>
          <w:tcPr>
            <w:tcW w:type="dxa" w:w="1300"/>
            <w:shd w:fill="F2F2F2" w:val="clear"/>
            <w:tcMar>
              <w:top w:type="dxa" w:w="80"/>
              <w:left w:type="dxa" w:w="110"/>
              <w:bottom w:type="dxa" w:w="80"/>
              <w:right w:type="dxa" w:w="110"/>
            </w:tcMar>
            <w:vAlign w:val="center"/>
          </w:tcPr>
          <w:p>
            <w:r>
              <w:rPr>
                <w:sz w:val="19"/>
                <w:szCs w:val="19"/>
              </w:rPr>
              <w:t xml:space="preserve">Yusuf A.</w:t>
            </w:r>
          </w:p>
        </w:tc>
        <w:tc>
          <w:tcPr>
            <w:tcW w:type="dxa" w:w="1300"/>
            <w:shd w:fill="F2F2F2" w:val="clear"/>
            <w:tcMar>
              <w:top w:type="dxa" w:w="80"/>
              <w:left w:type="dxa" w:w="110"/>
              <w:bottom w:type="dxa" w:w="80"/>
              <w:right w:type="dxa" w:w="110"/>
            </w:tcMar>
            <w:vAlign w:val="center"/>
          </w:tcPr>
          <w:p>
            <w:r>
              <w:rPr>
                <w:sz w:val="19"/>
                <w:szCs w:val="19"/>
              </w:rPr>
              <w:t xml:space="preserve">Abuja</w:t>
            </w:r>
          </w:p>
        </w:tc>
        <w:tc>
          <w:tcPr>
            <w:tcW w:type="dxa" w:w="2000"/>
            <w:shd w:fill="F2F2F2" w:val="clear"/>
            <w:tcMar>
              <w:top w:type="dxa" w:w="80"/>
              <w:left w:type="dxa" w:w="110"/>
              <w:bottom w:type="dxa" w:w="80"/>
              <w:right w:type="dxa" w:w="110"/>
            </w:tcMar>
            <w:vAlign w:val="center"/>
          </w:tcPr>
          <w:p>
            <w:r>
              <w:rPr>
                <w:sz w:val="19"/>
                <w:szCs w:val="19"/>
              </w:rPr>
              <w:t xml:space="preserve">3,100,000</w:t>
            </w:r>
          </w:p>
        </w:tc>
        <w:tc>
          <w:tcPr>
            <w:tcW w:type="dxa" w:w="1700"/>
            <w:shd w:fill="F2F2F2" w:val="clear"/>
            <w:tcMar>
              <w:top w:type="dxa" w:w="80"/>
              <w:left w:type="dxa" w:w="110"/>
              <w:bottom w:type="dxa" w:w="80"/>
              <w:right w:type="dxa" w:w="110"/>
            </w:tcMar>
            <w:vAlign w:val="center"/>
          </w:tcPr>
          <w:p>
            <w:r>
              <w:rPr>
                <w:sz w:val="19"/>
                <w:szCs w:val="19"/>
              </w:rPr>
              <w:t xml:space="preserve">15</w:t>
            </w:r>
          </w:p>
        </w:tc>
        <w:tc>
          <w:tcPr>
            <w:tcW w:type="dxa" w:w="1600"/>
            <w:shd w:fill="F2F2F2" w:val="clear"/>
            <w:tcMar>
              <w:top w:type="dxa" w:w="80"/>
              <w:left w:type="dxa" w:w="110"/>
              <w:bottom w:type="dxa" w:w="80"/>
              <w:right w:type="dxa" w:w="110"/>
            </w:tcMar>
            <w:vAlign w:val="center"/>
          </w:tcPr>
          <w:p>
            <w:r>
              <w:rPr>
                <w:sz w:val="19"/>
                <w:szCs w:val="19"/>
              </w:rPr>
              <w:t xml:space="preserve">Overdue</w:t>
            </w:r>
          </w:p>
        </w:tc>
      </w:tr>
    </w:tbl>
    <w:p>
      <w:pPr>
        <w:spacing w:after="100"/>
      </w:pPr>
    </w:p>
    <w:p>
      <w:pPr>
        <w:spacing w:after="150" w:line="270"/>
      </w:pPr>
      <w:r>
        <w:rPr>
          <w:sz w:val="21"/>
          <w:szCs w:val="21"/>
        </w:rPr>
        <w:t xml:space="preserve">Extend this list to at least twenty rows with a mix of Performing, Overdue, and Default accounts, and a range of Days Overdue values from 0 to over 120, so that later rules have enough variety to demonstrate clearly.</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Why realistic variety matters: </w:t>
            </w:r>
          </w:p>
          <w:p>
            <w:r>
              <w:rPr>
                <w:color w:val="333333"/>
                <w:sz w:val="20"/>
                <w:szCs w:val="20"/>
              </w:rPr>
              <w:t xml:space="preserve">A conditional formatting rule is only convincing when the data genuinely spans the thresholds being tested. A column of identical values teaches nothing about how a rule behaves at its edges.</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The Loans sheet, with a Days Overdue column and a mix of account statuses, is the single dataset used throughout Parts 2 through 5 to demonstrate every major conditional formatting technique.</w:t>
            </w:r>
          </w:p>
        </w:tc>
      </w:tr>
    </w:tbl>
    <w:p>
      <w:r>
        <w:br w:type="page"/>
      </w:r>
    </w:p>
    <w:p>
      <w:pPr>
        <w:spacing w:before="1200"/>
      </w:pPr>
    </w:p>
    <w:p>
      <w:pPr>
        <w:jc w:val="center"/>
      </w:pPr>
      <w:r>
        <w:rPr>
          <w:b/>
          <w:bCs/>
          <w:color w:val="9A7B1E"/>
          <w:sz w:val="26"/>
          <w:szCs w:val="26"/>
        </w:rPr>
        <w:t xml:space="preserve">PART 2</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Built-in Rule Types</w:t>
      </w:r>
    </w:p>
    <w:p>
      <w:r>
        <w:br w:type="page"/>
      </w:r>
    </w:p>
    <w:p>
      <w:pPr>
        <w:pStyle w:val="Heading1"/>
        <w:pBdr>
          <w:bottom w:val="single" w:color="1F6F42" w:sz="10" w:space="6"/>
        </w:pBdr>
        <w:spacing w:after="240" w:before="200"/>
      </w:pPr>
      <w:r>
        <w:rPr>
          <w:b/>
          <w:bCs/>
          <w:color w:val="14472B"/>
          <w:sz w:val="30"/>
          <w:szCs w:val="30"/>
        </w:rPr>
        <w:t xml:space="preserve">Chapter 4  ·  Highlight Cells Rules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each of the six Highlight Cells Rules.</w:t>
            </w:r>
          </w:p>
          <w:p>
            <w:pPr>
              <w:pStyle w:val="ListParagraph"/>
              <w:numPr>
                <w:ilvl w:val="0"/>
                <w:numId w:val="2"/>
              </w:numPr>
              <w:spacing w:after="60"/>
            </w:pPr>
            <w:r>
              <w:rPr>
                <w:sz w:val="20"/>
                <w:szCs w:val="20"/>
              </w:rPr>
              <w:t xml:space="preserve">Choose the correct rule for a given comparison.</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6F42" w:val="clear"/>
            <w:tcMar>
              <w:top w:type="dxa" w:w="90"/>
              <w:left w:type="dxa" w:w="110"/>
              <w:bottom w:type="dxa" w:w="90"/>
              <w:right w:type="dxa" w:w="110"/>
            </w:tcMar>
            <w:vAlign w:val="center"/>
          </w:tcPr>
          <w:p>
            <w:r>
              <w:rPr>
                <w:b/>
                <w:bCs/>
                <w:color w:val="FFFFFF"/>
                <w:sz w:val="19"/>
                <w:szCs w:val="19"/>
              </w:rPr>
              <w:t xml:space="preserve">Rule</w:t>
            </w:r>
          </w:p>
        </w:tc>
        <w:tc>
          <w:tcPr>
            <w:tcW w:type="dxa" w:w="6500"/>
            <w:shd w:fill="1F6F42" w:val="clear"/>
            <w:tcMar>
              <w:top w:type="dxa" w:w="90"/>
              <w:left w:type="dxa" w:w="110"/>
              <w:bottom w:type="dxa" w:w="90"/>
              <w:right w:type="dxa" w:w="110"/>
            </w:tcMar>
            <w:vAlign w:val="center"/>
          </w:tcPr>
          <w:p>
            <w:r>
              <w:rPr>
                <w:b/>
                <w:bCs/>
                <w:color w:val="FFFFFF"/>
                <w:sz w:val="19"/>
                <w:szCs w:val="19"/>
              </w:rPr>
              <w:t xml:space="preserve">What It Flags</w:t>
            </w:r>
          </w:p>
        </w:tc>
      </w:tr>
      <w:tr>
        <w:tc>
          <w:tcPr>
            <w:tcW w:type="dxa" w:w="3000"/>
            <w:shd w:fill="FFFFFF" w:val="clear"/>
            <w:tcMar>
              <w:top w:type="dxa" w:w="80"/>
              <w:left w:type="dxa" w:w="110"/>
              <w:bottom w:type="dxa" w:w="80"/>
              <w:right w:type="dxa" w:w="110"/>
            </w:tcMar>
            <w:vAlign w:val="center"/>
          </w:tcPr>
          <w:p>
            <w:r>
              <w:rPr>
                <w:sz w:val="19"/>
                <w:szCs w:val="19"/>
              </w:rPr>
              <w:t xml:space="preserve">Greater Than</w:t>
            </w:r>
          </w:p>
        </w:tc>
        <w:tc>
          <w:tcPr>
            <w:tcW w:type="dxa" w:w="6500"/>
            <w:shd w:fill="FFFFFF" w:val="clear"/>
            <w:tcMar>
              <w:top w:type="dxa" w:w="80"/>
              <w:left w:type="dxa" w:w="110"/>
              <w:bottom w:type="dxa" w:w="80"/>
              <w:right w:type="dxa" w:w="110"/>
            </w:tcMar>
            <w:vAlign w:val="center"/>
          </w:tcPr>
          <w:p>
            <w:r>
              <w:rPr>
                <w:sz w:val="19"/>
                <w:szCs w:val="19"/>
              </w:rPr>
              <w:t xml:space="preserve">Cells above a value you specify, e.g. Days Overdue greater than 90.</w:t>
            </w:r>
          </w:p>
        </w:tc>
      </w:tr>
      <w:tr>
        <w:tc>
          <w:tcPr>
            <w:tcW w:type="dxa" w:w="3000"/>
            <w:shd w:fill="F2F2F2" w:val="clear"/>
            <w:tcMar>
              <w:top w:type="dxa" w:w="80"/>
              <w:left w:type="dxa" w:w="110"/>
              <w:bottom w:type="dxa" w:w="80"/>
              <w:right w:type="dxa" w:w="110"/>
            </w:tcMar>
            <w:vAlign w:val="center"/>
          </w:tcPr>
          <w:p>
            <w:r>
              <w:rPr>
                <w:sz w:val="19"/>
                <w:szCs w:val="19"/>
              </w:rPr>
              <w:t xml:space="preserve">Less Than</w:t>
            </w:r>
          </w:p>
        </w:tc>
        <w:tc>
          <w:tcPr>
            <w:tcW w:type="dxa" w:w="6500"/>
            <w:shd w:fill="F2F2F2" w:val="clear"/>
            <w:tcMar>
              <w:top w:type="dxa" w:w="80"/>
              <w:left w:type="dxa" w:w="110"/>
              <w:bottom w:type="dxa" w:w="80"/>
              <w:right w:type="dxa" w:w="110"/>
            </w:tcMar>
            <w:vAlign w:val="center"/>
          </w:tcPr>
          <w:p>
            <w:r>
              <w:rPr>
                <w:sz w:val="19"/>
                <w:szCs w:val="19"/>
              </w:rPr>
              <w:t xml:space="preserve">Cells below a value you specify.</w:t>
            </w:r>
          </w:p>
        </w:tc>
      </w:tr>
      <w:tr>
        <w:tc>
          <w:tcPr>
            <w:tcW w:type="dxa" w:w="3000"/>
            <w:shd w:fill="FFFFFF" w:val="clear"/>
            <w:tcMar>
              <w:top w:type="dxa" w:w="80"/>
              <w:left w:type="dxa" w:w="110"/>
              <w:bottom w:type="dxa" w:w="80"/>
              <w:right w:type="dxa" w:w="110"/>
            </w:tcMar>
            <w:vAlign w:val="center"/>
          </w:tcPr>
          <w:p>
            <w:r>
              <w:rPr>
                <w:sz w:val="19"/>
                <w:szCs w:val="19"/>
              </w:rPr>
              <w:t xml:space="preserve">Between</w:t>
            </w:r>
          </w:p>
        </w:tc>
        <w:tc>
          <w:tcPr>
            <w:tcW w:type="dxa" w:w="6500"/>
            <w:shd w:fill="FFFFFF" w:val="clear"/>
            <w:tcMar>
              <w:top w:type="dxa" w:w="80"/>
              <w:left w:type="dxa" w:w="110"/>
              <w:bottom w:type="dxa" w:w="80"/>
              <w:right w:type="dxa" w:w="110"/>
            </w:tcMar>
            <w:vAlign w:val="center"/>
          </w:tcPr>
          <w:p>
            <w:r>
              <w:rPr>
                <w:sz w:val="19"/>
                <w:szCs w:val="19"/>
              </w:rPr>
              <w:t xml:space="preserve">Cells falling inside a range of two values.</w:t>
            </w:r>
          </w:p>
        </w:tc>
      </w:tr>
      <w:tr>
        <w:tc>
          <w:tcPr>
            <w:tcW w:type="dxa" w:w="3000"/>
            <w:shd w:fill="F2F2F2" w:val="clear"/>
            <w:tcMar>
              <w:top w:type="dxa" w:w="80"/>
              <w:left w:type="dxa" w:w="110"/>
              <w:bottom w:type="dxa" w:w="80"/>
              <w:right w:type="dxa" w:w="110"/>
            </w:tcMar>
            <w:vAlign w:val="center"/>
          </w:tcPr>
          <w:p>
            <w:r>
              <w:rPr>
                <w:sz w:val="19"/>
                <w:szCs w:val="19"/>
              </w:rPr>
              <w:t xml:space="preserve">Equal To</w:t>
            </w:r>
          </w:p>
        </w:tc>
        <w:tc>
          <w:tcPr>
            <w:tcW w:type="dxa" w:w="6500"/>
            <w:shd w:fill="F2F2F2" w:val="clear"/>
            <w:tcMar>
              <w:top w:type="dxa" w:w="80"/>
              <w:left w:type="dxa" w:w="110"/>
              <w:bottom w:type="dxa" w:w="80"/>
              <w:right w:type="dxa" w:w="110"/>
            </w:tcMar>
            <w:vAlign w:val="center"/>
          </w:tcPr>
          <w:p>
            <w:r>
              <w:rPr>
                <w:sz w:val="19"/>
                <w:szCs w:val="19"/>
              </w:rPr>
              <w:t xml:space="preserve">Cells matching one exact value or piece of text.</w:t>
            </w:r>
          </w:p>
        </w:tc>
      </w:tr>
      <w:tr>
        <w:tc>
          <w:tcPr>
            <w:tcW w:type="dxa" w:w="3000"/>
            <w:shd w:fill="FFFFFF" w:val="clear"/>
            <w:tcMar>
              <w:top w:type="dxa" w:w="80"/>
              <w:left w:type="dxa" w:w="110"/>
              <w:bottom w:type="dxa" w:w="80"/>
              <w:right w:type="dxa" w:w="110"/>
            </w:tcMar>
            <w:vAlign w:val="center"/>
          </w:tcPr>
          <w:p>
            <w:r>
              <w:rPr>
                <w:sz w:val="19"/>
                <w:szCs w:val="19"/>
              </w:rPr>
              <w:t xml:space="preserve">Text that Contains</w:t>
            </w:r>
          </w:p>
        </w:tc>
        <w:tc>
          <w:tcPr>
            <w:tcW w:type="dxa" w:w="6500"/>
            <w:shd w:fill="FFFFFF" w:val="clear"/>
            <w:tcMar>
              <w:top w:type="dxa" w:w="80"/>
              <w:left w:type="dxa" w:w="110"/>
              <w:bottom w:type="dxa" w:w="80"/>
              <w:right w:type="dxa" w:w="110"/>
            </w:tcMar>
            <w:vAlign w:val="center"/>
          </w:tcPr>
          <w:p>
            <w:r>
              <w:rPr>
                <w:sz w:val="19"/>
                <w:szCs w:val="19"/>
              </w:rPr>
              <w:t xml:space="preserve">Cells containing a specific word or fragment, e.g. "Overdue" anywhere in the Status column.</w:t>
            </w:r>
          </w:p>
        </w:tc>
      </w:tr>
      <w:tr>
        <w:tc>
          <w:tcPr>
            <w:tcW w:type="dxa" w:w="3000"/>
            <w:shd w:fill="F2F2F2" w:val="clear"/>
            <w:tcMar>
              <w:top w:type="dxa" w:w="80"/>
              <w:left w:type="dxa" w:w="110"/>
              <w:bottom w:type="dxa" w:w="80"/>
              <w:right w:type="dxa" w:w="110"/>
            </w:tcMar>
            <w:vAlign w:val="center"/>
          </w:tcPr>
          <w:p>
            <w:r>
              <w:rPr>
                <w:sz w:val="19"/>
                <w:szCs w:val="19"/>
              </w:rPr>
              <w:t xml:space="preserve">Duplicate Values</w:t>
            </w:r>
          </w:p>
        </w:tc>
        <w:tc>
          <w:tcPr>
            <w:tcW w:type="dxa" w:w="6500"/>
            <w:shd w:fill="F2F2F2" w:val="clear"/>
            <w:tcMar>
              <w:top w:type="dxa" w:w="80"/>
              <w:left w:type="dxa" w:w="110"/>
              <w:bottom w:type="dxa" w:w="80"/>
              <w:right w:type="dxa" w:w="110"/>
            </w:tcMar>
            <w:vAlign w:val="center"/>
          </w:tcPr>
          <w:p>
            <w:r>
              <w:rPr>
                <w:sz w:val="19"/>
                <w:szCs w:val="19"/>
              </w:rPr>
              <w:t xml:space="preserve">Cells whose value appears more than once in the selected range, or optionally only unique values.</w:t>
            </w:r>
          </w:p>
        </w:tc>
      </w:tr>
    </w:tbl>
    <w:p>
      <w:pPr>
        <w:spacing w:after="100"/>
      </w:pPr>
    </w:p>
    <w:p>
      <w:pPr>
        <w:pStyle w:val="Heading3"/>
        <w:spacing w:after="110" w:before="220"/>
      </w:pPr>
      <w:r>
        <w:rPr>
          <w:b/>
          <w:bCs/>
          <w:color w:val="14472B"/>
          <w:sz w:val="22"/>
          <w:szCs w:val="22"/>
        </w:rPr>
        <w:t xml:space="preserve">Worked example: Flag seriously overdue accounts</w:t>
      </w:r>
    </w:p>
    <w:p>
      <w:pPr>
        <w:pStyle w:val="ListParagraph"/>
        <w:numPr>
          <w:ilvl w:val="0"/>
          <w:numId w:val="3"/>
        </w:numPr>
        <w:spacing w:after="80"/>
      </w:pPr>
      <w:r>
        <w:rPr>
          <w:sz w:val="21"/>
          <w:szCs w:val="21"/>
        </w:rPr>
        <w:t xml:space="preserve">Select D2:D21, the Days Overdue column.</w:t>
      </w:r>
    </w:p>
    <w:p>
      <w:pPr>
        <w:pStyle w:val="ListParagraph"/>
        <w:numPr>
          <w:ilvl w:val="0"/>
          <w:numId w:val="3"/>
        </w:numPr>
        <w:spacing w:after="80"/>
      </w:pPr>
      <w:r>
        <w:rPr>
          <w:sz w:val="21"/>
          <w:szCs w:val="21"/>
        </w:rPr>
        <w:t xml:space="preserve">Click Home tab, Conditional Formatting, Highlight Cells Rules, Greater Than.</w:t>
      </w:r>
    </w:p>
    <w:p>
      <w:pPr>
        <w:pStyle w:val="ListParagraph"/>
        <w:numPr>
          <w:ilvl w:val="0"/>
          <w:numId w:val="3"/>
        </w:numPr>
        <w:spacing w:after="80"/>
      </w:pPr>
      <w:r>
        <w:rPr>
          <w:sz w:val="21"/>
          <w:szCs w:val="21"/>
        </w:rPr>
        <w:t xml:space="preserve">Enter 90 and choose Light Red Fill with Dark Red Text.</w:t>
      </w:r>
    </w:p>
    <w:p>
      <w:pPr>
        <w:pStyle w:val="ListParagraph"/>
        <w:numPr>
          <w:ilvl w:val="0"/>
          <w:numId w:val="3"/>
        </w:numPr>
        <w:spacing w:after="80"/>
      </w:pPr>
      <w:r>
        <w:rPr>
          <w:sz w:val="21"/>
          <w:szCs w:val="21"/>
        </w:rPr>
        <w:t xml:space="preserve">Click OK.</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Highlight Cells Rules cover the great majority of simple, single-condition formatting needs, and are the right starting point before reaching for a formula-based rule.</w:t>
            </w:r>
          </w:p>
        </w:tc>
      </w:tr>
    </w:tbl>
    <w:p>
      <w:r>
        <w:br w:type="page"/>
      </w:r>
    </w:p>
    <w:p>
      <w:pPr>
        <w:pStyle w:val="Heading1"/>
        <w:pBdr>
          <w:bottom w:val="single" w:color="1F6F42" w:sz="10" w:space="6"/>
        </w:pBdr>
        <w:spacing w:after="240" w:before="200"/>
      </w:pPr>
      <w:r>
        <w:rPr>
          <w:b/>
          <w:bCs/>
          <w:color w:val="14472B"/>
          <w:sz w:val="30"/>
          <w:szCs w:val="30"/>
        </w:rPr>
        <w:t xml:space="preserve">Chapter 5  ·  Top/Bottom Rules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rules based on rank or statistical position rather than a fixed value.</w:t>
            </w:r>
          </w:p>
          <w:p>
            <w:pPr>
              <w:pStyle w:val="ListParagraph"/>
              <w:numPr>
                <w:ilvl w:val="0"/>
                <w:numId w:val="2"/>
              </w:numPr>
              <w:spacing w:after="60"/>
            </w:pPr>
            <w:r>
              <w:rPr>
                <w:sz w:val="20"/>
                <w:szCs w:val="20"/>
              </w:rPr>
              <w:t xml:space="preserve">Distinguish Top/Bottom N from Above/Below Average.</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42" w:val="clear"/>
            <w:tcMar>
              <w:top w:type="dxa" w:w="90"/>
              <w:left w:type="dxa" w:w="110"/>
              <w:bottom w:type="dxa" w:w="90"/>
              <w:right w:type="dxa" w:w="110"/>
            </w:tcMar>
            <w:vAlign w:val="center"/>
          </w:tcPr>
          <w:p>
            <w:r>
              <w:rPr>
                <w:b/>
                <w:bCs/>
                <w:color w:val="FFFFFF"/>
                <w:sz w:val="19"/>
                <w:szCs w:val="19"/>
              </w:rPr>
              <w:t xml:space="preserve">Rule</w:t>
            </w:r>
          </w:p>
        </w:tc>
        <w:tc>
          <w:tcPr>
            <w:tcW w:type="dxa" w:w="6300"/>
            <w:shd w:fill="1F6F42" w:val="clear"/>
            <w:tcMar>
              <w:top w:type="dxa" w:w="90"/>
              <w:left w:type="dxa" w:w="110"/>
              <w:bottom w:type="dxa" w:w="90"/>
              <w:right w:type="dxa" w:w="110"/>
            </w:tcMar>
            <w:vAlign w:val="center"/>
          </w:tcPr>
          <w:p>
            <w:r>
              <w:rPr>
                <w:b/>
                <w:bCs/>
                <w:color w:val="FFFFFF"/>
                <w:sz w:val="19"/>
                <w:szCs w:val="19"/>
              </w:rPr>
              <w:t xml:space="preserve">Behaviour</w:t>
            </w:r>
          </w:p>
        </w:tc>
      </w:tr>
      <w:tr>
        <w:tc>
          <w:tcPr>
            <w:tcW w:type="dxa" w:w="3200"/>
            <w:shd w:fill="FFFFFF" w:val="clear"/>
            <w:tcMar>
              <w:top w:type="dxa" w:w="80"/>
              <w:left w:type="dxa" w:w="110"/>
              <w:bottom w:type="dxa" w:w="80"/>
              <w:right w:type="dxa" w:w="110"/>
            </w:tcMar>
            <w:vAlign w:val="center"/>
          </w:tcPr>
          <w:p>
            <w:r>
              <w:rPr>
                <w:sz w:val="19"/>
                <w:szCs w:val="19"/>
              </w:rPr>
              <w:t xml:space="preserve">Top 10 Items</w:t>
            </w:r>
          </w:p>
        </w:tc>
        <w:tc>
          <w:tcPr>
            <w:tcW w:type="dxa" w:w="6300"/>
            <w:shd w:fill="FFFFFF" w:val="clear"/>
            <w:tcMar>
              <w:top w:type="dxa" w:w="80"/>
              <w:left w:type="dxa" w:w="110"/>
              <w:bottom w:type="dxa" w:w="80"/>
              <w:right w:type="dxa" w:w="110"/>
            </w:tcMar>
            <w:vAlign w:val="center"/>
          </w:tcPr>
          <w:p>
            <w:r>
              <w:rPr>
                <w:sz w:val="19"/>
                <w:szCs w:val="19"/>
              </w:rPr>
              <w:t xml:space="preserve">Flags a chosen number (not always exactly 10) of the highest values in the range.</w:t>
            </w:r>
          </w:p>
        </w:tc>
      </w:tr>
      <w:tr>
        <w:tc>
          <w:tcPr>
            <w:tcW w:type="dxa" w:w="3200"/>
            <w:shd w:fill="F2F2F2" w:val="clear"/>
            <w:tcMar>
              <w:top w:type="dxa" w:w="80"/>
              <w:left w:type="dxa" w:w="110"/>
              <w:bottom w:type="dxa" w:w="80"/>
              <w:right w:type="dxa" w:w="110"/>
            </w:tcMar>
            <w:vAlign w:val="center"/>
          </w:tcPr>
          <w:p>
            <w:r>
              <w:rPr>
                <w:sz w:val="19"/>
                <w:szCs w:val="19"/>
              </w:rPr>
              <w:t xml:space="preserve">Top 10%</w:t>
            </w:r>
          </w:p>
        </w:tc>
        <w:tc>
          <w:tcPr>
            <w:tcW w:type="dxa" w:w="6300"/>
            <w:shd w:fill="F2F2F2" w:val="clear"/>
            <w:tcMar>
              <w:top w:type="dxa" w:w="80"/>
              <w:left w:type="dxa" w:w="110"/>
              <w:bottom w:type="dxa" w:w="80"/>
              <w:right w:type="dxa" w:w="110"/>
            </w:tcMar>
            <w:vAlign w:val="center"/>
          </w:tcPr>
          <w:p>
            <w:r>
              <w:rPr>
                <w:sz w:val="19"/>
                <w:szCs w:val="19"/>
              </w:rPr>
              <w:t xml:space="preserve">Flags the top percentage of values, recalculated automatically as data changes.</w:t>
            </w:r>
          </w:p>
        </w:tc>
      </w:tr>
      <w:tr>
        <w:tc>
          <w:tcPr>
            <w:tcW w:type="dxa" w:w="3200"/>
            <w:shd w:fill="FFFFFF" w:val="clear"/>
            <w:tcMar>
              <w:top w:type="dxa" w:w="80"/>
              <w:left w:type="dxa" w:w="110"/>
              <w:bottom w:type="dxa" w:w="80"/>
              <w:right w:type="dxa" w:w="110"/>
            </w:tcMar>
            <w:vAlign w:val="center"/>
          </w:tcPr>
          <w:p>
            <w:r>
              <w:rPr>
                <w:sz w:val="19"/>
                <w:szCs w:val="19"/>
              </w:rPr>
              <w:t xml:space="preserve">Bottom 10 Items / Bottom 10%</w:t>
            </w:r>
          </w:p>
        </w:tc>
        <w:tc>
          <w:tcPr>
            <w:tcW w:type="dxa" w:w="6300"/>
            <w:shd w:fill="FFFFFF" w:val="clear"/>
            <w:tcMar>
              <w:top w:type="dxa" w:w="80"/>
              <w:left w:type="dxa" w:w="110"/>
              <w:bottom w:type="dxa" w:w="80"/>
              <w:right w:type="dxa" w:w="110"/>
            </w:tcMar>
            <w:vAlign w:val="center"/>
          </w:tcPr>
          <w:p>
            <w:r>
              <w:rPr>
                <w:sz w:val="19"/>
                <w:szCs w:val="19"/>
              </w:rPr>
              <w:t xml:space="preserve">The mirror image, flagging the lowest values or lowest percentage.</w:t>
            </w:r>
          </w:p>
        </w:tc>
      </w:tr>
      <w:tr>
        <w:tc>
          <w:tcPr>
            <w:tcW w:type="dxa" w:w="3200"/>
            <w:shd w:fill="F2F2F2" w:val="clear"/>
            <w:tcMar>
              <w:top w:type="dxa" w:w="80"/>
              <w:left w:type="dxa" w:w="110"/>
              <w:bottom w:type="dxa" w:w="80"/>
              <w:right w:type="dxa" w:w="110"/>
            </w:tcMar>
            <w:vAlign w:val="center"/>
          </w:tcPr>
          <w:p>
            <w:r>
              <w:rPr>
                <w:sz w:val="19"/>
                <w:szCs w:val="19"/>
              </w:rPr>
              <w:t xml:space="preserve">Above Average / Below Average</w:t>
            </w:r>
          </w:p>
        </w:tc>
        <w:tc>
          <w:tcPr>
            <w:tcW w:type="dxa" w:w="6300"/>
            <w:shd w:fill="F2F2F2" w:val="clear"/>
            <w:tcMar>
              <w:top w:type="dxa" w:w="80"/>
              <w:left w:type="dxa" w:w="110"/>
              <w:bottom w:type="dxa" w:w="80"/>
              <w:right w:type="dxa" w:w="110"/>
            </w:tcMar>
            <w:vAlign w:val="center"/>
          </w:tcPr>
          <w:p>
            <w:r>
              <w:rPr>
                <w:sz w:val="19"/>
                <w:szCs w:val="19"/>
              </w:rPr>
              <w:t xml:space="preserve">Flags cells relative to the range's own average, recalculated live as data changes.</w:t>
            </w:r>
          </w:p>
        </w:tc>
      </w:tr>
    </w:tbl>
    <w:p>
      <w:pPr>
        <w:spacing w:after="100"/>
      </w:pPr>
    </w:p>
    <w:p>
      <w:pPr>
        <w:spacing w:after="150" w:line="270"/>
      </w:pPr>
      <w:r>
        <w:rPr>
          <w:sz w:val="21"/>
          <w:szCs w:val="21"/>
        </w:rPr>
        <w:t xml:space="preserve">Worked example: highlight the five largest loans on the sheet, so branch managers can see the biggest exposures at a glance. Select C2:C21, click Home tab, Conditional Formatting, Top/Bottom Rules, Top 10 Items, then change 10 to 5 and choose a formatting style.</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Key distinction from Highlight Cells Rules: </w:t>
            </w:r>
          </w:p>
          <w:p>
            <w:r>
              <w:rPr>
                <w:color w:val="333333"/>
                <w:sz w:val="20"/>
                <w:szCs w:val="20"/>
              </w:rPr>
              <w:t xml:space="preserve">Top/Bottom rules do not use a fixed threshold you type in; they recalculate their own threshold from the data every time it changes, which makes them ideal for "show me the worst five" style requests that should stay current automatically.</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Top/Bottom rules format based on rank or statistical position rather than a fixed number, making them self-adjusting as the underlying data changes.</w:t>
            </w:r>
          </w:p>
        </w:tc>
      </w:tr>
    </w:tbl>
    <w:p>
      <w:r>
        <w:br w:type="page"/>
      </w:r>
    </w:p>
    <w:p>
      <w:pPr>
        <w:pStyle w:val="Heading1"/>
        <w:pBdr>
          <w:bottom w:val="single" w:color="1F6F42" w:sz="10" w:space="6"/>
        </w:pBdr>
        <w:spacing w:after="240" w:before="200"/>
      </w:pPr>
      <w:r>
        <w:rPr>
          <w:b/>
          <w:bCs/>
          <w:color w:val="14472B"/>
          <w:sz w:val="30"/>
          <w:szCs w:val="30"/>
        </w:rPr>
        <w:t xml:space="preserve">Chapter 6  ·  Data Bars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a data bar to visualise magnitude within a column.</w:t>
            </w:r>
          </w:p>
          <w:p>
            <w:pPr>
              <w:pStyle w:val="ListParagraph"/>
              <w:numPr>
                <w:ilvl w:val="0"/>
                <w:numId w:val="2"/>
              </w:numPr>
              <w:spacing w:after="60"/>
            </w:pPr>
            <w:r>
              <w:rPr>
                <w:sz w:val="20"/>
                <w:szCs w:val="20"/>
              </w:rPr>
              <w:t xml:space="preserve">Adjust data bar direction, colour, and axis settings.</w:t>
            </w:r>
          </w:p>
        </w:tc>
      </w:tr>
    </w:tbl>
    <w:p>
      <w:pPr>
        <w:spacing w:after="100"/>
      </w:pPr>
    </w:p>
    <w:p>
      <w:pPr>
        <w:spacing w:after="150" w:line="270"/>
      </w:pPr>
      <w:r>
        <w:rPr>
          <w:sz w:val="21"/>
          <w:szCs w:val="21"/>
        </w:rPr>
        <w:t xml:space="preserve">A data bar draws a proportional, in-cell bar behind each value, so a whole column of numbers becomes readable as a miniature bar chart without leaving the cells.</w:t>
      </w:r>
    </w:p>
    <w:p>
      <w:pPr>
        <w:pStyle w:val="ListParagraph"/>
        <w:numPr>
          <w:ilvl w:val="0"/>
          <w:numId w:val="3"/>
        </w:numPr>
        <w:spacing w:after="80"/>
      </w:pPr>
      <w:r>
        <w:rPr>
          <w:sz w:val="21"/>
          <w:szCs w:val="21"/>
        </w:rPr>
        <w:t xml:space="preserve">Select C2:C21, the Loan Amount column.</w:t>
      </w:r>
    </w:p>
    <w:p>
      <w:pPr>
        <w:pStyle w:val="ListParagraph"/>
        <w:numPr>
          <w:ilvl w:val="0"/>
          <w:numId w:val="3"/>
        </w:numPr>
        <w:spacing w:after="80"/>
      </w:pPr>
      <w:r>
        <w:rPr>
          <w:sz w:val="21"/>
          <w:szCs w:val="21"/>
        </w:rPr>
        <w:t xml:space="preserve">Click Home tab, Conditional Formatting, Data Bars, and choose a gradient or solid fill style.</w:t>
      </w:r>
    </w:p>
    <w:p>
      <w:pPr>
        <w:pStyle w:val="ListParagraph"/>
        <w:numPr>
          <w:ilvl w:val="0"/>
          <w:numId w:val="3"/>
        </w:numPr>
        <w:spacing w:after="80"/>
      </w:pPr>
      <w:r>
        <w:rPr>
          <w:sz w:val="21"/>
          <w:szCs w:val="21"/>
        </w:rPr>
        <w:t xml:space="preserve">To fine-tune it, click Conditional Formatting, Manage Rules, select the Data Bar rule, and click Edit Rule.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6F42" w:val="clear"/>
            <w:tcMar>
              <w:top w:type="dxa" w:w="90"/>
              <w:left w:type="dxa" w:w="110"/>
              <w:bottom w:type="dxa" w:w="90"/>
              <w:right w:type="dxa" w:w="110"/>
            </w:tcMar>
            <w:vAlign w:val="center"/>
          </w:tcPr>
          <w:p>
            <w:r>
              <w:rPr>
                <w:b/>
                <w:bCs/>
                <w:color w:val="FFFFFF"/>
                <w:sz w:val="19"/>
                <w:szCs w:val="19"/>
              </w:rPr>
              <w:t xml:space="preserve">Setting</w:t>
            </w:r>
          </w:p>
        </w:tc>
        <w:tc>
          <w:tcPr>
            <w:tcW w:type="dxa" w:w="6500"/>
            <w:shd w:fill="1F6F42" w:val="clear"/>
            <w:tcMar>
              <w:top w:type="dxa" w:w="90"/>
              <w:left w:type="dxa" w:w="110"/>
              <w:bottom w:type="dxa" w:w="90"/>
              <w:right w:type="dxa" w:w="110"/>
            </w:tcMar>
            <w:vAlign w:val="center"/>
          </w:tcPr>
          <w:p>
            <w:r>
              <w:rPr>
                <w:b/>
                <w:bCs/>
                <w:color w:val="FFFFFF"/>
                <w:sz w:val="19"/>
                <w:szCs w:val="19"/>
              </w:rPr>
              <w:t xml:space="preserve">What It Controls</w:t>
            </w:r>
          </w:p>
        </w:tc>
      </w:tr>
      <w:tr>
        <w:tc>
          <w:tcPr>
            <w:tcW w:type="dxa" w:w="3000"/>
            <w:shd w:fill="FFFFFF" w:val="clear"/>
            <w:tcMar>
              <w:top w:type="dxa" w:w="80"/>
              <w:left w:type="dxa" w:w="110"/>
              <w:bottom w:type="dxa" w:w="80"/>
              <w:right w:type="dxa" w:w="110"/>
            </w:tcMar>
            <w:vAlign w:val="center"/>
          </w:tcPr>
          <w:p>
            <w:r>
              <w:rPr>
                <w:sz w:val="19"/>
                <w:szCs w:val="19"/>
              </w:rPr>
              <w:t xml:space="preserve">Minimum / Maximum</w:t>
            </w:r>
          </w:p>
        </w:tc>
        <w:tc>
          <w:tcPr>
            <w:tcW w:type="dxa" w:w="6500"/>
            <w:shd w:fill="FFFFFF" w:val="clear"/>
            <w:tcMar>
              <w:top w:type="dxa" w:w="80"/>
              <w:left w:type="dxa" w:w="110"/>
              <w:bottom w:type="dxa" w:w="80"/>
              <w:right w:type="dxa" w:w="110"/>
            </w:tcMar>
            <w:vAlign w:val="center"/>
          </w:tcPr>
          <w:p>
            <w:r>
              <w:rPr>
                <w:sz w:val="19"/>
                <w:szCs w:val="19"/>
              </w:rPr>
              <w:t xml:space="preserve">What value maps to an empty bar versus a completely full bar. Default is automatic, based on the range itself.</w:t>
            </w:r>
          </w:p>
        </w:tc>
      </w:tr>
      <w:tr>
        <w:tc>
          <w:tcPr>
            <w:tcW w:type="dxa" w:w="3000"/>
            <w:shd w:fill="F2F2F2" w:val="clear"/>
            <w:tcMar>
              <w:top w:type="dxa" w:w="80"/>
              <w:left w:type="dxa" w:w="110"/>
              <w:bottom w:type="dxa" w:w="80"/>
              <w:right w:type="dxa" w:w="110"/>
            </w:tcMar>
            <w:vAlign w:val="center"/>
          </w:tcPr>
          <w:p>
            <w:r>
              <w:rPr>
                <w:sz w:val="19"/>
                <w:szCs w:val="19"/>
              </w:rPr>
              <w:t xml:space="preserve">Bar Direction</w:t>
            </w:r>
          </w:p>
        </w:tc>
        <w:tc>
          <w:tcPr>
            <w:tcW w:type="dxa" w:w="6500"/>
            <w:shd w:fill="F2F2F2" w:val="clear"/>
            <w:tcMar>
              <w:top w:type="dxa" w:w="80"/>
              <w:left w:type="dxa" w:w="110"/>
              <w:bottom w:type="dxa" w:w="80"/>
              <w:right w:type="dxa" w:w="110"/>
            </w:tcMar>
            <w:vAlign w:val="center"/>
          </w:tcPr>
          <w:p>
            <w:r>
              <w:rPr>
                <w:sz w:val="19"/>
                <w:szCs w:val="19"/>
              </w:rPr>
              <w:t xml:space="preserve">Left-to-right (default), right-to-left, or context-dependent.</w:t>
            </w:r>
          </w:p>
        </w:tc>
      </w:tr>
      <w:tr>
        <w:tc>
          <w:tcPr>
            <w:tcW w:type="dxa" w:w="3000"/>
            <w:shd w:fill="FFFFFF" w:val="clear"/>
            <w:tcMar>
              <w:top w:type="dxa" w:w="80"/>
              <w:left w:type="dxa" w:w="110"/>
              <w:bottom w:type="dxa" w:w="80"/>
              <w:right w:type="dxa" w:w="110"/>
            </w:tcMar>
            <w:vAlign w:val="center"/>
          </w:tcPr>
          <w:p>
            <w:r>
              <w:rPr>
                <w:sz w:val="19"/>
                <w:szCs w:val="19"/>
              </w:rPr>
              <w:t xml:space="preserve">Show Bar Only</w:t>
            </w:r>
          </w:p>
        </w:tc>
        <w:tc>
          <w:tcPr>
            <w:tcW w:type="dxa" w:w="6500"/>
            <w:shd w:fill="FFFFFF" w:val="clear"/>
            <w:tcMar>
              <w:top w:type="dxa" w:w="80"/>
              <w:left w:type="dxa" w:w="110"/>
              <w:bottom w:type="dxa" w:w="80"/>
              <w:right w:type="dxa" w:w="110"/>
            </w:tcMar>
            <w:vAlign w:val="center"/>
          </w:tcPr>
          <w:p>
            <w:r>
              <w:rPr>
                <w:sz w:val="19"/>
                <w:szCs w:val="19"/>
              </w:rPr>
              <w:t xml:space="preserve">Hides the underlying number so only the bar is visible, useful for a cleaner dashboard look.</w:t>
            </w:r>
          </w:p>
        </w:tc>
      </w:tr>
      <w:tr>
        <w:tc>
          <w:tcPr>
            <w:tcW w:type="dxa" w:w="3000"/>
            <w:shd w:fill="F2F2F2" w:val="clear"/>
            <w:tcMar>
              <w:top w:type="dxa" w:w="80"/>
              <w:left w:type="dxa" w:w="110"/>
              <w:bottom w:type="dxa" w:w="80"/>
              <w:right w:type="dxa" w:w="110"/>
            </w:tcMar>
            <w:vAlign w:val="center"/>
          </w:tcPr>
          <w:p>
            <w:r>
              <w:rPr>
                <w:sz w:val="19"/>
                <w:szCs w:val="19"/>
              </w:rPr>
              <w:t xml:space="preserve">Negative Value settings</w:t>
            </w:r>
          </w:p>
        </w:tc>
        <w:tc>
          <w:tcPr>
            <w:tcW w:type="dxa" w:w="6500"/>
            <w:shd w:fill="F2F2F2" w:val="clear"/>
            <w:tcMar>
              <w:top w:type="dxa" w:w="80"/>
              <w:left w:type="dxa" w:w="110"/>
              <w:bottom w:type="dxa" w:w="80"/>
              <w:right w:type="dxa" w:w="110"/>
            </w:tcMar>
            <w:vAlign w:val="center"/>
          </w:tcPr>
          <w:p>
            <w:r>
              <w:rPr>
                <w:sz w:val="19"/>
                <w:szCs w:val="19"/>
              </w:rPr>
              <w:t xml:space="preserve">Controls how negative numbers are shown, useful for variance or profit-and-loss columns.</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Data bars are best for a single column of comparable magnitudes, such as loan amounts or units sold, where the relative size of each value matters more than its exact figure.</w:t>
            </w:r>
          </w:p>
        </w:tc>
      </w:tr>
    </w:tbl>
    <w:p>
      <w:r>
        <w:br w:type="page"/>
      </w:r>
    </w:p>
    <w:p>
      <w:pPr>
        <w:pStyle w:val="Heading1"/>
        <w:pBdr>
          <w:bottom w:val="single" w:color="1F6F42" w:sz="10" w:space="6"/>
        </w:pBdr>
        <w:spacing w:after="240" w:before="200"/>
      </w:pPr>
      <w:r>
        <w:rPr>
          <w:b/>
          <w:bCs/>
          <w:color w:val="14472B"/>
          <w:sz w:val="30"/>
          <w:szCs w:val="30"/>
        </w:rPr>
        <w:t xml:space="preserve">Chapter 7  ·  Color Scales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a two-colour or three-colour scale.</w:t>
            </w:r>
          </w:p>
          <w:p>
            <w:pPr>
              <w:pStyle w:val="ListParagraph"/>
              <w:numPr>
                <w:ilvl w:val="0"/>
                <w:numId w:val="2"/>
              </w:numPr>
              <w:spacing w:after="60"/>
            </w:pPr>
            <w:r>
              <w:rPr>
                <w:sz w:val="20"/>
                <w:szCs w:val="20"/>
              </w:rPr>
              <w:t xml:space="preserve">Choose an appropriate colour scale for a given dataset.</w:t>
            </w:r>
          </w:p>
        </w:tc>
      </w:tr>
    </w:tbl>
    <w:p>
      <w:pPr>
        <w:spacing w:after="100"/>
      </w:pPr>
    </w:p>
    <w:p>
      <w:pPr>
        <w:spacing w:after="150" w:line="270"/>
      </w:pPr>
      <w:r>
        <w:rPr>
          <w:sz w:val="21"/>
          <w:szCs w:val="21"/>
        </w:rPr>
        <w:t xml:space="preserve">A colour scale shades every cell in a range along a gradient, based on where its value falls between the range's lowest and highest values, turning a whole table into a heat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6F42" w:val="clear"/>
            <w:tcMar>
              <w:top w:type="dxa" w:w="90"/>
              <w:left w:type="dxa" w:w="110"/>
              <w:bottom w:type="dxa" w:w="90"/>
              <w:right w:type="dxa" w:w="110"/>
            </w:tcMar>
            <w:vAlign w:val="center"/>
          </w:tcPr>
          <w:p>
            <w:r>
              <w:rPr>
                <w:b/>
                <w:bCs/>
                <w:color w:val="FFFFFF"/>
                <w:sz w:val="19"/>
                <w:szCs w:val="19"/>
              </w:rPr>
              <w:t xml:space="preserve">Scale Type</w:t>
            </w:r>
          </w:p>
        </w:tc>
        <w:tc>
          <w:tcPr>
            <w:tcW w:type="dxa" w:w="5900"/>
            <w:shd w:fill="1F6F42" w:val="clear"/>
            <w:tcMar>
              <w:top w:type="dxa" w:w="90"/>
              <w:left w:type="dxa" w:w="110"/>
              <w:bottom w:type="dxa" w:w="90"/>
              <w:right w:type="dxa" w:w="110"/>
            </w:tcMar>
            <w:vAlign w:val="center"/>
          </w:tcPr>
          <w:p>
            <w:r>
              <w:rPr>
                <w:b/>
                <w:bCs/>
                <w:color w:val="FFFFFF"/>
                <w:sz w:val="19"/>
                <w:szCs w:val="19"/>
              </w:rPr>
              <w:t xml:space="preserve">Typical Use</w:t>
            </w:r>
          </w:p>
        </w:tc>
      </w:tr>
      <w:tr>
        <w:tc>
          <w:tcPr>
            <w:tcW w:type="dxa" w:w="3600"/>
            <w:shd w:fill="FFFFFF" w:val="clear"/>
            <w:tcMar>
              <w:top w:type="dxa" w:w="80"/>
              <w:left w:type="dxa" w:w="110"/>
              <w:bottom w:type="dxa" w:w="80"/>
              <w:right w:type="dxa" w:w="110"/>
            </w:tcMar>
            <w:vAlign w:val="center"/>
          </w:tcPr>
          <w:p>
            <w:r>
              <w:rPr>
                <w:sz w:val="19"/>
                <w:szCs w:val="19"/>
              </w:rPr>
              <w:t xml:space="preserve">Two-Colour Scale (e.g. white to red)</w:t>
            </w:r>
          </w:p>
        </w:tc>
        <w:tc>
          <w:tcPr>
            <w:tcW w:type="dxa" w:w="5900"/>
            <w:shd w:fill="FFFFFF" w:val="clear"/>
            <w:tcMar>
              <w:top w:type="dxa" w:w="80"/>
              <w:left w:type="dxa" w:w="110"/>
              <w:bottom w:type="dxa" w:w="80"/>
              <w:right w:type="dxa" w:w="110"/>
            </w:tcMar>
            <w:vAlign w:val="center"/>
          </w:tcPr>
          <w:p>
            <w:r>
              <w:rPr>
                <w:sz w:val="19"/>
                <w:szCs w:val="19"/>
              </w:rPr>
              <w:t xml:space="preserve">Simple magnitude, where higher is worse or simply larger, with no natural midpoint.</w:t>
            </w:r>
          </w:p>
        </w:tc>
      </w:tr>
      <w:tr>
        <w:tc>
          <w:tcPr>
            <w:tcW w:type="dxa" w:w="3600"/>
            <w:shd w:fill="F2F2F2" w:val="clear"/>
            <w:tcMar>
              <w:top w:type="dxa" w:w="80"/>
              <w:left w:type="dxa" w:w="110"/>
              <w:bottom w:type="dxa" w:w="80"/>
              <w:right w:type="dxa" w:w="110"/>
            </w:tcMar>
            <w:vAlign w:val="center"/>
          </w:tcPr>
          <w:p>
            <w:r>
              <w:rPr>
                <w:sz w:val="19"/>
                <w:szCs w:val="19"/>
              </w:rPr>
              <w:t xml:space="preserve">Three-Colour Scale (e.g. red, yellow, green)</w:t>
            </w:r>
          </w:p>
        </w:tc>
        <w:tc>
          <w:tcPr>
            <w:tcW w:type="dxa" w:w="5900"/>
            <w:shd w:fill="F2F2F2" w:val="clear"/>
            <w:tcMar>
              <w:top w:type="dxa" w:w="80"/>
              <w:left w:type="dxa" w:w="110"/>
              <w:bottom w:type="dxa" w:w="80"/>
              <w:right w:type="dxa" w:w="110"/>
            </w:tcMar>
            <w:vAlign w:val="center"/>
          </w:tcPr>
          <w:p>
            <w:r>
              <w:rPr>
                <w:sz w:val="19"/>
                <w:szCs w:val="19"/>
              </w:rPr>
              <w:t xml:space="preserve">Values with a natural good-middle-bad structure, such as Days Overdue: green for zero, red for very high.</w:t>
            </w:r>
          </w:p>
        </w:tc>
      </w:tr>
    </w:tbl>
    <w:p>
      <w:pPr>
        <w:spacing w:after="100"/>
      </w:pPr>
    </w:p>
    <w:p>
      <w:pPr>
        <w:spacing w:after="150" w:line="270"/>
      </w:pPr>
      <w:r>
        <w:rPr>
          <w:sz w:val="21"/>
          <w:szCs w:val="21"/>
        </w:rPr>
        <w:t xml:space="preserve">Worked example: apply a red-yellow-green, three-colour scale to D2:D21, Days Overdue, so zero appears green, moderate delays appear yellow, and serious delinquency appears deep red, all without a single typed threshold.</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Colour scale versus Highlight Cells Rules: </w:t>
            </w:r>
          </w:p>
          <w:p>
            <w:r>
              <w:rPr>
                <w:color w:val="333333"/>
                <w:sz w:val="20"/>
                <w:szCs w:val="20"/>
              </w:rPr>
              <w:t xml:space="preserve">A colour scale shows relative position across an entire range at a glance; a Highlight Cells Rule shows a fixed yes/no threshold. Use a colour scale when you want an overview, and a Highlight Cells Rule when a specific cut-off genuinely matters, such as a regulatory 90-day default line.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Colour scales turn an entire numeric range into a heat map, ideal for spotting overall patterns, though less precise than a fixed threshold when a specific cut-off value is what actually matters to the business.</w:t>
            </w:r>
          </w:p>
        </w:tc>
      </w:tr>
    </w:tbl>
    <w:p>
      <w:r>
        <w:br w:type="page"/>
      </w:r>
    </w:p>
    <w:p>
      <w:pPr>
        <w:pStyle w:val="Heading1"/>
        <w:pBdr>
          <w:bottom w:val="single" w:color="1F6F42" w:sz="10" w:space="6"/>
        </w:pBdr>
        <w:spacing w:after="240" w:before="200"/>
      </w:pPr>
      <w:r>
        <w:rPr>
          <w:b/>
          <w:bCs/>
          <w:color w:val="14472B"/>
          <w:sz w:val="30"/>
          <w:szCs w:val="30"/>
        </w:rPr>
        <w:t xml:space="preserve">Chapter 8  ·  Icon Sets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an icon set to a range.</w:t>
            </w:r>
          </w:p>
          <w:p>
            <w:pPr>
              <w:pStyle w:val="ListParagraph"/>
              <w:numPr>
                <w:ilvl w:val="0"/>
                <w:numId w:val="2"/>
              </w:numPr>
              <w:spacing w:after="60"/>
            </w:pPr>
            <w:r>
              <w:rPr>
                <w:sz w:val="20"/>
                <w:szCs w:val="20"/>
              </w:rPr>
              <w:t xml:space="preserve">Customise icon thresholds to match a business rule.</w:t>
            </w:r>
          </w:p>
        </w:tc>
      </w:tr>
    </w:tbl>
    <w:p>
      <w:pPr>
        <w:spacing w:after="100"/>
      </w:pPr>
    </w:p>
    <w:p>
      <w:pPr>
        <w:spacing w:after="150" w:line="270"/>
      </w:pPr>
      <w:r>
        <w:rPr>
          <w:sz w:val="21"/>
          <w:szCs w:val="21"/>
        </w:rPr>
        <w:t xml:space="preserve">Icon sets place a small symbol, such as a traffic light, arrow, or star rating, inside each cell based on where its value falls, typically divided into three, four, or five bands.</w:t>
      </w:r>
    </w:p>
    <w:p>
      <w:pPr>
        <w:pStyle w:val="ListParagraph"/>
        <w:numPr>
          <w:ilvl w:val="0"/>
          <w:numId w:val="3"/>
        </w:numPr>
        <w:spacing w:after="80"/>
      </w:pPr>
      <w:r>
        <w:rPr>
          <w:sz w:val="21"/>
          <w:szCs w:val="21"/>
        </w:rPr>
        <w:t xml:space="preserve">Select D2:D21, Days Overdue.</w:t>
      </w:r>
    </w:p>
    <w:p>
      <w:pPr>
        <w:pStyle w:val="ListParagraph"/>
        <w:numPr>
          <w:ilvl w:val="0"/>
          <w:numId w:val="3"/>
        </w:numPr>
        <w:spacing w:after="80"/>
      </w:pPr>
      <w:r>
        <w:rPr>
          <w:sz w:val="21"/>
          <w:szCs w:val="21"/>
        </w:rPr>
        <w:t xml:space="preserve">Click Home tab, Conditional Formatting, Icon Sets, and choose 3 Traffic Lights (Unrimmed).</w:t>
      </w:r>
    </w:p>
    <w:p>
      <w:pPr>
        <w:pStyle w:val="ListParagraph"/>
        <w:numPr>
          <w:ilvl w:val="0"/>
          <w:numId w:val="3"/>
        </w:numPr>
        <w:spacing w:after="80"/>
      </w:pPr>
      <w:r>
        <w:rPr>
          <w:sz w:val="21"/>
          <w:szCs w:val="21"/>
        </w:rPr>
        <w:t xml:space="preserve">By default, Excel splits values into thirds. To align icons with actual business meaning, open Manage Rules, Edit Rule, and set custom thresholds, e.g. green when less than or equal to 0, yellow when less than or equal to 30, red otherwise.</w:t>
      </w: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Common beginner mistake: </w:t>
            </w:r>
          </w:p>
          <w:p>
            <w:r>
              <w:rPr>
                <w:color w:val="333333"/>
                <w:sz w:val="20"/>
                <w:szCs w:val="20"/>
              </w:rPr>
              <w:t xml:space="preserve">Leaving icon set thresholds on their Excel-calculated default percentiles, rather than adjusting them to match an actual business rule, such as a genuine 90-day default line. Always review and edit the thresholds before presenting an icon set to management.</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Icon sets communicate status at a glance, but their default thresholds are statistical, not business-meaningful, and should almost always be edited to reflect real organisational cut-offs.</w:t>
            </w:r>
          </w:p>
        </w:tc>
      </w:tr>
    </w:tbl>
    <w:p>
      <w:r>
        <w:br w:type="page"/>
      </w:r>
    </w:p>
    <w:p>
      <w:pPr>
        <w:spacing w:before="1200"/>
      </w:pPr>
    </w:p>
    <w:p>
      <w:pPr>
        <w:jc w:val="center"/>
      </w:pPr>
      <w:r>
        <w:rPr>
          <w:b/>
          <w:bCs/>
          <w:color w:val="9A7B1E"/>
          <w:sz w:val="26"/>
          <w:szCs w:val="26"/>
        </w:rPr>
        <w:t xml:space="preserve">PART 3</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Formula-Based Conditional Formatting</w:t>
      </w:r>
    </w:p>
    <w:p>
      <w:r>
        <w:br w:type="page"/>
      </w:r>
    </w:p>
    <w:p>
      <w:pPr>
        <w:pStyle w:val="Heading1"/>
        <w:pBdr>
          <w:bottom w:val="single" w:color="1F6F42" w:sz="10" w:space="6"/>
        </w:pBdr>
        <w:spacing w:after="240" w:before="200"/>
      </w:pPr>
      <w:r>
        <w:rPr>
          <w:b/>
          <w:bCs/>
          <w:color w:val="14472B"/>
          <w:sz w:val="30"/>
          <w:szCs w:val="30"/>
        </w:rPr>
        <w:t xml:space="preserve">Chapter 9  ·  Writing Your First Formula Rule</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Explain why formula-based rules are the most powerful conditional formatting tool.</w:t>
            </w:r>
          </w:p>
          <w:p>
            <w:pPr>
              <w:pStyle w:val="ListParagraph"/>
              <w:numPr>
                <w:ilvl w:val="0"/>
                <w:numId w:val="2"/>
              </w:numPr>
              <w:spacing w:after="60"/>
            </w:pPr>
            <w:r>
              <w:rPr>
                <w:sz w:val="20"/>
                <w:szCs w:val="20"/>
              </w:rPr>
              <w:t xml:space="preserve">Write and apply a simple formula rule.</w:t>
            </w:r>
          </w:p>
        </w:tc>
      </w:tr>
    </w:tbl>
    <w:p>
      <w:pPr>
        <w:spacing w:after="100"/>
      </w:pPr>
    </w:p>
    <w:p>
      <w:pPr>
        <w:spacing w:after="150" w:line="270"/>
      </w:pPr>
      <w:r>
        <w:rPr>
          <w:sz w:val="21"/>
          <w:szCs w:val="21"/>
        </w:rPr>
        <w:t xml:space="preserve">Every rule seen in Part 2 is really a pre-built shortcut for a formula Excel writes on your behalf behind the scenes. New Rule, Use a formula to determine which cells to format gives you direct access to that same engine, letting you build any rule the built-in galleries cannot express.</w:t>
      </w:r>
    </w:p>
    <w:p>
      <w:pPr>
        <w:spacing w:after="150" w:line="270"/>
      </w:pPr>
      <w:r>
        <w:rPr>
          <w:sz w:val="21"/>
          <w:szCs w:val="21"/>
        </w:rPr>
        <w:t xml:space="preserve">The core idea: write a formula that returns TRUE or FALSE for the active cell in the selection. Wherever it evaluates to TRUE, the formatting is applied.</w:t>
      </w:r>
    </w:p>
    <w:p>
      <w:pPr>
        <w:pStyle w:val="ListParagraph"/>
        <w:numPr>
          <w:ilvl w:val="0"/>
          <w:numId w:val="3"/>
        </w:numPr>
        <w:spacing w:after="80"/>
      </w:pPr>
      <w:r>
        <w:rPr>
          <w:sz w:val="21"/>
          <w:szCs w:val="21"/>
        </w:rPr>
        <w:t xml:space="preserve">Select E2:E21, the Status column.</w:t>
      </w:r>
    </w:p>
    <w:p>
      <w:pPr>
        <w:pStyle w:val="ListParagraph"/>
        <w:numPr>
          <w:ilvl w:val="0"/>
          <w:numId w:val="3"/>
        </w:numPr>
        <w:spacing w:after="80"/>
      </w:pPr>
      <w:r>
        <w:rPr>
          <w:sz w:val="21"/>
          <w:szCs w:val="21"/>
        </w:rPr>
        <w:t xml:space="preserve">Click Home tab, Conditional Formatting, New Rule.</w:t>
      </w:r>
    </w:p>
    <w:p>
      <w:pPr>
        <w:pStyle w:val="ListParagraph"/>
        <w:numPr>
          <w:ilvl w:val="0"/>
          <w:numId w:val="3"/>
        </w:numPr>
        <w:spacing w:after="80"/>
      </w:pPr>
      <w:r>
        <w:rPr>
          <w:sz w:val="21"/>
          <w:szCs w:val="21"/>
        </w:rPr>
        <w:t xml:space="preserve">Choose Use a formula to determine which cells to format.</w:t>
      </w:r>
    </w:p>
    <w:p>
      <w:pPr>
        <w:pStyle w:val="ListParagraph"/>
        <w:numPr>
          <w:ilvl w:val="0"/>
          <w:numId w:val="3"/>
        </w:numPr>
        <w:spacing w:after="80"/>
      </w:pPr>
      <w:r>
        <w:rPr>
          <w:sz w:val="21"/>
          <w:szCs w:val="21"/>
        </w:rPr>
        <w:t xml:space="preserve">Type the formula, referring to the top-left cell of the selection: =E2="Default"</w:t>
      </w:r>
    </w:p>
    <w:p>
      <w:pPr>
        <w:pStyle w:val="ListParagraph"/>
        <w:numPr>
          <w:ilvl w:val="0"/>
          <w:numId w:val="3"/>
        </w:numPr>
        <w:spacing w:after="80"/>
      </w:pPr>
      <w:r>
        <w:rPr>
          <w:sz w:val="21"/>
          <w:szCs w:val="21"/>
        </w:rPr>
        <w:t xml:space="preserve">Click Format, choose a red fill, and click OK twice.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=E2="Default"</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 formula rule returns TRUE or FALSE for each cell in the selection; wherever the answer is TRUE, the chosen formatting is applied. This single idea underlies everything covered in the rest of Part 3 and Part 4.</w:t>
            </w:r>
          </w:p>
        </w:tc>
      </w:tr>
    </w:tbl>
    <w:p>
      <w:r>
        <w:br w:type="page"/>
      </w:r>
    </w:p>
    <w:p>
      <w:pPr>
        <w:pStyle w:val="Heading1"/>
        <w:pBdr>
          <w:bottom w:val="single" w:color="1F6F42" w:sz="10" w:space="6"/>
        </w:pBdr>
        <w:spacing w:after="240" w:before="200"/>
      </w:pPr>
      <w:r>
        <w:rPr>
          <w:b/>
          <w:bCs/>
          <w:color w:val="14472B"/>
          <w:sz w:val="30"/>
          <w:szCs w:val="30"/>
        </w:rPr>
        <w:t xml:space="preserve">Chapter 10  ·  The Dollar-Sign Rule: References Inside Formatting Formulas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the correct dollar-sign locking pattern for column-wide and row-wide rules.</w:t>
            </w:r>
          </w:p>
          <w:p>
            <w:pPr>
              <w:pStyle w:val="ListParagraph"/>
              <w:numPr>
                <w:ilvl w:val="0"/>
                <w:numId w:val="2"/>
              </w:numPr>
              <w:spacing w:after="60"/>
            </w:pPr>
            <w:r>
              <w:rPr>
                <w:sz w:val="20"/>
                <w:szCs w:val="20"/>
              </w:rPr>
              <w:t xml:space="preserve">Avoid the single most common formula rule mistake.</w:t>
            </w:r>
          </w:p>
        </w:tc>
      </w:tr>
    </w:tbl>
    <w:p>
      <w:pPr>
        <w:spacing w:after="100"/>
      </w:pPr>
    </w:p>
    <w:p>
      <w:pPr>
        <w:spacing w:after="150" w:line="270"/>
      </w:pPr>
      <w:r>
        <w:rPr>
          <w:sz w:val="21"/>
          <w:szCs w:val="21"/>
        </w:rPr>
        <w:t xml:space="preserve">A conditional formatting formula is always written for the top-left cell of the selected range, and Excel then adjusts it relatively for every other cell in that range, exactly as it would when a formula is copied and pasted. Getting the dollar signs right is therefore the single most important skill in this entire part of the book.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00"/>
      </w:tblGrid>
      <w:tr>
        <w:trPr>
          <w:tblHeader/>
        </w:trPr>
        <w:tc>
          <w:tcPr>
            <w:tcW w:type="dxa" w:w="3600"/>
            <w:shd w:fill="1F6F42" w:val="clear"/>
            <w:tcMar>
              <w:top w:type="dxa" w:w="90"/>
              <w:left w:type="dxa" w:w="110"/>
              <w:bottom w:type="dxa" w:w="90"/>
              <w:right w:type="dxa" w:w="110"/>
            </w:tcMar>
            <w:vAlign w:val="center"/>
          </w:tcPr>
          <w:p>
            <w:r>
              <w:rPr>
                <w:b/>
                <w:bCs/>
                <w:color w:val="FFFFFF"/>
                <w:sz w:val="19"/>
                <w:szCs w:val="19"/>
              </w:rPr>
              <w:t xml:space="preserve">Goal</w:t>
            </w:r>
          </w:p>
        </w:tc>
        <w:tc>
          <w:tcPr>
            <w:tcW w:type="dxa" w:w="2400"/>
            <w:shd w:fill="1F6F42" w:val="clear"/>
            <w:tcMar>
              <w:top w:type="dxa" w:w="90"/>
              <w:left w:type="dxa" w:w="110"/>
              <w:bottom w:type="dxa" w:w="90"/>
              <w:right w:type="dxa" w:w="110"/>
            </w:tcMar>
            <w:vAlign w:val="center"/>
          </w:tcPr>
          <w:p>
            <w:r>
              <w:rPr>
                <w:b/>
                <w:bCs/>
                <w:color w:val="FFFFFF"/>
                <w:sz w:val="19"/>
                <w:szCs w:val="19"/>
              </w:rPr>
              <w:t xml:space="preserve">Reference Style</w:t>
            </w:r>
          </w:p>
        </w:tc>
        <w:tc>
          <w:tcPr>
            <w:tcW w:type="dxa" w:w="3300"/>
            <w:shd w:fill="1F6F42" w:val="clear"/>
            <w:tcMar>
              <w:top w:type="dxa" w:w="90"/>
              <w:left w:type="dxa" w:w="110"/>
              <w:bottom w:type="dxa" w:w="90"/>
              <w:right w:type="dxa" w:w="110"/>
            </w:tcMar>
            <w:vAlign w:val="center"/>
          </w:tcPr>
          <w:p>
            <w:r>
              <w:rPr>
                <w:b/>
                <w:bCs/>
                <w:color w:val="FFFFFF"/>
                <w:sz w:val="19"/>
                <w:szCs w:val="19"/>
              </w:rPr>
              <w:t xml:space="preserve">Example (selection starts at D2)</w:t>
            </w:r>
          </w:p>
        </w:tc>
      </w:tr>
      <w:tr>
        <w:tc>
          <w:tcPr>
            <w:tcW w:type="dxa" w:w="3600"/>
            <w:shd w:fill="FFFFFF" w:val="clear"/>
            <w:tcMar>
              <w:top w:type="dxa" w:w="80"/>
              <w:left w:type="dxa" w:w="110"/>
              <w:bottom w:type="dxa" w:w="80"/>
              <w:right w:type="dxa" w:w="110"/>
            </w:tcMar>
            <w:vAlign w:val="center"/>
          </w:tcPr>
          <w:p>
            <w:r>
              <w:rPr>
                <w:sz w:val="19"/>
                <w:szCs w:val="19"/>
              </w:rPr>
              <w:t xml:space="preserve">Format each cell based on its own value only</w:t>
            </w:r>
          </w:p>
        </w:tc>
        <w:tc>
          <w:tcPr>
            <w:tcW w:type="dxa" w:w="2400"/>
            <w:shd w:fill="FFFFFF" w:val="clear"/>
            <w:tcMar>
              <w:top w:type="dxa" w:w="80"/>
              <w:left w:type="dxa" w:w="110"/>
              <w:bottom w:type="dxa" w:w="80"/>
              <w:right w:type="dxa" w:w="110"/>
            </w:tcMar>
            <w:vAlign w:val="center"/>
          </w:tcPr>
          <w:p>
            <w:r>
              <w:rPr>
                <w:sz w:val="19"/>
                <w:szCs w:val="19"/>
              </w:rPr>
              <w:t xml:space="preserve">Fully relative</w:t>
            </w:r>
          </w:p>
        </w:tc>
        <w:tc>
          <w:tcPr>
            <w:tcW w:type="dxa" w:w="3300"/>
            <w:shd w:fill="FFFFFF" w:val="clear"/>
            <w:tcMar>
              <w:top w:type="dxa" w:w="80"/>
              <w:left w:type="dxa" w:w="110"/>
              <w:bottom w:type="dxa" w:w="80"/>
              <w:right w:type="dxa" w:w="110"/>
            </w:tcMar>
            <w:vAlign w:val="center"/>
          </w:tcPr>
          <w:p>
            <w:r>
              <w:rPr>
                <w:sz w:val="19"/>
                <w:szCs w:val="19"/>
              </w:rPr>
              <w:t xml:space="preserve">=D2&gt;90</w:t>
            </w:r>
          </w:p>
        </w:tc>
      </w:tr>
      <w:tr>
        <w:tc>
          <w:tcPr>
            <w:tcW w:type="dxa" w:w="3600"/>
            <w:shd w:fill="F2F2F2" w:val="clear"/>
            <w:tcMar>
              <w:top w:type="dxa" w:w="80"/>
              <w:left w:type="dxa" w:w="110"/>
              <w:bottom w:type="dxa" w:w="80"/>
              <w:right w:type="dxa" w:w="110"/>
            </w:tcMar>
            <w:vAlign w:val="center"/>
          </w:tcPr>
          <w:p>
            <w:r>
              <w:rPr>
                <w:sz w:val="19"/>
                <w:szCs w:val="19"/>
              </w:rPr>
              <w:t xml:space="preserve">Format an entire column based on one fixed cell, e.g. a threshold in H1</w:t>
            </w:r>
          </w:p>
        </w:tc>
        <w:tc>
          <w:tcPr>
            <w:tcW w:type="dxa" w:w="2400"/>
            <w:shd w:fill="F2F2F2" w:val="clear"/>
            <w:tcMar>
              <w:top w:type="dxa" w:w="80"/>
              <w:left w:type="dxa" w:w="110"/>
              <w:bottom w:type="dxa" w:w="80"/>
              <w:right w:type="dxa" w:w="110"/>
            </w:tcMar>
            <w:vAlign w:val="center"/>
          </w:tcPr>
          <w:p>
            <w:r>
              <w:rPr>
                <w:sz w:val="19"/>
                <w:szCs w:val="19"/>
              </w:rPr>
              <w:t xml:space="preserve">Lock the threshold cell absolutely</w:t>
            </w:r>
          </w:p>
        </w:tc>
        <w:tc>
          <w:tcPr>
            <w:tcW w:type="dxa" w:w="3300"/>
            <w:shd w:fill="F2F2F2" w:val="clear"/>
            <w:tcMar>
              <w:top w:type="dxa" w:w="80"/>
              <w:left w:type="dxa" w:w="110"/>
              <w:bottom w:type="dxa" w:w="80"/>
              <w:right w:type="dxa" w:w="110"/>
            </w:tcMar>
            <w:vAlign w:val="center"/>
          </w:tcPr>
          <w:p>
            <w:r>
              <w:rPr>
                <w:sz w:val="19"/>
                <w:szCs w:val="19"/>
              </w:rPr>
              <w:t xml:space="preserve">=D2&gt;$H$1</w:t>
            </w:r>
          </w:p>
        </w:tc>
      </w:tr>
      <w:tr>
        <w:tc>
          <w:tcPr>
            <w:tcW w:type="dxa" w:w="3600"/>
            <w:shd w:fill="FFFFFF" w:val="clear"/>
            <w:tcMar>
              <w:top w:type="dxa" w:w="80"/>
              <w:left w:type="dxa" w:w="110"/>
              <w:bottom w:type="dxa" w:w="80"/>
              <w:right w:type="dxa" w:w="110"/>
            </w:tcMar>
            <w:vAlign w:val="center"/>
          </w:tcPr>
          <w:p>
            <w:r>
              <w:rPr>
                <w:sz w:val="19"/>
                <w:szCs w:val="19"/>
              </w:rPr>
              <w:t xml:space="preserve">Format an entire row based on one column in that row</w:t>
            </w:r>
          </w:p>
        </w:tc>
        <w:tc>
          <w:tcPr>
            <w:tcW w:type="dxa" w:w="2400"/>
            <w:shd w:fill="FFFFFF" w:val="clear"/>
            <w:tcMar>
              <w:top w:type="dxa" w:w="80"/>
              <w:left w:type="dxa" w:w="110"/>
              <w:bottom w:type="dxa" w:w="80"/>
              <w:right w:type="dxa" w:w="110"/>
            </w:tcMar>
            <w:vAlign w:val="center"/>
          </w:tcPr>
          <w:p>
            <w:r>
              <w:rPr>
                <w:sz w:val="19"/>
                <w:szCs w:val="19"/>
              </w:rPr>
              <w:t xml:space="preserve">Lock the column, leave the row relative</w:t>
            </w:r>
          </w:p>
        </w:tc>
        <w:tc>
          <w:tcPr>
            <w:tcW w:type="dxa" w:w="3300"/>
            <w:shd w:fill="FFFFFF" w:val="clear"/>
            <w:tcMar>
              <w:top w:type="dxa" w:w="80"/>
              <w:left w:type="dxa" w:w="110"/>
              <w:bottom w:type="dxa" w:w="80"/>
              <w:right w:type="dxa" w:w="110"/>
            </w:tcMar>
            <w:vAlign w:val="center"/>
          </w:tcPr>
          <w:p>
            <w:r>
              <w:rPr>
                <w:sz w:val="19"/>
                <w:szCs w:val="19"/>
              </w:rPr>
              <w:t xml:space="preserve">=$E2="Default"</w:t>
            </w:r>
          </w:p>
        </w:tc>
      </w:tr>
    </w:tbl>
    <w:p>
      <w:pPr>
        <w:spacing w:after="100"/>
      </w:pP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The most common mistake: </w:t>
            </w:r>
          </w:p>
          <w:p>
            <w:r>
              <w:rPr>
                <w:color w:val="333333"/>
                <w:sz w:val="20"/>
                <w:szCs w:val="20"/>
              </w:rPr>
              <w:t xml:space="preserve">Locking the row instead of the column, or locking both when only the column should be locked, when the goal is to shade a whole row based on one cell in it. This produces formatting that appears to work on the first row and then behaves incorrectly everywhere else.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Dollar signs inside a conditional formatting formula behave exactly as they do in any other formula. Lock only what must stay fixed, whether that is one specific cell, one column, or one row, and leave everything else relative.</w:t>
            </w:r>
          </w:p>
        </w:tc>
      </w:tr>
    </w:tbl>
    <w:p>
      <w:r>
        <w:br w:type="page"/>
      </w:r>
    </w:p>
    <w:p>
      <w:pPr>
        <w:pStyle w:val="Heading1"/>
        <w:pBdr>
          <w:bottom w:val="single" w:color="1F6F42" w:sz="10" w:space="6"/>
        </w:pBdr>
        <w:spacing w:after="240" w:before="200"/>
      </w:pPr>
      <w:r>
        <w:rPr>
          <w:b/>
          <w:bCs/>
          <w:color w:val="14472B"/>
          <w:sz w:val="30"/>
          <w:szCs w:val="30"/>
        </w:rPr>
        <w:t xml:space="preserve">Chapter 11  ·  Highlighting an Entire Row Based on One Cell</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the single most requested formula rule in professional reporting.</w:t>
            </w:r>
          </w:p>
          <w:p>
            <w:pPr>
              <w:pStyle w:val="ListParagraph"/>
              <w:numPr>
                <w:ilvl w:val="0"/>
                <w:numId w:val="2"/>
              </w:numPr>
              <w:spacing w:after="60"/>
            </w:pPr>
            <w:r>
              <w:rPr>
                <w:sz w:val="20"/>
                <w:szCs w:val="20"/>
              </w:rPr>
              <w:t xml:space="preserve">Apply the column-lock pattern from Chapter 10 correctly across a full table.</w:t>
            </w:r>
          </w:p>
        </w:tc>
      </w:tr>
    </w:tbl>
    <w:p>
      <w:pPr>
        <w:spacing w:after="100"/>
      </w:pPr>
    </w:p>
    <w:p>
      <w:pPr>
        <w:spacing w:after="150" w:line="270"/>
      </w:pPr>
      <w:r>
        <w:rPr>
          <w:sz w:val="21"/>
          <w:szCs w:val="21"/>
        </w:rPr>
        <w:t xml:space="preserve">This is the technique behind almost every colour-coded status table seen in real business reports: shading the whole row for a defaulted loan, not just the Status cell itself.</w:t>
      </w:r>
    </w:p>
    <w:p>
      <w:pPr>
        <w:pStyle w:val="ListParagraph"/>
        <w:numPr>
          <w:ilvl w:val="0"/>
          <w:numId w:val="3"/>
        </w:numPr>
        <w:spacing w:after="80"/>
      </w:pPr>
      <w:r>
        <w:rPr>
          <w:sz w:val="21"/>
          <w:szCs w:val="21"/>
        </w:rPr>
        <w:t xml:space="preserve">Select the full data range A2:E21, starting from the top-left data cell.</w:t>
      </w:r>
    </w:p>
    <w:p>
      <w:pPr>
        <w:pStyle w:val="ListParagraph"/>
        <w:numPr>
          <w:ilvl w:val="0"/>
          <w:numId w:val="3"/>
        </w:numPr>
        <w:spacing w:after="80"/>
      </w:pPr>
      <w:r>
        <w:rPr>
          <w:sz w:val="21"/>
          <w:szCs w:val="21"/>
        </w:rPr>
        <w:t xml:space="preserve">Click Home tab, Conditional Formatting, New Rule, Use a formula to determine which cells to format.</w:t>
      </w:r>
    </w:p>
    <w:p>
      <w:pPr>
        <w:pStyle w:val="ListParagraph"/>
        <w:numPr>
          <w:ilvl w:val="0"/>
          <w:numId w:val="3"/>
        </w:numPr>
        <w:spacing w:after="80"/>
      </w:pPr>
      <w:r>
        <w:rPr>
          <w:sz w:val="21"/>
          <w:szCs w:val="21"/>
        </w:rPr>
        <w:t xml:space="preserve">Type the formula, locking only the column that holds Status: =$E2="Default"</w:t>
      </w:r>
    </w:p>
    <w:p>
      <w:pPr>
        <w:pStyle w:val="ListParagraph"/>
        <w:numPr>
          <w:ilvl w:val="0"/>
          <w:numId w:val="3"/>
        </w:numPr>
        <w:spacing w:after="80"/>
      </w:pPr>
      <w:r>
        <w:rPr>
          <w:sz w:val="21"/>
          <w:szCs w:val="21"/>
        </w:rPr>
        <w:t xml:space="preserve">Click Format, choose a red fill, and click OK twice.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=$E2="Default"</w:t>
            </w:r>
          </w:p>
        </w:tc>
      </w:tr>
    </w:tbl>
    <w:p>
      <w:pPr>
        <w:spacing w:after="100"/>
      </w:pPr>
    </w:p>
    <w:p>
      <w:pPr>
        <w:spacing w:after="150" w:line="270"/>
      </w:pPr>
      <w:r>
        <w:rPr>
          <w:sz w:val="21"/>
          <w:szCs w:val="21"/>
        </w:rPr>
        <w:t xml:space="preserve">Because column E is locked with a dollar sign but row 2 is left relative, Excel checks column E on every row of the selection while still moving down the table row by row, shading the entire row wherever Status reads Default.</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Locking the column and leaving the row relative is the exact pattern needed to shade a whole row based on the value in just one of its cells, and is worth memorising as a single reusable template.</w:t>
            </w:r>
          </w:p>
        </w:tc>
      </w:tr>
    </w:tbl>
    <w:p>
      <w:r>
        <w:br w:type="page"/>
      </w:r>
    </w:p>
    <w:p>
      <w:pPr>
        <w:pStyle w:val="Heading1"/>
        <w:pBdr>
          <w:bottom w:val="single" w:color="1F6F42" w:sz="10" w:space="6"/>
        </w:pBdr>
        <w:spacing w:after="240" w:before="200"/>
      </w:pPr>
      <w:r>
        <w:rPr>
          <w:b/>
          <w:bCs/>
          <w:color w:val="14472B"/>
          <w:sz w:val="30"/>
          <w:szCs w:val="30"/>
        </w:rPr>
        <w:t xml:space="preserve">Chapter 12  ·  Cross-Sheet and Cross-Workbook Conditional Formatting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Reference another sheet inside a conditional formatting formula.</w:t>
            </w:r>
          </w:p>
          <w:p>
            <w:pPr>
              <w:pStyle w:val="ListParagraph"/>
              <w:numPr>
                <w:ilvl w:val="0"/>
                <w:numId w:val="2"/>
              </w:numPr>
              <w:spacing w:after="60"/>
            </w:pPr>
            <w:r>
              <w:rPr>
                <w:sz w:val="20"/>
                <w:szCs w:val="20"/>
              </w:rPr>
              <w:t xml:space="preserve">Understand the one hard limitation on referencing other workbooks.</w:t>
            </w:r>
          </w:p>
        </w:tc>
      </w:tr>
    </w:tbl>
    <w:p>
      <w:pPr>
        <w:spacing w:after="100"/>
      </w:pPr>
    </w:p>
    <w:p>
      <w:pPr>
        <w:spacing w:after="150" w:line="270"/>
      </w:pPr>
      <w:r>
        <w:rPr>
          <w:sz w:val="21"/>
          <w:szCs w:val="21"/>
        </w:rPr>
        <w:t xml:space="preserve">A formula rule can reference a cell on another sheet in the same workbook exactly as an ordinary formula would, using the same SheetName! syntax covered in the companion volume on worksheet linking.</w:t>
      </w:r>
    </w:p>
    <w:p>
      <w:pPr>
        <w:pStyle w:val="Heading3"/>
        <w:spacing w:after="110" w:before="220"/>
      </w:pPr>
      <w:r>
        <w:rPr>
          <w:b/>
          <w:bCs/>
          <w:color w:val="14472B"/>
          <w:sz w:val="22"/>
          <w:szCs w:val="22"/>
        </w:rPr>
        <w:t xml:space="preserve">Worked example: Flag loans above a threshold stored on a Settings sheet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=C2&gt;Settings!$B$1</w:t>
            </w:r>
          </w:p>
        </w:tc>
      </w:tr>
    </w:tbl>
    <w:p>
      <w:pPr>
        <w:spacing w:after="100"/>
      </w:pPr>
    </w:p>
    <w:p>
      <w:pPr>
        <w:spacing w:after="150" w:line="270"/>
      </w:pPr>
      <w:r>
        <w:rPr>
          <w:sz w:val="21"/>
          <w:szCs w:val="21"/>
        </w:rPr>
        <w:t xml:space="preserve">With this rule applied to C2:C21, every loan amount greater than the single threshold value kept on the Settings sheet is formatted, and changing that one Settings cell instantly updates the formatting across the whole Loans sheet.</w:t>
      </w:r>
    </w:p>
    <w:tbl>
      <w:tblPr>
        <w:tblW w:type="pct" w:w="100%"/>
        <w:tblBorders>
          <w:top w:val="single" w:color="A13A3A" w:sz="4"/>
          <w:left w:val="single" w:color="A13A3A" w:sz="24"/>
          <w:bottom w:val="single" w:color="A13A3A" w:sz="4"/>
          <w:right w:val="single" w:color="A13A3A" w:sz="4"/>
          <w:insideH w:val="single" w:color="auto" w:sz="4"/>
          <w:insideV w:val="single" w:color="auto" w:sz="4"/>
        </w:tblBorders>
      </w:tblPr>
      <w:tblGrid>
        <w:gridCol w:w="100"/>
      </w:tblGrid>
      <w:tr>
        <w:tc>
          <w:tcPr>
            <w:shd w:fill="FBEAEA" w:val="clear"/>
            <w:tcMar>
              <w:top w:type="dxa" w:w="130"/>
              <w:left w:type="dxa" w:w="210"/>
              <w:bottom w:type="dxa" w:w="130"/>
              <w:right w:type="dxa" w:w="210"/>
            </w:tcMar>
          </w:tcPr>
          <w:p>
            <w:pPr>
              <w:spacing w:after="60"/>
            </w:pPr>
            <w:r>
              <w:rPr>
                <w:b/>
                <w:bCs/>
                <w:color w:val="14472B"/>
                <w:sz w:val="20"/>
                <w:szCs w:val="20"/>
              </w:rPr>
              <w:t xml:space="preserve">Hard limitation: </w:t>
            </w:r>
          </w:p>
          <w:p>
            <w:r>
              <w:rPr>
                <w:color w:val="333333"/>
                <w:sz w:val="20"/>
                <w:szCs w:val="20"/>
              </w:rPr>
              <w:t xml:space="preserve">Conditional formatting formulas cannot reference a cell in a different, external workbook at all, not even with the [Workbook.xlsx] syntax used for ordinary external links. If a threshold lives in another file, first bring it into the current workbook, for example with a simple worksheet link, and reference that local copy instead.</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Cross-sheet references inside conditional formatting formulas work exactly like ordinary cross-sheet formulas, but references to other workbooks are not supported at all and must be worked around with a local link first.</w:t>
            </w:r>
          </w:p>
        </w:tc>
      </w:tr>
    </w:tbl>
    <w:p>
      <w:r>
        <w:br w:type="page"/>
      </w:r>
    </w:p>
    <w:p>
      <w:pPr>
        <w:pStyle w:val="Heading1"/>
        <w:pBdr>
          <w:bottom w:val="single" w:color="1F6F42" w:sz="10" w:space="6"/>
        </w:pBdr>
        <w:spacing w:after="240" w:before="200"/>
      </w:pPr>
      <w:r>
        <w:rPr>
          <w:b/>
          <w:bCs/>
          <w:color w:val="14472B"/>
          <w:sz w:val="30"/>
          <w:szCs w:val="30"/>
        </w:rPr>
        <w:t xml:space="preserve">Chapter 13  ·  Multi-Condition Rules with AND, OR, and Nesting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Combine more than one condition inside a single formula rule.</w:t>
            </w:r>
          </w:p>
          <w:p>
            <w:pPr>
              <w:pStyle w:val="ListParagraph"/>
              <w:numPr>
                <w:ilvl w:val="0"/>
                <w:numId w:val="2"/>
              </w:numPr>
              <w:spacing w:after="60"/>
            </w:pPr>
            <w:r>
              <w:rPr>
                <w:sz w:val="20"/>
                <w:szCs w:val="20"/>
              </w:rPr>
              <w:t xml:space="preserve">Choose correctly between AND and OR logic.</w:t>
            </w:r>
          </w:p>
        </w:tc>
      </w:tr>
    </w:tbl>
    <w:p>
      <w:pPr>
        <w:spacing w:after="100"/>
      </w:pPr>
    </w:p>
    <w:p>
      <w:pPr>
        <w:spacing w:after="150" w:line="270"/>
      </w:pPr>
      <w:r>
        <w:rPr>
          <w:sz w:val="21"/>
          <w:szCs w:val="21"/>
        </w:rPr>
        <w:t xml:space="preserve">Because a formula rule simply needs to return TRUE or FALSE, any logical function that also returns TRUE or FALSE can be used to combine several conditions into one rule.</w:t>
      </w:r>
    </w:p>
    <w:p>
      <w:pPr>
        <w:pStyle w:val="Heading3"/>
        <w:spacing w:after="110" w:before="220"/>
      </w:pPr>
      <w:r>
        <w:rPr>
          <w:b/>
          <w:bCs/>
          <w:color w:val="14472B"/>
          <w:sz w:val="22"/>
          <w:szCs w:val="22"/>
        </w:rPr>
        <w:t xml:space="preserve">Worked example: Flag high-value, seriously overdue loans</w:t>
      </w:r>
    </w:p>
    <w:p>
      <w:pPr>
        <w:spacing w:after="150" w:line="270"/>
      </w:pPr>
      <w:r>
        <w:rPr>
          <w:sz w:val="21"/>
          <w:szCs w:val="21"/>
        </w:rPr>
        <w:t xml:space="preserve">Highlight any loan that is both above N2,000,000 and more than 60 days overdue, since this combination represents the bank's highest-risk accounts: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=AND($C2&gt;2000000, $D2&gt;60)</w:t>
            </w:r>
          </w:p>
        </w:tc>
      </w:tr>
    </w:tbl>
    <w:p>
      <w:pPr>
        <w:spacing w:after="100"/>
      </w:pPr>
    </w:p>
    <w:p>
      <w:pPr>
        <w:pStyle w:val="Heading3"/>
        <w:spacing w:after="110" w:before="220"/>
      </w:pPr>
      <w:r>
        <w:rPr>
          <w:b/>
          <w:bCs/>
          <w:color w:val="14472B"/>
          <w:sz w:val="22"/>
          <w:szCs w:val="22"/>
        </w:rPr>
        <w:t xml:space="preserve">Worked example: Flag any loan needing attention</w:t>
      </w:r>
    </w:p>
    <w:p>
      <w:pPr>
        <w:spacing w:after="150" w:line="270"/>
      </w:pPr>
      <w:r>
        <w:rPr>
          <w:sz w:val="21"/>
          <w:szCs w:val="21"/>
        </w:rPr>
        <w:t xml:space="preserve">Highlight a loan if it is either in Default status or more than 90 days overdue, since either condition alone is cause for concern: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=OR($E2="Default", $D2&gt;90)</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6F42" w:val="clear"/>
            <w:tcMar>
              <w:top w:type="dxa" w:w="90"/>
              <w:left w:type="dxa" w:w="110"/>
              <w:bottom w:type="dxa" w:w="90"/>
              <w:right w:type="dxa" w:w="110"/>
            </w:tcMar>
            <w:vAlign w:val="center"/>
          </w:tcPr>
          <w:p>
            <w:r>
              <w:rPr>
                <w:b/>
                <w:bCs/>
                <w:color w:val="FFFFFF"/>
                <w:sz w:val="19"/>
                <w:szCs w:val="19"/>
              </w:rPr>
              <w:t xml:space="preserve">Function</w:t>
            </w:r>
          </w:p>
        </w:tc>
        <w:tc>
          <w:tcPr>
            <w:tcW w:type="dxa" w:w="5300"/>
            <w:shd w:fill="1F6F42" w:val="clear"/>
            <w:tcMar>
              <w:top w:type="dxa" w:w="90"/>
              <w:left w:type="dxa" w:w="110"/>
              <w:bottom w:type="dxa" w:w="90"/>
              <w:right w:type="dxa" w:w="110"/>
            </w:tcMar>
            <w:vAlign w:val="center"/>
          </w:tcPr>
          <w:p>
            <w:r>
              <w:rPr>
                <w:b/>
                <w:bCs/>
                <w:color w:val="FFFFFF"/>
                <w:sz w:val="19"/>
                <w:szCs w:val="19"/>
              </w:rPr>
              <w:t xml:space="preserve">Logic</w:t>
            </w:r>
          </w:p>
        </w:tc>
      </w:tr>
      <w:tr>
        <w:tc>
          <w:tcPr>
            <w:tcW w:type="dxa" w:w="4200"/>
            <w:shd w:fill="FFFFFF" w:val="clear"/>
            <w:tcMar>
              <w:top w:type="dxa" w:w="80"/>
              <w:left w:type="dxa" w:w="110"/>
              <w:bottom w:type="dxa" w:w="80"/>
              <w:right w:type="dxa" w:w="110"/>
            </w:tcMar>
            <w:vAlign w:val="center"/>
          </w:tcPr>
          <w:p>
            <w:r>
              <w:rPr>
                <w:sz w:val="19"/>
                <w:szCs w:val="19"/>
              </w:rPr>
              <w:t xml:space="preserve">AND(condition1, condition2, ...)</w:t>
            </w:r>
          </w:p>
        </w:tc>
        <w:tc>
          <w:tcPr>
            <w:tcW w:type="dxa" w:w="5300"/>
            <w:shd w:fill="FFFFFF" w:val="clear"/>
            <w:tcMar>
              <w:top w:type="dxa" w:w="80"/>
              <w:left w:type="dxa" w:w="110"/>
              <w:bottom w:type="dxa" w:w="80"/>
              <w:right w:type="dxa" w:w="110"/>
            </w:tcMar>
            <w:vAlign w:val="center"/>
          </w:tcPr>
          <w:p>
            <w:r>
              <w:rPr>
                <w:sz w:val="19"/>
                <w:szCs w:val="19"/>
              </w:rPr>
              <w:t xml:space="preserve">TRUE only when every condition listed is true.</w:t>
            </w:r>
          </w:p>
        </w:tc>
      </w:tr>
      <w:tr>
        <w:tc>
          <w:tcPr>
            <w:tcW w:type="dxa" w:w="4200"/>
            <w:shd w:fill="F2F2F2" w:val="clear"/>
            <w:tcMar>
              <w:top w:type="dxa" w:w="80"/>
              <w:left w:type="dxa" w:w="110"/>
              <w:bottom w:type="dxa" w:w="80"/>
              <w:right w:type="dxa" w:w="110"/>
            </w:tcMar>
            <w:vAlign w:val="center"/>
          </w:tcPr>
          <w:p>
            <w:r>
              <w:rPr>
                <w:sz w:val="19"/>
                <w:szCs w:val="19"/>
              </w:rPr>
              <w:t xml:space="preserve">OR(condition1, condition2, ...)</w:t>
            </w:r>
          </w:p>
        </w:tc>
        <w:tc>
          <w:tcPr>
            <w:tcW w:type="dxa" w:w="5300"/>
            <w:shd w:fill="F2F2F2" w:val="clear"/>
            <w:tcMar>
              <w:top w:type="dxa" w:w="80"/>
              <w:left w:type="dxa" w:w="110"/>
              <w:bottom w:type="dxa" w:w="80"/>
              <w:right w:type="dxa" w:w="110"/>
            </w:tcMar>
            <w:vAlign w:val="center"/>
          </w:tcPr>
          <w:p>
            <w:r>
              <w:rPr>
                <w:sz w:val="19"/>
                <w:szCs w:val="19"/>
              </w:rPr>
              <w:t xml:space="preserve">TRUE when at least one condition listed is true.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AND and OR let a single conditional formatting rule express real business logic involving more than one factor, exactly as they would inside any ordinary formula.</w:t>
            </w:r>
          </w:p>
        </w:tc>
      </w:tr>
    </w:tbl>
    <w:p>
      <w:r>
        <w:br w:type="page"/>
      </w:r>
    </w:p>
    <w:p>
      <w:pPr>
        <w:pStyle w:val="Heading1"/>
        <w:pBdr>
          <w:bottom w:val="single" w:color="1F6F42" w:sz="10" w:space="6"/>
        </w:pBdr>
        <w:spacing w:after="240" w:before="200"/>
      </w:pPr>
      <w:r>
        <w:rPr>
          <w:b/>
          <w:bCs/>
          <w:color w:val="14472B"/>
          <w:sz w:val="30"/>
          <w:szCs w:val="30"/>
        </w:rPr>
        <w:t xml:space="preserve">Chapter 14  ·  Date-Based Conditional Formatting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rules that stay correct as today's date changes.</w:t>
            </w:r>
          </w:p>
          <w:p>
            <w:pPr>
              <w:pStyle w:val="ListParagraph"/>
              <w:numPr>
                <w:ilvl w:val="0"/>
                <w:numId w:val="2"/>
              </w:numPr>
              <w:spacing w:after="60"/>
            </w:pPr>
            <w:r>
              <w:rPr>
                <w:sz w:val="20"/>
                <w:szCs w:val="20"/>
              </w:rPr>
              <w:t xml:space="preserve">Use TODAY and EDATE inside formula rules.</w:t>
            </w:r>
          </w:p>
        </w:tc>
      </w:tr>
    </w:tbl>
    <w:p>
      <w:pPr>
        <w:spacing w:after="100"/>
      </w:pPr>
    </w:p>
    <w:p>
      <w:pPr>
        <w:spacing w:after="150" w:line="270"/>
      </w:pPr>
      <w:r>
        <w:rPr>
          <w:sz w:val="21"/>
          <w:szCs w:val="21"/>
        </w:rPr>
        <w:t xml:space="preserve">Many real business rules depend on today's date, for example flagging any invoice more than 30 days old. Because TODAY() recalculates every time the workbook opens, a rule built on it never goes stale.</w:t>
      </w:r>
    </w:p>
    <w:p>
      <w:pPr>
        <w:pStyle w:val="Heading3"/>
        <w:spacing w:after="110" w:before="220"/>
      </w:pPr>
      <w:r>
        <w:rPr>
          <w:b/>
          <w:bCs/>
          <w:color w:val="14472B"/>
          <w:sz w:val="22"/>
          <w:szCs w:val="22"/>
        </w:rPr>
        <w:t xml:space="preserve">Worked example: Flag any loan review due within 7 days</w:t>
      </w:r>
    </w:p>
    <w:p>
      <w:pPr>
        <w:spacing w:after="150" w:line="270"/>
      </w:pPr>
      <w:r>
        <w:rPr>
          <w:sz w:val="21"/>
          <w:szCs w:val="21"/>
        </w:rPr>
        <w:t xml:space="preserve">Assume column F holds each loan's Next Review Date.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=$F2-TODAY()&lt;=7</w:t>
            </w:r>
          </w:p>
        </w:tc>
      </w:tr>
    </w:tbl>
    <w:p>
      <w:pPr>
        <w:spacing w:after="100"/>
      </w:pPr>
    </w:p>
    <w:p>
      <w:pPr>
        <w:pStyle w:val="Heading3"/>
        <w:spacing w:after="110" w:before="220"/>
      </w:pPr>
      <w:r>
        <w:rPr>
          <w:b/>
          <w:bCs/>
          <w:color w:val="14472B"/>
          <w:sz w:val="22"/>
          <w:szCs w:val="22"/>
        </w:rPr>
        <w:t xml:space="preserve">Worked example: Flag anything overdue by more than 3 months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=$F2&lt;EDATE(TODAY(),-3)</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42" w:val="clear"/>
            <w:tcMar>
              <w:top w:type="dxa" w:w="90"/>
              <w:left w:type="dxa" w:w="110"/>
              <w:bottom w:type="dxa" w:w="90"/>
              <w:right w:type="dxa" w:w="110"/>
            </w:tcMar>
            <w:vAlign w:val="center"/>
          </w:tcPr>
          <w:p>
            <w:r>
              <w:rPr>
                <w:b/>
                <w:bCs/>
                <w:color w:val="FFFFFF"/>
                <w:sz w:val="19"/>
                <w:szCs w:val="19"/>
              </w:rPr>
              <w:t xml:space="preserve">Function</w:t>
            </w:r>
          </w:p>
        </w:tc>
        <w:tc>
          <w:tcPr>
            <w:tcW w:type="dxa" w:w="6700"/>
            <w:shd w:fill="1F6F42" w:val="clear"/>
            <w:tcMar>
              <w:top w:type="dxa" w:w="90"/>
              <w:left w:type="dxa" w:w="110"/>
              <w:bottom w:type="dxa" w:w="90"/>
              <w:right w:type="dxa" w:w="110"/>
            </w:tcMar>
            <w:vAlign w:val="center"/>
          </w:tcPr>
          <w:p>
            <w:r>
              <w:rPr>
                <w:b/>
                <w:bCs/>
                <w:color w:val="FFFFFF"/>
                <w:sz w:val="19"/>
                <w:szCs w:val="19"/>
              </w:rPr>
              <w:t xml:space="preserve">Purpose</w:t>
            </w:r>
          </w:p>
        </w:tc>
      </w:tr>
      <w:tr>
        <w:tc>
          <w:tcPr>
            <w:tcW w:type="dxa" w:w="2800"/>
            <w:shd w:fill="FFFFFF" w:val="clear"/>
            <w:tcMar>
              <w:top w:type="dxa" w:w="80"/>
              <w:left w:type="dxa" w:w="110"/>
              <w:bottom w:type="dxa" w:w="80"/>
              <w:right w:type="dxa" w:w="110"/>
            </w:tcMar>
            <w:vAlign w:val="center"/>
          </w:tcPr>
          <w:p>
            <w:r>
              <w:rPr>
                <w:sz w:val="19"/>
                <w:szCs w:val="19"/>
              </w:rPr>
              <w:t xml:space="preserve">TODAY()</w:t>
            </w:r>
          </w:p>
        </w:tc>
        <w:tc>
          <w:tcPr>
            <w:tcW w:type="dxa" w:w="6700"/>
            <w:shd w:fill="FFFFFF" w:val="clear"/>
            <w:tcMar>
              <w:top w:type="dxa" w:w="80"/>
              <w:left w:type="dxa" w:w="110"/>
              <w:bottom w:type="dxa" w:w="80"/>
              <w:right w:type="dxa" w:w="110"/>
            </w:tcMar>
            <w:vAlign w:val="center"/>
          </w:tcPr>
          <w:p>
            <w:r>
              <w:rPr>
                <w:sz w:val="19"/>
                <w:szCs w:val="19"/>
              </w:rPr>
              <w:t xml:space="preserve">Returns the current date, recalculating automatically whenever the workbook is opened or recalculated.</w:t>
            </w:r>
          </w:p>
        </w:tc>
      </w:tr>
      <w:tr>
        <w:tc>
          <w:tcPr>
            <w:tcW w:type="dxa" w:w="2800"/>
            <w:shd w:fill="F2F2F2" w:val="clear"/>
            <w:tcMar>
              <w:top w:type="dxa" w:w="80"/>
              <w:left w:type="dxa" w:w="110"/>
              <w:bottom w:type="dxa" w:w="80"/>
              <w:right w:type="dxa" w:w="110"/>
            </w:tcMar>
            <w:vAlign w:val="center"/>
          </w:tcPr>
          <w:p>
            <w:r>
              <w:rPr>
                <w:sz w:val="19"/>
                <w:szCs w:val="19"/>
              </w:rPr>
              <w:t xml:space="preserve">EDATE(date, months)</w:t>
            </w:r>
          </w:p>
        </w:tc>
        <w:tc>
          <w:tcPr>
            <w:tcW w:type="dxa" w:w="6700"/>
            <w:shd w:fill="F2F2F2" w:val="clear"/>
            <w:tcMar>
              <w:top w:type="dxa" w:w="80"/>
              <w:left w:type="dxa" w:w="110"/>
              <w:bottom w:type="dxa" w:w="80"/>
              <w:right w:type="dxa" w:w="110"/>
            </w:tcMar>
            <w:vAlign w:val="center"/>
          </w:tcPr>
          <w:p>
            <w:r>
              <w:rPr>
                <w:sz w:val="19"/>
                <w:szCs w:val="19"/>
              </w:rPr>
              <w:t xml:space="preserve">Returns a date a given number of months before or after another date, using a negative number to go backwards.</w:t>
            </w:r>
          </w:p>
        </w:tc>
      </w:tr>
      <w:tr>
        <w:tc>
          <w:tcPr>
            <w:tcW w:type="dxa" w:w="2800"/>
            <w:shd w:fill="FFFFFF" w:val="clear"/>
            <w:tcMar>
              <w:top w:type="dxa" w:w="80"/>
              <w:left w:type="dxa" w:w="110"/>
              <w:bottom w:type="dxa" w:w="80"/>
              <w:right w:type="dxa" w:w="110"/>
            </w:tcMar>
            <w:vAlign w:val="center"/>
          </w:tcPr>
          <w:p>
            <w:r>
              <w:rPr>
                <w:sz w:val="19"/>
                <w:szCs w:val="19"/>
              </w:rPr>
              <w:t xml:space="preserve">Highlight Cells Rules, A Date Occurring</w:t>
            </w:r>
          </w:p>
        </w:tc>
        <w:tc>
          <w:tcPr>
            <w:tcW w:type="dxa" w:w="6700"/>
            <w:shd w:fill="FFFFFF" w:val="clear"/>
            <w:tcMar>
              <w:top w:type="dxa" w:w="80"/>
              <w:left w:type="dxa" w:w="110"/>
              <w:bottom w:type="dxa" w:w="80"/>
              <w:right w:type="dxa" w:w="110"/>
            </w:tcMar>
            <w:vAlign w:val="center"/>
          </w:tcPr>
          <w:p>
            <w:r>
              <w:rPr>
                <w:sz w:val="19"/>
                <w:szCs w:val="19"/>
              </w:rPr>
              <w:t xml:space="preserve">The built-in gallery equivalent for simple cases such as Yesterday, Last 7 Days, or This Month.</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Date-based formula rules built on TODAY() and EDATE() keep working correctly day after day without any manual updating, which makes them essential for review dates, ageing reports, and overdue tracking.</w:t>
            </w:r>
          </w:p>
        </w:tc>
      </w:tr>
    </w:tbl>
    <w:p>
      <w:r>
        <w:br w:type="page"/>
      </w:r>
    </w:p>
    <w:p>
      <w:pPr>
        <w:spacing w:before="1200"/>
      </w:pPr>
    </w:p>
    <w:p>
      <w:pPr>
        <w:jc w:val="center"/>
      </w:pPr>
      <w:r>
        <w:rPr>
          <w:b/>
          <w:bCs/>
          <w:color w:val="9A7B1E"/>
          <w:sz w:val="26"/>
          <w:szCs w:val="26"/>
        </w:rPr>
        <w:t xml:space="preserve">PART 4</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Advanced Techniques</w:t>
      </w:r>
    </w:p>
    <w:p>
      <w:r>
        <w:br w:type="page"/>
      </w:r>
    </w:p>
    <w:p>
      <w:pPr>
        <w:pStyle w:val="Heading1"/>
        <w:pBdr>
          <w:bottom w:val="single" w:color="1F6F42" w:sz="10" w:space="6"/>
        </w:pBdr>
        <w:spacing w:after="240" w:before="200"/>
      </w:pPr>
      <w:r>
        <w:rPr>
          <w:b/>
          <w:bCs/>
          <w:color w:val="14472B"/>
          <w:sz w:val="30"/>
          <w:szCs w:val="30"/>
        </w:rPr>
        <w:t xml:space="preserve">Chapter 15  ·  Conditional Formatting with Named Ranges and Excel Tables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Use a named range inside a formatting formula for readability.</w:t>
            </w:r>
          </w:p>
          <w:p>
            <w:pPr>
              <w:pStyle w:val="ListParagraph"/>
              <w:numPr>
                <w:ilvl w:val="0"/>
                <w:numId w:val="2"/>
              </w:numPr>
              <w:spacing w:after="60"/>
            </w:pPr>
            <w:r>
              <w:rPr>
                <w:sz w:val="20"/>
                <w:szCs w:val="20"/>
              </w:rPr>
              <w:t xml:space="preserve">Understand how conditional formatting behaves inside an Excel Table.</w:t>
            </w:r>
          </w:p>
        </w:tc>
      </w:tr>
    </w:tbl>
    <w:p>
      <w:pPr>
        <w:spacing w:after="100"/>
      </w:pPr>
    </w:p>
    <w:p>
      <w:pPr>
        <w:spacing w:after="150" w:line="270"/>
      </w:pPr>
      <w:r>
        <w:rPr>
          <w:sz w:val="21"/>
          <w:szCs w:val="21"/>
        </w:rPr>
        <w:t xml:space="preserve">A named range, covered in depth in the companion volume on worksheet linking, can be used inside a conditional formatting formula exactly as in any other formula, making thresholds easier to read and maintain.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=$C2&gt;LoanAlertThreshold</w:t>
            </w:r>
          </w:p>
        </w:tc>
      </w:tr>
    </w:tbl>
    <w:p>
      <w:pPr>
        <w:spacing w:after="100"/>
      </w:pPr>
    </w:p>
    <w:p>
      <w:pPr>
        <w:pStyle w:val="Heading3"/>
        <w:spacing w:after="110" w:before="220"/>
      </w:pPr>
      <w:r>
        <w:rPr>
          <w:b/>
          <w:bCs/>
          <w:color w:val="14472B"/>
          <w:sz w:val="22"/>
          <w:szCs w:val="22"/>
        </w:rPr>
        <w:t xml:space="preserve">Conditional formatting inside an Excel Table</w:t>
      </w:r>
    </w:p>
    <w:p>
      <w:pPr>
        <w:spacing w:after="150" w:line="270"/>
      </w:pPr>
      <w:r>
        <w:rPr>
          <w:sz w:val="21"/>
          <w:szCs w:val="21"/>
        </w:rPr>
        <w:t xml:space="preserve">When data is formatted as an Excel Table (Insert tab, Table), any conditional formatting rule applied to the table body automatically extends to new rows as they are added, without needing to be reapplied or its range manually expanded. This is one of the most valuable, and least well-known, reasons to convert a growing dataset such as the Loans sheet into a proper Table.</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Practical tip: </w:t>
            </w:r>
          </w:p>
          <w:p>
            <w:r>
              <w:rPr>
                <w:color w:val="333333"/>
                <w:sz w:val="20"/>
                <w:szCs w:val="20"/>
              </w:rPr>
              <w:t xml:space="preserve">Convert any list that will keep growing, such as a loan book, a sales log, or a patient list, into an Excel Table before applying conditional formatting, so every future row inherits the rules automatically.</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Named ranges make formatting formulas self-documenting, and Excel Tables make formatting rules self-extending, both reducing the ongoing maintenance a growing workbook demands.</w:t>
            </w:r>
          </w:p>
        </w:tc>
      </w:tr>
    </w:tbl>
    <w:p>
      <w:r>
        <w:br w:type="page"/>
      </w:r>
    </w:p>
    <w:p>
      <w:pPr>
        <w:pStyle w:val="Heading1"/>
        <w:pBdr>
          <w:bottom w:val="single" w:color="1F6F42" w:sz="10" w:space="6"/>
        </w:pBdr>
        <w:spacing w:after="240" w:before="200"/>
      </w:pPr>
      <w:r>
        <w:rPr>
          <w:b/>
          <w:bCs/>
          <w:color w:val="14472B"/>
          <w:sz w:val="30"/>
          <w:szCs w:val="30"/>
        </w:rPr>
        <w:t xml:space="preserve">Chapter 16  ·  Dynamic Formatting with Dropdowns and Input Cells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a rule that changes its behaviour based on a user's dropdown selection.</w:t>
            </w:r>
          </w:p>
        </w:tc>
      </w:tr>
    </w:tbl>
    <w:p>
      <w:pPr>
        <w:spacing w:after="100"/>
      </w:pPr>
    </w:p>
    <w:p>
      <w:pPr>
        <w:spacing w:after="150" w:line="270"/>
      </w:pPr>
      <w:r>
        <w:rPr>
          <w:sz w:val="21"/>
          <w:szCs w:val="21"/>
        </w:rPr>
        <w:t xml:space="preserve">Combining a data validation dropdown with a formula rule lets a report user control what gets highlighted, without touching the underlying formulas at all.</w:t>
      </w:r>
    </w:p>
    <w:p>
      <w:pPr>
        <w:pStyle w:val="Heading3"/>
        <w:spacing w:after="110" w:before="220"/>
      </w:pPr>
      <w:r>
        <w:rPr>
          <w:b/>
          <w:bCs/>
          <w:color w:val="14472B"/>
          <w:sz w:val="22"/>
          <w:szCs w:val="22"/>
        </w:rPr>
        <w:t xml:space="preserve">Worked example: A branch spotlight</w:t>
      </w:r>
    </w:p>
    <w:p>
      <w:pPr>
        <w:spacing w:after="150" w:line="270"/>
      </w:pPr>
      <w:r>
        <w:rPr>
          <w:sz w:val="21"/>
          <w:szCs w:val="21"/>
        </w:rPr>
        <w:t xml:space="preserve">Cell H1 holds a dropdown, built with Data tab, Data Validation, List, containing Lagos, Abuja, and Ota. Applying this formula rule to the full data range highlights only the rows for whichever branch is currently selected: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=$B2=$H$1</w:t>
            </w:r>
          </w:p>
        </w:tc>
      </w:tr>
    </w:tbl>
    <w:p>
      <w:pPr>
        <w:spacing w:after="100"/>
      </w:pPr>
    </w:p>
    <w:p>
      <w:pPr>
        <w:spacing w:after="150" w:line="270"/>
      </w:pPr>
      <w:r>
        <w:rPr>
          <w:sz w:val="21"/>
          <w:szCs w:val="21"/>
        </w:rPr>
        <w:t xml:space="preserve">Note the mixed locking: column B is locked so every row checks the Branch column, while H1 is fully locked with both dollar signs so every row compares against the same single dropdown cell, never shifting.</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Pairing a data validation dropdown with a formula rule turns a static report into an interactive one, letting a non-technical user change what is highlighted just by picking a different option from a list.</w:t>
            </w:r>
          </w:p>
        </w:tc>
      </w:tr>
    </w:tbl>
    <w:p>
      <w:r>
        <w:br w:type="page"/>
      </w:r>
    </w:p>
    <w:p>
      <w:pPr>
        <w:pStyle w:val="Heading1"/>
        <w:pBdr>
          <w:bottom w:val="single" w:color="1F6F42" w:sz="10" w:space="6"/>
        </w:pBdr>
        <w:spacing w:after="240" w:before="200"/>
      </w:pPr>
      <w:r>
        <w:rPr>
          <w:b/>
          <w:bCs/>
          <w:color w:val="14472B"/>
          <w:sz w:val="30"/>
          <w:szCs w:val="30"/>
        </w:rPr>
        <w:t xml:space="preserve">Chapter 17  ·  Conditional Formatting in PivotTables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conditional formatting correctly inside a PivotTable.</w:t>
            </w:r>
          </w:p>
          <w:p>
            <w:pPr>
              <w:pStyle w:val="ListParagraph"/>
              <w:numPr>
                <w:ilvl w:val="0"/>
                <w:numId w:val="2"/>
              </w:numPr>
              <w:spacing w:after="60"/>
            </w:pPr>
            <w:r>
              <w:rPr>
                <w:sz w:val="20"/>
                <w:szCs w:val="20"/>
              </w:rPr>
              <w:t xml:space="preserve">Understand the scope options unique to PivotTables.</w:t>
            </w:r>
          </w:p>
        </w:tc>
      </w:tr>
    </w:tbl>
    <w:p>
      <w:pPr>
        <w:spacing w:after="100"/>
      </w:pPr>
    </w:p>
    <w:p>
      <w:pPr>
        <w:spacing w:after="150" w:line="270"/>
      </w:pPr>
      <w:r>
        <w:rPr>
          <w:sz w:val="21"/>
          <w:szCs w:val="21"/>
        </w:rPr>
        <w:t xml:space="preserve">Conditional formatting can be applied directly to PivotTable values, but PivotTables introduce a scope decision not present in ordinary ranges, because the layout can change shape as filters, rows, and columns are rearranged.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42" w:val="clear"/>
            <w:tcMar>
              <w:top w:type="dxa" w:w="90"/>
              <w:left w:type="dxa" w:w="110"/>
              <w:bottom w:type="dxa" w:w="90"/>
              <w:right w:type="dxa" w:w="110"/>
            </w:tcMar>
            <w:vAlign w:val="center"/>
          </w:tcPr>
          <w:p>
            <w:r>
              <w:rPr>
                <w:b/>
                <w:bCs/>
                <w:color w:val="FFFFFF"/>
                <w:sz w:val="19"/>
                <w:szCs w:val="19"/>
              </w:rPr>
              <w:t xml:space="preserve">Scope Option</w:t>
            </w:r>
          </w:p>
        </w:tc>
        <w:tc>
          <w:tcPr>
            <w:tcW w:type="dxa" w:w="6300"/>
            <w:shd w:fill="1F6F42" w:val="clear"/>
            <w:tcMar>
              <w:top w:type="dxa" w:w="90"/>
              <w:left w:type="dxa" w:w="110"/>
              <w:bottom w:type="dxa" w:w="90"/>
              <w:right w:type="dxa" w:w="110"/>
            </w:tcMar>
            <w:vAlign w:val="center"/>
          </w:tcPr>
          <w:p>
            <w:r>
              <w:rPr>
                <w:b/>
                <w:bCs/>
                <w:color w:val="FFFFFF"/>
                <w:sz w:val="19"/>
                <w:szCs w:val="19"/>
              </w:rPr>
              <w:t xml:space="preserve">Behaviour</w:t>
            </w:r>
          </w:p>
        </w:tc>
      </w:tr>
      <w:tr>
        <w:tc>
          <w:tcPr>
            <w:tcW w:type="dxa" w:w="3200"/>
            <w:shd w:fill="FFFFFF" w:val="clear"/>
            <w:tcMar>
              <w:top w:type="dxa" w:w="80"/>
              <w:left w:type="dxa" w:w="110"/>
              <w:bottom w:type="dxa" w:w="80"/>
              <w:right w:type="dxa" w:w="110"/>
            </w:tcMar>
            <w:vAlign w:val="center"/>
          </w:tcPr>
          <w:p>
            <w:r>
              <w:rPr>
                <w:sz w:val="19"/>
                <w:szCs w:val="19"/>
              </w:rPr>
              <w:t xml:space="preserve">Selected cells</w:t>
            </w:r>
          </w:p>
        </w:tc>
        <w:tc>
          <w:tcPr>
            <w:tcW w:type="dxa" w:w="6300"/>
            <w:shd w:fill="FFFFFF" w:val="clear"/>
            <w:tcMar>
              <w:top w:type="dxa" w:w="80"/>
              <w:left w:type="dxa" w:w="110"/>
              <w:bottom w:type="dxa" w:w="80"/>
              <w:right w:type="dxa" w:w="110"/>
            </w:tcMar>
            <w:vAlign w:val="center"/>
          </w:tcPr>
          <w:p>
            <w:r>
              <w:rPr>
                <w:sz w:val="19"/>
                <w:szCs w:val="19"/>
              </w:rPr>
              <w:t xml:space="preserve">Formats only the exact cells selected when the rule was created; does not follow the field if the layout changes.</w:t>
            </w:r>
          </w:p>
        </w:tc>
      </w:tr>
      <w:tr>
        <w:tc>
          <w:tcPr>
            <w:tcW w:type="dxa" w:w="3200"/>
            <w:shd w:fill="F2F2F2" w:val="clear"/>
            <w:tcMar>
              <w:top w:type="dxa" w:w="80"/>
              <w:left w:type="dxa" w:w="110"/>
              <w:bottom w:type="dxa" w:w="80"/>
              <w:right w:type="dxa" w:w="110"/>
            </w:tcMar>
            <w:vAlign w:val="center"/>
          </w:tcPr>
          <w:p>
            <w:r>
              <w:rPr>
                <w:sz w:val="19"/>
                <w:szCs w:val="19"/>
              </w:rPr>
              <w:t xml:space="preserve">All cells showing ‘Sum of Loan Amount’ values</w:t>
            </w:r>
          </w:p>
        </w:tc>
        <w:tc>
          <w:tcPr>
            <w:tcW w:type="dxa" w:w="6300"/>
            <w:shd w:fill="F2F2F2" w:val="clear"/>
            <w:tcMar>
              <w:top w:type="dxa" w:w="80"/>
              <w:left w:type="dxa" w:w="110"/>
              <w:bottom w:type="dxa" w:w="80"/>
              <w:right w:type="dxa" w:w="110"/>
            </w:tcMar>
            <w:vAlign w:val="center"/>
          </w:tcPr>
          <w:p>
            <w:r>
              <w:rPr>
                <w:sz w:val="19"/>
                <w:szCs w:val="19"/>
              </w:rPr>
              <w:t xml:space="preserve">Follows that specific value field everywhere it appears, even as rows and columns are rearranged.</w:t>
            </w:r>
          </w:p>
        </w:tc>
      </w:tr>
      <w:tr>
        <w:tc>
          <w:tcPr>
            <w:tcW w:type="dxa" w:w="3200"/>
            <w:shd w:fill="FFFFFF" w:val="clear"/>
            <w:tcMar>
              <w:top w:type="dxa" w:w="80"/>
              <w:left w:type="dxa" w:w="110"/>
              <w:bottom w:type="dxa" w:w="80"/>
              <w:right w:type="dxa" w:w="110"/>
            </w:tcMar>
            <w:vAlign w:val="center"/>
          </w:tcPr>
          <w:p>
            <w:r>
              <w:rPr>
                <w:sz w:val="19"/>
                <w:szCs w:val="19"/>
              </w:rPr>
              <w:t xml:space="preserve">All cells showing ‘Sum of Loan Amount’ values for ‘Branch’</w:t>
            </w:r>
          </w:p>
        </w:tc>
        <w:tc>
          <w:tcPr>
            <w:tcW w:type="dxa" w:w="6300"/>
            <w:shd w:fill="FFFFFF" w:val="clear"/>
            <w:tcMar>
              <w:top w:type="dxa" w:w="80"/>
              <w:left w:type="dxa" w:w="110"/>
              <w:bottom w:type="dxa" w:w="80"/>
              <w:right w:type="dxa" w:w="110"/>
            </w:tcMar>
            <w:vAlign w:val="center"/>
          </w:tcPr>
          <w:p>
            <w:r>
              <w:rPr>
                <w:sz w:val="19"/>
                <w:szCs w:val="19"/>
              </w:rPr>
              <w:t xml:space="preserve">Follows the value field but stays scoped to the specific row or column grouping selected.</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Recommended default: </w:t>
            </w:r>
          </w:p>
          <w:p>
            <w:r>
              <w:rPr>
                <w:color w:val="333333"/>
                <w:sz w:val="20"/>
                <w:szCs w:val="20"/>
              </w:rPr>
              <w:t xml:space="preserve">For almost all PivotTable dashboards, choose “All cells showing values” so the formatting survives the PivotTable being refreshed, refiltered, or rearranged, which happens constantly in normal use.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PivotTables require an explicit scope decision for conditional formatting that ordinary ranges do not; choosing the value-field-based scope keeps formatting intact through the refreshes and rearrangements PivotTables are built for.</w:t>
            </w:r>
          </w:p>
        </w:tc>
      </w:tr>
    </w:tbl>
    <w:p>
      <w:r>
        <w:br w:type="page"/>
      </w:r>
    </w:p>
    <w:p>
      <w:pPr>
        <w:pStyle w:val="Heading1"/>
        <w:pBdr>
          <w:bottom w:val="single" w:color="1F6F42" w:sz="10" w:space="6"/>
        </w:pBdr>
        <w:spacing w:after="240" w:before="200"/>
      </w:pPr>
      <w:r>
        <w:rPr>
          <w:b/>
          <w:bCs/>
          <w:color w:val="14472B"/>
          <w:sz w:val="30"/>
          <w:szCs w:val="30"/>
        </w:rPr>
        <w:t xml:space="preserve">Chapter 18  ·  Advanced Data Bar and Icon Set Options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Fine-tune data bar and icon set thresholds using formulas rather than fixed numbers or percentiles.</w:t>
            </w:r>
          </w:p>
        </w:tc>
      </w:tr>
    </w:tbl>
    <w:p>
      <w:pPr>
        <w:spacing w:after="100"/>
      </w:pPr>
    </w:p>
    <w:p>
      <w:pPr>
        <w:pStyle w:val="Heading3"/>
        <w:spacing w:after="110" w:before="220"/>
      </w:pPr>
      <w:r>
        <w:rPr>
          <w:b/>
          <w:bCs/>
          <w:color w:val="14472B"/>
          <w:sz w:val="22"/>
          <w:szCs w:val="22"/>
        </w:rPr>
        <w:t xml:space="preserve">Formula-driven data bar limits</w:t>
      </w:r>
    </w:p>
    <w:p>
      <w:pPr>
        <w:spacing w:after="150" w:line="270"/>
      </w:pPr>
      <w:r>
        <w:rPr>
          <w:sz w:val="21"/>
          <w:szCs w:val="21"/>
        </w:rPr>
        <w:t xml:space="preserve">Inside Edit Rule for a data bar, the Minimum and Maximum can each be set to Formula rather than a fixed number or automatic percentile, allowing the bar's scale to be driven by another cell, for example a target value stored elsewhere in the workbook.</w:t>
      </w:r>
    </w:p>
    <w:p>
      <w:pPr>
        <w:pStyle w:val="Heading3"/>
        <w:spacing w:after="110" w:before="220"/>
      </w:pPr>
      <w:r>
        <w:rPr>
          <w:b/>
          <w:bCs/>
          <w:color w:val="14472B"/>
          <w:sz w:val="22"/>
          <w:szCs w:val="22"/>
        </w:rPr>
        <w:t xml:space="preserve">Formula-driven icon set thresholds</w:t>
      </w:r>
    </w:p>
    <w:p>
      <w:pPr>
        <w:spacing w:after="150" w:line="270"/>
      </w:pPr>
      <w:r>
        <w:rPr>
          <w:sz w:val="21"/>
          <w:szCs w:val="21"/>
        </w:rPr>
        <w:t xml:space="preserve">Icon set thresholds can likewise reference a formula instead of a fixed percentage, letting the traffic-light bands realign automatically if a business threshold, such as a regulatory overdue limit, is later revised.</w:t>
      </w: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When this matters: </w:t>
            </w:r>
          </w:p>
          <w:p>
            <w:r>
              <w:rPr>
                <w:color w:val="333333"/>
                <w:sz w:val="20"/>
                <w:szCs w:val="20"/>
              </w:rPr>
              <w:t xml:space="preserve">A fixed percentile-based icon set will always show roughly a third of accounts as red, regardless of whether the bank's portfolio is actually healthy or deteriorating. A formula-driven, business-rule-based threshold reports the true picture instead.</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Both data bars and icon sets can be driven by formulas rather than fixed numbers or automatic percentiles, keeping their visual bands anchored to real business meaning rather than to the shape of whatever data happens to be selected.</w:t>
            </w:r>
          </w:p>
        </w:tc>
      </w:tr>
    </w:tbl>
    <w:p>
      <w:r>
        <w:br w:type="page"/>
      </w:r>
    </w:p>
    <w:p>
      <w:pPr>
        <w:spacing w:before="1200"/>
      </w:pPr>
    </w:p>
    <w:p>
      <w:pPr>
        <w:jc w:val="center"/>
      </w:pPr>
      <w:r>
        <w:rPr>
          <w:b/>
          <w:bCs/>
          <w:color w:val="9A7B1E"/>
          <w:sz w:val="26"/>
          <w:szCs w:val="26"/>
        </w:rPr>
        <w:t xml:space="preserve">PART 5</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Managing, Automating, and Scaling</w:t>
      </w:r>
    </w:p>
    <w:p>
      <w:r>
        <w:br w:type="page"/>
      </w:r>
    </w:p>
    <w:p>
      <w:pPr>
        <w:pStyle w:val="Heading1"/>
        <w:pBdr>
          <w:bottom w:val="single" w:color="1F6F42" w:sz="10" w:space="6"/>
        </w:pBdr>
        <w:spacing w:after="240" w:before="200"/>
      </w:pPr>
      <w:r>
        <w:rPr>
          <w:b/>
          <w:bCs/>
          <w:color w:val="14472B"/>
          <w:sz w:val="30"/>
          <w:szCs w:val="30"/>
        </w:rPr>
        <w:t xml:space="preserve">Chapter 19  ·  Managing Rules: Priority, Stop If True, and the Rules Manager</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Read and reorder rules inside the Rules Manager.</w:t>
            </w:r>
          </w:p>
          <w:p>
            <w:pPr>
              <w:pStyle w:val="ListParagraph"/>
              <w:numPr>
                <w:ilvl w:val="0"/>
                <w:numId w:val="2"/>
              </w:numPr>
              <w:spacing w:after="60"/>
            </w:pPr>
            <w:r>
              <w:rPr>
                <w:sz w:val="20"/>
                <w:szCs w:val="20"/>
              </w:rPr>
              <w:t xml:space="preserve">Explain what Stop If True does and when to use it.</w:t>
            </w:r>
          </w:p>
        </w:tc>
      </w:tr>
    </w:tbl>
    <w:p>
      <w:pPr>
        <w:spacing w:after="100"/>
      </w:pPr>
    </w:p>
    <w:p>
      <w:pPr>
        <w:spacing w:after="150" w:line="270"/>
      </w:pPr>
      <w:r>
        <w:rPr>
          <w:sz w:val="21"/>
          <w:szCs w:val="21"/>
        </w:rPr>
        <w:t xml:space="preserve">Home tab, Conditional Formatting, Manage Rules opens a dialog listing every rule on the current sheet, in priority order from top to bottom.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Concept</w:t>
            </w:r>
          </w:p>
        </w:tc>
        <w:tc>
          <w:tcPr>
            <w:tcW w:type="dxa" w:w="6900"/>
            <w:shd w:fill="1F6F42" w:val="clear"/>
            <w:tcMar>
              <w:top w:type="dxa" w:w="90"/>
              <w:left w:type="dxa" w:w="110"/>
              <w:bottom w:type="dxa" w:w="90"/>
              <w:right w:type="dxa" w:w="110"/>
            </w:tcMar>
            <w:vAlign w:val="center"/>
          </w:tcPr>
          <w:p>
            <w:r>
              <w:rPr>
                <w:b/>
                <w:bCs/>
                <w:color w:val="FFFFFF"/>
                <w:sz w:val="19"/>
                <w:szCs w:val="19"/>
              </w:rPr>
              <w:t xml:space="preserve">Explanation</w:t>
            </w:r>
          </w:p>
        </w:tc>
      </w:tr>
      <w:tr>
        <w:tc>
          <w:tcPr>
            <w:tcW w:type="dxa" w:w="2600"/>
            <w:shd w:fill="FFFFFF" w:val="clear"/>
            <w:tcMar>
              <w:top w:type="dxa" w:w="80"/>
              <w:left w:type="dxa" w:w="110"/>
              <w:bottom w:type="dxa" w:w="80"/>
              <w:right w:type="dxa" w:w="110"/>
            </w:tcMar>
            <w:vAlign w:val="center"/>
          </w:tcPr>
          <w:p>
            <w:r>
              <w:rPr>
                <w:sz w:val="19"/>
                <w:szCs w:val="19"/>
              </w:rPr>
              <w:t xml:space="preserve">Priority order</w:t>
            </w:r>
          </w:p>
        </w:tc>
        <w:tc>
          <w:tcPr>
            <w:tcW w:type="dxa" w:w="6900"/>
            <w:shd w:fill="FFFFFF" w:val="clear"/>
            <w:tcMar>
              <w:top w:type="dxa" w:w="80"/>
              <w:left w:type="dxa" w:w="110"/>
              <w:bottom w:type="dxa" w:w="80"/>
              <w:right w:type="dxa" w:w="110"/>
            </w:tcMar>
            <w:vAlign w:val="center"/>
          </w:tcPr>
          <w:p>
            <w:r>
              <w:rPr>
                <w:sz w:val="19"/>
                <w:szCs w:val="19"/>
              </w:rPr>
              <w:t xml:space="preserve">When two rules could both apply to the same cell, the rule higher in the list is evaluated first.</w:t>
            </w:r>
          </w:p>
        </w:tc>
      </w:tr>
      <w:tr>
        <w:tc>
          <w:tcPr>
            <w:tcW w:type="dxa" w:w="2600"/>
            <w:shd w:fill="F2F2F2" w:val="clear"/>
            <w:tcMar>
              <w:top w:type="dxa" w:w="80"/>
              <w:left w:type="dxa" w:w="110"/>
              <w:bottom w:type="dxa" w:w="80"/>
              <w:right w:type="dxa" w:w="110"/>
            </w:tcMar>
            <w:vAlign w:val="center"/>
          </w:tcPr>
          <w:p>
            <w:r>
              <w:rPr>
                <w:sz w:val="19"/>
                <w:szCs w:val="19"/>
              </w:rPr>
              <w:t xml:space="preserve">Stop If True</w:t>
            </w:r>
          </w:p>
        </w:tc>
        <w:tc>
          <w:tcPr>
            <w:tcW w:type="dxa" w:w="6900"/>
            <w:shd w:fill="F2F2F2" w:val="clear"/>
            <w:tcMar>
              <w:top w:type="dxa" w:w="80"/>
              <w:left w:type="dxa" w:w="110"/>
              <w:bottom w:type="dxa" w:w="80"/>
              <w:right w:type="dxa" w:w="110"/>
            </w:tcMar>
            <w:vAlign w:val="center"/>
          </w:tcPr>
          <w:p>
            <w:r>
              <w:rPr>
                <w:sz w:val="19"/>
                <w:szCs w:val="19"/>
              </w:rPr>
              <w:t xml:space="preserve">If checked, and this rule is TRUE for a cell, Excel stops evaluating any lower-priority rules for that same cell.</w:t>
            </w:r>
          </w:p>
        </w:tc>
      </w:tr>
      <w:tr>
        <w:tc>
          <w:tcPr>
            <w:tcW w:type="dxa" w:w="2600"/>
            <w:shd w:fill="FFFFFF" w:val="clear"/>
            <w:tcMar>
              <w:top w:type="dxa" w:w="80"/>
              <w:left w:type="dxa" w:w="110"/>
              <w:bottom w:type="dxa" w:w="80"/>
              <w:right w:type="dxa" w:w="110"/>
            </w:tcMar>
            <w:vAlign w:val="center"/>
          </w:tcPr>
          <w:p>
            <w:r>
              <w:rPr>
                <w:sz w:val="19"/>
                <w:szCs w:val="19"/>
              </w:rPr>
              <w:t xml:space="preserve">Multiple rules on one cell</w:t>
            </w:r>
          </w:p>
        </w:tc>
        <w:tc>
          <w:tcPr>
            <w:tcW w:type="dxa" w:w="6900"/>
            <w:shd w:fill="FFFFFF" w:val="clear"/>
            <w:tcMar>
              <w:top w:type="dxa" w:w="80"/>
              <w:left w:type="dxa" w:w="110"/>
              <w:bottom w:type="dxa" w:w="80"/>
              <w:right w:type="dxa" w:w="110"/>
            </w:tcMar>
            <w:vAlign w:val="center"/>
          </w:tcPr>
          <w:p>
            <w:r>
              <w:rPr>
                <w:sz w:val="19"/>
                <w:szCs w:val="19"/>
              </w:rPr>
              <w:t xml:space="preserve">By default, non-conflicting formatting from several TRUE rules (e.g. a fill colour from one rule and bold text from another) combines; conflicting formatting (two different fill colours) is resolved by priority order.</w:t>
            </w:r>
          </w:p>
        </w:tc>
      </w:tr>
      <w:tr>
        <w:tc>
          <w:tcPr>
            <w:tcW w:type="dxa" w:w="2600"/>
            <w:shd w:fill="F2F2F2" w:val="clear"/>
            <w:tcMar>
              <w:top w:type="dxa" w:w="80"/>
              <w:left w:type="dxa" w:w="110"/>
              <w:bottom w:type="dxa" w:w="80"/>
              <w:right w:type="dxa" w:w="110"/>
            </w:tcMar>
            <w:vAlign w:val="center"/>
          </w:tcPr>
          <w:p>
            <w:r>
              <w:rPr>
                <w:sz w:val="19"/>
                <w:szCs w:val="19"/>
              </w:rPr>
              <w:t xml:space="preserve">Applies to</w:t>
            </w:r>
          </w:p>
        </w:tc>
        <w:tc>
          <w:tcPr>
            <w:tcW w:type="dxa" w:w="6900"/>
            <w:shd w:fill="F2F2F2" w:val="clear"/>
            <w:tcMar>
              <w:top w:type="dxa" w:w="80"/>
              <w:left w:type="dxa" w:w="110"/>
              <w:bottom w:type="dxa" w:w="80"/>
              <w:right w:type="dxa" w:w="110"/>
            </w:tcMar>
            <w:vAlign w:val="center"/>
          </w:tcPr>
          <w:p>
            <w:r>
              <w:rPr>
                <w:sz w:val="19"/>
                <w:szCs w:val="19"/>
              </w:rPr>
              <w:t xml:space="preserve">Each rule's own range, editable directly in the Rules Manager without reopening Edit Rule.</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Practical example: </w:t>
            </w:r>
          </w:p>
          <w:p>
            <w:r>
              <w:rPr>
                <w:color w:val="333333"/>
                <w:sz w:val="20"/>
                <w:szCs w:val="20"/>
              </w:rPr>
              <w:t xml:space="preserve">If a Default-status row rule and a high-overdue-days rule could both fire on the same row, and only one fill colour should ever win, place the Default rule above the overdue-days rule and tick Stop If True on it, guaranteeing Default always takes visual priority.</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The Rules Manager is the control centre for every rule on a sheet; priority order and Stop If True together determine what happens when more than one rule could apply to the same cell.</w:t>
            </w:r>
          </w:p>
        </w:tc>
      </w:tr>
    </w:tbl>
    <w:p>
      <w:r>
        <w:br w:type="page"/>
      </w:r>
    </w:p>
    <w:p>
      <w:pPr>
        <w:pStyle w:val="Heading1"/>
        <w:pBdr>
          <w:bottom w:val="single" w:color="1F6F42" w:sz="10" w:space="6"/>
        </w:pBdr>
        <w:spacing w:after="240" w:before="200"/>
      </w:pPr>
      <w:r>
        <w:rPr>
          <w:b/>
          <w:bCs/>
          <w:color w:val="14472B"/>
          <w:sz w:val="30"/>
          <w:szCs w:val="30"/>
        </w:rPr>
        <w:t xml:space="preserve">Chapter 20  ·  Conditional Formatting via VBA</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Read a simple VBA statement that adds a conditional formatting rule.</w:t>
            </w:r>
          </w:p>
          <w:p>
            <w:pPr>
              <w:pStyle w:val="ListParagraph"/>
              <w:numPr>
                <w:ilvl w:val="0"/>
                <w:numId w:val="2"/>
              </w:numPr>
              <w:spacing w:after="60"/>
            </w:pPr>
            <w:r>
              <w:rPr>
                <w:sz w:val="20"/>
                <w:szCs w:val="20"/>
              </w:rPr>
              <w:t xml:space="preserve">Understand when programmatic formatting is preferable to the ribbon interface.</w:t>
            </w:r>
          </w:p>
        </w:tc>
      </w:tr>
    </w:tbl>
    <w:p>
      <w:pPr>
        <w:spacing w:after="100"/>
      </w:pPr>
    </w:p>
    <w:p>
      <w:pPr>
        <w:spacing w:after="150" w:line="270"/>
      </w:pPr>
      <w:r>
        <w:rPr>
          <w:sz w:val="21"/>
          <w:szCs w:val="21"/>
        </w:rPr>
        <w:t xml:space="preserve">VBA can add, modify, or remove conditional formatting rules programmatically, which is useful when the same set of rules needs to be applied consistently to many sheets or rebuilt automatically each time a workbook is refreshed.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40"/>
            </w:pPr>
            <w:r>
              <w:rPr>
                <w:rFonts w:ascii="Consolas" w:cs="Consolas" w:eastAsia="Consolas" w:hAnsi="Consolas"/>
                <w:b/>
                <w:bCs/>
                <w:color w:val="1B4D3E"/>
                <w:sz w:val="21"/>
                <w:szCs w:val="21"/>
              </w:rPr>
              <w:t xml:space="preserve">Sub FlagDefaultRows()</w:t>
            </w:r>
          </w:p>
          <w:p>
            <w:pPr>
              <w:spacing w:after="40"/>
            </w:pPr>
            <w:r>
              <w:rPr>
                <w:rFonts w:ascii="Consolas" w:cs="Consolas" w:eastAsia="Consolas" w:hAnsi="Consolas"/>
                <w:b/>
                <w:bCs/>
                <w:color w:val="1B4D3E"/>
                <w:sz w:val="21"/>
                <w:szCs w:val="21"/>
              </w:rPr>
              <w:t xml:space="preserve">    Dim rng As Range</w:t>
            </w:r>
          </w:p>
          <w:p>
            <w:pPr>
              <w:spacing w:after="40"/>
            </w:pPr>
            <w:r>
              <w:rPr>
                <w:rFonts w:ascii="Consolas" w:cs="Consolas" w:eastAsia="Consolas" w:hAnsi="Consolas"/>
                <w:b/>
                <w:bCs/>
                <w:color w:val="1B4D3E"/>
                <w:sz w:val="21"/>
                <w:szCs w:val="21"/>
              </w:rPr>
              <w:t xml:space="preserve">    Set rng = Sheets("Loans").Range("A2:E21")</w:t>
            </w:r>
          </w:p>
          <w:p>
            <w:pPr>
              <w:spacing w:after="40"/>
            </w:pPr>
            <w:r>
              <w:rPr>
                <w:rFonts w:ascii="Consolas" w:cs="Consolas" w:eastAsia="Consolas" w:hAnsi="Consolas"/>
                <w:b/>
                <w:bCs/>
                <w:color w:val="1B4D3E"/>
                <w:sz w:val="21"/>
                <w:szCs w:val="21"/>
              </w:rPr>
              <w:t xml:space="preserve">    rng.FormatConditions.Delete</w:t>
            </w:r>
          </w:p>
          <w:p>
            <w:pPr>
              <w:spacing w:after="40"/>
            </w:pPr>
            <w:r>
              <w:rPr>
                <w:rFonts w:ascii="Consolas" w:cs="Consolas" w:eastAsia="Consolas" w:hAnsi="Consolas"/>
                <w:b/>
                <w:bCs/>
                <w:color w:val="1B4D3E"/>
                <w:sz w:val="21"/>
                <w:szCs w:val="21"/>
              </w:rPr>
              <w:t xml:space="preserve">    With rng.FormatConditions.Add(Type:=xlExpression, _</w:t>
            </w:r>
          </w:p>
          <w:p>
            <w:pPr>
              <w:spacing w:after="40"/>
            </w:pPr>
            <w:r>
              <w:rPr>
                <w:rFonts w:ascii="Consolas" w:cs="Consolas" w:eastAsia="Consolas" w:hAnsi="Consolas"/>
                <w:b/>
                <w:bCs/>
                <w:color w:val="1B4D3E"/>
                <w:sz w:val="21"/>
                <w:szCs w:val="21"/>
              </w:rPr>
              <w:t xml:space="preserve">        Formula1:="=$E2=""Default""")</w:t>
            </w:r>
          </w:p>
          <w:p>
            <w:pPr>
              <w:spacing w:after="40"/>
            </w:pPr>
            <w:r>
              <w:rPr>
                <w:rFonts w:ascii="Consolas" w:cs="Consolas" w:eastAsia="Consolas" w:hAnsi="Consolas"/>
                <w:b/>
                <w:bCs/>
                <w:color w:val="1B4D3E"/>
                <w:sz w:val="21"/>
                <w:szCs w:val="21"/>
              </w:rPr>
              <w:t xml:space="preserve">        .Interior.Color = RGB(250, 200, 200)</w:t>
            </w:r>
          </w:p>
          <w:p>
            <w:pPr>
              <w:spacing w:after="40"/>
            </w:pPr>
            <w:r>
              <w:rPr>
                <w:rFonts w:ascii="Consolas" w:cs="Consolas" w:eastAsia="Consolas" w:hAnsi="Consolas"/>
                <w:b/>
                <w:bCs/>
                <w:color w:val="1B4D3E"/>
                <w:sz w:val="21"/>
                <w:szCs w:val="21"/>
              </w:rPr>
              <w:t xml:space="preserve">    End With</w:t>
            </w:r>
          </w:p>
          <w:p>
            <w:pPr>
              <w:spacing w:after="0"/>
            </w:pPr>
            <w:r>
              <w:rPr>
                <w:rFonts w:ascii="Consolas" w:cs="Consolas" w:eastAsia="Consolas" w:hAnsi="Consolas"/>
                <w:b/>
                <w:bCs/>
                <w:color w:val="1B4D3E"/>
                <w:sz w:val="21"/>
                <w:szCs w:val="21"/>
              </w:rPr>
              <w:t xml:space="preserve">End Sub</w:t>
            </w:r>
          </w:p>
        </w:tc>
      </w:tr>
    </w:tbl>
    <w:p>
      <w:pPr>
        <w:spacing w:after="100"/>
      </w:pPr>
    </w:p>
    <w:p>
      <w:pPr>
        <w:spacing w:after="150" w:line="270"/>
      </w:pPr>
      <w:r>
        <w:rPr>
          <w:sz w:val="21"/>
          <w:szCs w:val="21"/>
        </w:rPr>
        <w:t xml:space="preserve">Running this macro clears any existing rules on the range and adds a fresh row-highlighting rule identical to the one built manually in Chapter 11, but repeatable at the click of a button across as many sheets as needed.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5500"/>
      </w:tblGrid>
      <w:tr>
        <w:trPr>
          <w:tblHeader/>
        </w:trPr>
        <w:tc>
          <w:tcPr>
            <w:tcW w:type="dxa" w:w="3400"/>
            <w:shd w:fill="1F6F42" w:val="clear"/>
            <w:tcMar>
              <w:top w:type="dxa" w:w="90"/>
              <w:left w:type="dxa" w:w="110"/>
              <w:bottom w:type="dxa" w:w="90"/>
              <w:right w:type="dxa" w:w="110"/>
            </w:tcMar>
            <w:vAlign w:val="center"/>
          </w:tcPr>
          <w:p>
            <w:r>
              <w:rPr>
                <w:b/>
                <w:bCs/>
                <w:color w:val="FFFFFF"/>
                <w:sz w:val="19"/>
                <w:szCs w:val="19"/>
              </w:rPr>
              <w:t xml:space="preserve">Approach</w:t>
            </w:r>
          </w:p>
        </w:tc>
        <w:tc>
          <w:tcPr>
            <w:tcW w:type="dxa" w:w="5500"/>
            <w:shd w:fill="1F6F42" w:val="clear"/>
            <w:tcMar>
              <w:top w:type="dxa" w:w="90"/>
              <w:left w:type="dxa" w:w="110"/>
              <w:bottom w:type="dxa" w:w="90"/>
              <w:right w:type="dxa" w:w="110"/>
            </w:tcMar>
            <w:vAlign w:val="center"/>
          </w:tcPr>
          <w:p>
            <w:r>
              <w:rPr>
                <w:b/>
                <w:bCs/>
                <w:color w:val="FFFFFF"/>
                <w:sz w:val="19"/>
                <w:szCs w:val="19"/>
              </w:rPr>
              <w:t xml:space="preserve">Best Used For</w:t>
            </w:r>
          </w:p>
        </w:tc>
      </w:tr>
      <w:tr>
        <w:tc>
          <w:tcPr>
            <w:tcW w:type="dxa" w:w="3400"/>
            <w:shd w:fill="FFFFFF" w:val="clear"/>
            <w:tcMar>
              <w:top w:type="dxa" w:w="80"/>
              <w:left w:type="dxa" w:w="110"/>
              <w:bottom w:type="dxa" w:w="80"/>
              <w:right w:type="dxa" w:w="110"/>
            </w:tcMar>
            <w:vAlign w:val="center"/>
          </w:tcPr>
          <w:p>
            <w:r>
              <w:rPr>
                <w:sz w:val="19"/>
                <w:szCs w:val="19"/>
              </w:rPr>
              <w:t xml:space="preserve">Ribbon (New Rule, Manage Rules)</w:t>
            </w:r>
          </w:p>
        </w:tc>
        <w:tc>
          <w:tcPr>
            <w:tcW w:type="dxa" w:w="5500"/>
            <w:shd w:fill="FFFFFF" w:val="clear"/>
            <w:tcMar>
              <w:top w:type="dxa" w:w="80"/>
              <w:left w:type="dxa" w:w="110"/>
              <w:bottom w:type="dxa" w:w="80"/>
              <w:right w:type="dxa" w:w="110"/>
            </w:tcMar>
            <w:vAlign w:val="center"/>
          </w:tcPr>
          <w:p>
            <w:r>
              <w:rPr>
                <w:sz w:val="19"/>
                <w:szCs w:val="19"/>
              </w:rPr>
              <w:t xml:space="preserve">One-off rules on a single sheet, and any situation where a person will directly review or edit the rule later.</w:t>
            </w:r>
          </w:p>
        </w:tc>
      </w:tr>
      <w:tr>
        <w:tc>
          <w:tcPr>
            <w:tcW w:type="dxa" w:w="3400"/>
            <w:shd w:fill="F2F2F2" w:val="clear"/>
            <w:tcMar>
              <w:top w:type="dxa" w:w="80"/>
              <w:left w:type="dxa" w:w="110"/>
              <w:bottom w:type="dxa" w:w="80"/>
              <w:right w:type="dxa" w:w="110"/>
            </w:tcMar>
            <w:vAlign w:val="center"/>
          </w:tcPr>
          <w:p>
            <w:r>
              <w:rPr>
                <w:sz w:val="19"/>
                <w:szCs w:val="19"/>
              </w:rPr>
              <w:t xml:space="preserve">VBA</w:t>
            </w:r>
          </w:p>
        </w:tc>
        <w:tc>
          <w:tcPr>
            <w:tcW w:type="dxa" w:w="5500"/>
            <w:shd w:fill="F2F2F2" w:val="clear"/>
            <w:tcMar>
              <w:top w:type="dxa" w:w="80"/>
              <w:left w:type="dxa" w:w="110"/>
              <w:bottom w:type="dxa" w:w="80"/>
              <w:right w:type="dxa" w:w="110"/>
            </w:tcMar>
            <w:vAlign w:val="center"/>
          </w:tcPr>
          <w:p>
            <w:r>
              <w:rPr>
                <w:sz w:val="19"/>
                <w:szCs w:val="19"/>
              </w:rPr>
              <w:t xml:space="preserve">Applying an identical, tested set of rules to many sheets or workbooks automatically, or rebuilding rules as part of a larger automated report refresh.</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VBA reproduces exactly the same rule engine used by the ribbon, but allows rules to be applied consistently and repeatably across many sheets or workbooks, which the manual interface cannot do at scale.</w:t>
            </w:r>
          </w:p>
        </w:tc>
      </w:tr>
    </w:tbl>
    <w:p>
      <w:r>
        <w:br w:type="page"/>
      </w:r>
    </w:p>
    <w:p>
      <w:pPr>
        <w:pStyle w:val="Heading1"/>
        <w:pBdr>
          <w:bottom w:val="single" w:color="1F6F42" w:sz="10" w:space="6"/>
        </w:pBdr>
        <w:spacing w:after="240" w:before="200"/>
      </w:pPr>
      <w:r>
        <w:rPr>
          <w:b/>
          <w:bCs/>
          <w:color w:val="14472B"/>
          <w:sz w:val="30"/>
          <w:szCs w:val="30"/>
        </w:rPr>
        <w:t xml:space="preserve">Chapter 21  ·  Performance Considerations in Large Workbooks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Identify conditional formatting habits that slow down large workbooks.</w:t>
            </w:r>
          </w:p>
          <w:p>
            <w:pPr>
              <w:pStyle w:val="ListParagraph"/>
              <w:numPr>
                <w:ilvl w:val="0"/>
                <w:numId w:val="2"/>
              </w:numPr>
              <w:spacing w:after="60"/>
            </w:pPr>
            <w:r>
              <w:rPr>
                <w:sz w:val="20"/>
                <w:szCs w:val="20"/>
              </w:rPr>
              <w:t xml:space="preserve">Apply practical techniques to keep a heavily formatted workbook responsive.</w:t>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Performance Risk</w:t>
            </w:r>
          </w:p>
        </w:tc>
        <w:tc>
          <w:tcPr>
            <w:tcW w:type="dxa" w:w="3200"/>
            <w:shd w:fill="1F6F42" w:val="clear"/>
            <w:tcMar>
              <w:top w:type="dxa" w:w="90"/>
              <w:left w:type="dxa" w:w="110"/>
              <w:bottom w:type="dxa" w:w="90"/>
              <w:right w:type="dxa" w:w="110"/>
            </w:tcMar>
            <w:vAlign w:val="center"/>
          </w:tcPr>
          <w:p>
            <w:r>
              <w:rPr>
                <w:b/>
                <w:bCs/>
                <w:color w:val="FFFFFF"/>
                <w:sz w:val="19"/>
                <w:szCs w:val="19"/>
              </w:rPr>
              <w:t xml:space="preserve">Why It Happens</w:t>
            </w:r>
          </w:p>
        </w:tc>
        <w:tc>
          <w:tcPr>
            <w:tcW w:type="dxa" w:w="3500"/>
            <w:shd w:fill="1F6F42" w:val="clear"/>
            <w:tcMar>
              <w:top w:type="dxa" w:w="90"/>
              <w:left w:type="dxa" w:w="110"/>
              <w:bottom w:type="dxa" w:w="90"/>
              <w:right w:type="dxa" w:w="110"/>
            </w:tcMar>
            <w:vAlign w:val="center"/>
          </w:tcPr>
          <w:p>
            <w:r>
              <w:rPr>
                <w:b/>
                <w:bCs/>
                <w:color w:val="FFFFFF"/>
                <w:sz w:val="19"/>
                <w:szCs w:val="19"/>
              </w:rPr>
              <w:t xml:space="preserve">Mitigation</w:t>
            </w:r>
          </w:p>
        </w:tc>
      </w:tr>
      <w:tr>
        <w:tc>
          <w:tcPr>
            <w:tcW w:type="dxa" w:w="2600"/>
            <w:shd w:fill="FFFFFF" w:val="clear"/>
            <w:tcMar>
              <w:top w:type="dxa" w:w="80"/>
              <w:left w:type="dxa" w:w="110"/>
              <w:bottom w:type="dxa" w:w="80"/>
              <w:right w:type="dxa" w:w="110"/>
            </w:tcMar>
            <w:vAlign w:val="center"/>
          </w:tcPr>
          <w:p>
            <w:r>
              <w:rPr>
                <w:sz w:val="19"/>
                <w:szCs w:val="19"/>
              </w:rPr>
              <w:t xml:space="preserve">Rules applied to entire columns, e.g. D:D</w:t>
            </w:r>
          </w:p>
        </w:tc>
        <w:tc>
          <w:tcPr>
            <w:tcW w:type="dxa" w:w="3200"/>
            <w:shd w:fill="FFFFFF" w:val="clear"/>
            <w:tcMar>
              <w:top w:type="dxa" w:w="80"/>
              <w:left w:type="dxa" w:w="110"/>
              <w:bottom w:type="dxa" w:w="80"/>
              <w:right w:type="dxa" w:w="110"/>
            </w:tcMar>
            <w:vAlign w:val="center"/>
          </w:tcPr>
          <w:p>
            <w:r>
              <w:rPr>
                <w:sz w:val="19"/>
                <w:szCs w:val="19"/>
              </w:rPr>
              <w:t xml:space="preserve">Excel evaluates the rule against every one of over a million rows, not just the ones with data.</w:t>
            </w:r>
          </w:p>
        </w:tc>
        <w:tc>
          <w:tcPr>
            <w:tcW w:type="dxa" w:w="3500"/>
            <w:shd w:fill="FFFFFF" w:val="clear"/>
            <w:tcMar>
              <w:top w:type="dxa" w:w="80"/>
              <w:left w:type="dxa" w:w="110"/>
              <w:bottom w:type="dxa" w:w="80"/>
              <w:right w:type="dxa" w:w="110"/>
            </w:tcMar>
            <w:vAlign w:val="center"/>
          </w:tcPr>
          <w:p>
            <w:r>
              <w:rPr>
                <w:sz w:val="19"/>
                <w:szCs w:val="19"/>
              </w:rPr>
              <w:t xml:space="preserve">Scope every rule to the actual data range, or better still, to an Excel Table, which grows with the data instead of being oversized from the start.</w:t>
            </w:r>
          </w:p>
        </w:tc>
      </w:tr>
      <w:tr>
        <w:tc>
          <w:tcPr>
            <w:tcW w:type="dxa" w:w="2600"/>
            <w:shd w:fill="F2F2F2" w:val="clear"/>
            <w:tcMar>
              <w:top w:type="dxa" w:w="80"/>
              <w:left w:type="dxa" w:w="110"/>
              <w:bottom w:type="dxa" w:w="80"/>
              <w:right w:type="dxa" w:w="110"/>
            </w:tcMar>
            <w:vAlign w:val="center"/>
          </w:tcPr>
          <w:p>
            <w:r>
              <w:rPr>
                <w:sz w:val="19"/>
                <w:szCs w:val="19"/>
              </w:rPr>
              <w:t xml:space="preserve">Many overlapping formula rules on the same range</w:t>
            </w:r>
          </w:p>
        </w:tc>
        <w:tc>
          <w:tcPr>
            <w:tcW w:type="dxa" w:w="3200"/>
            <w:shd w:fill="F2F2F2" w:val="clear"/>
            <w:tcMar>
              <w:top w:type="dxa" w:w="80"/>
              <w:left w:type="dxa" w:w="110"/>
              <w:bottom w:type="dxa" w:w="80"/>
              <w:right w:type="dxa" w:w="110"/>
            </w:tcMar>
            <w:vAlign w:val="center"/>
          </w:tcPr>
          <w:p>
            <w:r>
              <w:rPr>
                <w:sz w:val="19"/>
                <w:szCs w:val="19"/>
              </w:rPr>
              <w:t xml:space="preserve">Every rule is evaluated for every cell on every recalculation.</w:t>
            </w:r>
          </w:p>
        </w:tc>
        <w:tc>
          <w:tcPr>
            <w:tcW w:type="dxa" w:w="3500"/>
            <w:shd w:fill="F2F2F2" w:val="clear"/>
            <w:tcMar>
              <w:top w:type="dxa" w:w="80"/>
              <w:left w:type="dxa" w:w="110"/>
              <w:bottom w:type="dxa" w:w="80"/>
              <w:right w:type="dxa" w:w="110"/>
            </w:tcMar>
            <w:vAlign w:val="center"/>
          </w:tcPr>
          <w:p>
            <w:r>
              <w:rPr>
                <w:sz w:val="19"/>
                <w:szCs w:val="19"/>
              </w:rPr>
              <w:t xml:space="preserve">Consolidate overlapping conditions into fewer rules using AND and OR, as covered in Chapter 13.</w:t>
            </w:r>
          </w:p>
        </w:tc>
      </w:tr>
      <w:tr>
        <w:tc>
          <w:tcPr>
            <w:tcW w:type="dxa" w:w="2600"/>
            <w:shd w:fill="FFFFFF" w:val="clear"/>
            <w:tcMar>
              <w:top w:type="dxa" w:w="80"/>
              <w:left w:type="dxa" w:w="110"/>
              <w:bottom w:type="dxa" w:w="80"/>
              <w:right w:type="dxa" w:w="110"/>
            </w:tcMar>
            <w:vAlign w:val="center"/>
          </w:tcPr>
          <w:p>
            <w:r>
              <w:rPr>
                <w:sz w:val="19"/>
                <w:szCs w:val="19"/>
              </w:rPr>
              <w:t xml:space="preserve">Volatile functions inside formatting formulas, e.g. TODAY, NOW, RAND</w:t>
            </w:r>
          </w:p>
        </w:tc>
        <w:tc>
          <w:tcPr>
            <w:tcW w:type="dxa" w:w="3200"/>
            <w:shd w:fill="FFFFFF" w:val="clear"/>
            <w:tcMar>
              <w:top w:type="dxa" w:w="80"/>
              <w:left w:type="dxa" w:w="110"/>
              <w:bottom w:type="dxa" w:w="80"/>
              <w:right w:type="dxa" w:w="110"/>
            </w:tcMar>
            <w:vAlign w:val="center"/>
          </w:tcPr>
          <w:p>
            <w:r>
              <w:rPr>
                <w:sz w:val="19"/>
                <w:szCs w:val="19"/>
              </w:rPr>
              <w:t xml:space="preserve">These force a full recalculation far more often than stable formulas.</w:t>
            </w:r>
          </w:p>
        </w:tc>
        <w:tc>
          <w:tcPr>
            <w:tcW w:type="dxa" w:w="3500"/>
            <w:shd w:fill="FFFFFF" w:val="clear"/>
            <w:tcMar>
              <w:top w:type="dxa" w:w="80"/>
              <w:left w:type="dxa" w:w="110"/>
              <w:bottom w:type="dxa" w:w="80"/>
              <w:right w:type="dxa" w:w="110"/>
            </w:tcMar>
            <w:vAlign w:val="center"/>
          </w:tcPr>
          <w:p>
            <w:r>
              <w:rPr>
                <w:sz w:val="19"/>
                <w:szCs w:val="19"/>
              </w:rPr>
              <w:t xml:space="preserve">Use TODAY deliberately where genuinely needed, but avoid NOW or RAND inside formatting formulas entirely.</w:t>
            </w:r>
          </w:p>
        </w:tc>
      </w:tr>
      <w:tr>
        <w:tc>
          <w:tcPr>
            <w:tcW w:type="dxa" w:w="2600"/>
            <w:shd w:fill="F2F2F2" w:val="clear"/>
            <w:tcMar>
              <w:top w:type="dxa" w:w="80"/>
              <w:left w:type="dxa" w:w="110"/>
              <w:bottom w:type="dxa" w:w="80"/>
              <w:right w:type="dxa" w:w="110"/>
            </w:tcMar>
            <w:vAlign w:val="center"/>
          </w:tcPr>
          <w:p>
            <w:r>
              <w:rPr>
                <w:sz w:val="19"/>
                <w:szCs w:val="19"/>
              </w:rPr>
              <w:t xml:space="preserve">Duplicate or leftover rules from earlier edits</w:t>
            </w:r>
          </w:p>
        </w:tc>
        <w:tc>
          <w:tcPr>
            <w:tcW w:type="dxa" w:w="3200"/>
            <w:shd w:fill="F2F2F2" w:val="clear"/>
            <w:tcMar>
              <w:top w:type="dxa" w:w="80"/>
              <w:left w:type="dxa" w:w="110"/>
              <w:bottom w:type="dxa" w:w="80"/>
              <w:right w:type="dxa" w:w="110"/>
            </w:tcMar>
            <w:vAlign w:val="center"/>
          </w:tcPr>
          <w:p>
            <w:r>
              <w:rPr>
                <w:sz w:val="19"/>
                <w:szCs w:val="19"/>
              </w:rPr>
              <w:t xml:space="preserve">Old rules that are no longer visible on screen still get evaluated every time.</w:t>
            </w:r>
          </w:p>
        </w:tc>
        <w:tc>
          <w:tcPr>
            <w:tcW w:type="dxa" w:w="3500"/>
            <w:shd w:fill="F2F2F2" w:val="clear"/>
            <w:tcMar>
              <w:top w:type="dxa" w:w="80"/>
              <w:left w:type="dxa" w:w="110"/>
              <w:bottom w:type="dxa" w:w="80"/>
              <w:right w:type="dxa" w:w="110"/>
            </w:tcMar>
            <w:vAlign w:val="center"/>
          </w:tcPr>
          <w:p>
            <w:r>
              <w:rPr>
                <w:sz w:val="19"/>
                <w:szCs w:val="19"/>
              </w:rPr>
              <w:t xml:space="preserve">Periodically review Manage Rules and delete anything no longer needed.</w:t>
            </w:r>
          </w:p>
        </w:tc>
      </w:tr>
    </w:tbl>
    <w:p>
      <w:pPr>
        <w:spacing w:after="100"/>
      </w:pP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Rule of thumb: </w:t>
            </w:r>
          </w:p>
          <w:p>
            <w:r>
              <w:rPr>
                <w:color w:val="333333"/>
                <w:sz w:val="20"/>
                <w:szCs w:val="20"/>
              </w:rPr>
              <w:t xml:space="preserve">If a large workbook with heavy conditional formatting starts to feel sluggish, open Manage Rules first; an oversized range or a forgotten duplicate rule is the most common cause.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Large, heavily formatted workbooks stay responsive when rules are scoped to actual data ranges rather than whole columns, overlapping conditions are consolidated, and the Rules Manager is reviewed periodically to remove anything no longer needed.</w:t>
            </w:r>
          </w:p>
        </w:tc>
      </w:tr>
    </w:tbl>
    <w:p>
      <w:r>
        <w:br w:type="page"/>
      </w:r>
    </w:p>
    <w:p>
      <w:pPr>
        <w:spacing w:before="1200"/>
      </w:pPr>
    </w:p>
    <w:p>
      <w:pPr>
        <w:jc w:val="center"/>
      </w:pPr>
      <w:r>
        <w:rPr>
          <w:b/>
          <w:bCs/>
          <w:color w:val="9A7B1E"/>
          <w:sz w:val="26"/>
          <w:szCs w:val="26"/>
        </w:rPr>
        <w:t xml:space="preserve">PART 6</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Troubleshooting and Best Practice</w:t>
      </w:r>
    </w:p>
    <w:p>
      <w:r>
        <w:br w:type="page"/>
      </w:r>
    </w:p>
    <w:p>
      <w:pPr>
        <w:pStyle w:val="Heading1"/>
        <w:pBdr>
          <w:bottom w:val="single" w:color="1F6F42" w:sz="10" w:space="6"/>
        </w:pBdr>
        <w:spacing w:after="240" w:before="200"/>
      </w:pPr>
      <w:r>
        <w:rPr>
          <w:b/>
          <w:bCs/>
          <w:color w:val="14472B"/>
          <w:sz w:val="30"/>
          <w:szCs w:val="30"/>
        </w:rPr>
        <w:t xml:space="preserve">Chapter 22  ·  Common Errors and How to Fix Them</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Diagnose the most frequent conditional formatting problems by their symptoms.</w:t>
            </w:r>
          </w:p>
          <w:p>
            <w:pPr>
              <w:pStyle w:val="ListParagraph"/>
              <w:numPr>
                <w:ilvl w:val="0"/>
                <w:numId w:val="2"/>
              </w:numPr>
              <w:spacing w:after="60"/>
            </w:pPr>
            <w:r>
              <w:rPr>
                <w:sz w:val="20"/>
                <w:szCs w:val="20"/>
              </w:rPr>
              <w:t xml:space="preserve">Apply the correct fix for each one.</w:t>
            </w:r>
          </w:p>
        </w:tc>
      </w:tr>
    </w:tbl>
    <w:p>
      <w:pPr>
        <w:spacing w:after="10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00"/>
      </w:tblGrid>
      <w:tr>
        <w:trPr>
          <w:tblHeader/>
        </w:trPr>
        <w:tc>
          <w:tcPr>
            <w:tcW w:type="dxa" w:w="2800"/>
            <w:shd w:fill="1F6F42" w:val="clear"/>
            <w:tcMar>
              <w:top w:type="dxa" w:w="90"/>
              <w:left w:type="dxa" w:w="110"/>
              <w:bottom w:type="dxa" w:w="90"/>
              <w:right w:type="dxa" w:w="110"/>
            </w:tcMar>
            <w:vAlign w:val="center"/>
          </w:tcPr>
          <w:p>
            <w:r>
              <w:rPr>
                <w:b/>
                <w:bCs/>
                <w:color w:val="FFFFFF"/>
                <w:sz w:val="19"/>
                <w:szCs w:val="19"/>
              </w:rPr>
              <w:t xml:space="preserve">Symptom</w:t>
            </w:r>
          </w:p>
        </w:tc>
        <w:tc>
          <w:tcPr>
            <w:tcW w:type="dxa" w:w="3200"/>
            <w:shd w:fill="1F6F42" w:val="clear"/>
            <w:tcMar>
              <w:top w:type="dxa" w:w="90"/>
              <w:left w:type="dxa" w:w="110"/>
              <w:bottom w:type="dxa" w:w="90"/>
              <w:right w:type="dxa" w:w="110"/>
            </w:tcMar>
            <w:vAlign w:val="center"/>
          </w:tcPr>
          <w:p>
            <w:r>
              <w:rPr>
                <w:b/>
                <w:bCs/>
                <w:color w:val="FFFFFF"/>
                <w:sz w:val="19"/>
                <w:szCs w:val="19"/>
              </w:rPr>
              <w:t xml:space="preserve">Likely Cause</w:t>
            </w:r>
          </w:p>
        </w:tc>
        <w:tc>
          <w:tcPr>
            <w:tcW w:type="dxa" w:w="3700"/>
            <w:shd w:fill="1F6F42" w:val="clear"/>
            <w:tcMar>
              <w:top w:type="dxa" w:w="90"/>
              <w:left w:type="dxa" w:w="110"/>
              <w:bottom w:type="dxa" w:w="90"/>
              <w:right w:type="dxa" w:w="110"/>
            </w:tcMar>
            <w:vAlign w:val="center"/>
          </w:tcPr>
          <w:p>
            <w:r>
              <w:rPr>
                <w:b/>
                <w:bCs/>
                <w:color w:val="FFFFFF"/>
                <w:sz w:val="19"/>
                <w:szCs w:val="19"/>
              </w:rPr>
              <w:t xml:space="preserve">Fix</w:t>
            </w:r>
          </w:p>
        </w:tc>
      </w:tr>
      <w:tr>
        <w:tc>
          <w:tcPr>
            <w:tcW w:type="dxa" w:w="2800"/>
            <w:shd w:fill="FFFFFF" w:val="clear"/>
            <w:tcMar>
              <w:top w:type="dxa" w:w="80"/>
              <w:left w:type="dxa" w:w="110"/>
              <w:bottom w:type="dxa" w:w="80"/>
              <w:right w:type="dxa" w:w="110"/>
            </w:tcMar>
            <w:vAlign w:val="center"/>
          </w:tcPr>
          <w:p>
            <w:r>
              <w:rPr>
                <w:sz w:val="19"/>
                <w:szCs w:val="19"/>
              </w:rPr>
              <w:t xml:space="preserve">A formula rule does not seem to work at all</w:t>
            </w:r>
          </w:p>
        </w:tc>
        <w:tc>
          <w:tcPr>
            <w:tcW w:type="dxa" w:w="3200"/>
            <w:shd w:fill="FFFFFF" w:val="clear"/>
            <w:tcMar>
              <w:top w:type="dxa" w:w="80"/>
              <w:left w:type="dxa" w:w="110"/>
              <w:bottom w:type="dxa" w:w="80"/>
              <w:right w:type="dxa" w:w="110"/>
            </w:tcMar>
            <w:vAlign w:val="center"/>
          </w:tcPr>
          <w:p>
            <w:r>
              <w:rPr>
                <w:sz w:val="19"/>
                <w:szCs w:val="19"/>
              </w:rPr>
              <w:t xml:space="preserve">The formula was written for a cell other than the top-left cell of the selection, or does not return TRUE/FALSE.</w:t>
            </w:r>
          </w:p>
        </w:tc>
        <w:tc>
          <w:tcPr>
            <w:tcW w:type="dxa" w:w="3700"/>
            <w:shd w:fill="FFFFFF" w:val="clear"/>
            <w:tcMar>
              <w:top w:type="dxa" w:w="80"/>
              <w:left w:type="dxa" w:w="110"/>
              <w:bottom w:type="dxa" w:w="80"/>
              <w:right w:type="dxa" w:w="110"/>
            </w:tcMar>
            <w:vAlign w:val="center"/>
          </w:tcPr>
          <w:p>
            <w:r>
              <w:rPr>
                <w:sz w:val="19"/>
                <w:szCs w:val="19"/>
              </w:rPr>
              <w:t xml:space="preserve">Rewrite the formula from the perspective of the top-left selected cell, and confirm it evaluates to TRUE or FALSE.</w:t>
            </w:r>
          </w:p>
        </w:tc>
      </w:tr>
      <w:tr>
        <w:tc>
          <w:tcPr>
            <w:tcW w:type="dxa" w:w="2800"/>
            <w:shd w:fill="F2F2F2" w:val="clear"/>
            <w:tcMar>
              <w:top w:type="dxa" w:w="80"/>
              <w:left w:type="dxa" w:w="110"/>
              <w:bottom w:type="dxa" w:w="80"/>
              <w:right w:type="dxa" w:w="110"/>
            </w:tcMar>
            <w:vAlign w:val="center"/>
          </w:tcPr>
          <w:p>
            <w:r>
              <w:rPr>
                <w:sz w:val="19"/>
                <w:szCs w:val="19"/>
              </w:rPr>
              <w:t xml:space="preserve">Rule works on row 1 but not on other rows</w:t>
            </w:r>
          </w:p>
        </w:tc>
        <w:tc>
          <w:tcPr>
            <w:tcW w:type="dxa" w:w="3200"/>
            <w:shd w:fill="F2F2F2" w:val="clear"/>
            <w:tcMar>
              <w:top w:type="dxa" w:w="80"/>
              <w:left w:type="dxa" w:w="110"/>
              <w:bottom w:type="dxa" w:w="80"/>
              <w:right w:type="dxa" w:w="110"/>
            </w:tcMar>
            <w:vAlign w:val="center"/>
          </w:tcPr>
          <w:p>
            <w:r>
              <w:rPr>
                <w:sz w:val="19"/>
                <w:szCs w:val="19"/>
              </w:rPr>
              <w:t xml:space="preserve">Row was locked with a dollar sign when only the column should have been.</w:t>
            </w:r>
          </w:p>
        </w:tc>
        <w:tc>
          <w:tcPr>
            <w:tcW w:type="dxa" w:w="3700"/>
            <w:shd w:fill="F2F2F2" w:val="clear"/>
            <w:tcMar>
              <w:top w:type="dxa" w:w="80"/>
              <w:left w:type="dxa" w:w="110"/>
              <w:bottom w:type="dxa" w:w="80"/>
              <w:right w:type="dxa" w:w="110"/>
            </w:tcMar>
            <w:vAlign w:val="center"/>
          </w:tcPr>
          <w:p>
            <w:r>
              <w:rPr>
                <w:sz w:val="19"/>
                <w:szCs w:val="19"/>
              </w:rPr>
              <w:t xml:space="preserve">Reapply the pattern from Chapter 10: lock the column only, leave the row relative.</w:t>
            </w:r>
          </w:p>
        </w:tc>
      </w:tr>
      <w:tr>
        <w:tc>
          <w:tcPr>
            <w:tcW w:type="dxa" w:w="2800"/>
            <w:shd w:fill="FFFFFF" w:val="clear"/>
            <w:tcMar>
              <w:top w:type="dxa" w:w="80"/>
              <w:left w:type="dxa" w:w="110"/>
              <w:bottom w:type="dxa" w:w="80"/>
              <w:right w:type="dxa" w:w="110"/>
            </w:tcMar>
            <w:vAlign w:val="center"/>
          </w:tcPr>
          <w:p>
            <w:r>
              <w:rPr>
                <w:sz w:val="19"/>
                <w:szCs w:val="19"/>
              </w:rPr>
              <w:t xml:space="preserve">Formatting appears on some rows but the wrong colour wins</w:t>
            </w:r>
          </w:p>
        </w:tc>
        <w:tc>
          <w:tcPr>
            <w:tcW w:type="dxa" w:w="3200"/>
            <w:shd w:fill="FFFFFF" w:val="clear"/>
            <w:tcMar>
              <w:top w:type="dxa" w:w="80"/>
              <w:left w:type="dxa" w:w="110"/>
              <w:bottom w:type="dxa" w:w="80"/>
              <w:right w:type="dxa" w:w="110"/>
            </w:tcMar>
            <w:vAlign w:val="center"/>
          </w:tcPr>
          <w:p>
            <w:r>
              <w:rPr>
                <w:sz w:val="19"/>
                <w:szCs w:val="19"/>
              </w:rPr>
              <w:t xml:space="preserve">Two rules conflict, and priority order or Stop If True is not set as intended.</w:t>
            </w:r>
          </w:p>
        </w:tc>
        <w:tc>
          <w:tcPr>
            <w:tcW w:type="dxa" w:w="3700"/>
            <w:shd w:fill="FFFFFF" w:val="clear"/>
            <w:tcMar>
              <w:top w:type="dxa" w:w="80"/>
              <w:left w:type="dxa" w:w="110"/>
              <w:bottom w:type="dxa" w:w="80"/>
              <w:right w:type="dxa" w:w="110"/>
            </w:tcMar>
            <w:vAlign w:val="center"/>
          </w:tcPr>
          <w:p>
            <w:r>
              <w:rPr>
                <w:sz w:val="19"/>
                <w:szCs w:val="19"/>
              </w:rPr>
              <w:t xml:space="preserve">Open Manage Rules, reorder the rules, and apply Stop If True where one rule should always take precedence.</w:t>
            </w:r>
          </w:p>
        </w:tc>
      </w:tr>
      <w:tr>
        <w:tc>
          <w:tcPr>
            <w:tcW w:type="dxa" w:w="2800"/>
            <w:shd w:fill="F2F2F2" w:val="clear"/>
            <w:tcMar>
              <w:top w:type="dxa" w:w="80"/>
              <w:left w:type="dxa" w:w="110"/>
              <w:bottom w:type="dxa" w:w="80"/>
              <w:right w:type="dxa" w:w="110"/>
            </w:tcMar>
            <w:vAlign w:val="center"/>
          </w:tcPr>
          <w:p>
            <w:r>
              <w:rPr>
                <w:sz w:val="19"/>
                <w:szCs w:val="19"/>
              </w:rPr>
              <w:t xml:space="preserve">Rule disappears after copying cells elsewhere</w:t>
            </w:r>
          </w:p>
        </w:tc>
        <w:tc>
          <w:tcPr>
            <w:tcW w:type="dxa" w:w="3200"/>
            <w:shd w:fill="F2F2F2" w:val="clear"/>
            <w:tcMar>
              <w:top w:type="dxa" w:w="80"/>
              <w:left w:type="dxa" w:w="110"/>
              <w:bottom w:type="dxa" w:w="80"/>
              <w:right w:type="dxa" w:w="110"/>
            </w:tcMar>
            <w:vAlign w:val="center"/>
          </w:tcPr>
          <w:p>
            <w:r>
              <w:rPr>
                <w:sz w:val="19"/>
                <w:szCs w:val="19"/>
              </w:rPr>
              <w:t xml:space="preserve">Conditional formatting was not included in the copy, or Paste Special excluded formatting.</w:t>
            </w:r>
          </w:p>
        </w:tc>
        <w:tc>
          <w:tcPr>
            <w:tcW w:type="dxa" w:w="3700"/>
            <w:shd w:fill="F2F2F2" w:val="clear"/>
            <w:tcMar>
              <w:top w:type="dxa" w:w="80"/>
              <w:left w:type="dxa" w:w="110"/>
              <w:bottom w:type="dxa" w:w="80"/>
              <w:right w:type="dxa" w:w="110"/>
            </w:tcMar>
            <w:vAlign w:val="center"/>
          </w:tcPr>
          <w:p>
            <w:r>
              <w:rPr>
                <w:sz w:val="19"/>
                <w:szCs w:val="19"/>
              </w:rPr>
              <w:t xml:space="preserve">Use ordinary Copy and Paste, or Paste Special, Formats, and confirm the rule's Applies To range in Manage Rules afterward.</w:t>
            </w:r>
          </w:p>
        </w:tc>
      </w:tr>
      <w:tr>
        <w:tc>
          <w:tcPr>
            <w:tcW w:type="dxa" w:w="2800"/>
            <w:shd w:fill="FFFFFF" w:val="clear"/>
            <w:tcMar>
              <w:top w:type="dxa" w:w="80"/>
              <w:left w:type="dxa" w:w="110"/>
              <w:bottom w:type="dxa" w:w="80"/>
              <w:right w:type="dxa" w:w="110"/>
            </w:tcMar>
            <w:vAlign w:val="center"/>
          </w:tcPr>
          <w:p>
            <w:r>
              <w:rPr>
                <w:sz w:val="19"/>
                <w:szCs w:val="19"/>
              </w:rPr>
              <w:t xml:space="preserve">Data bars or icon sets look wrong after filtering</w:t>
            </w:r>
          </w:p>
        </w:tc>
        <w:tc>
          <w:tcPr>
            <w:tcW w:type="dxa" w:w="3200"/>
            <w:shd w:fill="FFFFFF" w:val="clear"/>
            <w:tcMar>
              <w:top w:type="dxa" w:w="80"/>
              <w:left w:type="dxa" w:w="110"/>
              <w:bottom w:type="dxa" w:w="80"/>
              <w:right w:type="dxa" w:w="110"/>
            </w:tcMar>
            <w:vAlign w:val="center"/>
          </w:tcPr>
          <w:p>
            <w:r>
              <w:rPr>
                <w:sz w:val="19"/>
                <w:szCs w:val="19"/>
              </w:rPr>
              <w:t xml:space="preserve">Automatic Minimum/Maximum recalculates based only on visible or currently selected data.</w:t>
            </w:r>
          </w:p>
        </w:tc>
        <w:tc>
          <w:tcPr>
            <w:tcW w:type="dxa" w:w="3700"/>
            <w:shd w:fill="FFFFFF" w:val="clear"/>
            <w:tcMar>
              <w:top w:type="dxa" w:w="80"/>
              <w:left w:type="dxa" w:w="110"/>
              <w:bottom w:type="dxa" w:w="80"/>
              <w:right w:type="dxa" w:w="110"/>
            </w:tcMar>
            <w:vAlign w:val="center"/>
          </w:tcPr>
          <w:p>
            <w:r>
              <w:rPr>
                <w:sz w:val="19"/>
                <w:szCs w:val="19"/>
              </w:rPr>
              <w:t xml:space="preserve">Set Minimum and Maximum manually, or to a formula, rather than leaving them on Automatic, if consistency across filtered views matters.</w:t>
            </w:r>
          </w:p>
        </w:tc>
      </w:tr>
      <w:tr>
        <w:tc>
          <w:tcPr>
            <w:tcW w:type="dxa" w:w="2800"/>
            <w:shd w:fill="F2F2F2" w:val="clear"/>
            <w:tcMar>
              <w:top w:type="dxa" w:w="80"/>
              <w:left w:type="dxa" w:w="110"/>
              <w:bottom w:type="dxa" w:w="80"/>
              <w:right w:type="dxa" w:w="110"/>
            </w:tcMar>
            <w:vAlign w:val="center"/>
          </w:tcPr>
          <w:p>
            <w:r>
              <w:rPr>
                <w:sz w:val="19"/>
                <w:szCs w:val="19"/>
              </w:rPr>
              <w:t xml:space="preserve">A formula referencing another workbook fails</w:t>
            </w:r>
          </w:p>
        </w:tc>
        <w:tc>
          <w:tcPr>
            <w:tcW w:type="dxa" w:w="3200"/>
            <w:shd w:fill="F2F2F2" w:val="clear"/>
            <w:tcMar>
              <w:top w:type="dxa" w:w="80"/>
              <w:left w:type="dxa" w:w="110"/>
              <w:bottom w:type="dxa" w:w="80"/>
              <w:right w:type="dxa" w:w="110"/>
            </w:tcMar>
            <w:vAlign w:val="center"/>
          </w:tcPr>
          <w:p>
            <w:r>
              <w:rPr>
                <w:sz w:val="19"/>
                <w:szCs w:val="19"/>
              </w:rPr>
              <w:t xml:space="preserve">Conditional formatting formulas cannot reference external workbooks at all.</w:t>
            </w:r>
          </w:p>
        </w:tc>
        <w:tc>
          <w:tcPr>
            <w:tcW w:type="dxa" w:w="3700"/>
            <w:shd w:fill="F2F2F2" w:val="clear"/>
            <w:tcMar>
              <w:top w:type="dxa" w:w="80"/>
              <w:left w:type="dxa" w:w="110"/>
              <w:bottom w:type="dxa" w:w="80"/>
              <w:right w:type="dxa" w:w="110"/>
            </w:tcMar>
            <w:vAlign w:val="center"/>
          </w:tcPr>
          <w:p>
            <w:r>
              <w:rPr>
                <w:sz w:val="19"/>
                <w:szCs w:val="19"/>
              </w:rPr>
              <w:t xml:space="preserve">Bring the needed value into the current workbook first, e.g. with a worksheet link, then reference that local cell.</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Most conditional formatting problems trace back to one of three causes: an incorrectly locked reference, a rule-priority conflict, or a scope that no longer matches the data. Recognising the symptom quickly points straight to the fix.</w:t>
            </w:r>
          </w:p>
        </w:tc>
      </w:tr>
    </w:tbl>
    <w:p>
      <w:r>
        <w:br w:type="page"/>
      </w:r>
    </w:p>
    <w:p>
      <w:pPr>
        <w:pStyle w:val="Heading1"/>
        <w:pBdr>
          <w:bottom w:val="single" w:color="1F6F42" w:sz="10" w:space="6"/>
        </w:pBdr>
        <w:spacing w:after="240" w:before="200"/>
      </w:pPr>
      <w:r>
        <w:rPr>
          <w:b/>
          <w:bCs/>
          <w:color w:val="14472B"/>
          <w:sz w:val="30"/>
          <w:szCs w:val="30"/>
        </w:rPr>
        <w:t xml:space="preserve">Chapter 23  ·  Copying, Auditing, and Removing Conditional Formatting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Copy conditional formatting between ranges reliably.</w:t>
            </w:r>
          </w:p>
          <w:p>
            <w:pPr>
              <w:pStyle w:val="ListParagraph"/>
              <w:numPr>
                <w:ilvl w:val="0"/>
                <w:numId w:val="2"/>
              </w:numPr>
              <w:spacing w:after="60"/>
            </w:pPr>
            <w:r>
              <w:rPr>
                <w:sz w:val="20"/>
                <w:szCs w:val="20"/>
              </w:rPr>
              <w:t xml:space="preserve">Audit exactly which rules apply to a given cell.</w:t>
            </w:r>
          </w:p>
          <w:p>
            <w:pPr>
              <w:pStyle w:val="ListParagraph"/>
              <w:numPr>
                <w:ilvl w:val="0"/>
                <w:numId w:val="2"/>
              </w:numPr>
              <w:spacing w:after="60"/>
            </w:pPr>
            <w:r>
              <w:rPr>
                <w:sz w:val="20"/>
                <w:szCs w:val="20"/>
              </w:rPr>
              <w:t xml:space="preserve">Remove formatting cleanly, from a selection or an entire sheet.</w:t>
            </w:r>
          </w:p>
        </w:tc>
      </w:tr>
    </w:tbl>
    <w:p>
      <w:pPr>
        <w:spacing w:after="100"/>
      </w:pPr>
    </w:p>
    <w:p>
      <w:pPr>
        <w:pStyle w:val="Heading3"/>
        <w:spacing w:after="110" w:before="220"/>
      </w:pPr>
      <w:r>
        <w:rPr>
          <w:b/>
          <w:bCs/>
          <w:color w:val="14472B"/>
          <w:sz w:val="22"/>
          <w:szCs w:val="22"/>
        </w:rPr>
        <w:t xml:space="preserve">Copying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Method</w:t>
            </w:r>
          </w:p>
        </w:tc>
        <w:tc>
          <w:tcPr>
            <w:tcW w:type="dxa" w:w="6900"/>
            <w:shd w:fill="1F6F42" w:val="clear"/>
            <w:tcMar>
              <w:top w:type="dxa" w:w="90"/>
              <w:left w:type="dxa" w:w="110"/>
              <w:bottom w:type="dxa" w:w="90"/>
              <w:right w:type="dxa" w:w="110"/>
            </w:tcMar>
            <w:vAlign w:val="center"/>
          </w:tcPr>
          <w:p>
            <w:r>
              <w:rPr>
                <w:b/>
                <w:bCs/>
                <w:color w:val="FFFFFF"/>
                <w:sz w:val="19"/>
                <w:szCs w:val="19"/>
              </w:rPr>
              <w:t xml:space="preserve">How</w:t>
            </w:r>
          </w:p>
        </w:tc>
      </w:tr>
      <w:tr>
        <w:tc>
          <w:tcPr>
            <w:tcW w:type="dxa" w:w="2600"/>
            <w:shd w:fill="FFFFFF" w:val="clear"/>
            <w:tcMar>
              <w:top w:type="dxa" w:w="80"/>
              <w:left w:type="dxa" w:w="110"/>
              <w:bottom w:type="dxa" w:w="80"/>
              <w:right w:type="dxa" w:w="110"/>
            </w:tcMar>
            <w:vAlign w:val="center"/>
          </w:tcPr>
          <w:p>
            <w:r>
              <w:rPr>
                <w:sz w:val="19"/>
                <w:szCs w:val="19"/>
              </w:rPr>
              <w:t xml:space="preserve">Format Painter</w:t>
            </w:r>
          </w:p>
        </w:tc>
        <w:tc>
          <w:tcPr>
            <w:tcW w:type="dxa" w:w="6900"/>
            <w:shd w:fill="FFFFFF" w:val="clear"/>
            <w:tcMar>
              <w:top w:type="dxa" w:w="80"/>
              <w:left w:type="dxa" w:w="110"/>
              <w:bottom w:type="dxa" w:w="80"/>
              <w:right w:type="dxa" w:w="110"/>
            </w:tcMar>
            <w:vAlign w:val="center"/>
          </w:tcPr>
          <w:p>
            <w:r>
              <w:rPr>
                <w:sz w:val="19"/>
                <w:szCs w:val="19"/>
              </w:rPr>
              <w:t xml:space="preserve">Select a cell with the desired conditional formatting, click Format Painter on the Home tab, then paint the destination range.</w:t>
            </w:r>
          </w:p>
        </w:tc>
      </w:tr>
      <w:tr>
        <w:tc>
          <w:tcPr>
            <w:tcW w:type="dxa" w:w="2600"/>
            <w:shd w:fill="F2F2F2" w:val="clear"/>
            <w:tcMar>
              <w:top w:type="dxa" w:w="80"/>
              <w:left w:type="dxa" w:w="110"/>
              <w:bottom w:type="dxa" w:w="80"/>
              <w:right w:type="dxa" w:w="110"/>
            </w:tcMar>
            <w:vAlign w:val="center"/>
          </w:tcPr>
          <w:p>
            <w:r>
              <w:rPr>
                <w:sz w:val="19"/>
                <w:szCs w:val="19"/>
              </w:rPr>
              <w:t xml:space="preserve">Paste Special, Formats</w:t>
            </w:r>
          </w:p>
        </w:tc>
        <w:tc>
          <w:tcPr>
            <w:tcW w:type="dxa" w:w="6900"/>
            <w:shd w:fill="F2F2F2" w:val="clear"/>
            <w:tcMar>
              <w:top w:type="dxa" w:w="80"/>
              <w:left w:type="dxa" w:w="110"/>
              <w:bottom w:type="dxa" w:w="80"/>
              <w:right w:type="dxa" w:w="110"/>
            </w:tcMar>
            <w:vAlign w:val="center"/>
          </w:tcPr>
          <w:p>
            <w:r>
              <w:rPr>
                <w:sz w:val="19"/>
                <w:szCs w:val="19"/>
              </w:rPr>
              <w:t xml:space="preserve">Copy the source cell, select the destination, then Home tab, Paste dropdown, Paste Special, Formats.</w:t>
            </w:r>
          </w:p>
        </w:tc>
      </w:tr>
    </w:tbl>
    <w:p>
      <w:pPr>
        <w:spacing w:after="100"/>
      </w:pPr>
    </w:p>
    <w:p>
      <w:pPr>
        <w:pStyle w:val="Heading3"/>
        <w:spacing w:after="110" w:before="220"/>
      </w:pPr>
      <w:r>
        <w:rPr>
          <w:b/>
          <w:bCs/>
          <w:color w:val="14472B"/>
          <w:sz w:val="22"/>
          <w:szCs w:val="22"/>
        </w:rPr>
        <w:t xml:space="preserve">Auditing which rules apply to a cell</w:t>
      </w:r>
    </w:p>
    <w:p>
      <w:pPr>
        <w:spacing w:after="150" w:line="270"/>
      </w:pPr>
      <w:r>
        <w:rPr>
          <w:sz w:val="21"/>
          <w:szCs w:val="21"/>
        </w:rPr>
        <w:t xml:space="preserve">Select the cell in question, open Home tab, Conditional Formatting, Manage Rules, and set the dropdown at the top from “This Worksheet” to “This Pivot” or, more commonly, review the Applies To range of each listed rule to see which ones include the selected cell.</w:t>
      </w:r>
    </w:p>
    <w:p>
      <w:pPr>
        <w:pStyle w:val="Heading3"/>
        <w:spacing w:after="110" w:before="220"/>
      </w:pPr>
      <w:r>
        <w:rPr>
          <w:b/>
          <w:bCs/>
          <w:color w:val="14472B"/>
          <w:sz w:val="22"/>
          <w:szCs w:val="22"/>
        </w:rPr>
        <w:t xml:space="preserve">Removing rules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5500"/>
      </w:tblGrid>
      <w:tr>
        <w:trPr>
          <w:tblHeader/>
        </w:trPr>
        <w:tc>
          <w:tcPr>
            <w:tcW w:type="dxa" w:w="3400"/>
            <w:shd w:fill="1F6F42" w:val="clear"/>
            <w:tcMar>
              <w:top w:type="dxa" w:w="90"/>
              <w:left w:type="dxa" w:w="110"/>
              <w:bottom w:type="dxa" w:w="90"/>
              <w:right w:type="dxa" w:w="110"/>
            </w:tcMar>
            <w:vAlign w:val="center"/>
          </w:tcPr>
          <w:p>
            <w:r>
              <w:rPr>
                <w:b/>
                <w:bCs/>
                <w:color w:val="FFFFFF"/>
                <w:sz w:val="19"/>
                <w:szCs w:val="19"/>
              </w:rPr>
              <w:t xml:space="preserve">Option</w:t>
            </w:r>
          </w:p>
        </w:tc>
        <w:tc>
          <w:tcPr>
            <w:tcW w:type="dxa" w:w="5500"/>
            <w:shd w:fill="1F6F42" w:val="clear"/>
            <w:tcMar>
              <w:top w:type="dxa" w:w="90"/>
              <w:left w:type="dxa" w:w="110"/>
              <w:bottom w:type="dxa" w:w="90"/>
              <w:right w:type="dxa" w:w="110"/>
            </w:tcMar>
            <w:vAlign w:val="center"/>
          </w:tcPr>
          <w:p>
            <w:r>
              <w:rPr>
                <w:b/>
                <w:bCs/>
                <w:color w:val="FFFFFF"/>
                <w:sz w:val="19"/>
                <w:szCs w:val="19"/>
              </w:rPr>
              <w:t xml:space="preserve">Effect</w:t>
            </w:r>
          </w:p>
        </w:tc>
      </w:tr>
      <w:tr>
        <w:tc>
          <w:tcPr>
            <w:tcW w:type="dxa" w:w="3400"/>
            <w:shd w:fill="FFFFFF" w:val="clear"/>
            <w:tcMar>
              <w:top w:type="dxa" w:w="80"/>
              <w:left w:type="dxa" w:w="110"/>
              <w:bottom w:type="dxa" w:w="80"/>
              <w:right w:type="dxa" w:w="110"/>
            </w:tcMar>
            <w:vAlign w:val="center"/>
          </w:tcPr>
          <w:p>
            <w:r>
              <w:rPr>
                <w:sz w:val="19"/>
                <w:szCs w:val="19"/>
              </w:rPr>
              <w:t xml:space="preserve">Clear Rules, Selected Cells</w:t>
            </w:r>
          </w:p>
        </w:tc>
        <w:tc>
          <w:tcPr>
            <w:tcW w:type="dxa" w:w="5500"/>
            <w:shd w:fill="FFFFFF" w:val="clear"/>
            <w:tcMar>
              <w:top w:type="dxa" w:w="80"/>
              <w:left w:type="dxa" w:w="110"/>
              <w:bottom w:type="dxa" w:w="80"/>
              <w:right w:type="dxa" w:w="110"/>
            </w:tcMar>
            <w:vAlign w:val="center"/>
          </w:tcPr>
          <w:p>
            <w:r>
              <w:rPr>
                <w:sz w:val="19"/>
                <w:szCs w:val="19"/>
              </w:rPr>
              <w:t xml:space="preserve">Removes every rule from just the cells currently selected.</w:t>
            </w:r>
          </w:p>
        </w:tc>
      </w:tr>
      <w:tr>
        <w:tc>
          <w:tcPr>
            <w:tcW w:type="dxa" w:w="3400"/>
            <w:shd w:fill="F2F2F2" w:val="clear"/>
            <w:tcMar>
              <w:top w:type="dxa" w:w="80"/>
              <w:left w:type="dxa" w:w="110"/>
              <w:bottom w:type="dxa" w:w="80"/>
              <w:right w:type="dxa" w:w="110"/>
            </w:tcMar>
            <w:vAlign w:val="center"/>
          </w:tcPr>
          <w:p>
            <w:r>
              <w:rPr>
                <w:sz w:val="19"/>
                <w:szCs w:val="19"/>
              </w:rPr>
              <w:t xml:space="preserve">Clear Rules, Entire Sheet</w:t>
            </w:r>
          </w:p>
        </w:tc>
        <w:tc>
          <w:tcPr>
            <w:tcW w:type="dxa" w:w="5500"/>
            <w:shd w:fill="F2F2F2" w:val="clear"/>
            <w:tcMar>
              <w:top w:type="dxa" w:w="80"/>
              <w:left w:type="dxa" w:w="110"/>
              <w:bottom w:type="dxa" w:w="80"/>
              <w:right w:type="dxa" w:w="110"/>
            </w:tcMar>
            <w:vAlign w:val="center"/>
          </w:tcPr>
          <w:p>
            <w:r>
              <w:rPr>
                <w:sz w:val="19"/>
                <w:szCs w:val="19"/>
              </w:rPr>
              <w:t xml:space="preserve">Removes every conditional formatting rule anywhere on the active sheet.</w:t>
            </w:r>
          </w:p>
        </w:tc>
      </w:tr>
      <w:tr>
        <w:tc>
          <w:tcPr>
            <w:tcW w:type="dxa" w:w="3400"/>
            <w:shd w:fill="FFFFFF" w:val="clear"/>
            <w:tcMar>
              <w:top w:type="dxa" w:w="80"/>
              <w:left w:type="dxa" w:w="110"/>
              <w:bottom w:type="dxa" w:w="80"/>
              <w:right w:type="dxa" w:w="110"/>
            </w:tcMar>
            <w:vAlign w:val="center"/>
          </w:tcPr>
          <w:p>
            <w:r>
              <w:rPr>
                <w:sz w:val="19"/>
                <w:szCs w:val="19"/>
              </w:rPr>
              <w:t xml:space="preserve">Manage Rules, select rule, Delete Rule</w:t>
            </w:r>
          </w:p>
        </w:tc>
        <w:tc>
          <w:tcPr>
            <w:tcW w:type="dxa" w:w="5500"/>
            <w:shd w:fill="FFFFFF" w:val="clear"/>
            <w:tcMar>
              <w:top w:type="dxa" w:w="80"/>
              <w:left w:type="dxa" w:w="110"/>
              <w:bottom w:type="dxa" w:w="80"/>
              <w:right w:type="dxa" w:w="110"/>
            </w:tcMar>
            <w:vAlign w:val="center"/>
          </w:tcPr>
          <w:p>
            <w:r>
              <w:rPr>
                <w:sz w:val="19"/>
                <w:szCs w:val="19"/>
              </w:rPr>
              <w:t xml:space="preserve">Removes one specific rule while leaving all others untouched, the safest option when a workbook has several overlapping rules.</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Format Painter and Paste Special both copy conditional formatting reliably; Manage Rules is the safest place to remove a single rule without disturbing others sharing the same range.</w:t>
            </w:r>
          </w:p>
        </w:tc>
      </w:tr>
    </w:tbl>
    <w:p>
      <w:r>
        <w:br w:type="page"/>
      </w:r>
    </w:p>
    <w:p>
      <w:pPr>
        <w:pStyle w:val="Heading1"/>
        <w:pBdr>
          <w:bottom w:val="single" w:color="1F6F42" w:sz="10" w:space="6"/>
        </w:pBdr>
        <w:spacing w:after="240" w:before="200"/>
      </w:pPr>
      <w:r>
        <w:rPr>
          <w:b/>
          <w:bCs/>
          <w:color w:val="14472B"/>
          <w:sz w:val="30"/>
          <w:szCs w:val="30"/>
        </w:rPr>
        <w:t xml:space="preserve">Chapter 24  ·  Professional Best Practices Checklist</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a complete set of habits that keep conditional formatting reliable and maintainable.</w:t>
            </w:r>
          </w:p>
        </w:tc>
      </w:tr>
    </w:tbl>
    <w:p>
      <w:pPr>
        <w:spacing w:after="100"/>
      </w:pPr>
    </w:p>
    <w:p>
      <w:pPr>
        <w:pStyle w:val="ListParagraph"/>
        <w:numPr>
          <w:ilvl w:val="0"/>
          <w:numId w:val="2"/>
        </w:numPr>
        <w:spacing w:after="80"/>
      </w:pPr>
      <w:r>
        <w:rPr>
          <w:sz w:val="21"/>
          <w:szCs w:val="21"/>
        </w:rPr>
        <w:t xml:space="preserve">Prefer built-in gallery rules for simple, single-condition needs, and reserve formula rules for anything the galleries cannot express.</w:t>
      </w:r>
    </w:p>
    <w:p>
      <w:pPr>
        <w:pStyle w:val="ListParagraph"/>
        <w:numPr>
          <w:ilvl w:val="0"/>
          <w:numId w:val="2"/>
        </w:numPr>
        <w:spacing w:after="80"/>
      </w:pPr>
      <w:r>
        <w:rPr>
          <w:sz w:val="21"/>
          <w:szCs w:val="21"/>
        </w:rPr>
        <w:t xml:space="preserve">Always write formula rules from the perspective of the top-left cell in the selection.</w:t>
      </w:r>
    </w:p>
    <w:p>
      <w:pPr>
        <w:pStyle w:val="ListParagraph"/>
        <w:numPr>
          <w:ilvl w:val="0"/>
          <w:numId w:val="2"/>
        </w:numPr>
        <w:spacing w:after="80"/>
      </w:pPr>
      <w:r>
        <w:rPr>
          <w:sz w:val="21"/>
          <w:szCs w:val="21"/>
        </w:rPr>
        <w:t xml:space="preserve">Lock only what genuinely needs to stay fixed: a single cell, one column, or one row, never more.</w:t>
      </w:r>
    </w:p>
    <w:p>
      <w:pPr>
        <w:pStyle w:val="ListParagraph"/>
        <w:numPr>
          <w:ilvl w:val="0"/>
          <w:numId w:val="2"/>
        </w:numPr>
        <w:spacing w:after="80"/>
      </w:pPr>
      <w:r>
        <w:rPr>
          <w:sz w:val="21"/>
          <w:szCs w:val="21"/>
        </w:rPr>
        <w:t xml:space="preserve">Convert growing lists into Excel Tables before applying rules, so new rows inherit formatting automatically.</w:t>
      </w:r>
    </w:p>
    <w:p>
      <w:pPr>
        <w:pStyle w:val="ListParagraph"/>
        <w:numPr>
          <w:ilvl w:val="0"/>
          <w:numId w:val="2"/>
        </w:numPr>
        <w:spacing w:after="80"/>
      </w:pPr>
      <w:r>
        <w:rPr>
          <w:sz w:val="21"/>
          <w:szCs w:val="21"/>
        </w:rPr>
        <w:t xml:space="preserve">Review Manage Rules periodically and delete anything left over from earlier edits.</w:t>
      </w:r>
    </w:p>
    <w:p>
      <w:pPr>
        <w:pStyle w:val="ListParagraph"/>
        <w:numPr>
          <w:ilvl w:val="0"/>
          <w:numId w:val="2"/>
        </w:numPr>
        <w:spacing w:after="80"/>
      </w:pPr>
      <w:r>
        <w:rPr>
          <w:sz w:val="21"/>
          <w:szCs w:val="21"/>
        </w:rPr>
        <w:t xml:space="preserve">Use Stop If True deliberately wherever more than one rule could apply to the same cell.</w:t>
      </w:r>
    </w:p>
    <w:p>
      <w:pPr>
        <w:pStyle w:val="ListParagraph"/>
        <w:numPr>
          <w:ilvl w:val="0"/>
          <w:numId w:val="2"/>
        </w:numPr>
        <w:spacing w:after="80"/>
      </w:pPr>
      <w:r>
        <w:rPr>
          <w:sz w:val="21"/>
          <w:szCs w:val="21"/>
        </w:rPr>
        <w:t xml:space="preserve">Avoid volatile functions such as NOW or RAND inside formatting formulas.</w:t>
      </w:r>
    </w:p>
    <w:p>
      <w:pPr>
        <w:pStyle w:val="ListParagraph"/>
        <w:numPr>
          <w:ilvl w:val="0"/>
          <w:numId w:val="2"/>
        </w:numPr>
        <w:spacing w:after="80"/>
      </w:pPr>
      <w:r>
        <w:rPr>
          <w:sz w:val="21"/>
          <w:szCs w:val="21"/>
        </w:rPr>
        <w:t xml:space="preserve">Set data bar and icon set Minimum/Maximum manually when consistency across filtered views matters.</w:t>
      </w:r>
    </w:p>
    <w:p>
      <w:pPr>
        <w:pStyle w:val="ListParagraph"/>
        <w:numPr>
          <w:ilvl w:val="0"/>
          <w:numId w:val="2"/>
        </w:numPr>
        <w:spacing w:after="80"/>
      </w:pPr>
      <w:r>
        <w:rPr>
          <w:sz w:val="21"/>
          <w:szCs w:val="21"/>
        </w:rPr>
        <w:t xml:space="preserve">Choose PivotTable formatting scope based on the value field, not just the currently selected cells, so it survives refreshes.</w:t>
      </w:r>
    </w:p>
    <w:p>
      <w:pPr>
        <w:pStyle w:val="ListParagraph"/>
        <w:numPr>
          <w:ilvl w:val="0"/>
          <w:numId w:val="2"/>
        </w:numPr>
        <w:spacing w:after="80"/>
      </w:pPr>
      <w:r>
        <w:rPr>
          <w:sz w:val="21"/>
          <w:szCs w:val="21"/>
        </w:rPr>
        <w:t xml:space="preserve">Document any non-obvious formula rule with a comment or an adjacent notes cell, so the next person to open the workbook understands its purpose.</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These ten habits, taken together, are what separate a fragile, confusing set of conditional formatting rules from one a client, employer, or teammate can trust and extend long after the original workbook was built.</w:t>
            </w:r>
          </w:p>
        </w:tc>
      </w:tr>
    </w:tbl>
    <w:p>
      <w:r>
        <w:br w:type="page"/>
      </w:r>
    </w:p>
    <w:p>
      <w:pPr>
        <w:spacing w:before="1200"/>
      </w:pPr>
    </w:p>
    <w:p>
      <w:pPr>
        <w:jc w:val="center"/>
      </w:pPr>
      <w:r>
        <w:rPr>
          <w:b/>
          <w:bCs/>
          <w:color w:val="9A7B1E"/>
          <w:sz w:val="26"/>
          <w:szCs w:val="26"/>
        </w:rPr>
        <w:t xml:space="preserve">PART 7</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Applied Case Studies and Practice</w:t>
      </w:r>
    </w:p>
    <w:p>
      <w:r>
        <w:br w:type="page"/>
      </w:r>
    </w:p>
    <w:p>
      <w:pPr>
        <w:pStyle w:val="Heading1"/>
        <w:pBdr>
          <w:bottom w:val="single" w:color="1F6F42" w:sz="8" w:space="4"/>
        </w:pBdr>
        <w:spacing w:after="200" w:before="400"/>
      </w:pPr>
      <w:r>
        <w:rPr>
          <w:b/>
          <w:bCs/>
          <w:color w:val="14472B"/>
          <w:sz w:val="30"/>
          <w:szCs w:val="30"/>
        </w:rPr>
        <w:t xml:space="preserve">7.1  Case Study: Bank Loan Portfolio Risk Heat Map</w:t>
      </w:r>
    </w:p>
    <w:p>
      <w:pPr>
        <w:spacing w:after="150" w:line="270"/>
      </w:pPr>
      <w:r>
        <w:rPr>
          <w:sz w:val="21"/>
          <w:szCs w:val="21"/>
        </w:rPr>
        <w:t xml:space="preserve">A Nigerian bank with branches in Lagos, Abuja, and Ota needs its risk officers to identify problem accounts across a portfolio of hundreds of loans without reading every row.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5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600"/>
            <w:shd w:fill="FFFFFF" w:val="clear"/>
            <w:tcMar>
              <w:top w:type="dxa" w:w="80"/>
              <w:left w:type="dxa" w:w="110"/>
              <w:bottom w:type="dxa" w:w="80"/>
              <w:right w:type="dxa" w:w="110"/>
            </w:tcMar>
            <w:vAlign w:val="center"/>
          </w:tcPr>
          <w:p>
            <w:r>
              <w:rPr>
                <w:sz w:val="19"/>
                <w:szCs w:val="19"/>
              </w:rPr>
              <w:t xml:space="preserve">Shade the entire row red for any account in Default</w:t>
            </w:r>
          </w:p>
        </w:tc>
        <w:tc>
          <w:tcPr>
            <w:tcW w:type="dxa" w:w="4500"/>
            <w:shd w:fill="FFFFFF" w:val="clear"/>
            <w:tcMar>
              <w:top w:type="dxa" w:w="80"/>
              <w:left w:type="dxa" w:w="110"/>
              <w:bottom w:type="dxa" w:w="80"/>
              <w:right w:type="dxa" w:w="110"/>
            </w:tcMar>
            <w:vAlign w:val="center"/>
          </w:tcPr>
          <w:p>
            <w:r>
              <w:rPr>
                <w:sz w:val="19"/>
                <w:szCs w:val="19"/>
              </w:rPr>
              <w:t xml:space="preserve">Formula rule with column-locked reference (Chapter 11)</w:t>
            </w:r>
          </w:p>
        </w:tc>
      </w:tr>
      <w:tr>
        <w:tc>
          <w:tcPr>
            <w:tcW w:type="dxa" w:w="4600"/>
            <w:shd w:fill="F2F2F2" w:val="clear"/>
            <w:tcMar>
              <w:top w:type="dxa" w:w="80"/>
              <w:left w:type="dxa" w:w="110"/>
              <w:bottom w:type="dxa" w:w="80"/>
              <w:right w:type="dxa" w:w="110"/>
            </w:tcMar>
            <w:vAlign w:val="center"/>
          </w:tcPr>
          <w:p>
            <w:r>
              <w:rPr>
                <w:sz w:val="19"/>
                <w:szCs w:val="19"/>
              </w:rPr>
              <w:t xml:space="preserve">Flag accounts that are both high-value and seriously overdue</w:t>
            </w:r>
          </w:p>
        </w:tc>
        <w:tc>
          <w:tcPr>
            <w:tcW w:type="dxa" w:w="4500"/>
            <w:shd w:fill="F2F2F2" w:val="clear"/>
            <w:tcMar>
              <w:top w:type="dxa" w:w="80"/>
              <w:left w:type="dxa" w:w="110"/>
              <w:bottom w:type="dxa" w:w="80"/>
              <w:right w:type="dxa" w:w="110"/>
            </w:tcMar>
            <w:vAlign w:val="center"/>
          </w:tcPr>
          <w:p>
            <w:r>
              <w:rPr>
                <w:sz w:val="19"/>
                <w:szCs w:val="19"/>
              </w:rPr>
              <w:t xml:space="preserve">AND-based multi-condition rule (Chapter 13)</w:t>
            </w:r>
          </w:p>
        </w:tc>
      </w:tr>
      <w:tr>
        <w:tc>
          <w:tcPr>
            <w:tcW w:type="dxa" w:w="4600"/>
            <w:shd w:fill="FFFFFF" w:val="clear"/>
            <w:tcMar>
              <w:top w:type="dxa" w:w="80"/>
              <w:left w:type="dxa" w:w="110"/>
              <w:bottom w:type="dxa" w:w="80"/>
              <w:right w:type="dxa" w:w="110"/>
            </w:tcMar>
            <w:vAlign w:val="center"/>
          </w:tcPr>
          <w:p>
            <w:r>
              <w:rPr>
                <w:sz w:val="19"/>
                <w:szCs w:val="19"/>
              </w:rPr>
              <w:t xml:space="preserve">Show a live heat map of Days Overdue across the whole book</w:t>
            </w:r>
          </w:p>
        </w:tc>
        <w:tc>
          <w:tcPr>
            <w:tcW w:type="dxa" w:w="4500"/>
            <w:shd w:fill="FFFFFF" w:val="clear"/>
            <w:tcMar>
              <w:top w:type="dxa" w:w="80"/>
              <w:left w:type="dxa" w:w="110"/>
              <w:bottom w:type="dxa" w:w="80"/>
              <w:right w:type="dxa" w:w="110"/>
            </w:tcMar>
            <w:vAlign w:val="center"/>
          </w:tcPr>
          <w:p>
            <w:r>
              <w:rPr>
                <w:sz w:val="19"/>
                <w:szCs w:val="19"/>
              </w:rPr>
              <w:t xml:space="preserve">Three-colour scale (Chapter 7)</w:t>
            </w:r>
          </w:p>
        </w:tc>
      </w:tr>
      <w:tr>
        <w:tc>
          <w:tcPr>
            <w:tcW w:type="dxa" w:w="4600"/>
            <w:shd w:fill="F2F2F2" w:val="clear"/>
            <w:tcMar>
              <w:top w:type="dxa" w:w="80"/>
              <w:left w:type="dxa" w:w="110"/>
              <w:bottom w:type="dxa" w:w="80"/>
              <w:right w:type="dxa" w:w="110"/>
            </w:tcMar>
            <w:vAlign w:val="center"/>
          </w:tcPr>
          <w:p>
            <w:r>
              <w:rPr>
                <w:sz w:val="19"/>
                <w:szCs w:val="19"/>
              </w:rPr>
              <w:t xml:space="preserve">Let a threshold be revised centrally without editing every rule</w:t>
            </w:r>
          </w:p>
        </w:tc>
        <w:tc>
          <w:tcPr>
            <w:tcW w:type="dxa" w:w="4500"/>
            <w:shd w:fill="F2F2F2" w:val="clear"/>
            <w:tcMar>
              <w:top w:type="dxa" w:w="80"/>
              <w:left w:type="dxa" w:w="110"/>
              <w:bottom w:type="dxa" w:w="80"/>
              <w:right w:type="dxa" w:w="110"/>
            </w:tcMar>
            <w:vAlign w:val="center"/>
          </w:tcPr>
          <w:p>
            <w:r>
              <w:rPr>
                <w:sz w:val="19"/>
                <w:szCs w:val="19"/>
              </w:rPr>
              <w:t xml:space="preserve">Named range or Settings-sheet reference (Chapters 12 and 15)</w:t>
            </w:r>
          </w:p>
        </w:tc>
      </w:tr>
      <w:tr>
        <w:tc>
          <w:tcPr>
            <w:tcW w:type="dxa" w:w="4600"/>
            <w:shd w:fill="FFFFFF" w:val="clear"/>
            <w:tcMar>
              <w:top w:type="dxa" w:w="80"/>
              <w:left w:type="dxa" w:w="110"/>
              <w:bottom w:type="dxa" w:w="80"/>
              <w:right w:type="dxa" w:w="110"/>
            </w:tcMar>
            <w:vAlign w:val="center"/>
          </w:tcPr>
          <w:p>
            <w:r>
              <w:rPr>
                <w:sz w:val="19"/>
                <w:szCs w:val="19"/>
              </w:rPr>
              <w:t xml:space="preserve">Keep formatting intact as new loans are added weekly</w:t>
            </w:r>
          </w:p>
        </w:tc>
        <w:tc>
          <w:tcPr>
            <w:tcW w:type="dxa" w:w="4500"/>
            <w:shd w:fill="FFFFFF" w:val="clear"/>
            <w:tcMar>
              <w:top w:type="dxa" w:w="80"/>
              <w:left w:type="dxa" w:w="110"/>
              <w:bottom w:type="dxa" w:w="80"/>
              <w:right w:type="dxa" w:w="110"/>
            </w:tcMar>
            <w:vAlign w:val="center"/>
          </w:tcPr>
          <w:p>
            <w:r>
              <w:rPr>
                <w:sz w:val="19"/>
                <w:szCs w:val="19"/>
              </w:rPr>
              <w:t xml:space="preserve">Excel Table (Chapter 15)</w:t>
            </w:r>
          </w:p>
        </w:tc>
      </w:tr>
    </w:tbl>
    <w:p>
      <w:r>
        <w:br w:type="page"/>
      </w:r>
    </w:p>
    <w:p>
      <w:pPr>
        <w:pStyle w:val="Heading1"/>
        <w:pBdr>
          <w:bottom w:val="single" w:color="1F6F42" w:sz="8" w:space="4"/>
        </w:pBdr>
        <w:spacing w:after="200" w:before="400"/>
      </w:pPr>
      <w:r>
        <w:rPr>
          <w:b/>
          <w:bCs/>
          <w:color w:val="14472B"/>
          <w:sz w:val="30"/>
          <w:szCs w:val="30"/>
        </w:rPr>
        <w:t xml:space="preserve">7.2  Case Study: Retail Inventory Stock Alerts</w:t>
      </w:r>
    </w:p>
    <w:p>
      <w:pPr>
        <w:spacing w:after="150" w:line="270"/>
      </w:pPr>
      <w:r>
        <w:rPr>
          <w:sz w:val="21"/>
          <w:szCs w:val="21"/>
        </w:rPr>
        <w:t xml:space="preserve">Sunrise Stores needs a stock sheet that visually flags any product approaching or below its reorder point across all three branches.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5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600"/>
            <w:shd w:fill="FFFFFF" w:val="clear"/>
            <w:tcMar>
              <w:top w:type="dxa" w:w="80"/>
              <w:left w:type="dxa" w:w="110"/>
              <w:bottom w:type="dxa" w:w="80"/>
              <w:right w:type="dxa" w:w="110"/>
            </w:tcMar>
            <w:vAlign w:val="center"/>
          </w:tcPr>
          <w:p>
            <w:r>
              <w:rPr>
                <w:sz w:val="19"/>
                <w:szCs w:val="19"/>
              </w:rPr>
              <w:t xml:space="preserve">Show current stock as a proportional bar next to each product</w:t>
            </w:r>
          </w:p>
        </w:tc>
        <w:tc>
          <w:tcPr>
            <w:tcW w:type="dxa" w:w="4500"/>
            <w:shd w:fill="FFFFFF" w:val="clear"/>
            <w:tcMar>
              <w:top w:type="dxa" w:w="80"/>
              <w:left w:type="dxa" w:w="110"/>
              <w:bottom w:type="dxa" w:w="80"/>
              <w:right w:type="dxa" w:w="110"/>
            </w:tcMar>
            <w:vAlign w:val="center"/>
          </w:tcPr>
          <w:p>
            <w:r>
              <w:rPr>
                <w:sz w:val="19"/>
                <w:szCs w:val="19"/>
              </w:rPr>
              <w:t xml:space="preserve">Data bars (Chapter 6)</w:t>
            </w:r>
          </w:p>
        </w:tc>
      </w:tr>
      <w:tr>
        <w:tc>
          <w:tcPr>
            <w:tcW w:type="dxa" w:w="4600"/>
            <w:shd w:fill="F2F2F2" w:val="clear"/>
            <w:tcMar>
              <w:top w:type="dxa" w:w="80"/>
              <w:left w:type="dxa" w:w="110"/>
              <w:bottom w:type="dxa" w:w="80"/>
              <w:right w:type="dxa" w:w="110"/>
            </w:tcMar>
            <w:vAlign w:val="center"/>
          </w:tcPr>
          <w:p>
            <w:r>
              <w:rPr>
                <w:sz w:val="19"/>
                <w:szCs w:val="19"/>
              </w:rPr>
              <w:t xml:space="preserve">Flag any product below its specific reorder point, stored per row</w:t>
            </w:r>
          </w:p>
        </w:tc>
        <w:tc>
          <w:tcPr>
            <w:tcW w:type="dxa" w:w="4500"/>
            <w:shd w:fill="F2F2F2" w:val="clear"/>
            <w:tcMar>
              <w:top w:type="dxa" w:w="80"/>
              <w:left w:type="dxa" w:w="110"/>
              <w:bottom w:type="dxa" w:w="80"/>
              <w:right w:type="dxa" w:w="110"/>
            </w:tcMar>
            <w:vAlign w:val="center"/>
          </w:tcPr>
          <w:p>
            <w:r>
              <w:rPr>
                <w:sz w:val="19"/>
                <w:szCs w:val="19"/>
              </w:rPr>
              <w:t xml:space="preserve">Formula rule comparing two columns, e.g. =$C2&lt;$D2 (Chapter 9)</w:t>
            </w:r>
          </w:p>
        </w:tc>
      </w:tr>
      <w:tr>
        <w:tc>
          <w:tcPr>
            <w:tcW w:type="dxa" w:w="4600"/>
            <w:shd w:fill="FFFFFF" w:val="clear"/>
            <w:tcMar>
              <w:top w:type="dxa" w:w="80"/>
              <w:left w:type="dxa" w:w="110"/>
              <w:bottom w:type="dxa" w:w="80"/>
              <w:right w:type="dxa" w:w="110"/>
            </w:tcMar>
            <w:vAlign w:val="center"/>
          </w:tcPr>
          <w:p>
            <w:r>
              <w:rPr>
                <w:sz w:val="19"/>
                <w:szCs w:val="19"/>
              </w:rPr>
              <w:t xml:space="preserve">Show a traffic-light icon for stock health per branch</w:t>
            </w:r>
          </w:p>
        </w:tc>
        <w:tc>
          <w:tcPr>
            <w:tcW w:type="dxa" w:w="4500"/>
            <w:shd w:fill="FFFFFF" w:val="clear"/>
            <w:tcMar>
              <w:top w:type="dxa" w:w="80"/>
              <w:left w:type="dxa" w:w="110"/>
              <w:bottom w:type="dxa" w:w="80"/>
              <w:right w:type="dxa" w:w="110"/>
            </w:tcMar>
            <w:vAlign w:val="center"/>
          </w:tcPr>
          <w:p>
            <w:r>
              <w:rPr>
                <w:sz w:val="19"/>
                <w:szCs w:val="19"/>
              </w:rPr>
              <w:t xml:space="preserve">Icon set with business-rule thresholds (Chapter 8)</w:t>
            </w:r>
          </w:p>
        </w:tc>
      </w:tr>
      <w:tr>
        <w:tc>
          <w:tcPr>
            <w:tcW w:type="dxa" w:w="4600"/>
            <w:shd w:fill="F2F2F2" w:val="clear"/>
            <w:tcMar>
              <w:top w:type="dxa" w:w="80"/>
              <w:left w:type="dxa" w:w="110"/>
              <w:bottom w:type="dxa" w:w="80"/>
              <w:right w:type="dxa" w:w="110"/>
            </w:tcMar>
            <w:vAlign w:val="center"/>
          </w:tcPr>
          <w:p>
            <w:r>
              <w:rPr>
                <w:sz w:val="19"/>
                <w:szCs w:val="19"/>
              </w:rPr>
              <w:t xml:space="preserve">Let a manager spotlight just one branch at a time</w:t>
            </w:r>
          </w:p>
        </w:tc>
        <w:tc>
          <w:tcPr>
            <w:tcW w:type="dxa" w:w="4500"/>
            <w:shd w:fill="F2F2F2" w:val="clear"/>
            <w:tcMar>
              <w:top w:type="dxa" w:w="80"/>
              <w:left w:type="dxa" w:w="110"/>
              <w:bottom w:type="dxa" w:w="80"/>
              <w:right w:type="dxa" w:w="110"/>
            </w:tcMar>
            <w:vAlign w:val="center"/>
          </w:tcPr>
          <w:p>
            <w:r>
              <w:rPr>
                <w:sz w:val="19"/>
                <w:szCs w:val="19"/>
              </w:rPr>
              <w:t xml:space="preserve">Dropdown-driven formula rule (Chapter 16)</w:t>
            </w:r>
          </w:p>
        </w:tc>
      </w:tr>
    </w:tbl>
    <w:p>
      <w:r>
        <w:br w:type="page"/>
      </w:r>
    </w:p>
    <w:p>
      <w:pPr>
        <w:pStyle w:val="Heading1"/>
        <w:pBdr>
          <w:bottom w:val="single" w:color="1F6F42" w:sz="8" w:space="4"/>
        </w:pBdr>
        <w:spacing w:after="200" w:before="400"/>
      </w:pPr>
      <w:r>
        <w:rPr>
          <w:b/>
          <w:bCs/>
          <w:color w:val="14472B"/>
          <w:sz w:val="30"/>
          <w:szCs w:val="30"/>
        </w:rPr>
        <w:t xml:space="preserve">7.3  Case Study: Hospital Patient Vitals Dashboard</w:t>
      </w:r>
    </w:p>
    <w:p>
      <w:pPr>
        <w:spacing w:after="150" w:line="270"/>
      </w:pPr>
      <w:r>
        <w:rPr>
          <w:sz w:val="21"/>
          <w:szCs w:val="21"/>
        </w:rPr>
        <w:t xml:space="preserve">A hospital ward needs a live-updating table of patient vital signs that highlights any reading outside a safe range the moment it is entered.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5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600"/>
            <w:shd w:fill="FFFFFF" w:val="clear"/>
            <w:tcMar>
              <w:top w:type="dxa" w:w="80"/>
              <w:left w:type="dxa" w:w="110"/>
              <w:bottom w:type="dxa" w:w="80"/>
              <w:right w:type="dxa" w:w="110"/>
            </w:tcMar>
            <w:vAlign w:val="center"/>
          </w:tcPr>
          <w:p>
            <w:r>
              <w:rPr>
                <w:sz w:val="19"/>
                <w:szCs w:val="19"/>
              </w:rPr>
              <w:t xml:space="preserve">Flag any blood pressure or heart rate outside a safe band</w:t>
            </w:r>
          </w:p>
        </w:tc>
        <w:tc>
          <w:tcPr>
            <w:tcW w:type="dxa" w:w="4500"/>
            <w:shd w:fill="FFFFFF" w:val="clear"/>
            <w:tcMar>
              <w:top w:type="dxa" w:w="80"/>
              <w:left w:type="dxa" w:w="110"/>
              <w:bottom w:type="dxa" w:w="80"/>
              <w:right w:type="dxa" w:w="110"/>
            </w:tcMar>
            <w:vAlign w:val="center"/>
          </w:tcPr>
          <w:p>
            <w:r>
              <w:rPr>
                <w:sz w:val="19"/>
                <w:szCs w:val="19"/>
              </w:rPr>
              <w:t xml:space="preserve">Between / Highlight Cells Rules, or an OR-based formula for two separate safe bands (Chapters 4 and 13)</w:t>
            </w:r>
          </w:p>
        </w:tc>
      </w:tr>
      <w:tr>
        <w:tc>
          <w:tcPr>
            <w:tcW w:type="dxa" w:w="4600"/>
            <w:shd w:fill="F2F2F2" w:val="clear"/>
            <w:tcMar>
              <w:top w:type="dxa" w:w="80"/>
              <w:left w:type="dxa" w:w="110"/>
              <w:bottom w:type="dxa" w:w="80"/>
              <w:right w:type="dxa" w:w="110"/>
            </w:tcMar>
            <w:vAlign w:val="center"/>
          </w:tcPr>
          <w:p>
            <w:r>
              <w:rPr>
                <w:sz w:val="19"/>
                <w:szCs w:val="19"/>
              </w:rPr>
              <w:t xml:space="preserve">Escalate visually when a reading has been outside range for over an hour</w:t>
            </w:r>
          </w:p>
        </w:tc>
        <w:tc>
          <w:tcPr>
            <w:tcW w:type="dxa" w:w="4500"/>
            <w:shd w:fill="F2F2F2" w:val="clear"/>
            <w:tcMar>
              <w:top w:type="dxa" w:w="80"/>
              <w:left w:type="dxa" w:w="110"/>
              <w:bottom w:type="dxa" w:w="80"/>
              <w:right w:type="dxa" w:w="110"/>
            </w:tcMar>
            <w:vAlign w:val="center"/>
          </w:tcPr>
          <w:p>
            <w:r>
              <w:rPr>
                <w:sz w:val="19"/>
                <w:szCs w:val="19"/>
              </w:rPr>
              <w:t xml:space="preserve">Date and time-based formula rule using NOW-derived logic applied carefully (Chapter 14)</w:t>
            </w:r>
          </w:p>
        </w:tc>
      </w:tr>
      <w:tr>
        <w:tc>
          <w:tcPr>
            <w:tcW w:type="dxa" w:w="4600"/>
            <w:shd w:fill="FFFFFF" w:val="clear"/>
            <w:tcMar>
              <w:top w:type="dxa" w:w="80"/>
              <w:left w:type="dxa" w:w="110"/>
              <w:bottom w:type="dxa" w:w="80"/>
              <w:right w:type="dxa" w:w="110"/>
            </w:tcMar>
            <w:vAlign w:val="center"/>
          </w:tcPr>
          <w:p>
            <w:r>
              <w:rPr>
                <w:sz w:val="19"/>
                <w:szCs w:val="19"/>
              </w:rPr>
              <w:t xml:space="preserve">Summarise ward-wide risk in a PivotTable for the shift handover</w:t>
            </w:r>
          </w:p>
        </w:tc>
        <w:tc>
          <w:tcPr>
            <w:tcW w:type="dxa" w:w="4500"/>
            <w:shd w:fill="FFFFFF" w:val="clear"/>
            <w:tcMar>
              <w:top w:type="dxa" w:w="80"/>
              <w:left w:type="dxa" w:w="110"/>
              <w:bottom w:type="dxa" w:w="80"/>
              <w:right w:type="dxa" w:w="110"/>
            </w:tcMar>
            <w:vAlign w:val="center"/>
          </w:tcPr>
          <w:p>
            <w:r>
              <w:rPr>
                <w:sz w:val="19"/>
                <w:szCs w:val="19"/>
              </w:rPr>
              <w:t xml:space="preserve">Conditional formatting scoped to PivotTable value fields (Chapter 17)</w:t>
            </w:r>
          </w:p>
        </w:tc>
      </w:tr>
      <w:tr>
        <w:tc>
          <w:tcPr>
            <w:tcW w:type="dxa" w:w="4600"/>
            <w:shd w:fill="F2F2F2" w:val="clear"/>
            <w:tcMar>
              <w:top w:type="dxa" w:w="80"/>
              <w:left w:type="dxa" w:w="110"/>
              <w:bottom w:type="dxa" w:w="80"/>
              <w:right w:type="dxa" w:w="110"/>
            </w:tcMar>
            <w:vAlign w:val="center"/>
          </w:tcPr>
          <w:p>
            <w:r>
              <w:rPr>
                <w:sz w:val="19"/>
                <w:szCs w:val="19"/>
              </w:rPr>
              <w:t xml:space="preserve">Apply the identical rule set automatically to every new ward sheet each shift</w:t>
            </w:r>
          </w:p>
        </w:tc>
        <w:tc>
          <w:tcPr>
            <w:tcW w:type="dxa" w:w="4500"/>
            <w:shd w:fill="F2F2F2" w:val="clear"/>
            <w:tcMar>
              <w:top w:type="dxa" w:w="80"/>
              <w:left w:type="dxa" w:w="110"/>
              <w:bottom w:type="dxa" w:w="80"/>
              <w:right w:type="dxa" w:w="110"/>
            </w:tcMar>
            <w:vAlign w:val="center"/>
          </w:tcPr>
          <w:p>
            <w:r>
              <w:rPr>
                <w:sz w:val="19"/>
                <w:szCs w:val="19"/>
              </w:rPr>
              <w:t xml:space="preserve">VBA-based rule creation (Chapter 20)</w:t>
            </w:r>
          </w:p>
        </w:tc>
      </w:tr>
    </w:tbl>
    <w:p>
      <w:r>
        <w:br w:type="page"/>
      </w:r>
    </w:p>
    <w:p>
      <w:pPr>
        <w:pStyle w:val="Heading1"/>
        <w:pBdr>
          <w:bottom w:val="single" w:color="1F6F42" w:sz="8" w:space="4"/>
        </w:pBdr>
        <w:spacing w:after="200" w:before="400"/>
      </w:pPr>
      <w:r>
        <w:rPr>
          <w:b/>
          <w:bCs/>
          <w:color w:val="14472B"/>
          <w:sz w:val="30"/>
          <w:szCs w:val="30"/>
        </w:rPr>
        <w:t xml:space="preserve">7.4  Comprehensive Exercise Bank</w:t>
      </w:r>
    </w:p>
    <w:p>
      <w:pPr>
        <w:spacing w:after="150" w:line="270"/>
      </w:pPr>
      <w:r>
        <w:rPr>
          <w:sz w:val="21"/>
          <w:szCs w:val="21"/>
        </w:rPr>
        <w:t xml:space="preserve">All exercises use the SunriseBank_LoanBook.xlsx workbook from Chapter 3 unless stated otherwise.</w:t>
      </w:r>
    </w:p>
    <w:p>
      <w:pPr>
        <w:pStyle w:val="Heading3"/>
        <w:spacing w:after="110" w:before="220"/>
      </w:pPr>
      <w:r>
        <w:rPr>
          <w:b/>
          <w:bCs/>
          <w:color w:val="14472B"/>
          <w:sz w:val="22"/>
          <w:szCs w:val="22"/>
        </w:rPr>
        <w:t xml:space="preserve">Exercises: Part 2 (Built-in Rules)</w:t>
      </w:r>
    </w:p>
    <w:p>
      <w:pPr>
        <w:pStyle w:val="ListParagraph"/>
        <w:numPr>
          <w:ilvl w:val="0"/>
          <w:numId w:val="3"/>
        </w:numPr>
        <w:spacing w:after="80"/>
      </w:pPr>
      <w:r>
        <w:rPr>
          <w:sz w:val="21"/>
          <w:szCs w:val="21"/>
        </w:rPr>
        <w:t xml:space="preserve">Apply a Greater Than rule flagging any loan above N3,000,000.</w:t>
      </w:r>
    </w:p>
    <w:p>
      <w:pPr>
        <w:pStyle w:val="ListParagraph"/>
        <w:numPr>
          <w:ilvl w:val="0"/>
          <w:numId w:val="3"/>
        </w:numPr>
        <w:spacing w:after="80"/>
      </w:pPr>
      <w:r>
        <w:rPr>
          <w:sz w:val="21"/>
          <w:szCs w:val="21"/>
        </w:rPr>
        <w:t xml:space="preserve">Apply a Top 10% rule to Days Overdue and note which accounts it selects.</w:t>
      </w:r>
    </w:p>
    <w:p>
      <w:pPr>
        <w:pStyle w:val="ListParagraph"/>
        <w:numPr>
          <w:ilvl w:val="0"/>
          <w:numId w:val="3"/>
        </w:numPr>
        <w:spacing w:after="80"/>
      </w:pPr>
      <w:r>
        <w:rPr>
          <w:sz w:val="21"/>
          <w:szCs w:val="21"/>
        </w:rPr>
        <w:t xml:space="preserve">Apply data bars to the Loan Amount column and switch Show Bar Only on.</w:t>
      </w:r>
    </w:p>
    <w:p>
      <w:pPr>
        <w:pStyle w:val="ListParagraph"/>
        <w:numPr>
          <w:ilvl w:val="0"/>
          <w:numId w:val="3"/>
        </w:numPr>
        <w:spacing w:after="80"/>
      </w:pPr>
      <w:r>
        <w:rPr>
          <w:sz w:val="21"/>
          <w:szCs w:val="21"/>
        </w:rPr>
        <w:t xml:space="preserve">Apply a three-colour scale to Days Overdue.</w:t>
      </w:r>
    </w:p>
    <w:p>
      <w:pPr>
        <w:pStyle w:val="ListParagraph"/>
        <w:numPr>
          <w:ilvl w:val="0"/>
          <w:numId w:val="3"/>
        </w:numPr>
        <w:spacing w:after="80"/>
      </w:pPr>
      <w:r>
        <w:rPr>
          <w:sz w:val="21"/>
          <w:szCs w:val="21"/>
        </w:rPr>
        <w:t xml:space="preserve">Apply a 3 Traffic Lights icon set to Days Overdue, then edit its thresholds to 0, 30, and 90 days.</w:t>
      </w:r>
    </w:p>
    <w:p>
      <w:pPr>
        <w:pStyle w:val="Heading3"/>
        <w:spacing w:after="110" w:before="220"/>
      </w:pPr>
      <w:r>
        <w:rPr>
          <w:b/>
          <w:bCs/>
          <w:color w:val="14472B"/>
          <w:sz w:val="22"/>
          <w:szCs w:val="22"/>
        </w:rPr>
        <w:t xml:space="preserve">Exercises: Part 3 (Formula-Based Rules)</w:t>
      </w:r>
    </w:p>
    <w:p>
      <w:pPr>
        <w:pStyle w:val="ListParagraph"/>
        <w:numPr>
          <w:ilvl w:val="0"/>
          <w:numId w:val="3"/>
        </w:numPr>
        <w:spacing w:after="80"/>
      </w:pPr>
      <w:r>
        <w:rPr>
          <w:sz w:val="21"/>
          <w:szCs w:val="21"/>
        </w:rPr>
        <w:t xml:space="preserve">Write a formula rule that shades the Status cell only, not the whole row, whenever it reads Overdue.</w:t>
      </w:r>
    </w:p>
    <w:p>
      <w:pPr>
        <w:pStyle w:val="ListParagraph"/>
        <w:numPr>
          <w:ilvl w:val="0"/>
          <w:numId w:val="3"/>
        </w:numPr>
        <w:spacing w:after="80"/>
      </w:pPr>
      <w:r>
        <w:rPr>
          <w:sz w:val="21"/>
          <w:szCs w:val="21"/>
        </w:rPr>
        <w:t xml:space="preserve">Correct the same rule so it instead shades the entire row, using the column-lock pattern from Chapter 10.</w:t>
      </w:r>
    </w:p>
    <w:p>
      <w:pPr>
        <w:pStyle w:val="ListParagraph"/>
        <w:numPr>
          <w:ilvl w:val="0"/>
          <w:numId w:val="3"/>
        </w:numPr>
        <w:spacing w:after="80"/>
      </w:pPr>
      <w:r>
        <w:rPr>
          <w:sz w:val="21"/>
          <w:szCs w:val="21"/>
        </w:rPr>
        <w:t xml:space="preserve">Add a Settings sheet with a single threshold cell, and write a rule comparing Loan Amount to it.</w:t>
      </w:r>
    </w:p>
    <w:p>
      <w:pPr>
        <w:pStyle w:val="ListParagraph"/>
        <w:numPr>
          <w:ilvl w:val="0"/>
          <w:numId w:val="3"/>
        </w:numPr>
        <w:spacing w:after="80"/>
      </w:pPr>
      <w:r>
        <w:rPr>
          <w:sz w:val="21"/>
          <w:szCs w:val="21"/>
        </w:rPr>
        <w:t xml:space="preserve">Write an AND-based rule flagging loans above N2,000,000 that are also more than 60 days overdue.</w:t>
      </w:r>
    </w:p>
    <w:p>
      <w:pPr>
        <w:pStyle w:val="ListParagraph"/>
        <w:numPr>
          <w:ilvl w:val="0"/>
          <w:numId w:val="3"/>
        </w:numPr>
        <w:spacing w:after="80"/>
      </w:pPr>
      <w:r>
        <w:rPr>
          <w:sz w:val="21"/>
          <w:szCs w:val="21"/>
        </w:rPr>
        <w:t xml:space="preserve">Add a Next Review Date column and write a TODAY-based rule flagging any review due within 7 days.</w:t>
      </w:r>
    </w:p>
    <w:p>
      <w:pPr>
        <w:pStyle w:val="Heading3"/>
        <w:spacing w:after="110" w:before="220"/>
      </w:pPr>
      <w:r>
        <w:rPr>
          <w:b/>
          <w:bCs/>
          <w:color w:val="14472B"/>
          <w:sz w:val="22"/>
          <w:szCs w:val="22"/>
        </w:rPr>
        <w:t xml:space="preserve">Exercises: Part 4 and 5 (Advanced and Automation)</w:t>
      </w:r>
    </w:p>
    <w:p>
      <w:pPr>
        <w:pStyle w:val="ListParagraph"/>
        <w:numPr>
          <w:ilvl w:val="0"/>
          <w:numId w:val="3"/>
        </w:numPr>
        <w:spacing w:after="80"/>
      </w:pPr>
      <w:r>
        <w:rPr>
          <w:sz w:val="21"/>
          <w:szCs w:val="21"/>
        </w:rPr>
        <w:t xml:space="preserve">Convert the Loans range into an Excel Table, then add a new row and confirm existing rules apply to it automatically.</w:t>
      </w:r>
    </w:p>
    <w:p>
      <w:pPr>
        <w:pStyle w:val="ListParagraph"/>
        <w:numPr>
          <w:ilvl w:val="0"/>
          <w:numId w:val="3"/>
        </w:numPr>
        <w:spacing w:after="80"/>
      </w:pPr>
      <w:r>
        <w:rPr>
          <w:sz w:val="21"/>
          <w:szCs w:val="21"/>
        </w:rPr>
        <w:t xml:space="preserve">Add a branch dropdown in a new cell and write a formula rule that highlights only the selected branch's rows.</w:t>
      </w:r>
    </w:p>
    <w:p>
      <w:pPr>
        <w:pStyle w:val="ListParagraph"/>
        <w:numPr>
          <w:ilvl w:val="0"/>
          <w:numId w:val="3"/>
        </w:numPr>
        <w:spacing w:after="80"/>
      </w:pPr>
      <w:r>
        <w:rPr>
          <w:sz w:val="21"/>
          <w:szCs w:val="21"/>
        </w:rPr>
        <w:t xml:space="preserve">Build a small PivotTable summarising loan totals by branch and apply a colour scale scoped to the value field.</w:t>
      </w:r>
    </w:p>
    <w:p>
      <w:pPr>
        <w:pStyle w:val="ListParagraph"/>
        <w:numPr>
          <w:ilvl w:val="0"/>
          <w:numId w:val="3"/>
        </w:numPr>
        <w:spacing w:after="80"/>
      </w:pPr>
      <w:r>
        <w:rPr>
          <w:sz w:val="21"/>
          <w:szCs w:val="21"/>
        </w:rPr>
        <w:t xml:space="preserve">Write a short VBA macro that clears and reapplies the Default row-highlight rule from Exercise 7.</w:t>
      </w:r>
    </w:p>
    <w:p>
      <w:pPr>
        <w:pStyle w:val="Heading3"/>
        <w:spacing w:after="110" w:before="220"/>
      </w:pPr>
      <w:r>
        <w:rPr>
          <w:b/>
          <w:bCs/>
          <w:color w:val="14472B"/>
          <w:sz w:val="22"/>
          <w:szCs w:val="22"/>
        </w:rPr>
        <w:t xml:space="preserve">Exercises: Part 6 (Troubleshooting)</w:t>
      </w:r>
    </w:p>
    <w:p>
      <w:pPr>
        <w:pStyle w:val="ListParagraph"/>
        <w:numPr>
          <w:ilvl w:val="0"/>
          <w:numId w:val="3"/>
        </w:numPr>
        <w:spacing w:after="80"/>
      </w:pPr>
      <w:r>
        <w:rPr>
          <w:sz w:val="21"/>
          <w:szCs w:val="21"/>
        </w:rPr>
        <w:t xml:space="preserve">Open Manage Rules and describe the priority order of every rule currently on the Loans sheet.</w:t>
      </w:r>
    </w:p>
    <w:p>
      <w:pPr>
        <w:pStyle w:val="ListParagraph"/>
        <w:numPr>
          <w:ilvl w:val="0"/>
          <w:numId w:val="3"/>
        </w:numPr>
        <w:spacing w:after="80"/>
      </w:pPr>
      <w:r>
        <w:rPr>
          <w:sz w:val="21"/>
          <w:szCs w:val="21"/>
        </w:rPr>
        <w:t xml:space="preserve">Deliberately lock the row instead of the column in a row-highlight rule, observe the incorrect result, then fix it.</w:t>
      </w:r>
    </w:p>
    <w:p>
      <w:r>
        <w:br w:type="page"/>
      </w:r>
    </w:p>
    <w:p>
      <w:pPr>
        <w:pStyle w:val="Heading1"/>
        <w:pBdr>
          <w:bottom w:val="single" w:color="1F6F42" w:sz="8" w:space="4"/>
        </w:pBdr>
        <w:spacing w:after="200" w:before="400"/>
      </w:pPr>
      <w:r>
        <w:rPr>
          <w:b/>
          <w:bCs/>
          <w:color w:val="14472B"/>
          <w:sz w:val="30"/>
          <w:szCs w:val="30"/>
        </w:rPr>
        <w:t xml:space="preserve">7.5  Full Answer Key</w:t>
      </w:r>
    </w:p>
    <w:p>
      <w:pPr>
        <w:pStyle w:val="Heading3"/>
        <w:spacing w:after="110" w:before="220"/>
      </w:pPr>
      <w:r>
        <w:rPr>
          <w:b/>
          <w:bCs/>
          <w:color w:val="14472B"/>
          <w:sz w:val="22"/>
          <w:szCs w:val="22"/>
        </w:rPr>
        <w:t xml:space="preserve">Part 2 Answers</w:t>
      </w:r>
    </w:p>
    <w:p>
      <w:pPr>
        <w:spacing w:after="150" w:line="270"/>
      </w:pPr>
      <w:r>
        <w:rPr>
          <w:sz w:val="21"/>
          <w:szCs w:val="21"/>
        </w:rPr>
        <w:t xml:space="preserve">1. Select the Loan Amount column, Home tab, Conditional Formatting, Highlight Cells Rules, Greater Than, enter 3000000.</w:t>
      </w:r>
    </w:p>
    <w:p>
      <w:pPr>
        <w:spacing w:after="150" w:line="270"/>
      </w:pPr>
      <w:r>
        <w:rPr>
          <w:sz w:val="21"/>
          <w:szCs w:val="21"/>
        </w:rPr>
        <w:t xml:space="preserve">2. Top 10% recalculates its own threshold from the data, so the exact accounts selected will depend on the current spread of Days Overdue values in your sheet; re-running it after adding rows will change the result.</w:t>
      </w:r>
    </w:p>
    <w:p>
      <w:pPr>
        <w:spacing w:after="150" w:line="270"/>
      </w:pPr>
      <w:r>
        <w:rPr>
          <w:sz w:val="21"/>
          <w:szCs w:val="21"/>
        </w:rPr>
        <w:t xml:space="preserve">3. Apply Data Bars from the gallery, then Manage Rules, Edit Rule, and tick Show Bar Only.</w:t>
      </w:r>
    </w:p>
    <w:p>
      <w:pPr>
        <w:spacing w:after="150" w:line="270"/>
      </w:pPr>
      <w:r>
        <w:rPr>
          <w:sz w:val="21"/>
          <w:szCs w:val="21"/>
        </w:rPr>
        <w:t xml:space="preserve">4. Select Days Overdue, Conditional Formatting, Color Scales, choose a red-yellow-green three-colour option.</w:t>
      </w:r>
    </w:p>
    <w:p>
      <w:pPr>
        <w:spacing w:after="150" w:line="270"/>
      </w:pPr>
      <w:r>
        <w:rPr>
          <w:sz w:val="21"/>
          <w:szCs w:val="21"/>
        </w:rPr>
        <w:t xml:space="preserve">5. Apply 3 Traffic Lights, then Manage Rules, Edit Rule, and set the type to Number with values 0, 30, and 90 at the appropriate comparison operators.</w:t>
      </w:r>
    </w:p>
    <w:p>
      <w:pPr>
        <w:spacing w:after="100"/>
      </w:pPr>
    </w:p>
    <w:p>
      <w:pPr>
        <w:pStyle w:val="Heading3"/>
        <w:spacing w:after="110" w:before="220"/>
      </w:pPr>
      <w:r>
        <w:rPr>
          <w:b/>
          <w:bCs/>
          <w:color w:val="14472B"/>
          <w:sz w:val="22"/>
          <w:szCs w:val="22"/>
        </w:rPr>
        <w:t xml:space="preserve">Part 3 Answers</w:t>
      </w:r>
    </w:p>
    <w:p>
      <w:pPr>
        <w:spacing w:after="150" w:line="270"/>
      </w:pPr>
      <w:r>
        <w:rPr>
          <w:sz w:val="21"/>
          <w:szCs w:val="21"/>
        </w:rPr>
        <w:t xml:space="preserve">6.</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=E2="Overdue"</w:t>
            </w:r>
          </w:p>
        </w:tc>
      </w:tr>
    </w:tbl>
    <w:p>
      <w:pPr>
        <w:spacing w:after="150" w:line="270"/>
      </w:pPr>
      <w:r>
        <w:rPr>
          <w:sz w:val="21"/>
          <w:szCs w:val="21"/>
        </w:rPr>
        <w:t xml:space="preserve">7. Apply the same rule to the full row range instead of just the Status column, and lock the column reference: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=$E2="Overdue"</w:t>
            </w:r>
          </w:p>
        </w:tc>
      </w:tr>
    </w:tbl>
    <w:p>
      <w:pPr>
        <w:spacing w:after="150" w:line="270"/>
      </w:pPr>
      <w:r>
        <w:rPr>
          <w:sz w:val="21"/>
          <w:szCs w:val="21"/>
        </w:rPr>
        <w:t xml:space="preserve">8. With the threshold in Settings!B1: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=$C2&gt;Settings!$B$1</w:t>
            </w:r>
          </w:p>
        </w:tc>
      </w:tr>
    </w:tbl>
    <w:p>
      <w:pPr>
        <w:spacing w:after="150" w:line="270"/>
      </w:pPr>
      <w:r>
        <w:rPr>
          <w:sz w:val="21"/>
          <w:szCs w:val="21"/>
        </w:rPr>
        <w:t xml:space="preserve">9.</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=AND($C2&gt;2000000, $D2&gt;60)</w:t>
            </w:r>
          </w:p>
        </w:tc>
      </w:tr>
    </w:tbl>
    <w:p>
      <w:pPr>
        <w:spacing w:after="150" w:line="270"/>
      </w:pPr>
      <w:r>
        <w:rPr>
          <w:sz w:val="21"/>
          <w:szCs w:val="21"/>
        </w:rPr>
        <w:t xml:space="preserve">10. With Next Review Date in column 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=$F2-TODAY()&lt;=7</w:t>
            </w:r>
          </w:p>
        </w:tc>
      </w:tr>
    </w:tbl>
    <w:p>
      <w:pPr>
        <w:spacing w:after="100"/>
      </w:pPr>
    </w:p>
    <w:p>
      <w:pPr>
        <w:pStyle w:val="Heading3"/>
        <w:spacing w:after="110" w:before="220"/>
      </w:pPr>
      <w:r>
        <w:rPr>
          <w:b/>
          <w:bCs/>
          <w:color w:val="14472B"/>
          <w:sz w:val="22"/>
          <w:szCs w:val="22"/>
        </w:rPr>
        <w:t xml:space="preserve">Part 4 and 5 Answers</w:t>
      </w:r>
    </w:p>
    <w:p>
      <w:pPr>
        <w:spacing w:after="150" w:line="270"/>
      </w:pPr>
      <w:r>
        <w:rPr>
          <w:sz w:val="21"/>
          <w:szCs w:val="21"/>
        </w:rPr>
        <w:t xml:space="preserve">11. After converting to a Table (Insert tab, Table) and adding a new row directly beneath the last one, existing conditional formatting rules extend to it automatically, with no manual reapplication needed.</w:t>
      </w:r>
    </w:p>
    <w:p>
      <w:pPr>
        <w:spacing w:after="150" w:line="270"/>
      </w:pPr>
      <w:r>
        <w:rPr>
          <w:sz w:val="21"/>
          <w:szCs w:val="21"/>
        </w:rPr>
        <w:t xml:space="preserve">12. With the dropdown in H1: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=$B2=$H$1</w:t>
            </w:r>
          </w:p>
        </w:tc>
      </w:tr>
    </w:tbl>
    <w:p>
      <w:pPr>
        <w:spacing w:after="150" w:line="270"/>
      </w:pPr>
      <w:r>
        <w:rPr>
          <w:sz w:val="21"/>
          <w:szCs w:val="21"/>
        </w:rPr>
        <w:t xml:space="preserve">13. Build the PivotTable, apply a colour scale to any value cell, then in Manage Rules choose “All cells showing ‘Sum of Loan Amount’ values” so the formatting survives refreshes.</w:t>
      </w:r>
    </w:p>
    <w:p>
      <w:pPr>
        <w:spacing w:after="150" w:line="270"/>
      </w:pPr>
      <w:r>
        <w:rPr>
          <w:sz w:val="21"/>
          <w:szCs w:val="21"/>
        </w:rPr>
        <w:t xml:space="preserve">14. Example VBA: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40"/>
            </w:pPr>
            <w:r>
              <w:rPr>
                <w:rFonts w:ascii="Consolas" w:cs="Consolas" w:eastAsia="Consolas" w:hAnsi="Consolas"/>
                <w:b/>
                <w:bCs/>
                <w:color w:val="1B4D3E"/>
                <w:sz w:val="21"/>
                <w:szCs w:val="21"/>
              </w:rPr>
              <w:t xml:space="preserve">Sub ReapplyDefaultRule()</w:t>
            </w:r>
          </w:p>
          <w:p>
            <w:pPr>
              <w:spacing w:after="40"/>
            </w:pPr>
            <w:r>
              <w:rPr>
                <w:rFonts w:ascii="Consolas" w:cs="Consolas" w:eastAsia="Consolas" w:hAnsi="Consolas"/>
                <w:b/>
                <w:bCs/>
                <w:color w:val="1B4D3E"/>
                <w:sz w:val="21"/>
                <w:szCs w:val="21"/>
              </w:rPr>
              <w:t xml:space="preserve">    Dim rng As Range</w:t>
            </w:r>
          </w:p>
          <w:p>
            <w:pPr>
              <w:spacing w:after="40"/>
            </w:pPr>
            <w:r>
              <w:rPr>
                <w:rFonts w:ascii="Consolas" w:cs="Consolas" w:eastAsia="Consolas" w:hAnsi="Consolas"/>
                <w:b/>
                <w:bCs/>
                <w:color w:val="1B4D3E"/>
                <w:sz w:val="21"/>
                <w:szCs w:val="21"/>
              </w:rPr>
              <w:t xml:space="preserve">    Set rng = Sheets("Loans").Range("A2:E21")</w:t>
            </w:r>
          </w:p>
          <w:p>
            <w:pPr>
              <w:spacing w:after="40"/>
            </w:pPr>
            <w:r>
              <w:rPr>
                <w:rFonts w:ascii="Consolas" w:cs="Consolas" w:eastAsia="Consolas" w:hAnsi="Consolas"/>
                <w:b/>
                <w:bCs/>
                <w:color w:val="1B4D3E"/>
                <w:sz w:val="21"/>
                <w:szCs w:val="21"/>
              </w:rPr>
              <w:t xml:space="preserve">    rng.FormatConditions.Delete</w:t>
            </w:r>
          </w:p>
          <w:p>
            <w:pPr>
              <w:spacing w:after="40"/>
            </w:pPr>
            <w:r>
              <w:rPr>
                <w:rFonts w:ascii="Consolas" w:cs="Consolas" w:eastAsia="Consolas" w:hAnsi="Consolas"/>
                <w:b/>
                <w:bCs/>
                <w:color w:val="1B4D3E"/>
                <w:sz w:val="21"/>
                <w:szCs w:val="21"/>
              </w:rPr>
              <w:t xml:space="preserve">    With rng.FormatConditions.Add(Type:=xlExpression, _</w:t>
            </w:r>
          </w:p>
          <w:p>
            <w:pPr>
              <w:spacing w:after="40"/>
            </w:pPr>
            <w:r>
              <w:rPr>
                <w:rFonts w:ascii="Consolas" w:cs="Consolas" w:eastAsia="Consolas" w:hAnsi="Consolas"/>
                <w:b/>
                <w:bCs/>
                <w:color w:val="1B4D3E"/>
                <w:sz w:val="21"/>
                <w:szCs w:val="21"/>
              </w:rPr>
              <w:t xml:space="preserve">        Formula1:="=$E2=""Default""")</w:t>
            </w:r>
          </w:p>
          <w:p>
            <w:pPr>
              <w:spacing w:after="40"/>
            </w:pPr>
            <w:r>
              <w:rPr>
                <w:rFonts w:ascii="Consolas" w:cs="Consolas" w:eastAsia="Consolas" w:hAnsi="Consolas"/>
                <w:b/>
                <w:bCs/>
                <w:color w:val="1B4D3E"/>
                <w:sz w:val="21"/>
                <w:szCs w:val="21"/>
              </w:rPr>
              <w:t xml:space="preserve">        .Interior.Color = RGB(250, 200, 200)</w:t>
            </w:r>
          </w:p>
          <w:p>
            <w:pPr>
              <w:spacing w:after="40"/>
            </w:pPr>
            <w:r>
              <w:rPr>
                <w:rFonts w:ascii="Consolas" w:cs="Consolas" w:eastAsia="Consolas" w:hAnsi="Consolas"/>
                <w:b/>
                <w:bCs/>
                <w:color w:val="1B4D3E"/>
                <w:sz w:val="21"/>
                <w:szCs w:val="21"/>
              </w:rPr>
              <w:t xml:space="preserve">    End With</w:t>
            </w:r>
          </w:p>
          <w:p>
            <w:pPr>
              <w:spacing w:after="0"/>
            </w:pPr>
            <w:r>
              <w:rPr>
                <w:rFonts w:ascii="Consolas" w:cs="Consolas" w:eastAsia="Consolas" w:hAnsi="Consolas"/>
                <w:b/>
                <w:bCs/>
                <w:color w:val="1B4D3E"/>
                <w:sz w:val="21"/>
                <w:szCs w:val="21"/>
              </w:rPr>
              <w:t xml:space="preserve">End Sub</w:t>
            </w:r>
          </w:p>
        </w:tc>
      </w:tr>
    </w:tbl>
    <w:p>
      <w:pPr>
        <w:spacing w:after="100"/>
      </w:pPr>
    </w:p>
    <w:p>
      <w:pPr>
        <w:pStyle w:val="Heading3"/>
        <w:spacing w:after="110" w:before="220"/>
      </w:pPr>
      <w:r>
        <w:rPr>
          <w:b/>
          <w:bCs/>
          <w:color w:val="14472B"/>
          <w:sz w:val="22"/>
          <w:szCs w:val="22"/>
        </w:rPr>
        <w:t xml:space="preserve">Part 6 Answers</w:t>
      </w:r>
    </w:p>
    <w:p>
      <w:pPr>
        <w:spacing w:after="150" w:line="270"/>
      </w:pPr>
      <w:r>
        <w:rPr>
          <w:sz w:val="21"/>
          <w:szCs w:val="21"/>
        </w:rPr>
        <w:t xml:space="preserve">15. Manage Rules lists every rule from top to bottom in priority order; the rule nearest the top is evaluated, and can Stop If True, before any rule listed below it.</w:t>
      </w:r>
    </w:p>
    <w:p>
      <w:pPr>
        <w:spacing w:after="150" w:line="270"/>
      </w:pPr>
      <w:r>
        <w:rPr>
          <w:sz w:val="21"/>
          <w:szCs w:val="21"/>
        </w:rPr>
        <w:t xml:space="preserve">16. Locking the row (e.g. =$E$2="Overdue") pins every cell in the selection to checking row 2 only, so the highlight either appears on every row identically or only on row 2, instead of following each row's own Status. The fix is to lock only the column, =$E2="Overdue", leaving the row number relative.</w:t>
      </w:r>
    </w:p>
    <w:p>
      <w:r>
        <w:br w:type="page"/>
      </w:r>
    </w:p>
    <w:p>
      <w:pPr>
        <w:pStyle w:val="Heading1"/>
        <w:pBdr>
          <w:bottom w:val="single" w:color="1F6F42" w:sz="8" w:space="4"/>
        </w:pBdr>
        <w:spacing w:after="200" w:before="400"/>
      </w:pPr>
      <w:r>
        <w:rPr>
          <w:b/>
          <w:bCs/>
          <w:color w:val="14472B"/>
          <w:sz w:val="30"/>
          <w:szCs w:val="30"/>
        </w:rPr>
        <w:t xml:space="preserve">7.6  Quick Reference Cheat Sheet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300"/>
        <w:gridCol w:w="4800"/>
      </w:tblGrid>
      <w:tr>
        <w:trPr>
          <w:tblHeader/>
        </w:trPr>
        <w:tc>
          <w:tcPr>
            <w:tcW w:type="dxa" w:w="4300"/>
            <w:shd w:fill="1F6F42" w:val="clear"/>
            <w:tcMar>
              <w:top w:type="dxa" w:w="90"/>
              <w:left w:type="dxa" w:w="110"/>
              <w:bottom w:type="dxa" w:w="90"/>
              <w:right w:type="dxa" w:w="110"/>
            </w:tcMar>
            <w:vAlign w:val="center"/>
          </w:tcPr>
          <w:p>
            <w:r>
              <w:rPr>
                <w:b/>
                <w:bCs/>
                <w:color w:val="FFFFFF"/>
                <w:sz w:val="19"/>
                <w:szCs w:val="19"/>
              </w:rPr>
              <w:t xml:space="preserve">Task</w:t>
            </w:r>
          </w:p>
        </w:tc>
        <w:tc>
          <w:tcPr>
            <w:tcW w:type="dxa" w:w="4800"/>
            <w:shd w:fill="1F6F42" w:val="clear"/>
            <w:tcMar>
              <w:top w:type="dxa" w:w="90"/>
              <w:left w:type="dxa" w:w="110"/>
              <w:bottom w:type="dxa" w:w="90"/>
              <w:right w:type="dxa" w:w="110"/>
            </w:tcMar>
            <w:vAlign w:val="center"/>
          </w:tcPr>
          <w:p>
            <w:r>
              <w:rPr>
                <w:b/>
                <w:bCs/>
                <w:color w:val="FFFFFF"/>
                <w:sz w:val="19"/>
                <w:szCs w:val="19"/>
              </w:rPr>
              <w:t xml:space="preserve">How / Formula</w:t>
            </w:r>
          </w:p>
        </w:tc>
      </w:tr>
      <w:tr>
        <w:tc>
          <w:tcPr>
            <w:tcW w:type="dxa" w:w="4300"/>
            <w:shd w:fill="FFFFFF" w:val="clear"/>
            <w:tcMar>
              <w:top w:type="dxa" w:w="80"/>
              <w:left w:type="dxa" w:w="110"/>
              <w:bottom w:type="dxa" w:w="80"/>
              <w:right w:type="dxa" w:w="110"/>
            </w:tcMar>
            <w:vAlign w:val="center"/>
          </w:tcPr>
          <w:p>
            <w:r>
              <w:rPr>
                <w:sz w:val="19"/>
                <w:szCs w:val="19"/>
              </w:rPr>
              <w:t xml:space="preserve">Highlight cells above/below a fixed value</w:t>
            </w:r>
          </w:p>
        </w:tc>
        <w:tc>
          <w:tcPr>
            <w:tcW w:type="dxa" w:w="4800"/>
            <w:shd w:fill="FFFFFF" w:val="clear"/>
            <w:tcMar>
              <w:top w:type="dxa" w:w="80"/>
              <w:left w:type="dxa" w:w="110"/>
              <w:bottom w:type="dxa" w:w="80"/>
              <w:right w:type="dxa" w:w="110"/>
            </w:tcMar>
            <w:vAlign w:val="center"/>
          </w:tcPr>
          <w:p>
            <w:r>
              <w:rPr>
                <w:sz w:val="19"/>
                <w:szCs w:val="19"/>
              </w:rPr>
              <w:t xml:space="preserve">Home tab, Conditional Formatting, Highlight Cells Rules</w:t>
            </w:r>
          </w:p>
        </w:tc>
      </w:tr>
      <w:tr>
        <w:tc>
          <w:tcPr>
            <w:tcW w:type="dxa" w:w="4300"/>
            <w:shd w:fill="F2F2F2" w:val="clear"/>
            <w:tcMar>
              <w:top w:type="dxa" w:w="80"/>
              <w:left w:type="dxa" w:w="110"/>
              <w:bottom w:type="dxa" w:w="80"/>
              <w:right w:type="dxa" w:w="110"/>
            </w:tcMar>
            <w:vAlign w:val="center"/>
          </w:tcPr>
          <w:p>
            <w:r>
              <w:rPr>
                <w:sz w:val="19"/>
                <w:szCs w:val="19"/>
              </w:rPr>
              <w:t xml:space="preserve">Highlight the top or bottom N values or percent</w:t>
            </w:r>
          </w:p>
        </w:tc>
        <w:tc>
          <w:tcPr>
            <w:tcW w:type="dxa" w:w="4800"/>
            <w:shd w:fill="F2F2F2" w:val="clear"/>
            <w:tcMar>
              <w:top w:type="dxa" w:w="80"/>
              <w:left w:type="dxa" w:w="110"/>
              <w:bottom w:type="dxa" w:w="80"/>
              <w:right w:type="dxa" w:w="110"/>
            </w:tcMar>
            <w:vAlign w:val="center"/>
          </w:tcPr>
          <w:p>
            <w:r>
              <w:rPr>
                <w:sz w:val="19"/>
                <w:szCs w:val="19"/>
              </w:rPr>
              <w:t xml:space="preserve">Conditional Formatting, Top/Bottom Rules</w:t>
            </w:r>
          </w:p>
        </w:tc>
      </w:tr>
      <w:tr>
        <w:tc>
          <w:tcPr>
            <w:tcW w:type="dxa" w:w="4300"/>
            <w:shd w:fill="FFFFFF" w:val="clear"/>
            <w:tcMar>
              <w:top w:type="dxa" w:w="80"/>
              <w:left w:type="dxa" w:w="110"/>
              <w:bottom w:type="dxa" w:w="80"/>
              <w:right w:type="dxa" w:w="110"/>
            </w:tcMar>
            <w:vAlign w:val="center"/>
          </w:tcPr>
          <w:p>
            <w:r>
              <w:rPr>
                <w:sz w:val="19"/>
                <w:szCs w:val="19"/>
              </w:rPr>
              <w:t xml:space="preserve">Show magnitude as an in-cell bar</w:t>
            </w:r>
          </w:p>
        </w:tc>
        <w:tc>
          <w:tcPr>
            <w:tcW w:type="dxa" w:w="4800"/>
            <w:shd w:fill="FFFFFF" w:val="clear"/>
            <w:tcMar>
              <w:top w:type="dxa" w:w="80"/>
              <w:left w:type="dxa" w:w="110"/>
              <w:bottom w:type="dxa" w:w="80"/>
              <w:right w:type="dxa" w:w="110"/>
            </w:tcMar>
            <w:vAlign w:val="center"/>
          </w:tcPr>
          <w:p>
            <w:r>
              <w:rPr>
                <w:sz w:val="19"/>
                <w:szCs w:val="19"/>
              </w:rPr>
              <w:t xml:space="preserve">Conditional Formatting, Data Bars</w:t>
            </w:r>
          </w:p>
        </w:tc>
      </w:tr>
      <w:tr>
        <w:tc>
          <w:tcPr>
            <w:tcW w:type="dxa" w:w="4300"/>
            <w:shd w:fill="F2F2F2" w:val="clear"/>
            <w:tcMar>
              <w:top w:type="dxa" w:w="80"/>
              <w:left w:type="dxa" w:w="110"/>
              <w:bottom w:type="dxa" w:w="80"/>
              <w:right w:type="dxa" w:w="110"/>
            </w:tcMar>
            <w:vAlign w:val="center"/>
          </w:tcPr>
          <w:p>
            <w:r>
              <w:rPr>
                <w:sz w:val="19"/>
                <w:szCs w:val="19"/>
              </w:rPr>
              <w:t xml:space="preserve">Show a heat map across a range</w:t>
            </w:r>
          </w:p>
        </w:tc>
        <w:tc>
          <w:tcPr>
            <w:tcW w:type="dxa" w:w="4800"/>
            <w:shd w:fill="F2F2F2" w:val="clear"/>
            <w:tcMar>
              <w:top w:type="dxa" w:w="80"/>
              <w:left w:type="dxa" w:w="110"/>
              <w:bottom w:type="dxa" w:w="80"/>
              <w:right w:type="dxa" w:w="110"/>
            </w:tcMar>
            <w:vAlign w:val="center"/>
          </w:tcPr>
          <w:p>
            <w:r>
              <w:rPr>
                <w:sz w:val="19"/>
                <w:szCs w:val="19"/>
              </w:rPr>
              <w:t xml:space="preserve">Conditional Formatting, Color Scales</w:t>
            </w:r>
          </w:p>
        </w:tc>
      </w:tr>
      <w:tr>
        <w:tc>
          <w:tcPr>
            <w:tcW w:type="dxa" w:w="4300"/>
            <w:shd w:fill="FFFFFF" w:val="clear"/>
            <w:tcMar>
              <w:top w:type="dxa" w:w="80"/>
              <w:left w:type="dxa" w:w="110"/>
              <w:bottom w:type="dxa" w:w="80"/>
              <w:right w:type="dxa" w:w="110"/>
            </w:tcMar>
            <w:vAlign w:val="center"/>
          </w:tcPr>
          <w:p>
            <w:r>
              <w:rPr>
                <w:sz w:val="19"/>
                <w:szCs w:val="19"/>
              </w:rPr>
              <w:t xml:space="preserve">Show status icons based on value</w:t>
            </w:r>
          </w:p>
        </w:tc>
        <w:tc>
          <w:tcPr>
            <w:tcW w:type="dxa" w:w="4800"/>
            <w:shd w:fill="FFFFFF" w:val="clear"/>
            <w:tcMar>
              <w:top w:type="dxa" w:w="80"/>
              <w:left w:type="dxa" w:w="110"/>
              <w:bottom w:type="dxa" w:w="80"/>
              <w:right w:type="dxa" w:w="110"/>
            </w:tcMar>
            <w:vAlign w:val="center"/>
          </w:tcPr>
          <w:p>
            <w:r>
              <w:rPr>
                <w:sz w:val="19"/>
                <w:szCs w:val="19"/>
              </w:rPr>
              <w:t xml:space="preserve">Conditional Formatting, Icon Sets</w:t>
            </w:r>
          </w:p>
        </w:tc>
      </w:tr>
      <w:tr>
        <w:tc>
          <w:tcPr>
            <w:tcW w:type="dxa" w:w="4300"/>
            <w:shd w:fill="F2F2F2" w:val="clear"/>
            <w:tcMar>
              <w:top w:type="dxa" w:w="80"/>
              <w:left w:type="dxa" w:w="110"/>
              <w:bottom w:type="dxa" w:w="80"/>
              <w:right w:type="dxa" w:w="110"/>
            </w:tcMar>
            <w:vAlign w:val="center"/>
          </w:tcPr>
          <w:p>
            <w:r>
              <w:rPr>
                <w:sz w:val="19"/>
                <w:szCs w:val="19"/>
              </w:rPr>
              <w:t xml:space="preserve">Write a custom rule</w:t>
            </w:r>
          </w:p>
        </w:tc>
        <w:tc>
          <w:tcPr>
            <w:tcW w:type="dxa" w:w="4800"/>
            <w:shd w:fill="F2F2F2" w:val="clear"/>
            <w:tcMar>
              <w:top w:type="dxa" w:w="80"/>
              <w:left w:type="dxa" w:w="110"/>
              <w:bottom w:type="dxa" w:w="80"/>
              <w:right w:type="dxa" w:w="110"/>
            </w:tcMar>
            <w:vAlign w:val="center"/>
          </w:tcPr>
          <w:p>
            <w:r>
              <w:rPr>
                <w:sz w:val="19"/>
                <w:szCs w:val="19"/>
              </w:rPr>
              <w:t xml:space="preserve">Conditional Formatting, New Rule, Use a formula to determine which cells to format</w:t>
            </w:r>
          </w:p>
        </w:tc>
      </w:tr>
      <w:tr>
        <w:tc>
          <w:tcPr>
            <w:tcW w:type="dxa" w:w="4300"/>
            <w:shd w:fill="FFFFFF" w:val="clear"/>
            <w:tcMar>
              <w:top w:type="dxa" w:w="80"/>
              <w:left w:type="dxa" w:w="110"/>
              <w:bottom w:type="dxa" w:w="80"/>
              <w:right w:type="dxa" w:w="110"/>
            </w:tcMar>
            <w:vAlign w:val="center"/>
          </w:tcPr>
          <w:p>
            <w:r>
              <w:rPr>
                <w:sz w:val="19"/>
                <w:szCs w:val="19"/>
              </w:rPr>
              <w:t xml:space="preserve">Shade a whole row from one cell's value</w:t>
            </w:r>
          </w:p>
        </w:tc>
        <w:tc>
          <w:tcPr>
            <w:tcW w:type="dxa" w:w="4800"/>
            <w:shd w:fill="FFFFFF" w:val="clear"/>
            <w:tcMar>
              <w:top w:type="dxa" w:w="80"/>
              <w:left w:type="dxa" w:w="110"/>
              <w:bottom w:type="dxa" w:w="80"/>
              <w:right w:type="dxa" w:w="110"/>
            </w:tcMar>
            <w:vAlign w:val="center"/>
          </w:tcPr>
          <w:p>
            <w:r>
              <w:rPr>
                <w:sz w:val="19"/>
                <w:szCs w:val="19"/>
              </w:rPr>
              <w:t xml:space="preserve">=$E2="Default"  (lock the column, leave the row relative)</w:t>
            </w:r>
          </w:p>
        </w:tc>
      </w:tr>
      <w:tr>
        <w:tc>
          <w:tcPr>
            <w:tcW w:type="dxa" w:w="4300"/>
            <w:shd w:fill="F2F2F2" w:val="clear"/>
            <w:tcMar>
              <w:top w:type="dxa" w:w="80"/>
              <w:left w:type="dxa" w:w="110"/>
              <w:bottom w:type="dxa" w:w="80"/>
              <w:right w:type="dxa" w:w="110"/>
            </w:tcMar>
            <w:vAlign w:val="center"/>
          </w:tcPr>
          <w:p>
            <w:r>
              <w:rPr>
                <w:sz w:val="19"/>
                <w:szCs w:val="19"/>
              </w:rPr>
              <w:t xml:space="preserve">Reference another sheet in a rule</w:t>
            </w:r>
          </w:p>
        </w:tc>
        <w:tc>
          <w:tcPr>
            <w:tcW w:type="dxa" w:w="4800"/>
            <w:shd w:fill="F2F2F2" w:val="clear"/>
            <w:tcMar>
              <w:top w:type="dxa" w:w="80"/>
              <w:left w:type="dxa" w:w="110"/>
              <w:bottom w:type="dxa" w:w="80"/>
              <w:right w:type="dxa" w:w="110"/>
            </w:tcMar>
            <w:vAlign w:val="center"/>
          </w:tcPr>
          <w:p>
            <w:r>
              <w:rPr>
                <w:sz w:val="19"/>
                <w:szCs w:val="19"/>
              </w:rPr>
              <w:t xml:space="preserve">=C2&gt;Settings!$B$1</w:t>
            </w:r>
          </w:p>
        </w:tc>
      </w:tr>
      <w:tr>
        <w:tc>
          <w:tcPr>
            <w:tcW w:type="dxa" w:w="4300"/>
            <w:shd w:fill="FFFFFF" w:val="clear"/>
            <w:tcMar>
              <w:top w:type="dxa" w:w="80"/>
              <w:left w:type="dxa" w:w="110"/>
              <w:bottom w:type="dxa" w:w="80"/>
              <w:right w:type="dxa" w:w="110"/>
            </w:tcMar>
            <w:vAlign w:val="center"/>
          </w:tcPr>
          <w:p>
            <w:r>
              <w:rPr>
                <w:sz w:val="19"/>
                <w:szCs w:val="19"/>
              </w:rPr>
              <w:t xml:space="preserve">Combine multiple conditions (all must be true)</w:t>
            </w:r>
          </w:p>
        </w:tc>
        <w:tc>
          <w:tcPr>
            <w:tcW w:type="dxa" w:w="4800"/>
            <w:shd w:fill="FFFFFF" w:val="clear"/>
            <w:tcMar>
              <w:top w:type="dxa" w:w="80"/>
              <w:left w:type="dxa" w:w="110"/>
              <w:bottom w:type="dxa" w:w="80"/>
              <w:right w:type="dxa" w:w="110"/>
            </w:tcMar>
            <w:vAlign w:val="center"/>
          </w:tcPr>
          <w:p>
            <w:r>
              <w:rPr>
                <w:sz w:val="19"/>
                <w:szCs w:val="19"/>
              </w:rPr>
              <w:t xml:space="preserve">=AND(condition1, condition2)</w:t>
            </w:r>
          </w:p>
        </w:tc>
      </w:tr>
      <w:tr>
        <w:tc>
          <w:tcPr>
            <w:tcW w:type="dxa" w:w="4300"/>
            <w:shd w:fill="F2F2F2" w:val="clear"/>
            <w:tcMar>
              <w:top w:type="dxa" w:w="80"/>
              <w:left w:type="dxa" w:w="110"/>
              <w:bottom w:type="dxa" w:w="80"/>
              <w:right w:type="dxa" w:w="110"/>
            </w:tcMar>
            <w:vAlign w:val="center"/>
          </w:tcPr>
          <w:p>
            <w:r>
              <w:rPr>
                <w:sz w:val="19"/>
                <w:szCs w:val="19"/>
              </w:rPr>
              <w:t xml:space="preserve">Combine multiple conditions (any may be true)</w:t>
            </w:r>
          </w:p>
        </w:tc>
        <w:tc>
          <w:tcPr>
            <w:tcW w:type="dxa" w:w="4800"/>
            <w:shd w:fill="F2F2F2" w:val="clear"/>
            <w:tcMar>
              <w:top w:type="dxa" w:w="80"/>
              <w:left w:type="dxa" w:w="110"/>
              <w:bottom w:type="dxa" w:w="80"/>
              <w:right w:type="dxa" w:w="110"/>
            </w:tcMar>
            <w:vAlign w:val="center"/>
          </w:tcPr>
          <w:p>
            <w:r>
              <w:rPr>
                <w:sz w:val="19"/>
                <w:szCs w:val="19"/>
              </w:rPr>
              <w:t xml:space="preserve">=OR(condition1, condition2)</w:t>
            </w:r>
          </w:p>
        </w:tc>
      </w:tr>
      <w:tr>
        <w:tc>
          <w:tcPr>
            <w:tcW w:type="dxa" w:w="4300"/>
            <w:shd w:fill="FFFFFF" w:val="clear"/>
            <w:tcMar>
              <w:top w:type="dxa" w:w="80"/>
              <w:left w:type="dxa" w:w="110"/>
              <w:bottom w:type="dxa" w:w="80"/>
              <w:right w:type="dxa" w:w="110"/>
            </w:tcMar>
            <w:vAlign w:val="center"/>
          </w:tcPr>
          <w:p>
            <w:r>
              <w:rPr>
                <w:sz w:val="19"/>
                <w:szCs w:val="19"/>
              </w:rPr>
              <w:t xml:space="preserve">Flag something due within N days</w:t>
            </w:r>
          </w:p>
        </w:tc>
        <w:tc>
          <w:tcPr>
            <w:tcW w:type="dxa" w:w="4800"/>
            <w:shd w:fill="FFFFFF" w:val="clear"/>
            <w:tcMar>
              <w:top w:type="dxa" w:w="80"/>
              <w:left w:type="dxa" w:w="110"/>
              <w:bottom w:type="dxa" w:w="80"/>
              <w:right w:type="dxa" w:w="110"/>
            </w:tcMar>
            <w:vAlign w:val="center"/>
          </w:tcPr>
          <w:p>
            <w:r>
              <w:rPr>
                <w:sz w:val="19"/>
                <w:szCs w:val="19"/>
              </w:rPr>
              <w:t xml:space="preserve">=$F2-TODAY()&lt;=N</w:t>
            </w:r>
          </w:p>
        </w:tc>
      </w:tr>
      <w:tr>
        <w:tc>
          <w:tcPr>
            <w:tcW w:type="dxa" w:w="4300"/>
            <w:shd w:fill="F2F2F2" w:val="clear"/>
            <w:tcMar>
              <w:top w:type="dxa" w:w="80"/>
              <w:left w:type="dxa" w:w="110"/>
              <w:bottom w:type="dxa" w:w="80"/>
              <w:right w:type="dxa" w:w="110"/>
            </w:tcMar>
            <w:vAlign w:val="center"/>
          </w:tcPr>
          <w:p>
            <w:r>
              <w:rPr>
                <w:sz w:val="19"/>
                <w:szCs w:val="19"/>
              </w:rPr>
              <w:t xml:space="preserve">View, reorder, or delete rules</w:t>
            </w:r>
          </w:p>
        </w:tc>
        <w:tc>
          <w:tcPr>
            <w:tcW w:type="dxa" w:w="4800"/>
            <w:shd w:fill="F2F2F2" w:val="clear"/>
            <w:tcMar>
              <w:top w:type="dxa" w:w="80"/>
              <w:left w:type="dxa" w:w="110"/>
              <w:bottom w:type="dxa" w:w="80"/>
              <w:right w:type="dxa" w:w="110"/>
            </w:tcMar>
            <w:vAlign w:val="center"/>
          </w:tcPr>
          <w:p>
            <w:r>
              <w:rPr>
                <w:sz w:val="19"/>
                <w:szCs w:val="19"/>
              </w:rPr>
              <w:t xml:space="preserve">Conditional Formatting, Manage Rules</w:t>
            </w:r>
          </w:p>
        </w:tc>
      </w:tr>
      <w:tr>
        <w:tc>
          <w:tcPr>
            <w:tcW w:type="dxa" w:w="4300"/>
            <w:shd w:fill="FFFFFF" w:val="clear"/>
            <w:tcMar>
              <w:top w:type="dxa" w:w="80"/>
              <w:left w:type="dxa" w:w="110"/>
              <w:bottom w:type="dxa" w:w="80"/>
              <w:right w:type="dxa" w:w="110"/>
            </w:tcMar>
            <w:vAlign w:val="center"/>
          </w:tcPr>
          <w:p>
            <w:r>
              <w:rPr>
                <w:sz w:val="19"/>
                <w:szCs w:val="19"/>
              </w:rPr>
              <w:t xml:space="preserve">Stop lower-priority rules once this one is true</w:t>
            </w:r>
          </w:p>
        </w:tc>
        <w:tc>
          <w:tcPr>
            <w:tcW w:type="dxa" w:w="4800"/>
            <w:shd w:fill="FFFFFF" w:val="clear"/>
            <w:tcMar>
              <w:top w:type="dxa" w:w="80"/>
              <w:left w:type="dxa" w:w="110"/>
              <w:bottom w:type="dxa" w:w="80"/>
              <w:right w:type="dxa" w:w="110"/>
            </w:tcMar>
            <w:vAlign w:val="center"/>
          </w:tcPr>
          <w:p>
            <w:r>
              <w:rPr>
                <w:sz w:val="19"/>
                <w:szCs w:val="19"/>
              </w:rPr>
              <w:t xml:space="preserve">Manage Rules, Edit Rule, tick Stop If True</w:t>
            </w:r>
          </w:p>
        </w:tc>
      </w:tr>
      <w:tr>
        <w:tc>
          <w:tcPr>
            <w:tcW w:type="dxa" w:w="4300"/>
            <w:shd w:fill="F2F2F2" w:val="clear"/>
            <w:tcMar>
              <w:top w:type="dxa" w:w="80"/>
              <w:left w:type="dxa" w:w="110"/>
              <w:bottom w:type="dxa" w:w="80"/>
              <w:right w:type="dxa" w:w="110"/>
            </w:tcMar>
            <w:vAlign w:val="center"/>
          </w:tcPr>
          <w:p>
            <w:r>
              <w:rPr>
                <w:sz w:val="19"/>
                <w:szCs w:val="19"/>
              </w:rPr>
              <w:t xml:space="preserve">Copy formatting to another range</w:t>
            </w:r>
          </w:p>
        </w:tc>
        <w:tc>
          <w:tcPr>
            <w:tcW w:type="dxa" w:w="4800"/>
            <w:shd w:fill="F2F2F2" w:val="clear"/>
            <w:tcMar>
              <w:top w:type="dxa" w:w="80"/>
              <w:left w:type="dxa" w:w="110"/>
              <w:bottom w:type="dxa" w:w="80"/>
              <w:right w:type="dxa" w:w="110"/>
            </w:tcMar>
            <w:vAlign w:val="center"/>
          </w:tcPr>
          <w:p>
            <w:r>
              <w:rPr>
                <w:sz w:val="19"/>
                <w:szCs w:val="19"/>
              </w:rPr>
              <w:t xml:space="preserve">Format Painter, or Paste Special, Formats</w:t>
            </w:r>
          </w:p>
        </w:tc>
      </w:tr>
      <w:tr>
        <w:tc>
          <w:tcPr>
            <w:tcW w:type="dxa" w:w="4300"/>
            <w:shd w:fill="FFFFFF" w:val="clear"/>
            <w:tcMar>
              <w:top w:type="dxa" w:w="80"/>
              <w:left w:type="dxa" w:w="110"/>
              <w:bottom w:type="dxa" w:w="80"/>
              <w:right w:type="dxa" w:w="110"/>
            </w:tcMar>
            <w:vAlign w:val="center"/>
          </w:tcPr>
          <w:p>
            <w:r>
              <w:rPr>
                <w:sz w:val="19"/>
                <w:szCs w:val="19"/>
              </w:rPr>
              <w:t xml:space="preserve">Remove all formatting from a sheet</w:t>
            </w:r>
          </w:p>
        </w:tc>
        <w:tc>
          <w:tcPr>
            <w:tcW w:type="dxa" w:w="4800"/>
            <w:shd w:fill="FFFFFF" w:val="clear"/>
            <w:tcMar>
              <w:top w:type="dxa" w:w="80"/>
              <w:left w:type="dxa" w:w="110"/>
              <w:bottom w:type="dxa" w:w="80"/>
              <w:right w:type="dxa" w:w="110"/>
            </w:tcMar>
            <w:vAlign w:val="center"/>
          </w:tcPr>
          <w:p>
            <w:r>
              <w:rPr>
                <w:sz w:val="19"/>
                <w:szCs w:val="19"/>
              </w:rPr>
              <w:t xml:space="preserve">Conditional Formatting, Clear Rules, Entire Sheet</w:t>
            </w:r>
          </w:p>
        </w:tc>
      </w:tr>
    </w:tbl>
    <w:p>
      <w:r>
        <w:br w:type="page"/>
      </w:r>
    </w:p>
    <w:p>
      <w:pPr>
        <w:pStyle w:val="Heading1"/>
        <w:pBdr>
          <w:bottom w:val="single" w:color="1F6F42" w:sz="8" w:space="4"/>
        </w:pBdr>
        <w:spacing w:after="200" w:before="400"/>
      </w:pPr>
      <w:r>
        <w:rPr>
          <w:b/>
          <w:bCs/>
          <w:color w:val="14472B"/>
          <w:sz w:val="30"/>
          <w:szCs w:val="30"/>
        </w:rPr>
        <w:t xml:space="preserve">7.7  Glossary of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Term</w:t>
            </w:r>
          </w:p>
        </w:tc>
        <w:tc>
          <w:tcPr>
            <w:tcW w:type="dxa" w:w="6700"/>
            <w:shd w:fill="1F6F42" w:val="clear"/>
            <w:tcMar>
              <w:top w:type="dxa" w:w="90"/>
              <w:left w:type="dxa" w:w="110"/>
              <w:bottom w:type="dxa" w:w="90"/>
              <w:right w:type="dxa" w:w="110"/>
            </w:tcMar>
            <w:vAlign w:val="center"/>
          </w:tcPr>
          <w:p>
            <w:r>
              <w:rPr>
                <w:b/>
                <w:bCs/>
                <w:color w:val="FFFFFF"/>
                <w:sz w:val="19"/>
                <w:szCs w:val="19"/>
              </w:rPr>
              <w:t xml:space="preserve">Definition</w:t>
            </w:r>
          </w:p>
        </w:tc>
      </w:tr>
      <w:tr>
        <w:tc>
          <w:tcPr>
            <w:tcW w:type="dxa" w:w="2600"/>
            <w:shd w:fill="FFFFFF" w:val="clear"/>
            <w:tcMar>
              <w:top w:type="dxa" w:w="80"/>
              <w:left w:type="dxa" w:w="110"/>
              <w:bottom w:type="dxa" w:w="80"/>
              <w:right w:type="dxa" w:w="110"/>
            </w:tcMar>
            <w:vAlign w:val="center"/>
          </w:tcPr>
          <w:p>
            <w:r>
              <w:rPr>
                <w:sz w:val="19"/>
                <w:szCs w:val="19"/>
              </w:rPr>
              <w:t xml:space="preserve">Conditional formatting</w:t>
            </w:r>
          </w:p>
        </w:tc>
        <w:tc>
          <w:tcPr>
            <w:tcW w:type="dxa" w:w="6700"/>
            <w:shd w:fill="FFFFFF" w:val="clear"/>
            <w:tcMar>
              <w:top w:type="dxa" w:w="80"/>
              <w:left w:type="dxa" w:w="110"/>
              <w:bottom w:type="dxa" w:w="80"/>
              <w:right w:type="dxa" w:w="110"/>
            </w:tcMar>
            <w:vAlign w:val="center"/>
          </w:tcPr>
          <w:p>
            <w:r>
              <w:rPr>
                <w:sz w:val="19"/>
                <w:szCs w:val="19"/>
              </w:rPr>
              <w:t xml:space="preserve">Formatting Excel applies automatically to a cell based on a rule, updating itself whenever the underlying data changes.</w:t>
            </w:r>
          </w:p>
        </w:tc>
      </w:tr>
      <w:tr>
        <w:tc>
          <w:tcPr>
            <w:tcW w:type="dxa" w:w="2600"/>
            <w:shd w:fill="F2F2F2" w:val="clear"/>
            <w:tcMar>
              <w:top w:type="dxa" w:w="80"/>
              <w:left w:type="dxa" w:w="110"/>
              <w:bottom w:type="dxa" w:w="80"/>
              <w:right w:type="dxa" w:w="110"/>
            </w:tcMar>
            <w:vAlign w:val="center"/>
          </w:tcPr>
          <w:p>
            <w:r>
              <w:rPr>
                <w:sz w:val="19"/>
                <w:szCs w:val="19"/>
              </w:rPr>
              <w:t xml:space="preserve">Highlight Cells Rules</w:t>
            </w:r>
          </w:p>
        </w:tc>
        <w:tc>
          <w:tcPr>
            <w:tcW w:type="dxa" w:w="6700"/>
            <w:shd w:fill="F2F2F2" w:val="clear"/>
            <w:tcMar>
              <w:top w:type="dxa" w:w="80"/>
              <w:left w:type="dxa" w:w="110"/>
              <w:bottom w:type="dxa" w:w="80"/>
              <w:right w:type="dxa" w:w="110"/>
            </w:tcMar>
            <w:vAlign w:val="center"/>
          </w:tcPr>
          <w:p>
            <w:r>
              <w:rPr>
                <w:sz w:val="19"/>
                <w:szCs w:val="19"/>
              </w:rPr>
              <w:t xml:space="preserve">The built-in gallery of simple comparison rules, such as Greater Than or Text Contains.</w:t>
            </w:r>
          </w:p>
        </w:tc>
      </w:tr>
      <w:tr>
        <w:tc>
          <w:tcPr>
            <w:tcW w:type="dxa" w:w="2600"/>
            <w:shd w:fill="FFFFFF" w:val="clear"/>
            <w:tcMar>
              <w:top w:type="dxa" w:w="80"/>
              <w:left w:type="dxa" w:w="110"/>
              <w:bottom w:type="dxa" w:w="80"/>
              <w:right w:type="dxa" w:w="110"/>
            </w:tcMar>
            <w:vAlign w:val="center"/>
          </w:tcPr>
          <w:p>
            <w:r>
              <w:rPr>
                <w:sz w:val="19"/>
                <w:szCs w:val="19"/>
              </w:rPr>
              <w:t xml:space="preserve">Top/Bottom Rules</w:t>
            </w:r>
          </w:p>
        </w:tc>
        <w:tc>
          <w:tcPr>
            <w:tcW w:type="dxa" w:w="6700"/>
            <w:shd w:fill="FFFFFF" w:val="clear"/>
            <w:tcMar>
              <w:top w:type="dxa" w:w="80"/>
              <w:left w:type="dxa" w:w="110"/>
              <w:bottom w:type="dxa" w:w="80"/>
              <w:right w:type="dxa" w:w="110"/>
            </w:tcMar>
            <w:vAlign w:val="center"/>
          </w:tcPr>
          <w:p>
            <w:r>
              <w:rPr>
                <w:sz w:val="19"/>
                <w:szCs w:val="19"/>
              </w:rPr>
              <w:t xml:space="preserve">Built-in rules based on rank or statistical position rather than a fixed threshold.</w:t>
            </w:r>
          </w:p>
        </w:tc>
      </w:tr>
      <w:tr>
        <w:tc>
          <w:tcPr>
            <w:tcW w:type="dxa" w:w="2600"/>
            <w:shd w:fill="F2F2F2" w:val="clear"/>
            <w:tcMar>
              <w:top w:type="dxa" w:w="80"/>
              <w:left w:type="dxa" w:w="110"/>
              <w:bottom w:type="dxa" w:w="80"/>
              <w:right w:type="dxa" w:w="110"/>
            </w:tcMar>
            <w:vAlign w:val="center"/>
          </w:tcPr>
          <w:p>
            <w:r>
              <w:rPr>
                <w:sz w:val="19"/>
                <w:szCs w:val="19"/>
              </w:rPr>
              <w:t xml:space="preserve">Data bar</w:t>
            </w:r>
          </w:p>
        </w:tc>
        <w:tc>
          <w:tcPr>
            <w:tcW w:type="dxa" w:w="6700"/>
            <w:shd w:fill="F2F2F2" w:val="clear"/>
            <w:tcMar>
              <w:top w:type="dxa" w:w="80"/>
              <w:left w:type="dxa" w:w="110"/>
              <w:bottom w:type="dxa" w:w="80"/>
              <w:right w:type="dxa" w:w="110"/>
            </w:tcMar>
            <w:vAlign w:val="center"/>
          </w:tcPr>
          <w:p>
            <w:r>
              <w:rPr>
                <w:sz w:val="19"/>
                <w:szCs w:val="19"/>
              </w:rPr>
              <w:t xml:space="preserve">An in-cell bar whose length is proportional to the cell's value relative to the range.</w:t>
            </w:r>
          </w:p>
        </w:tc>
      </w:tr>
      <w:tr>
        <w:tc>
          <w:tcPr>
            <w:tcW w:type="dxa" w:w="2600"/>
            <w:shd w:fill="FFFFFF" w:val="clear"/>
            <w:tcMar>
              <w:top w:type="dxa" w:w="80"/>
              <w:left w:type="dxa" w:w="110"/>
              <w:bottom w:type="dxa" w:w="80"/>
              <w:right w:type="dxa" w:w="110"/>
            </w:tcMar>
            <w:vAlign w:val="center"/>
          </w:tcPr>
          <w:p>
            <w:r>
              <w:rPr>
                <w:sz w:val="19"/>
                <w:szCs w:val="19"/>
              </w:rPr>
              <w:t xml:space="preserve">Color scale</w:t>
            </w:r>
          </w:p>
        </w:tc>
        <w:tc>
          <w:tcPr>
            <w:tcW w:type="dxa" w:w="6700"/>
            <w:shd w:fill="FFFFFF" w:val="clear"/>
            <w:tcMar>
              <w:top w:type="dxa" w:w="80"/>
              <w:left w:type="dxa" w:w="110"/>
              <w:bottom w:type="dxa" w:w="80"/>
              <w:right w:type="dxa" w:w="110"/>
            </w:tcMar>
            <w:vAlign w:val="center"/>
          </w:tcPr>
          <w:p>
            <w:r>
              <w:rPr>
                <w:sz w:val="19"/>
                <w:szCs w:val="19"/>
              </w:rPr>
              <w:t xml:space="preserve">A colour gradient applied across a range based on each cell's relative value.</w:t>
            </w:r>
          </w:p>
        </w:tc>
      </w:tr>
      <w:tr>
        <w:tc>
          <w:tcPr>
            <w:tcW w:type="dxa" w:w="2600"/>
            <w:shd w:fill="F2F2F2" w:val="clear"/>
            <w:tcMar>
              <w:top w:type="dxa" w:w="80"/>
              <w:left w:type="dxa" w:w="110"/>
              <w:bottom w:type="dxa" w:w="80"/>
              <w:right w:type="dxa" w:w="110"/>
            </w:tcMar>
            <w:vAlign w:val="center"/>
          </w:tcPr>
          <w:p>
            <w:r>
              <w:rPr>
                <w:sz w:val="19"/>
                <w:szCs w:val="19"/>
              </w:rPr>
              <w:t xml:space="preserve">Icon set</w:t>
            </w:r>
          </w:p>
        </w:tc>
        <w:tc>
          <w:tcPr>
            <w:tcW w:type="dxa" w:w="6700"/>
            <w:shd w:fill="F2F2F2" w:val="clear"/>
            <w:tcMar>
              <w:top w:type="dxa" w:w="80"/>
              <w:left w:type="dxa" w:w="110"/>
              <w:bottom w:type="dxa" w:w="80"/>
              <w:right w:type="dxa" w:w="110"/>
            </w:tcMar>
            <w:vAlign w:val="center"/>
          </w:tcPr>
          <w:p>
            <w:r>
              <w:rPr>
                <w:sz w:val="19"/>
                <w:szCs w:val="19"/>
              </w:rPr>
              <w:t xml:space="preserve">A small symbol placed in a cell based on which band its value falls into.</w:t>
            </w:r>
          </w:p>
        </w:tc>
      </w:tr>
      <w:tr>
        <w:tc>
          <w:tcPr>
            <w:tcW w:type="dxa" w:w="2600"/>
            <w:shd w:fill="FFFFFF" w:val="clear"/>
            <w:tcMar>
              <w:top w:type="dxa" w:w="80"/>
              <w:left w:type="dxa" w:w="110"/>
              <w:bottom w:type="dxa" w:w="80"/>
              <w:right w:type="dxa" w:w="110"/>
            </w:tcMar>
            <w:vAlign w:val="center"/>
          </w:tcPr>
          <w:p>
            <w:r>
              <w:rPr>
                <w:sz w:val="19"/>
                <w:szCs w:val="19"/>
              </w:rPr>
              <w:t xml:space="preserve">Formula rule</w:t>
            </w:r>
          </w:p>
        </w:tc>
        <w:tc>
          <w:tcPr>
            <w:tcW w:type="dxa" w:w="6700"/>
            <w:shd w:fill="FFFFFF" w:val="clear"/>
            <w:tcMar>
              <w:top w:type="dxa" w:w="80"/>
              <w:left w:type="dxa" w:w="110"/>
              <w:bottom w:type="dxa" w:w="80"/>
              <w:right w:type="dxa" w:w="110"/>
            </w:tcMar>
            <w:vAlign w:val="center"/>
          </w:tcPr>
          <w:p>
            <w:r>
              <w:rPr>
                <w:sz w:val="19"/>
                <w:szCs w:val="19"/>
              </w:rPr>
              <w:t xml:space="preserve">A conditional formatting rule defined by a formula that returns TRUE or FALSE for each cell.</w:t>
            </w:r>
          </w:p>
        </w:tc>
      </w:tr>
      <w:tr>
        <w:tc>
          <w:tcPr>
            <w:tcW w:type="dxa" w:w="2600"/>
            <w:shd w:fill="F2F2F2" w:val="clear"/>
            <w:tcMar>
              <w:top w:type="dxa" w:w="80"/>
              <w:left w:type="dxa" w:w="110"/>
              <w:bottom w:type="dxa" w:w="80"/>
              <w:right w:type="dxa" w:w="110"/>
            </w:tcMar>
            <w:vAlign w:val="center"/>
          </w:tcPr>
          <w:p>
            <w:r>
              <w:rPr>
                <w:sz w:val="19"/>
                <w:szCs w:val="19"/>
              </w:rPr>
              <w:t xml:space="preserve">Applies To range</w:t>
            </w:r>
          </w:p>
        </w:tc>
        <w:tc>
          <w:tcPr>
            <w:tcW w:type="dxa" w:w="6700"/>
            <w:shd w:fill="F2F2F2" w:val="clear"/>
            <w:tcMar>
              <w:top w:type="dxa" w:w="80"/>
              <w:left w:type="dxa" w:w="110"/>
              <w:bottom w:type="dxa" w:w="80"/>
              <w:right w:type="dxa" w:w="110"/>
            </w:tcMar>
            <w:vAlign w:val="center"/>
          </w:tcPr>
          <w:p>
            <w:r>
              <w:rPr>
                <w:sz w:val="19"/>
                <w:szCs w:val="19"/>
              </w:rPr>
              <w:t xml:space="preserve">The exact range a given rule is scoped to, editable in the Rules Manager.</w:t>
            </w:r>
          </w:p>
        </w:tc>
      </w:tr>
      <w:tr>
        <w:tc>
          <w:tcPr>
            <w:tcW w:type="dxa" w:w="2600"/>
            <w:shd w:fill="FFFFFF" w:val="clear"/>
            <w:tcMar>
              <w:top w:type="dxa" w:w="80"/>
              <w:left w:type="dxa" w:w="110"/>
              <w:bottom w:type="dxa" w:w="80"/>
              <w:right w:type="dxa" w:w="110"/>
            </w:tcMar>
            <w:vAlign w:val="center"/>
          </w:tcPr>
          <w:p>
            <w:r>
              <w:rPr>
                <w:sz w:val="19"/>
                <w:szCs w:val="19"/>
              </w:rPr>
              <w:t xml:space="preserve">Priority order</w:t>
            </w:r>
          </w:p>
        </w:tc>
        <w:tc>
          <w:tcPr>
            <w:tcW w:type="dxa" w:w="6700"/>
            <w:shd w:fill="FFFFFF" w:val="clear"/>
            <w:tcMar>
              <w:top w:type="dxa" w:w="80"/>
              <w:left w:type="dxa" w:w="110"/>
              <w:bottom w:type="dxa" w:w="80"/>
              <w:right w:type="dxa" w:w="110"/>
            </w:tcMar>
            <w:vAlign w:val="center"/>
          </w:tcPr>
          <w:p>
            <w:r>
              <w:rPr>
                <w:sz w:val="19"/>
                <w:szCs w:val="19"/>
              </w:rPr>
              <w:t xml:space="preserve">The top-to-bottom order in which rules are evaluated when more than one could apply to a cell.</w:t>
            </w:r>
          </w:p>
        </w:tc>
      </w:tr>
      <w:tr>
        <w:tc>
          <w:tcPr>
            <w:tcW w:type="dxa" w:w="2600"/>
            <w:shd w:fill="F2F2F2" w:val="clear"/>
            <w:tcMar>
              <w:top w:type="dxa" w:w="80"/>
              <w:left w:type="dxa" w:w="110"/>
              <w:bottom w:type="dxa" w:w="80"/>
              <w:right w:type="dxa" w:w="110"/>
            </w:tcMar>
            <w:vAlign w:val="center"/>
          </w:tcPr>
          <w:p>
            <w:r>
              <w:rPr>
                <w:sz w:val="19"/>
                <w:szCs w:val="19"/>
              </w:rPr>
              <w:t xml:space="preserve">Stop If True</w:t>
            </w:r>
          </w:p>
        </w:tc>
        <w:tc>
          <w:tcPr>
            <w:tcW w:type="dxa" w:w="6700"/>
            <w:shd w:fill="F2F2F2" w:val="clear"/>
            <w:tcMar>
              <w:top w:type="dxa" w:w="80"/>
              <w:left w:type="dxa" w:w="110"/>
              <w:bottom w:type="dxa" w:w="80"/>
              <w:right w:type="dxa" w:w="110"/>
            </w:tcMar>
            <w:vAlign w:val="center"/>
          </w:tcPr>
          <w:p>
            <w:r>
              <w:rPr>
                <w:sz w:val="19"/>
                <w:szCs w:val="19"/>
              </w:rPr>
              <w:t xml:space="preserve">An option that halts evaluation of lower-priority rules once a higher one has returned TRUE for a cell.</w:t>
            </w:r>
          </w:p>
        </w:tc>
      </w:tr>
      <w:tr>
        <w:tc>
          <w:tcPr>
            <w:tcW w:type="dxa" w:w="2600"/>
            <w:shd w:fill="FFFFFF" w:val="clear"/>
            <w:tcMar>
              <w:top w:type="dxa" w:w="80"/>
              <w:left w:type="dxa" w:w="110"/>
              <w:bottom w:type="dxa" w:w="80"/>
              <w:right w:type="dxa" w:w="110"/>
            </w:tcMar>
            <w:vAlign w:val="center"/>
          </w:tcPr>
          <w:p>
            <w:r>
              <w:rPr>
                <w:sz w:val="19"/>
                <w:szCs w:val="19"/>
              </w:rPr>
              <w:t xml:space="preserve">Rules Manager</w:t>
            </w:r>
          </w:p>
        </w:tc>
        <w:tc>
          <w:tcPr>
            <w:tcW w:type="dxa" w:w="6700"/>
            <w:shd w:fill="FFFFFF" w:val="clear"/>
            <w:tcMar>
              <w:top w:type="dxa" w:w="80"/>
              <w:left w:type="dxa" w:w="110"/>
              <w:bottom w:type="dxa" w:w="80"/>
              <w:right w:type="dxa" w:w="110"/>
            </w:tcMar>
            <w:vAlign w:val="center"/>
          </w:tcPr>
          <w:p>
            <w:r>
              <w:rPr>
                <w:sz w:val="19"/>
                <w:szCs w:val="19"/>
              </w:rPr>
              <w:t xml:space="preserve">The dialog listing, ordering, and editing every conditional formatting rule on a sheet.</w:t>
            </w:r>
          </w:p>
        </w:tc>
      </w:tr>
      <w:tr>
        <w:tc>
          <w:tcPr>
            <w:tcW w:type="dxa" w:w="2600"/>
            <w:shd w:fill="F2F2F2" w:val="clear"/>
            <w:tcMar>
              <w:top w:type="dxa" w:w="80"/>
              <w:left w:type="dxa" w:w="110"/>
              <w:bottom w:type="dxa" w:w="80"/>
              <w:right w:type="dxa" w:w="110"/>
            </w:tcMar>
            <w:vAlign w:val="center"/>
          </w:tcPr>
          <w:p>
            <w:r>
              <w:rPr>
                <w:sz w:val="19"/>
                <w:szCs w:val="19"/>
              </w:rPr>
              <w:t xml:space="preserve">Excel Table</w:t>
            </w:r>
          </w:p>
        </w:tc>
        <w:tc>
          <w:tcPr>
            <w:tcW w:type="dxa" w:w="6700"/>
            <w:shd w:fill="F2F2F2" w:val="clear"/>
            <w:tcMar>
              <w:top w:type="dxa" w:w="80"/>
              <w:left w:type="dxa" w:w="110"/>
              <w:bottom w:type="dxa" w:w="80"/>
              <w:right w:type="dxa" w:w="110"/>
            </w:tcMar>
            <w:vAlign w:val="center"/>
          </w:tcPr>
          <w:p>
            <w:r>
              <w:rPr>
                <w:sz w:val="19"/>
                <w:szCs w:val="19"/>
              </w:rPr>
              <w:t xml:space="preserve">A structured range that automatically extends formulas and conditional formatting to new rows as they are added.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The Complete Book of Conditional Formatting in Excel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2026-08-21T07:50:45.687Z</dcterms:created>
  <dcterms:modified xsi:type="dcterms:W3CDTF">2026-08-21T07:50:45.723Z</dcterms:modified>
</cp:coreProperties>
</file>

<file path=docProps/custom.xml><?xml version="1.0" encoding="utf-8"?>
<Properties xmlns="http://schemas.openxmlformats.org/officeDocument/2006/custom-properties" xmlns:vt="http://schemas.openxmlformats.org/officeDocument/2006/docPropsVTypes"/>
</file>