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5" w:val="clear"/>
            <w:tcMar>
              <w:top w:type="dxa" w:w="480"/>
              <w:left w:type="dxa" w:w="400"/>
              <w:bottom w:type="dxa" w:w="480"/>
              <w:right w:type="dxa" w:w="400"/>
            </w:tcMar>
          </w:tcPr>
          <w:p>
            <w:pPr>
              <w:spacing w:after="80" w:before="0"/>
              <w:jc w:val="center"/>
            </w:pPr>
            <w:r>
              <w:rPr>
                <w:rFonts w:ascii="Arial" w:cs="Arial" w:eastAsia="Arial" w:hAnsi="Arial"/>
                <w:b/>
                <w:bCs/>
                <w:color w:val="D4AC0D"/>
                <w:sz w:val="38"/>
                <w:szCs w:val="38"/>
              </w:rPr>
              <w:t xml:space="preserve">JUMIA NIGERIA — SALES DATA ANALYTICS</w:t>
            </w:r>
          </w:p>
          <w:p>
            <w:pPr>
              <w:spacing w:after="200" w:before="0"/>
              <w:jc w:val="center"/>
            </w:pPr>
            <w:r>
              <w:rPr>
                <w:rFonts w:ascii="Arial" w:cs="Arial" w:eastAsia="Arial" w:hAnsi="Arial"/>
                <w:color w:val="94A3B8"/>
                <w:sz w:val="22"/>
                <w:szCs w:val="22"/>
              </w:rPr>
              <w:t xml:space="preserve">COMPREHENSIVE STUDY NOTES — UPDATED EDITION</w:t>
            </w:r>
          </w:p>
          <w:p>
            <w:pPr>
              <w:spacing w:after="60" w:before="200"/>
              <w:jc w:val="center"/>
            </w:pPr>
            <w:r>
              <w:rPr>
                <w:rFonts w:ascii="Arial" w:cs="Arial" w:eastAsia="Arial" w:hAnsi="Arial"/>
                <w:b/>
                <w:bCs/>
                <w:color w:val="FFFFFF"/>
                <w:sz w:val="20"/>
                <w:szCs w:val="20"/>
              </w:rPr>
              <w:t xml:space="preserve">Dataset: jumia_sales_data.csv  |  Notebook: Jumia_Sales_Data_Analytics.ipynb</w:t>
            </w:r>
          </w:p>
          <w:p>
            <w:pPr>
              <w:spacing w:after="60" w:before="60"/>
              <w:jc w:val="center"/>
            </w:pPr>
            <w:r>
              <w:rPr>
                <w:rFonts w:ascii="Arial" w:cs="Arial" w:eastAsia="Arial" w:hAnsi="Arial"/>
                <w:color w:val="D4AC0D"/>
                <w:sz w:val="20"/>
                <w:szCs w:val="20"/>
              </w:rPr>
              <w:t xml:space="preserve">3,000 Orders  |  28 Columns  |  Full Year 2023  |  Total Revenue N577.7M</w:t>
            </w:r>
          </w:p>
          <w:p>
            <w:pPr>
              <w:spacing w:after="40" w:before="180"/>
              <w:jc w:val="center"/>
            </w:pPr>
            <w:r>
              <w:rPr>
                <w:rFonts w:ascii="Arial" w:cs="Arial" w:eastAsia="Arial" w:hAnsi="Arial"/>
                <w:b/>
                <w:bCs/>
                <w:color w:val="FFFFFF"/>
                <w:sz w:val="19"/>
                <w:szCs w:val="19"/>
              </w:rPr>
              <w:t xml:space="preserve">Zedcrest Capital | Prodigy Training Hub | Kajola Gbenga Adewale | 2026</w:t>
            </w:r>
          </w:p>
          <w:p>
            <w:pPr>
              <w:spacing w:after="0" w:before="0"/>
              <w:jc w:val="center"/>
            </w:pPr>
            <w:r>
              <w:rPr>
                <w:rFonts w:ascii="Arial" w:cs="Arial" w:eastAsia="Arial" w:hAnsi="Arial"/>
                <w:color w:val="475569"/>
                <w:sz w:val="17"/>
                <w:szCs w:val="17"/>
              </w:rPr>
              <w:t xml:space="preserve">CONFIDENTIAL — All outputs verified from actual notebook execution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8"/>
              <w:left w:val="single" w:color="CA6F1E" w:sz="8"/>
              <w:bottom w:val="single" w:color="BDC3C7" w:sz="1"/>
              <w:right w:val="single" w:color="BDC3C7" w:sz="1"/>
            </w:tcBorders>
            <w:shd w:fill="FDEBD0" w:val="clear"/>
            <w:tcMar>
              <w:top w:type="dxa" w:w="100"/>
              <w:left w:type="dxa" w:w="180"/>
              <w:bottom w:type="dxa" w:w="100"/>
              <w:right w:type="dxa" w:w="180"/>
            </w:tcMar>
          </w:tcPr>
          <w:p>
            <w:pPr>
              <w:spacing w:after="60" w:before="0"/>
            </w:pPr>
            <w:r>
              <w:rPr>
                <w:rFonts w:ascii="Arial" w:cs="Arial" w:eastAsia="Arial" w:hAnsi="Arial"/>
                <w:b/>
                <w:bCs/>
                <w:color w:val="CA6F1E"/>
                <w:sz w:val="20"/>
                <w:szCs w:val="20"/>
              </w:rPr>
              <w:t xml:space="preserve">About This Document</w:t>
            </w:r>
          </w:p>
          <w:p>
            <w:pPr>
              <w:spacing w:after="0" w:before="0"/>
            </w:pPr>
            <w:r>
              <w:rPr>
                <w:rFonts w:ascii="Arial" w:cs="Arial" w:eastAsia="Arial" w:hAnsi="Arial"/>
                <w:color w:val="2C3E50"/>
                <w:sz w:val="20"/>
                <w:szCs w:val="20"/>
              </w:rPr>
              <w:t xml:space="preserve">This is the UPDATED edition of the Jumia Sales Analytics study notes. Every output, number, chart interpretation, and business insight in this document has been verified against the actual execution of Jumia_Sales_Data_Analytics.ipynb using jumia_sales_data.csv. The previous version contained estimated outputs that did not match reality — this version corrects all of them. Key corrections include: customer_rating missing values (36.2%, not 4%), is_repeat_customer = 0.0 for all rows, complete rows = 1,778 (not 2,689), and many specific metric values throughout.</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1 — The Dataset: Actual Facts Confirmed</w:t>
      </w:r>
    </w:p>
    <w:p>
      <w:pPr>
        <w:spacing w:after="60" w:before="60"/>
      </w:pPr>
      <w:r>
        <w:rPr>
          <w:rFonts w:ascii="Arial" w:cs="Arial" w:eastAsia="Arial" w:hAnsi="Arial"/>
          <w:color w:val="2C3E50"/>
          <w:sz w:val="21"/>
          <w:szCs w:val="21"/>
        </w:rPr>
        <w:t xml:space="preserve">Before reading the code sections, these are the KEY numbers from the actual dataset that you must know. Every output in the notebook traces back to these foundational facts.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3560"/>
      </w:tblGrid>
      <w:tr>
        <w:trPr>
          <w:tblHeader/>
        </w:trPr>
        <w:tc>
          <w:tcPr>
            <w:tcW w:type="dxa" w:w="24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Metric</w:t>
            </w:r>
          </w:p>
        </w:tc>
        <w:tc>
          <w:tcPr>
            <w:tcW w:type="dxa" w:w="22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Actual Value</w:t>
            </w:r>
          </w:p>
        </w:tc>
        <w:tc>
          <w:tcPr>
            <w:tcW w:type="dxa" w:w="12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Source Cell</w:t>
            </w:r>
          </w:p>
        </w:tc>
        <w:tc>
          <w:tcPr>
            <w:tcW w:type="dxa" w:w="35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Important Note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 rows</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3,000 orders</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[4]</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Full year 2023, sorted by order_date</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Total columns</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28 (original), 33 after cleaning</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Cells [4],[26]</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 new columns added in Section 2</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 Revenue</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N577,709,808.01 (~N577.7M)</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[26]</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Across all 3,000 orders</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Total Profit</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N125,534,701.88 (~N125.5M)</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[26]</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21.7% overall profit margin</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Memory usage</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2,852.3 KB</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[4]</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Larger than expected — deep=True measures actual string storage</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Missing: brand</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61 rows (2.0%)</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[13]</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Unbranded/generic products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Missing: discount_percent</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88 rows (2.9%)</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[13]</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Treated as 0 (no discount)</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Missing: shipping_fee</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91 rows (3.0%)</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[13]</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Filled with category median</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Missing: customer_rating</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1,085 rows (36.2%)</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[13]</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CRITICAL — not 4% as previously stated. Only rated after delivery AND if customer chooses to rate.</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Complete rows (no NaN)</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1,778 of 3,000 (59.3%)</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[13]</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If dropna() used, 40.7% of data would be lost</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is_repeat_customer</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ALL ZEROS (mean=0.0, std=0.0)</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[10]</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This column is not activated in this dataset — no repeat customer flags</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Revenue mean</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N192,570</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[10]</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Inflated by outliers — use median for 'typical'</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 median</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N63,635</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[45]</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REAL typical order value</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Revenue skewness</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+3.709 (extreme right-skew)</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[45]</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Mean is 3x the median</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Highest single order</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JO-2023-12917 | N3,346,526 | External SSD 1TB | Kano</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[31]</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Likely B2B bulk purchase</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Delivery rate</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66.7% (2,002 of 3,000)</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[29]</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 in 3 orders successfully fulfilled</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Return rate</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4.9% (below 5% threshold)</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[68]</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Just under the benchmark</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Avg customer rating</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3.74 (below 4.0 benchmark)</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[68]</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ALL payment methods score 3.73-3.75</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Avg delivery days</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4.46 days</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[68]</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Within 5-day target</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Unique customers</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1,158</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[26]</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3,000 orders from 1,158 customers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Top revenue category</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Electronics: N224.4M (38.8%)</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[36]</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Followed closely by Computing N214.8M (37.2%)</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Top margin category</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Beauty &amp; Health: 47.6%</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[36]</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Highest margin but only 2.2% revenue share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Top revenue state</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Lagos: N140.9M (24.4%)</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[68]</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Abuja 2nd: N80.4M, Kano 3rd: N56.1M</w:t>
            </w:r>
          </w:p>
        </w:tc>
      </w:tr>
      <w:tr>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Q4 vs Q1 growth</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+11.9%</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Cell [75]</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Healthy growth trajectory</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Order size bands</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Premium (N100K+) = 38.8% largest band</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Cell [24]</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Reflects Electronics/Computing product mix</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2 — Section 0: Load &amp; Inspect</w:t>
      </w:r>
    </w:p>
    <w:p>
      <w:pPr>
        <w:pStyle w:val="Heading2"/>
        <w:spacing w:after="100" w:before="280"/>
      </w:pPr>
      <w:r>
        <w:rPr>
          <w:rFonts w:ascii="Arial" w:cs="Arial" w:eastAsia="Arial" w:hAnsi="Arial"/>
          <w:b/>
          <w:bCs/>
          <w:color w:val="1A5276"/>
          <w:sz w:val="26"/>
          <w:szCs w:val="26"/>
        </w:rPr>
        <w:t xml:space="preserve">Cell [2] — Import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import matplotlib.pyplot as plt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import seaborn as sns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import warnings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warnings.filterwarnings('ignore')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plt.rcParams['figure.facecolor'] = '#F8FAFC'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5" w:before="15"/>
            </w:pPr>
            <w:r>
              <w:rPr>
                <w:rFonts w:ascii="Courier New" w:cs="Courier New" w:eastAsia="Courier New" w:hAnsi="Courier New"/>
                <w:color w:val="CDD6F4"/>
                <w:sz w:val="18"/>
                <w:szCs w:val="18"/>
              </w:rPr>
              <w:t xml:space="preserve">JUMIA_ORANGE = '#F68B1F'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What the output shows</w:t>
            </w:r>
          </w:p>
          <w:p>
            <w:pPr>
              <w:spacing w:after="0" w:before="0"/>
            </w:pPr>
            <w:r>
              <w:rPr>
                <w:rFonts w:ascii="Arial" w:cs="Arial" w:eastAsia="Arial" w:hAnsi="Arial"/>
                <w:color w:val="2C3E50"/>
                <w:sz w:val="20"/>
                <w:szCs w:val="20"/>
              </w:rPr>
              <w:t xml:space="preserve">The import cell prints version numbers: Pandas 3.0.2, NumPy 2.4.4, Seaborn 0.13.x. Note: pandas 3.x shows column types as 'str' instead of 'object' — this is a pandas 3 change that affects how dtypes display.</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Cell [4] — Load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DATASET LOADED — JUMIA NIGERIA SALES 2023</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Rows (orders)  : 3,000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Columns        : 28</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Memory usage   : 2,852.3 KB</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1. order_id          2. order_date       3. order_time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4. month             5. quarter          6. day_of_week</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7. customer_id       8. state            9. city</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10. category         11. product_name    12. brand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13. quantity         14. unit_price      15. discount_percent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16. selling_price    17. cost_price      18. shipping_fee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19. total_revenue    20. profit          21. gross_margin_pct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22. payment_method   23. order_status    24. delivery_days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25. sales_channel    26. customer_rating 27. is_return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28. is_repeat_customer</w:t>
            </w:r>
          </w:p>
        </w:tc>
      </w:tr>
    </w:tbl>
    <w:p>
      <w:pPr>
        <w:spacing w:after="0" w:before="80"/>
      </w:pPr>
      <w:r>
        <w:t xml:space="preserve"/>
      </w:r>
    </w:p>
    <w:p>
      <w:pPr>
        <w:spacing w:after="60" w:before="60"/>
      </w:pPr>
      <w:r>
        <w:rPr>
          <w:rFonts w:ascii="Arial" w:cs="Arial" w:eastAsia="Arial" w:hAnsi="Arial"/>
          <w:color w:val="2C3E50"/>
          <w:sz w:val="21"/>
          <w:szCs w:val="21"/>
        </w:rPr>
        <w:t xml:space="preserve">OUTPUT INTERPRETATION:</w:t>
      </w:r>
    </w:p>
    <w:p>
      <w:pPr>
        <w:pStyle w:val="ListParagraph"/>
        <w:numPr>
          <w:ilvl w:val="0"/>
          <w:numId w:val="2"/>
        </w:numPr>
        <w:spacing w:after="40" w:before="40"/>
      </w:pPr>
      <w:r>
        <w:rPr>
          <w:rFonts w:ascii="Arial" w:cs="Arial" w:eastAsia="Arial" w:hAnsi="Arial"/>
          <w:color w:val="2C3E50"/>
          <w:sz w:val="21"/>
          <w:szCs w:val="21"/>
        </w:rPr>
        <w:t xml:space="preserve">3,000 rows confirmed — full year 2023 dataset loaded successfully</w:t>
      </w:r>
    </w:p>
    <w:p>
      <w:pPr>
        <w:pStyle w:val="ListParagraph"/>
        <w:numPr>
          <w:ilvl w:val="0"/>
          <w:numId w:val="2"/>
        </w:numPr>
        <w:spacing w:after="40" w:before="40"/>
      </w:pPr>
      <w:r>
        <w:rPr>
          <w:rFonts w:ascii="Arial" w:cs="Arial" w:eastAsia="Arial" w:hAnsi="Arial"/>
          <w:color w:val="2C3E50"/>
          <w:sz w:val="21"/>
          <w:szCs w:val="21"/>
        </w:rPr>
        <w:t xml:space="preserve">28 columns — all 28 column names listed in order. These form your complete data dictionary.</w:t>
      </w:r>
    </w:p>
    <w:p>
      <w:pPr>
        <w:pStyle w:val="ListParagraph"/>
        <w:numPr>
          <w:ilvl w:val="0"/>
          <w:numId w:val="2"/>
        </w:numPr>
        <w:spacing w:after="40" w:before="40"/>
      </w:pPr>
      <w:r>
        <w:rPr>
          <w:rFonts w:ascii="Arial" w:cs="Arial" w:eastAsia="Arial" w:hAnsi="Arial"/>
          <w:color w:val="2C3E50"/>
          <w:sz w:val="21"/>
          <w:szCs w:val="21"/>
        </w:rPr>
        <w:t xml:space="preserve">Memory = 2,852.3 KB — much larger than the ~580KB estimated in the old notes. This is because deep=True measures actual string storage in pandas 3.x. The dataset is still small and manageable.</w:t>
      </w:r>
    </w:p>
    <w:p>
      <w:pPr>
        <w:pStyle w:val="ListParagraph"/>
        <w:numPr>
          <w:ilvl w:val="0"/>
          <w:numId w:val="2"/>
        </w:numPr>
        <w:spacing w:after="40" w:before="40"/>
      </w:pPr>
      <w:r>
        <w:rPr>
          <w:rFonts w:ascii="Arial" w:cs="Arial" w:eastAsia="Arial" w:hAnsi="Arial"/>
          <w:color w:val="2C3E50"/>
          <w:sz w:val="21"/>
          <w:szCs w:val="21"/>
        </w:rPr>
        <w:t xml:space="preserve">is_repeat_customer is column 28 — the last column, a binary flag (0/1). As we will see in Cell [10], this column is ALL ZEROS in this dataset.</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Cell [8] —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COLUMN DATA TYPES: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order_id                  str</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order_date                str   &lt;- needs datetime conversion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quantity                int64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unit_price            float64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discount_percent      float64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customer_rating       float64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is_repeat_customer      int64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Type summary:</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str             : 15 columns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float64         : 9 columns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int64           : 4 columns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Pandas 3.x Change — str vs object</w:t>
            </w:r>
          </w:p>
          <w:p>
            <w:pPr>
              <w:spacing w:after="0" w:before="0"/>
            </w:pPr>
            <w:r>
              <w:rPr>
                <w:rFonts w:ascii="Arial" w:cs="Arial" w:eastAsia="Arial" w:hAnsi="Arial"/>
                <w:color w:val="2C3E50"/>
                <w:sz w:val="20"/>
                <w:szCs w:val="20"/>
              </w:rPr>
              <w:t xml:space="preserve">In pandas 3.x (this notebook uses pandas 3.0.2), string columns display as 'str' instead of 'object'. This is a change from pandas 1.x/2.x where all string columns showed as 'object'. The behaviour is identical — both mean 'text stored as Python string'. The notes have been updated accordingly.</w:t>
            </w:r>
          </w:p>
        </w:tc>
      </w:tr>
    </w:tbl>
    <w:p>
      <w:pPr>
        <w:spacing w:after="0" w:before="80"/>
      </w:pPr>
      <w:r>
        <w:t xml:space="preserve"/>
      </w:r>
    </w:p>
    <w:p>
      <w:pPr>
        <w:spacing w:after="60" w:before="60"/>
      </w:pPr>
      <w:r>
        <w:rPr>
          <w:rFonts w:ascii="Arial" w:cs="Arial" w:eastAsia="Arial" w:hAnsi="Arial"/>
          <w:color w:val="2C3E50"/>
          <w:sz w:val="21"/>
          <w:szCs w:val="21"/>
        </w:rPr>
        <w:t xml:space="preserve">Key findings from dtypes:</w:t>
      </w:r>
    </w:p>
    <w:p>
      <w:pPr>
        <w:pStyle w:val="ListParagraph"/>
        <w:numPr>
          <w:ilvl w:val="0"/>
          <w:numId w:val="2"/>
        </w:numPr>
        <w:spacing w:after="40" w:before="40"/>
      </w:pPr>
      <w:r>
        <w:rPr>
          <w:rFonts w:ascii="Arial" w:cs="Arial" w:eastAsia="Arial" w:hAnsi="Arial"/>
          <w:color w:val="2C3E50"/>
          <w:sz w:val="21"/>
          <w:szCs w:val="21"/>
        </w:rPr>
        <w:t xml:space="preserve">15 str columns: order_id, order_date, order_time, month, quarter, day_of_week, customer_id, state, city, category, product_name, brand, payment_method, order_status, sales_channel</w:t>
      </w:r>
    </w:p>
    <w:p>
      <w:pPr>
        <w:pStyle w:val="ListParagraph"/>
        <w:numPr>
          <w:ilvl w:val="0"/>
          <w:numId w:val="2"/>
        </w:numPr>
        <w:spacing w:after="40" w:before="40"/>
      </w:pPr>
      <w:r>
        <w:rPr>
          <w:rFonts w:ascii="Arial" w:cs="Arial" w:eastAsia="Arial" w:hAnsi="Arial"/>
          <w:color w:val="2C3E50"/>
          <w:sz w:val="21"/>
          <w:szCs w:val="21"/>
        </w:rPr>
        <w:t xml:space="preserve">9 float64 columns: unit_price, discount_percent, selling_price, cost_price, shipping_fee, total_revenue, profit, gross_margin_pct, customer_rating</w:t>
      </w:r>
    </w:p>
    <w:p>
      <w:pPr>
        <w:pStyle w:val="ListParagraph"/>
        <w:numPr>
          <w:ilvl w:val="0"/>
          <w:numId w:val="2"/>
        </w:numPr>
        <w:spacing w:after="40" w:before="40"/>
      </w:pPr>
      <w:r>
        <w:rPr>
          <w:rFonts w:ascii="Arial" w:cs="Arial" w:eastAsia="Arial" w:hAnsi="Arial"/>
          <w:color w:val="2C3E50"/>
          <w:sz w:val="21"/>
          <w:szCs w:val="21"/>
        </w:rPr>
        <w:t xml:space="preserve">4 int64 columns: quantity, delivery_days, is_return, is_repeat_customer</w:t>
      </w:r>
    </w:p>
    <w:p>
      <w:pPr>
        <w:pStyle w:val="ListParagraph"/>
        <w:numPr>
          <w:ilvl w:val="0"/>
          <w:numId w:val="2"/>
        </w:numPr>
        <w:spacing w:after="40" w:before="40"/>
      </w:pPr>
      <w:r>
        <w:rPr>
          <w:rFonts w:ascii="Arial" w:cs="Arial" w:eastAsia="Arial" w:hAnsi="Arial"/>
          <w:color w:val="2C3E50"/>
          <w:sz w:val="21"/>
          <w:szCs w:val="21"/>
        </w:rPr>
        <w:t xml:space="preserve">CRITICAL: order_date is 'str' — must be converted to datetime64 in Section 2. Without this conversion, df.groupby('month') works but dt.month, dt.year, and time-based operations will fail.</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Cell [10] — describe() Statistical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ACTUAL describe() OUTPUT (key columns):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quantity  unit_price  discount%  total_revenue   profit  rating  is_repeat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count           3000.00     3000.00    2912.00       3000.00  3000.00 1915.00   3000.00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mean               1.76   117813.10       7.40     192569.94  41844.9    3.75      0.00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std                1.06   166443.70      13.94     337445.99  58894.8    0.72      0.00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min                1.00      380.67       0.00        285.50     32.5    2.50      0.00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25%                1.00    16615.97       0.00      20826.97   6457.3    3.10      0.00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50%                1.00    45291.90       0.00      63635.38  20875.1    3.70      0.00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75%                2.00   143073.89      10.00     206990.86  52185.9    4.40      0.00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max                5.00   848842.97      50.00    3346526.44 649639.4    5.00      0.00</w:t>
            </w:r>
          </w:p>
        </w:tc>
      </w:tr>
    </w:tbl>
    <w:p>
      <w:pPr>
        <w:spacing w:after="0" w:before="80"/>
      </w:pPr>
      <w:r>
        <w:t xml:space="preserve"/>
      </w:r>
    </w:p>
    <w:p>
      <w:pPr>
        <w:spacing w:after="60" w:before="60"/>
      </w:pPr>
      <w:r>
        <w:rPr>
          <w:rFonts w:ascii="Arial" w:cs="Arial" w:eastAsia="Arial" w:hAnsi="Arial"/>
          <w:color w:val="2C3E50"/>
          <w:sz w:val="21"/>
          <w:szCs w:val="21"/>
        </w:rPr>
        <w:t xml:space="preserve">CRITICAL OBSERVATIONS from the actual describe() output:</w:t>
      </w:r>
    </w:p>
    <w:p>
      <w:pPr>
        <w:pStyle w:val="ListParagraph"/>
        <w:numPr>
          <w:ilvl w:val="0"/>
          <w:numId w:val="2"/>
        </w:numPr>
        <w:spacing w:after="40" w:before="40"/>
      </w:pPr>
      <w:r>
        <w:rPr>
          <w:rFonts w:ascii="Arial" w:cs="Arial" w:eastAsia="Arial" w:hAnsi="Arial"/>
          <w:color w:val="2C3E50"/>
          <w:sz w:val="21"/>
          <w:szCs w:val="21"/>
        </w:rPr>
        <w:t xml:space="preserve">discount_percent count = 2,912 (not 3,000) — reveals 88 missing values (3,000 - 2,912 = 88)</w:t>
      </w:r>
    </w:p>
    <w:p>
      <w:pPr>
        <w:pStyle w:val="ListParagraph"/>
        <w:numPr>
          <w:ilvl w:val="0"/>
          <w:numId w:val="2"/>
        </w:numPr>
        <w:spacing w:after="40" w:before="40"/>
      </w:pPr>
      <w:r>
        <w:rPr>
          <w:rFonts w:ascii="Arial" w:cs="Arial" w:eastAsia="Arial" w:hAnsi="Arial"/>
          <w:color w:val="2C3E50"/>
          <w:sz w:val="21"/>
          <w:szCs w:val="21"/>
        </w:rPr>
        <w:t xml:space="preserve">customer_rating count = 1,915 (not 3,000) — reveals 1,085 missing values. This is the most important finding from describe(). The old notes said ~4% missing but the reality is 1,085/3,000 = 36.2%.</w:t>
      </w:r>
    </w:p>
    <w:p>
      <w:pPr>
        <w:pStyle w:val="ListParagraph"/>
        <w:numPr>
          <w:ilvl w:val="0"/>
          <w:numId w:val="2"/>
        </w:numPr>
        <w:spacing w:after="40" w:before="40"/>
      </w:pPr>
      <w:r>
        <w:rPr>
          <w:rFonts w:ascii="Arial" w:cs="Arial" w:eastAsia="Arial" w:hAnsi="Arial"/>
          <w:color w:val="2C3E50"/>
          <w:sz w:val="21"/>
          <w:szCs w:val="21"/>
        </w:rPr>
        <w:t xml:space="preserve">is_repeat_customer: mean=0.0, std=0.0, min=0.0, max=0.0 — ALL ZEROS. The repeat customer flag was never activated in this dataset.</w:t>
      </w:r>
    </w:p>
    <w:p>
      <w:pPr>
        <w:pStyle w:val="ListParagraph"/>
        <w:numPr>
          <w:ilvl w:val="0"/>
          <w:numId w:val="2"/>
        </w:numPr>
        <w:spacing w:after="40" w:before="40"/>
      </w:pPr>
      <w:r>
        <w:rPr>
          <w:rFonts w:ascii="Arial" w:cs="Arial" w:eastAsia="Arial" w:hAnsi="Arial"/>
          <w:color w:val="2C3E50"/>
          <w:sz w:val="21"/>
          <w:szCs w:val="21"/>
        </w:rPr>
        <w:t xml:space="preserve">total_revenue max = N3,346,526.44 — this is the External SSD 1TB order from Kano (JO-2023-12917)</w:t>
      </w:r>
    </w:p>
    <w:p>
      <w:pPr>
        <w:pStyle w:val="ListParagraph"/>
        <w:numPr>
          <w:ilvl w:val="0"/>
          <w:numId w:val="2"/>
        </w:numPr>
        <w:spacing w:after="40" w:before="40"/>
      </w:pPr>
      <w:r>
        <w:rPr>
          <w:rFonts w:ascii="Arial" w:cs="Arial" w:eastAsia="Arial" w:hAnsi="Arial"/>
          <w:color w:val="2C3E50"/>
          <w:sz w:val="21"/>
          <w:szCs w:val="21"/>
        </w:rPr>
        <w:t xml:space="preserve">total_revenue mean (N192,570) vs 50% median (N63,635) — the mean is 3x the median, confirming extreme right-skew from a few large orders</w:t>
      </w:r>
    </w:p>
    <w:p>
      <w:pPr>
        <w:pStyle w:val="ListParagraph"/>
        <w:numPr>
          <w:ilvl w:val="0"/>
          <w:numId w:val="2"/>
        </w:numPr>
        <w:spacing w:after="40" w:before="40"/>
      </w:pPr>
      <w:r>
        <w:rPr>
          <w:rFonts w:ascii="Arial" w:cs="Arial" w:eastAsia="Arial" w:hAnsi="Arial"/>
          <w:color w:val="2C3E50"/>
          <w:sz w:val="21"/>
          <w:szCs w:val="21"/>
        </w:rPr>
        <w:t xml:space="preserve">gross_margin_pct min = 8.05%, max = 59.95%, mean = 30.1% — healthy range of margins across categories</w:t>
      </w:r>
    </w:p>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3 — Section 1: Handling Missing Values</w:t>
      </w:r>
    </w:p>
    <w:p>
      <w:pPr>
        <w:pStyle w:val="Heading2"/>
        <w:spacing w:after="100" w:before="280"/>
      </w:pPr>
      <w:r>
        <w:rPr>
          <w:rFonts w:ascii="Arial" w:cs="Arial" w:eastAsia="Arial" w:hAnsi="Arial"/>
          <w:b/>
          <w:bCs/>
          <w:color w:val="1A5276"/>
          <w:sz w:val="26"/>
          <w:szCs w:val="26"/>
        </w:rPr>
        <w:t xml:space="preserve">Cell [13] — Count 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MISSING VALUES REPORT: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Column                   Missing   % of Rows  Visual</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brand                         61        2.0%  (short bar)</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discount_percent               88        2.9%  (short bar)</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shipping_fee                   91        3.0%  (short bar)</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customer_rating             1,085       36.2%  (VERY LONG bar)</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TOTAL MISSING              1,325       1.58% of all cells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Complete rows (no missing anywhere): 1,778 of 3,000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DC3C7" w:sz="1"/>
              <w:right w:val="single" w:color="BDC3C7" w:sz="1"/>
            </w:tcBorders>
            <w:shd w:fill="FADBD8" w:val="clear"/>
            <w:tcMar>
              <w:top w:type="dxa" w:w="100"/>
              <w:left w:type="dxa" w:w="180"/>
              <w:bottom w:type="dxa" w:w="100"/>
              <w:right w:type="dxa" w:w="180"/>
            </w:tcMar>
          </w:tcPr>
          <w:p>
            <w:pPr>
              <w:spacing w:after="60" w:before="0"/>
            </w:pPr>
            <w:r>
              <w:rPr>
                <w:rFonts w:ascii="Arial" w:cs="Arial" w:eastAsia="Arial" w:hAnsi="Arial"/>
                <w:b/>
                <w:bCs/>
                <w:color w:val="922B21"/>
                <w:sz w:val="20"/>
                <w:szCs w:val="20"/>
              </w:rPr>
              <w:t xml:space="preserve">MOST IMPORTANT CORRECTION FROM PREVIOUS NOTES</w:t>
            </w:r>
          </w:p>
          <w:p>
            <w:pPr>
              <w:spacing w:after="0" w:before="0"/>
            </w:pPr>
            <w:r>
              <w:rPr>
                <w:rFonts w:ascii="Arial" w:cs="Arial" w:eastAsia="Arial" w:hAnsi="Arial"/>
                <w:color w:val="2C3E50"/>
                <w:sz w:val="20"/>
                <w:szCs w:val="20"/>
              </w:rPr>
              <w:t xml:space="preserve">customer_rating has 1,085 missing values (36.2%), NOT ~4% as stated in the previous study notes. This is because: (1) only Delivered orders can have ratings; (2) even among delivered orders, customers must voluntarily choose to rate. With a 66.7% delivery rate and many customers not rating, 36.2% missing is realistic and expected. The complete rows count of 1,778 (not 2,689 as previously stated) is a direct consequence of this large gap.</w:t>
            </w:r>
          </w:p>
        </w:tc>
      </w:tr>
    </w:tbl>
    <w:p>
      <w:pPr>
        <w:spacing w:after="0" w:before="80"/>
      </w:pPr>
      <w:r>
        <w:t xml:space="preserve"/>
      </w:r>
    </w:p>
    <w:p>
      <w:pPr>
        <w:spacing w:after="60" w:before="60"/>
      </w:pPr>
      <w:r>
        <w:rPr>
          <w:rFonts w:ascii="Arial" w:cs="Arial" w:eastAsia="Arial" w:hAnsi="Arial"/>
          <w:color w:val="2C3E50"/>
          <w:sz w:val="21"/>
          <w:szCs w:val="21"/>
        </w:rPr>
        <w:t xml:space="preserve">Reading each missing column:</w:t>
      </w:r>
    </w:p>
    <w:p>
      <w:pPr>
        <w:pStyle w:val="ListParagraph"/>
        <w:numPr>
          <w:ilvl w:val="0"/>
          <w:numId w:val="2"/>
        </w:numPr>
        <w:spacing w:after="40" w:before="40"/>
      </w:pPr>
      <w:r>
        <w:rPr>
          <w:rFonts w:ascii="Arial" w:cs="Arial" w:eastAsia="Arial" w:hAnsi="Arial"/>
          <w:color w:val="2C3E50"/>
          <w:sz w:val="21"/>
          <w:szCs w:val="21"/>
        </w:rPr>
        <w:t xml:space="preserve">brand: 61 missing (2.0%) — unbranded/generic products. These are real orders with valid revenue but no brand on record.</w:t>
      </w:r>
    </w:p>
    <w:p>
      <w:pPr>
        <w:pStyle w:val="ListParagraph"/>
        <w:numPr>
          <w:ilvl w:val="0"/>
          <w:numId w:val="2"/>
        </w:numPr>
        <w:spacing w:after="40" w:before="40"/>
      </w:pPr>
      <w:r>
        <w:rPr>
          <w:rFonts w:ascii="Arial" w:cs="Arial" w:eastAsia="Arial" w:hAnsi="Arial"/>
          <w:color w:val="2C3E50"/>
          <w:sz w:val="21"/>
          <w:szCs w:val="21"/>
        </w:rPr>
        <w:t xml:space="preserve">discount_percent: 88 missing (2.9%) — rows where no discount was recorded. These are treated as 0 (no discount).</w:t>
      </w:r>
    </w:p>
    <w:p>
      <w:pPr>
        <w:pStyle w:val="ListParagraph"/>
        <w:numPr>
          <w:ilvl w:val="0"/>
          <w:numId w:val="2"/>
        </w:numPr>
        <w:spacing w:after="40" w:before="40"/>
      </w:pPr>
      <w:r>
        <w:rPr>
          <w:rFonts w:ascii="Arial" w:cs="Arial" w:eastAsia="Arial" w:hAnsi="Arial"/>
          <w:color w:val="2C3E50"/>
          <w:sz w:val="21"/>
          <w:szCs w:val="21"/>
        </w:rPr>
        <w:t xml:space="preserve">shipping_fee: 91 missing (3.0%) — orders where fee was waived (orders above N10,000 qualify for free shipping) or not recorded.</w:t>
      </w:r>
    </w:p>
    <w:p>
      <w:pPr>
        <w:pStyle w:val="ListParagraph"/>
        <w:numPr>
          <w:ilvl w:val="0"/>
          <w:numId w:val="2"/>
        </w:numPr>
        <w:spacing w:after="40" w:before="40"/>
      </w:pPr>
      <w:r>
        <w:rPr>
          <w:rFonts w:ascii="Arial" w:cs="Arial" w:eastAsia="Arial" w:hAnsi="Arial"/>
          <w:color w:val="2C3E50"/>
          <w:sz w:val="21"/>
          <w:szCs w:val="21"/>
        </w:rPr>
        <w:t xml:space="preserve">customer_rating: 1,085 missing (36.2%) — the critical one. Not a data error — a business reality of optional post-delivery reviews.</w:t>
      </w:r>
    </w:p>
    <w:p>
      <w:pPr>
        <w:pStyle w:val="ListParagraph"/>
        <w:numPr>
          <w:ilvl w:val="0"/>
          <w:numId w:val="2"/>
        </w:numPr>
        <w:spacing w:after="40" w:before="40"/>
      </w:pPr>
      <w:r>
        <w:rPr>
          <w:rFonts w:ascii="Arial" w:cs="Arial" w:eastAsia="Arial" w:hAnsi="Arial"/>
          <w:color w:val="2C3E50"/>
          <w:sz w:val="21"/>
          <w:szCs w:val="21"/>
        </w:rPr>
        <w:t xml:space="preserve">Total missing = 1,325 cells = 1.58% of all cells (1,325 / (3,000 rows x 28 columns) x 100). Low overall missing rate despite the 36.2% in one column.</w:t>
      </w:r>
    </w:p>
    <w:p>
      <w:pPr>
        <w:pStyle w:val="ListParagraph"/>
        <w:numPr>
          <w:ilvl w:val="0"/>
          <w:numId w:val="2"/>
        </w:numPr>
        <w:spacing w:after="40" w:before="40"/>
      </w:pPr>
      <w:r>
        <w:rPr>
          <w:rFonts w:ascii="Arial" w:cs="Arial" w:eastAsia="Arial" w:hAnsi="Arial"/>
          <w:color w:val="2C3E50"/>
          <w:sz w:val="21"/>
          <w:szCs w:val="21"/>
        </w:rPr>
        <w:t xml:space="preserve">Complete rows = 1,778 — if we used dropna() to drop any row with any missing value, we would keep only 1,778 rows (59.3%) and lose 1,222 rows (40.7%). This is too much data loss — strategic imputation is essential.</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Cell [17] — Treat 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AFTER TREATMENT: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discount_percent  : missing -&gt; 0             (88 rows filled)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shipping_fee      : missing -&gt; category median  (91 rows filled)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brand             : missing -&gt; 'Unknown Brand' (61 rows filled)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customer_rating   : missing -&gt; category median (1,085 rows filled)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Missing values remaining: 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Dataset is now complete — zero missing values.</w:t>
            </w:r>
          </w:p>
        </w:tc>
      </w:tr>
    </w:tbl>
    <w:p>
      <w:pPr>
        <w:spacing w:after="0" w:before="80"/>
      </w:pPr>
      <w:r>
        <w:t xml:space="preserve"/>
      </w:r>
    </w:p>
    <w:p>
      <w:pPr>
        <w:spacing w:after="60" w:before="60"/>
      </w:pPr>
      <w:r>
        <w:rPr>
          <w:rFonts w:ascii="Arial" w:cs="Arial" w:eastAsia="Arial" w:hAnsi="Arial"/>
          <w:color w:val="2C3E50"/>
          <w:sz w:val="21"/>
          <w:szCs w:val="21"/>
        </w:rPr>
        <w:t xml:space="preserve">Why each strategy was chosen — the business justification:</w:t>
      </w:r>
    </w:p>
    <w:p>
      <w:pPr>
        <w:pStyle w:val="ListParagraph"/>
        <w:numPr>
          <w:ilvl w:val="0"/>
          <w:numId w:val="2"/>
        </w:numPr>
        <w:spacing w:after="40" w:before="40"/>
      </w:pPr>
      <w:r>
        <w:rPr>
          <w:rFonts w:ascii="Arial" w:cs="Arial" w:eastAsia="Arial" w:hAnsi="Arial"/>
          <w:color w:val="2C3E50"/>
          <w:sz w:val="21"/>
          <w:szCs w:val="21"/>
        </w:rPr>
        <w:t xml:space="preserve">discount_percent -&gt; 0: A missing discount is NOT unknown — it means no discount was given. 0 is factually correct. This is the only missing column where we know the exact correct value.</w:t>
      </w:r>
    </w:p>
    <w:p>
      <w:pPr>
        <w:pStyle w:val="ListParagraph"/>
        <w:numPr>
          <w:ilvl w:val="0"/>
          <w:numId w:val="2"/>
        </w:numPr>
        <w:spacing w:after="40" w:before="40"/>
      </w:pPr>
      <w:r>
        <w:rPr>
          <w:rFonts w:ascii="Arial" w:cs="Arial" w:eastAsia="Arial" w:hAnsi="Arial"/>
          <w:color w:val="2C3E50"/>
          <w:sz w:val="21"/>
          <w:szCs w:val="21"/>
        </w:rPr>
        <w:t xml:space="preserve">shipping_fee -&gt; category median: Shipping cost is related to product size and weight, which correlates with category. Using the category-specific median (e.g. median shipping for Computing orders) is more accurate than the global median.</w:t>
      </w:r>
    </w:p>
    <w:p>
      <w:pPr>
        <w:pStyle w:val="ListParagraph"/>
        <w:numPr>
          <w:ilvl w:val="0"/>
          <w:numId w:val="2"/>
        </w:numPr>
        <w:spacing w:after="40" w:before="40"/>
      </w:pPr>
      <w:r>
        <w:rPr>
          <w:rFonts w:ascii="Arial" w:cs="Arial" w:eastAsia="Arial" w:hAnsi="Arial"/>
          <w:color w:val="2C3E50"/>
          <w:sz w:val="21"/>
          <w:szCs w:val="21"/>
        </w:rPr>
        <w:t xml:space="preserve">brand -&gt; 'Unknown Brand': We cannot know the brand. Explicit labelling ('Unknown Brand') is honest and allows brand-level analysis to include these rows with a clear label rather than silently excluding them.</w:t>
      </w:r>
    </w:p>
    <w:p>
      <w:pPr>
        <w:pStyle w:val="ListParagraph"/>
        <w:numPr>
          <w:ilvl w:val="0"/>
          <w:numId w:val="2"/>
        </w:numPr>
        <w:spacing w:after="40" w:before="40"/>
      </w:pPr>
      <w:r>
        <w:rPr>
          <w:rFonts w:ascii="Arial" w:cs="Arial" w:eastAsia="Arial" w:hAnsi="Arial"/>
          <w:color w:val="2C3E50"/>
          <w:sz w:val="21"/>
          <w:szCs w:val="21"/>
        </w:rPr>
        <w:t xml:space="preserve">customer_rating -&gt; category median: 1,085 missing values is too large to drop. Each category receives different natural ratings — a book (satisfied reader) is typically rated differently than a laptop (high expectations). Using category median preserves this context.</w:t>
      </w:r>
    </w:p>
    <w:p>
      <w:pPr>
        <w:pStyle w:val="ListParagraph"/>
        <w:numPr>
          <w:ilvl w:val="0"/>
          <w:numId w:val="2"/>
        </w:numPr>
        <w:spacing w:after="40" w:before="40"/>
      </w:pPr>
      <w:r>
        <w:rPr>
          <w:rFonts w:ascii="Arial" w:cs="Arial" w:eastAsia="Arial" w:hAnsi="Arial"/>
          <w:color w:val="2C3E50"/>
          <w:sz w:val="21"/>
          <w:szCs w:val="21"/>
        </w:rPr>
        <w:t xml:space="preserve">Note: is_repeat_customer = 0.0 for ALL rows — no treatment needed, not missing. This column simply was not activated in the dataset generation.</w:t>
      </w:r>
    </w:p>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4 — Section 2: Data Cleaning</w:t>
      </w:r>
    </w:p>
    <w:p>
      <w:pPr>
        <w:pStyle w:val="Heading2"/>
        <w:spacing w:after="100" w:before="280"/>
      </w:pPr>
      <w:r>
        <w:rPr>
          <w:rFonts w:ascii="Arial" w:cs="Arial" w:eastAsia="Arial" w:hAnsi="Arial"/>
          <w:b/>
          <w:bCs/>
          <w:color w:val="1A5276"/>
          <w:sz w:val="26"/>
          <w:szCs w:val="26"/>
        </w:rPr>
        <w:t xml:space="preserve">Cell [20] — Convert order_date to Datetime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Before conversion: str</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After  conversion: datetime64[us]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Example value    : 2023-01-01 00:00:00  (type: Timestamp)</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New time-derived columns: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year         : [2023]</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month_num    : [1, 2, 3, 4, 5, 6, 7, 8, 9, 10, 11, 12]</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is_weekend   : {0: 2103, 1: 897}  (0=weekday, 1=weekend)</w:t>
            </w:r>
          </w:p>
        </w:tc>
      </w:tr>
    </w:tbl>
    <w:p>
      <w:pPr>
        <w:spacing w:after="0" w:before="80"/>
      </w:pPr>
      <w:r>
        <w:t xml:space="preserve"/>
      </w:r>
    </w:p>
    <w:p>
      <w:pPr>
        <w:spacing w:after="60" w:before="60"/>
      </w:pPr>
      <w:r>
        <w:rPr>
          <w:rFonts w:ascii="Arial" w:cs="Arial" w:eastAsia="Arial" w:hAnsi="Arial"/>
          <w:color w:val="2C3E50"/>
          <w:sz w:val="21"/>
          <w:szCs w:val="21"/>
        </w:rPr>
        <w:t xml:space="preserve">KEY CORRECTIONS from old notes:</w:t>
      </w:r>
    </w:p>
    <w:p>
      <w:pPr>
        <w:pStyle w:val="ListParagraph"/>
        <w:numPr>
          <w:ilvl w:val="0"/>
          <w:numId w:val="2"/>
        </w:numPr>
        <w:spacing w:after="40" w:before="40"/>
      </w:pPr>
      <w:r>
        <w:rPr>
          <w:rFonts w:ascii="Arial" w:cs="Arial" w:eastAsia="Arial" w:hAnsi="Arial"/>
          <w:color w:val="2C3E50"/>
          <w:sz w:val="21"/>
          <w:szCs w:val="21"/>
        </w:rPr>
        <w:t xml:space="preserve">pandas 3.x converts to datetime64[us] (microsecond precision), not datetime64[ns] (nanosecond) as in older pandas. The [us] vs [ns] difference is purely internal precision — all date operations work identically.</w:t>
      </w:r>
    </w:p>
    <w:p>
      <w:pPr>
        <w:pStyle w:val="ListParagraph"/>
        <w:numPr>
          <w:ilvl w:val="0"/>
          <w:numId w:val="2"/>
        </w:numPr>
        <w:spacing w:after="40" w:before="40"/>
      </w:pPr>
      <w:r>
        <w:rPr>
          <w:rFonts w:ascii="Arial" w:cs="Arial" w:eastAsia="Arial" w:hAnsi="Arial"/>
          <w:color w:val="2C3E50"/>
          <w:sz w:val="21"/>
          <w:szCs w:val="21"/>
        </w:rPr>
        <w:t xml:space="preserve">is_weekend: 2,103 weekday orders (70.1%) vs 897 weekend orders (29.9%). Slightly lower weekend volume — typical for Nigerian e-commerce where most browsing happens during office hours.</w:t>
      </w:r>
    </w:p>
    <w:p>
      <w:pPr>
        <w:pStyle w:val="ListParagraph"/>
        <w:numPr>
          <w:ilvl w:val="0"/>
          <w:numId w:val="2"/>
        </w:numPr>
        <w:spacing w:after="40" w:before="40"/>
      </w:pPr>
      <w:r>
        <w:rPr>
          <w:rFonts w:ascii="Arial" w:cs="Arial" w:eastAsia="Arial" w:hAnsi="Arial"/>
          <w:color w:val="2C3E50"/>
          <w:sz w:val="21"/>
          <w:szCs w:val="21"/>
        </w:rPr>
        <w:t xml:space="preserve">All 12 months confirmed present (1-12). Full year coverage with no gaps.</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Cell [22] — Clean String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String cleaning applied: .strip() + .title()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Unique categories: ['Beauty &amp; Health', 'Books &amp; Education', 'Computing',</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'Electronics', 'Fashion', 'Groceries',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'Home &amp; Kitchen', 'Sports &amp; Outdoor']</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Unique order statuses: ['Cancelled', 'Delivered', 'Processing', 'Returned', 'Shipped']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Unique payment methods: ['Bank Transfer', 'Card Payment', 'Cash On Delivery',</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'Jumia Pay Wallet', 'Ussd Payment']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USSD Payment vs USSD</w:t>
            </w:r>
          </w:p>
          <w:p>
            <w:pPr>
              <w:spacing w:after="0" w:before="0"/>
            </w:pPr>
            <w:r>
              <w:rPr>
                <w:rFonts w:ascii="Arial" w:cs="Arial" w:eastAsia="Arial" w:hAnsi="Arial"/>
                <w:color w:val="2C3E50"/>
                <w:sz w:val="20"/>
                <w:szCs w:val="20"/>
              </w:rPr>
              <w:t xml:space="preserve">Note: the payment method appears as 'Ussd Payment' after .title() conversion (not 'USSD Payment'). This is because .title() capitalises only the first letter of each word, converting 'USSD' to 'Ussd'. This is cosmetic only — the groupby operations work correctly. In a production system, you would use a custom mapping to preserve 'USSD' as all-caps.</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Cell [24] — Order Size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ORDER SIZE BAND DISTRIBUTION:</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Small (N0-5K)          :   165  ( 5.5%)  ██</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Medium (N5K-20K)       :   555  (18.5%)  █████████</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Large (N20K-100K)      : 1,116  (37.2%)  ██████████████████</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Premium (N100K+)       : 1,164  (38.8%)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DC3C7" w:sz="1"/>
              <w:right w:val="single" w:color="BDC3C7" w:sz="1"/>
            </w:tcBorders>
            <w:shd w:fill="FADBD8" w:val="clear"/>
            <w:tcMar>
              <w:top w:type="dxa" w:w="100"/>
              <w:left w:type="dxa" w:w="180"/>
              <w:bottom w:type="dxa" w:w="100"/>
              <w:right w:type="dxa" w:w="180"/>
            </w:tcMar>
          </w:tcPr>
          <w:p>
            <w:pPr>
              <w:spacing w:after="60" w:before="0"/>
            </w:pPr>
            <w:r>
              <w:rPr>
                <w:rFonts w:ascii="Arial" w:cs="Arial" w:eastAsia="Arial" w:hAnsi="Arial"/>
                <w:b/>
                <w:bCs/>
                <w:color w:val="922B21"/>
                <w:sz w:val="20"/>
                <w:szCs w:val="20"/>
              </w:rPr>
              <w:t xml:space="preserve">KEY CORRECTION from old notes</w:t>
            </w:r>
          </w:p>
          <w:p>
            <w:pPr>
              <w:spacing w:after="0" w:before="0"/>
            </w:pPr>
            <w:r>
              <w:rPr>
                <w:rFonts w:ascii="Arial" w:cs="Arial" w:eastAsia="Arial" w:hAnsi="Arial"/>
                <w:color w:val="2C3E50"/>
                <w:sz w:val="20"/>
                <w:szCs w:val="20"/>
              </w:rPr>
              <w:t xml:space="preserve">The old notes estimated: Small=13.7%, Medium=37.5%, Large=36.3%, Premium=12.5%. The actual output is: Small=5.5%, Medium=18.5%, Large=37.2%, Premium=38.8%. The Premium band is the LARGEST at 38.8%, not 12.5%. This is because the dataset has many high-value Electronics and Computing orders. Premium + Large = 76% of all orders — this is a high-value product-heavy dataset.</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Cell [26] — Verify Clean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CLEAN DATASET SUMMARY:</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Rows           : 3,000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Columns        : 33   &lt;- was 28, now 33 (5 new columns added)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Missing values : 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Date range     : 2023-01-01 to 2023-12-31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Total Revenue  : N577,709,808.01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Total Profit   : N125,534,701.88</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Unique customers: 1,158</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New columns    : year, month_num, week_of_year, is_weekend, order_size_band</w:t>
            </w:r>
          </w:p>
        </w:tc>
      </w:tr>
    </w:tbl>
    <w:p>
      <w:pPr>
        <w:spacing w:after="0" w:before="80"/>
      </w:pPr>
      <w:r>
        <w:t xml:space="preserve"/>
      </w:r>
    </w:p>
    <w:p>
      <w:pPr>
        <w:spacing w:after="60" w:before="60"/>
      </w:pPr>
      <w:r>
        <w:rPr>
          <w:rFonts w:ascii="Arial" w:cs="Arial" w:eastAsia="Arial" w:hAnsi="Arial"/>
          <w:color w:val="2C3E50"/>
          <w:sz w:val="21"/>
          <w:szCs w:val="21"/>
        </w:rPr>
        <w:t xml:space="preserve">Reading the verify output:</w:t>
      </w:r>
    </w:p>
    <w:p>
      <w:pPr>
        <w:pStyle w:val="ListParagraph"/>
        <w:numPr>
          <w:ilvl w:val="0"/>
          <w:numId w:val="2"/>
        </w:numPr>
        <w:spacing w:after="40" w:before="40"/>
      </w:pPr>
      <w:r>
        <w:rPr>
          <w:rFonts w:ascii="Arial" w:cs="Arial" w:eastAsia="Arial" w:hAnsi="Arial"/>
          <w:color w:val="2C3E50"/>
          <w:sz w:val="21"/>
          <w:szCs w:val="21"/>
        </w:rPr>
        <w:t xml:space="preserve">Columns = 33 (not 28) — confirms 5 new derived columns were successfully added</w:t>
      </w:r>
    </w:p>
    <w:p>
      <w:pPr>
        <w:pStyle w:val="ListParagraph"/>
        <w:numPr>
          <w:ilvl w:val="0"/>
          <w:numId w:val="2"/>
        </w:numPr>
        <w:spacing w:after="40" w:before="40"/>
      </w:pPr>
      <w:r>
        <w:rPr>
          <w:rFonts w:ascii="Arial" w:cs="Arial" w:eastAsia="Arial" w:hAnsi="Arial"/>
          <w:color w:val="2C3E50"/>
          <w:sz w:val="21"/>
          <w:szCs w:val="21"/>
        </w:rPr>
        <w:t xml:space="preserve">Missing = 0 — the quality gate passes. All imputation strategies worked correctly</w:t>
      </w:r>
    </w:p>
    <w:p>
      <w:pPr>
        <w:pStyle w:val="ListParagraph"/>
        <w:numPr>
          <w:ilvl w:val="0"/>
          <w:numId w:val="2"/>
        </w:numPr>
        <w:spacing w:after="40" w:before="40"/>
      </w:pPr>
      <w:r>
        <w:rPr>
          <w:rFonts w:ascii="Arial" w:cs="Arial" w:eastAsia="Arial" w:hAnsi="Arial"/>
          <w:color w:val="2C3E50"/>
          <w:sz w:val="21"/>
          <w:szCs w:val="21"/>
        </w:rPr>
        <w:t xml:space="preserve">Revenue N577,709,808.01 = N577.7M — sanity check: 3,000 orders x average N192,570 = matches</w:t>
      </w:r>
    </w:p>
    <w:p>
      <w:pPr>
        <w:pStyle w:val="ListParagraph"/>
        <w:numPr>
          <w:ilvl w:val="0"/>
          <w:numId w:val="2"/>
        </w:numPr>
        <w:spacing w:after="40" w:before="40"/>
      </w:pPr>
      <w:r>
        <w:rPr>
          <w:rFonts w:ascii="Arial" w:cs="Arial" w:eastAsia="Arial" w:hAnsi="Arial"/>
          <w:color w:val="2C3E50"/>
          <w:sz w:val="21"/>
          <w:szCs w:val="21"/>
        </w:rPr>
        <w:t xml:space="preserve">Profit N125,534,701.88 = N125.5M — overall profit margin = 125.5/577.7 x 100 = 21.7%</w:t>
      </w:r>
    </w:p>
    <w:p>
      <w:pPr>
        <w:pStyle w:val="ListParagraph"/>
        <w:numPr>
          <w:ilvl w:val="0"/>
          <w:numId w:val="2"/>
        </w:numPr>
        <w:spacing w:after="40" w:before="40"/>
      </w:pPr>
      <w:r>
        <w:rPr>
          <w:rFonts w:ascii="Arial" w:cs="Arial" w:eastAsia="Arial" w:hAnsi="Arial"/>
          <w:color w:val="2C3E50"/>
          <w:sz w:val="21"/>
          <w:szCs w:val="21"/>
        </w:rPr>
        <w:t xml:space="preserve">Unique customers = 1,158 — from 3,000 orders, this implies some customers ordered multiple times (average ~2.6 orders per multi-order customer)</w:t>
      </w:r>
    </w:p>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5 — Sections 3, 4, and 5: Extraction, Manipulation &amp; Statistics</w:t>
      </w:r>
    </w:p>
    <w:p>
      <w:pPr>
        <w:pStyle w:val="Heading2"/>
        <w:spacing w:after="100" w:before="280"/>
      </w:pPr>
      <w:r>
        <w:rPr>
          <w:rFonts w:ascii="Arial" w:cs="Arial" w:eastAsia="Arial" w:hAnsi="Arial"/>
          <w:b/>
          <w:bCs/>
          <w:color w:val="1A5276"/>
          <w:sz w:val="26"/>
          <w:szCs w:val="26"/>
        </w:rPr>
        <w:t xml:space="preserve">Section 3 — Actual Filter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BOOLEAN INDEXING OUTPUTS: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Delivered orders       : 2,002 of 3,000 (66.7%)</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Premium orders (&gt;=N100K): 1,164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Electronics|Delivered|Lagos: 106 orders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Cancelled or Returned  : 375 orders (12.5%)</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Non-cash-on-delivery   : 2,548 orders</w:t>
            </w:r>
          </w:p>
        </w:tc>
      </w:tr>
    </w:tbl>
    <w:p>
      <w:pPr>
        <w:spacing w:after="0" w:before="80"/>
      </w:pPr>
      <w:r>
        <w:t xml:space="preserve"/>
      </w:r>
    </w:p>
    <w:p>
      <w:pPr>
        <w:spacing w:after="60" w:before="60"/>
      </w:pPr>
      <w:r>
        <w:rPr>
          <w:rFonts w:ascii="Arial" w:cs="Arial" w:eastAsia="Arial" w:hAnsi="Arial"/>
          <w:color w:val="2C3E50"/>
          <w:sz w:val="21"/>
          <w:szCs w:val="21"/>
        </w:rPr>
        <w:t xml:space="preserve">Interpreting each filter:</w:t>
      </w:r>
    </w:p>
    <w:p>
      <w:pPr>
        <w:pStyle w:val="ListParagraph"/>
        <w:numPr>
          <w:ilvl w:val="0"/>
          <w:numId w:val="2"/>
        </w:numPr>
        <w:spacing w:after="40" w:before="40"/>
      </w:pPr>
      <w:r>
        <w:rPr>
          <w:rFonts w:ascii="Arial" w:cs="Arial" w:eastAsia="Arial" w:hAnsi="Arial"/>
          <w:color w:val="2C3E50"/>
          <w:sz w:val="21"/>
          <w:szCs w:val="21"/>
        </w:rPr>
        <w:t xml:space="preserve">66.7% delivery rate: 2 in 3 orders reach the customer. The other 1,000 orders are in Processing (in progress), Shipped (in transit), Cancelled, or Returned.</w:t>
      </w:r>
    </w:p>
    <w:p>
      <w:pPr>
        <w:pStyle w:val="ListParagraph"/>
        <w:numPr>
          <w:ilvl w:val="0"/>
          <w:numId w:val="2"/>
        </w:numPr>
        <w:spacing w:after="40" w:before="40"/>
      </w:pPr>
      <w:r>
        <w:rPr>
          <w:rFonts w:ascii="Arial" w:cs="Arial" w:eastAsia="Arial" w:hAnsi="Arial"/>
          <w:color w:val="2C3E50"/>
          <w:sz w:val="21"/>
          <w:szCs w:val="21"/>
        </w:rPr>
        <w:t xml:space="preserve">1,164 premium orders (&gt;=N100K): This matches exactly the Premium band (38.8%). High-value orders are a major part of this dataset.</w:t>
      </w:r>
    </w:p>
    <w:p>
      <w:pPr>
        <w:pStyle w:val="ListParagraph"/>
        <w:numPr>
          <w:ilvl w:val="0"/>
          <w:numId w:val="2"/>
        </w:numPr>
        <w:spacing w:after="40" w:before="40"/>
      </w:pPr>
      <w:r>
        <w:rPr>
          <w:rFonts w:ascii="Arial" w:cs="Arial" w:eastAsia="Arial" w:hAnsi="Arial"/>
          <w:color w:val="2C3E50"/>
          <w:sz w:val="21"/>
          <w:szCs w:val="21"/>
        </w:rPr>
        <w:t xml:space="preserve">106 Electronics/Delivered/Lagos — from 3,000 total orders, this specific 3-condition filter returns just 106. Shows how multi-condition filtering rapidly narrows to precise business segments.</w:t>
      </w:r>
    </w:p>
    <w:p>
      <w:pPr>
        <w:pStyle w:val="ListParagraph"/>
        <w:numPr>
          <w:ilvl w:val="0"/>
          <w:numId w:val="2"/>
        </w:numPr>
        <w:spacing w:after="40" w:before="40"/>
      </w:pPr>
      <w:r>
        <w:rPr>
          <w:rFonts w:ascii="Arial" w:cs="Arial" w:eastAsia="Arial" w:hAnsi="Arial"/>
          <w:color w:val="2C3E50"/>
          <w:sz w:val="21"/>
          <w:szCs w:val="21"/>
        </w:rPr>
        <w:t xml:space="preserve">375 Cancelled + Returned (12.5%) = the lost revenue pool. 375 orders x average N192,570 = approximately N72M in revenue that did not complete.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HIGHEST-REVENUE ORDER:</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Order ID  : JO-2023-12917</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Product   : External Ssd 1Tb</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Category  : Computing</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Revenue   : N3,346,526.44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State     : Kano</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Status    : Delivered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8"/>
              <w:left w:val="single" w:color="D4AC0D" w:sz="8"/>
              <w:bottom w:val="single" w:color="BDC3C7" w:sz="1"/>
              <w:right w:val="single" w:color="BDC3C7" w:sz="1"/>
            </w:tcBorders>
            <w:shd w:fill="FEF9E7" w:val="clear"/>
            <w:tcMar>
              <w:top w:type="dxa" w:w="100"/>
              <w:left w:type="dxa" w:w="180"/>
              <w:bottom w:type="dxa" w:w="100"/>
              <w:right w:type="dxa" w:w="180"/>
            </w:tcMar>
          </w:tcPr>
          <w:p>
            <w:pPr>
              <w:spacing w:after="60" w:before="0"/>
            </w:pPr>
            <w:r>
              <w:rPr>
                <w:rFonts w:ascii="Arial" w:cs="Arial" w:eastAsia="Arial" w:hAnsi="Arial"/>
                <w:b/>
                <w:bCs/>
                <w:color w:val="D4AC0D"/>
                <w:sz w:val="20"/>
                <w:szCs w:val="20"/>
              </w:rPr>
              <w:t xml:space="preserve">Surprise finding: highest order is from KANO, not Lagos</w:t>
            </w:r>
          </w:p>
          <w:p>
            <w:pPr>
              <w:spacing w:after="0" w:before="0"/>
            </w:pPr>
            <w:r>
              <w:rPr>
                <w:rFonts w:ascii="Arial" w:cs="Arial" w:eastAsia="Arial" w:hAnsi="Arial"/>
                <w:color w:val="2C3E50"/>
                <w:sz w:val="20"/>
                <w:szCs w:val="20"/>
              </w:rPr>
              <w:t xml:space="preserve">The single largest order (N3,346,526 for External SSD 1TB) is from Kano, not Lagos. This is likely a B2B bulk purchase — at ~N670K per unit, 5 units = N3.35M. This highlights that Kano (N56.1M total revenue, 3rd highest state) has high-value B2B buyers, not just consumer purchases.</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4 — Category Performance (Actual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000"/>
        <w:gridCol w:w="900"/>
        <w:gridCol w:w="800"/>
        <w:gridCol w:w="700"/>
        <w:gridCol w:w="800"/>
        <w:gridCol w:w="860"/>
      </w:tblGrid>
      <w:tr>
        <w:trPr>
          <w:tblHeader/>
        </w:trPr>
        <w:tc>
          <w:tcPr>
            <w:tcW w:type="dxa" w:w="15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Category</w:t>
            </w:r>
          </w:p>
        </w:tc>
        <w:tc>
          <w:tcPr>
            <w:tcW w:type="dxa" w:w="7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Orders</w:t>
            </w:r>
          </w:p>
        </w:tc>
        <w:tc>
          <w:tcPr>
            <w:tcW w:type="dxa" w:w="10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Revenue</w:t>
            </w:r>
          </w:p>
        </w:tc>
        <w:tc>
          <w:tcPr>
            <w:tcW w:type="dxa" w:w="9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Profit</w:t>
            </w:r>
          </w:p>
        </w:tc>
        <w:tc>
          <w:tcPr>
            <w:tcW w:type="dxa" w:w="8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Margin %</w:t>
            </w:r>
          </w:p>
        </w:tc>
        <w:tc>
          <w:tcPr>
            <w:tcW w:type="dxa" w:w="7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Rating</w:t>
            </w:r>
          </w:p>
        </w:tc>
        <w:tc>
          <w:tcPr>
            <w:tcW w:type="dxa" w:w="8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Return %</w:t>
            </w:r>
          </w:p>
        </w:tc>
        <w:tc>
          <w:tcPr>
            <w:tcW w:type="dxa" w:w="8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Rev Share</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Electronics</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603</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N224.4M</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N44.7M</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20.1%</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3.75</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3.8%</w:t>
            </w:r>
          </w:p>
        </w:tc>
        <w:tc>
          <w:tcPr>
            <w:tcW w:type="dxa" w:w="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38.8%</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Computing</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267</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N214.8M</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N32.5M</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15.3%</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3.76</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5.2%</w:t>
            </w:r>
          </w:p>
        </w:tc>
        <w:tc>
          <w:tcPr>
            <w:tcW w:type="dxa" w:w="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37.2%</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Home &amp; Kitchen</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407</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N58.3M</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N17.7M</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30.0%</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3.76</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3.4%</w:t>
            </w:r>
          </w:p>
        </w:tc>
        <w:tc>
          <w:tcPr>
            <w:tcW w:type="dxa" w:w="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10.1%</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Fashion</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567</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N40.2M</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N17.0M</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42.6%</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3.72</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4.1%</w:t>
            </w:r>
          </w:p>
        </w:tc>
        <w:tc>
          <w:tcPr>
            <w:tcW w:type="dxa" w:w="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6.9%</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Sports &amp; Outdoor</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230</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N18.0M</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N5.8M</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32.3%</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3.74</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7.4%</w:t>
            </w:r>
          </w:p>
        </w:tc>
        <w:tc>
          <w:tcPr>
            <w:tcW w:type="dxa" w:w="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3.1%</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Beauty &amp; Health</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422</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N12.7M</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N6.1M</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47.6%</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3.76</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8.1%</w:t>
            </w:r>
          </w:p>
        </w:tc>
        <w:tc>
          <w:tcPr>
            <w:tcW w:type="dxa" w:w="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2.2%</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Groceries</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341</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N6.6M</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N0.9M</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13.1%</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3.70</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4.7%</w:t>
            </w:r>
          </w:p>
        </w:tc>
        <w:tc>
          <w:tcPr>
            <w:tcW w:type="dxa" w:w="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1.1%</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Books &amp; Education</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163</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N2.8M</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N1.0M</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34.5%</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3.79</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3.1%</w:t>
            </w:r>
          </w:p>
        </w:tc>
        <w:tc>
          <w:tcPr>
            <w:tcW w:type="dxa" w:w="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0.5%</w:t>
            </w:r>
          </w:p>
        </w:tc>
      </w:tr>
    </w:tbl>
    <w:p>
      <w:pPr>
        <w:spacing w:after="0" w:before="80"/>
      </w:pPr>
      <w:r>
        <w:t xml:space="preserve"/>
      </w:r>
    </w:p>
    <w:p>
      <w:pPr>
        <w:spacing w:after="60" w:before="60"/>
      </w:pPr>
      <w:r>
        <w:rPr>
          <w:rFonts w:ascii="Arial" w:cs="Arial" w:eastAsia="Arial" w:hAnsi="Arial"/>
          <w:color w:val="2C3E50"/>
          <w:sz w:val="21"/>
          <w:szCs w:val="21"/>
        </w:rPr>
        <w:t xml:space="preserve">Critical business insights from the actual category data:</w:t>
      </w:r>
    </w:p>
    <w:p>
      <w:pPr>
        <w:pStyle w:val="ListParagraph"/>
        <w:numPr>
          <w:ilvl w:val="0"/>
          <w:numId w:val="2"/>
        </w:numPr>
        <w:spacing w:after="40" w:before="40"/>
      </w:pPr>
      <w:r>
        <w:rPr>
          <w:rFonts w:ascii="Arial" w:cs="Arial" w:eastAsia="Arial" w:hAnsi="Arial"/>
          <w:color w:val="2C3E50"/>
          <w:sz w:val="21"/>
          <w:szCs w:val="21"/>
        </w:rPr>
        <w:t xml:space="preserve">Electronics + Computing = 76% of total revenue (N224.4M + N214.8M = N439.2M of N577.7M). Extreme concentration.</w:t>
      </w:r>
    </w:p>
    <w:p>
      <w:pPr>
        <w:pStyle w:val="ListParagraph"/>
        <w:numPr>
          <w:ilvl w:val="0"/>
          <w:numId w:val="2"/>
        </w:numPr>
        <w:spacing w:after="40" w:before="40"/>
      </w:pPr>
      <w:r>
        <w:rPr>
          <w:rFonts w:ascii="Arial" w:cs="Arial" w:eastAsia="Arial" w:hAnsi="Arial"/>
          <w:color w:val="2C3E50"/>
          <w:sz w:val="21"/>
          <w:szCs w:val="21"/>
        </w:rPr>
        <w:t xml:space="preserve">Beauty &amp; Health has the highest margin (47.6%) but only 2.2% revenue share. It generates only N12.7M revenue but at nearly half margin. OPPORTUNITY: If Beauty &amp; Health grew to match Electronics volume, profit would be dramatically higher.</w:t>
      </w:r>
    </w:p>
    <w:p>
      <w:pPr>
        <w:pStyle w:val="ListParagraph"/>
        <w:numPr>
          <w:ilvl w:val="0"/>
          <w:numId w:val="2"/>
        </w:numPr>
        <w:spacing w:after="40" w:before="40"/>
      </w:pPr>
      <w:r>
        <w:rPr>
          <w:rFonts w:ascii="Arial" w:cs="Arial" w:eastAsia="Arial" w:hAnsi="Arial"/>
          <w:color w:val="2C3E50"/>
          <w:sz w:val="21"/>
          <w:szCs w:val="21"/>
        </w:rPr>
        <w:t xml:space="preserve">ALL categories have ratings between 3.70-3.79 — below the 4.0 benchmark. This uniform distribution across categories suggests a platform experience issue (delivery, packaging, customer service) rather than product-specific issues.</w:t>
      </w:r>
    </w:p>
    <w:p>
      <w:pPr>
        <w:pStyle w:val="ListParagraph"/>
        <w:numPr>
          <w:ilvl w:val="0"/>
          <w:numId w:val="2"/>
        </w:numPr>
        <w:spacing w:after="40" w:before="40"/>
      </w:pPr>
      <w:r>
        <w:rPr>
          <w:rFonts w:ascii="Arial" w:cs="Arial" w:eastAsia="Arial" w:hAnsi="Arial"/>
          <w:color w:val="2C3E50"/>
          <w:sz w:val="21"/>
          <w:szCs w:val="21"/>
        </w:rPr>
        <w:t xml:space="preserve">Sports &amp; Outdoor (7.4%) and Beauty &amp; Health (8.1%) have return rates ABOVE the 5% threshold. Both need investigation — Sports for fit/size issues, Beauty for product authenticity concerns.</w:t>
      </w:r>
    </w:p>
    <w:p>
      <w:pPr>
        <w:pStyle w:val="ListParagraph"/>
        <w:numPr>
          <w:ilvl w:val="0"/>
          <w:numId w:val="2"/>
        </w:numPr>
        <w:spacing w:after="40" w:before="40"/>
      </w:pPr>
      <w:r>
        <w:rPr>
          <w:rFonts w:ascii="Arial" w:cs="Arial" w:eastAsia="Arial" w:hAnsi="Arial"/>
          <w:color w:val="2C3E50"/>
          <w:sz w:val="21"/>
          <w:szCs w:val="21"/>
        </w:rPr>
        <w:t xml:space="preserve">Groceries margin is only 13.1% — commodity pricing makes this category barely profitable after logistics costs.</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4 — Pivot Table (Actual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REVENUE BY CATEGORY x QUARTER (N Millions):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quarter          Q1      Q2      Q3      Q4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Beauty &amp; Health  2.66    3.20    3.23    3.59  (+35.0% growth)</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Books &amp; Education 0.84   0.56    0.60    0.78  ( -7.1%)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Computing        43.29   67.11   59.74   44.66  ( +3.2%)</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Electronics      58.13   47.39   50.63   68.29  (+17.5%)</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Fashion           8.93   11.95    8.63   10.64  (+19.1%)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Groceries         1.85    1.48    1.75    1.53  (-17.3%)</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Home &amp; Kitchen   12.20   16.63   14.03   15.42  (+26.4%)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Sports &amp; Outdoor  5.10    3.74    5.15    3.97  (-22.2%)</w:t>
            </w:r>
          </w:p>
        </w:tc>
      </w:tr>
    </w:tbl>
    <w:p>
      <w:pPr>
        <w:spacing w:after="0" w:before="80"/>
      </w:pPr>
      <w:r>
        <w:t xml:space="preserve"/>
      </w:r>
    </w:p>
    <w:p>
      <w:pPr>
        <w:spacing w:after="60" w:before="60"/>
      </w:pPr>
      <w:r>
        <w:rPr>
          <w:rFonts w:ascii="Arial" w:cs="Arial" w:eastAsia="Arial" w:hAnsi="Arial"/>
          <w:color w:val="2C3E50"/>
          <w:sz w:val="21"/>
          <w:szCs w:val="21"/>
        </w:rPr>
        <w:t xml:space="preserve">Key quarterly insights:</w:t>
      </w:r>
    </w:p>
    <w:p>
      <w:pPr>
        <w:pStyle w:val="ListParagraph"/>
        <w:numPr>
          <w:ilvl w:val="0"/>
          <w:numId w:val="2"/>
        </w:numPr>
        <w:spacing w:after="40" w:before="40"/>
      </w:pPr>
      <w:r>
        <w:rPr>
          <w:rFonts w:ascii="Arial" w:cs="Arial" w:eastAsia="Arial" w:hAnsi="Arial"/>
          <w:color w:val="2C3E50"/>
          <w:sz w:val="21"/>
          <w:szCs w:val="21"/>
        </w:rPr>
        <w:t xml:space="preserve">Computing peaked in Q2 at N67.1M — NOT in Q4 as expected for tech products. This suggests mid-year corporate/B2B procurement drove Computing sales, not consumer gifting.</w:t>
      </w:r>
    </w:p>
    <w:p>
      <w:pPr>
        <w:pStyle w:val="ListParagraph"/>
        <w:numPr>
          <w:ilvl w:val="0"/>
          <w:numId w:val="2"/>
        </w:numPr>
        <w:spacing w:after="40" w:before="40"/>
      </w:pPr>
      <w:r>
        <w:rPr>
          <w:rFonts w:ascii="Arial" w:cs="Arial" w:eastAsia="Arial" w:hAnsi="Arial"/>
          <w:color w:val="2C3E50"/>
          <w:sz w:val="21"/>
          <w:szCs w:val="21"/>
        </w:rPr>
        <w:t xml:space="preserve">Electronics peaked in Q4 at N68.3M — confirming traditional end-of-year electronics gifting (Black Friday, Christmas)</w:t>
      </w:r>
    </w:p>
    <w:p>
      <w:pPr>
        <w:pStyle w:val="ListParagraph"/>
        <w:numPr>
          <w:ilvl w:val="0"/>
          <w:numId w:val="2"/>
        </w:numPr>
        <w:spacing w:after="40" w:before="40"/>
      </w:pPr>
      <w:r>
        <w:rPr>
          <w:rFonts w:ascii="Arial" w:cs="Arial" w:eastAsia="Arial" w:hAnsi="Arial"/>
          <w:color w:val="2C3E50"/>
          <w:sz w:val="21"/>
          <w:szCs w:val="21"/>
        </w:rPr>
        <w:t xml:space="preserve">Beauty &amp; Health grew +35% from Q1 to Q4 — strongest category growth. Momentum is building.</w:t>
      </w:r>
    </w:p>
    <w:p>
      <w:pPr>
        <w:pStyle w:val="ListParagraph"/>
        <w:numPr>
          <w:ilvl w:val="0"/>
          <w:numId w:val="2"/>
        </w:numPr>
        <w:spacing w:after="40" w:before="40"/>
      </w:pPr>
      <w:r>
        <w:rPr>
          <w:rFonts w:ascii="Arial" w:cs="Arial" w:eastAsia="Arial" w:hAnsi="Arial"/>
          <w:color w:val="2C3E50"/>
          <w:sz w:val="21"/>
          <w:szCs w:val="21"/>
        </w:rPr>
        <w:t xml:space="preserve">Groceries declined -17.3% and Sports &amp; Outdoor -22.2% — these are contracting categories. Worth investigating whether it is competition, supply issues, or shifting demand.</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5 — Actual Statistical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100"/>
        <w:gridCol w:w="900"/>
        <w:gridCol w:w="3460"/>
      </w:tblGrid>
      <w:tr>
        <w:trPr>
          <w:tblHeader/>
        </w:trPr>
        <w:tc>
          <w:tcPr>
            <w:tcW w:type="dxa" w:w="15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Metric</w:t>
            </w:r>
          </w:p>
        </w:tc>
        <w:tc>
          <w:tcPr>
            <w:tcW w:type="dxa" w:w="12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Mean</w:t>
            </w:r>
          </w:p>
        </w:tc>
        <w:tc>
          <w:tcPr>
            <w:tcW w:type="dxa" w:w="12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Median</w:t>
            </w:r>
          </w:p>
        </w:tc>
        <w:tc>
          <w:tcPr>
            <w:tcW w:type="dxa" w:w="11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Mode</w:t>
            </w:r>
          </w:p>
        </w:tc>
        <w:tc>
          <w:tcPr>
            <w:tcW w:type="dxa" w:w="9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Skewness</w:t>
            </w:r>
          </w:p>
        </w:tc>
        <w:tc>
          <w:tcPr>
            <w:tcW w:type="dxa" w:w="34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Key Insight</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total_revenue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N192,570</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N63,635</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N285.50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+3.709</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 is 3x median — extreme right-skew. Use median for 'typical order'.</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profit</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N41,845</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N20,875</w:t>
            </w:r>
          </w:p>
        </w:tc>
        <w:tc>
          <w:tcPr>
            <w:tcW w:type="dxa" w:w="1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N32.46</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+3.142</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Same pattern as revenue — profit is highly skewed</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selling_price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N109,026</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N41,643</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N285.50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+2.254</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Most products are mid-range; luxury items create the long tail</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customer_rating</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3.743</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3.700</w:t>
            </w:r>
          </w:p>
        </w:tc>
        <w:tc>
          <w:tcPr>
            <w:tcW w:type="dxa" w:w="1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3.700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+0.049</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Near-symmetric — ratings cluster tightly around 3.7. All below 4.0 benchmark.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PERCENTILE LADDER — TOTAL REVENUE (actual):</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P10 (10% of orders below)  : N      8,501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Q1  (25%)                  : N     20,827</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P50 (median)               : N     63,635</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Q3  (75%)                  : N    206,991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P90 (top 10%)              : N    511,484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P95 (top 5%)               : N    809,499</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P99 (top 1%)               : N  1,694,410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IQR (Q3 - Q1)              : N    186,164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Upper fence (Q3+1.5xIQR)   : N    486,237</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Outliers                   : 316 orders (10.5%)</w:t>
            </w:r>
          </w:p>
        </w:tc>
      </w:tr>
    </w:tbl>
    <w:p>
      <w:pPr>
        <w:spacing w:after="0" w:before="80"/>
      </w:pPr>
      <w:r>
        <w:t xml:space="preserve"/>
      </w:r>
    </w:p>
    <w:p>
      <w:pPr>
        <w:spacing w:after="60" w:before="60"/>
      </w:pPr>
      <w:r>
        <w:rPr>
          <w:rFonts w:ascii="Arial" w:cs="Arial" w:eastAsia="Arial" w:hAnsi="Arial"/>
          <w:color w:val="2C3E50"/>
          <w:sz w:val="21"/>
          <w:szCs w:val="21"/>
        </w:rPr>
        <w:t xml:space="preserve">Reading the actual percentile ladder:</w:t>
      </w:r>
    </w:p>
    <w:p>
      <w:pPr>
        <w:pStyle w:val="ListParagraph"/>
        <w:numPr>
          <w:ilvl w:val="0"/>
          <w:numId w:val="2"/>
        </w:numPr>
        <w:spacing w:after="40" w:before="40"/>
      </w:pPr>
      <w:r>
        <w:rPr>
          <w:rFonts w:ascii="Arial" w:cs="Arial" w:eastAsia="Arial" w:hAnsi="Arial"/>
          <w:color w:val="2C3E50"/>
          <w:sz w:val="21"/>
          <w:szCs w:val="21"/>
        </w:rPr>
        <w:t xml:space="preserve">P10 = N8,501: The cheapest 10% of orders are below N8,501 — small groceries, single books, cheap accessories</w:t>
      </w:r>
    </w:p>
    <w:p>
      <w:pPr>
        <w:pStyle w:val="ListParagraph"/>
        <w:numPr>
          <w:ilvl w:val="0"/>
          <w:numId w:val="2"/>
        </w:numPr>
        <w:spacing w:after="40" w:before="40"/>
      </w:pPr>
      <w:r>
        <w:rPr>
          <w:rFonts w:ascii="Arial" w:cs="Arial" w:eastAsia="Arial" w:hAnsi="Arial"/>
          <w:color w:val="2C3E50"/>
          <w:sz w:val="21"/>
          <w:szCs w:val="21"/>
        </w:rPr>
        <w:t xml:space="preserve">P50 = N63,635: The MEDIAN order is N63,635 — this is the honest 'typical Jumia order', not the inflated mean</w:t>
      </w:r>
    </w:p>
    <w:p>
      <w:pPr>
        <w:pStyle w:val="ListParagraph"/>
        <w:numPr>
          <w:ilvl w:val="0"/>
          <w:numId w:val="2"/>
        </w:numPr>
        <w:spacing w:after="40" w:before="40"/>
      </w:pPr>
      <w:r>
        <w:rPr>
          <w:rFonts w:ascii="Arial" w:cs="Arial" w:eastAsia="Arial" w:hAnsi="Arial"/>
          <w:color w:val="2C3E50"/>
          <w:sz w:val="21"/>
          <w:szCs w:val="21"/>
        </w:rPr>
        <w:t xml:space="preserve">P90 = N511,484: The top 10% of orders exceed N511,484 — these are multi-unit electronics, premium laptops, bulk purchases</w:t>
      </w:r>
    </w:p>
    <w:p>
      <w:pPr>
        <w:pStyle w:val="ListParagraph"/>
        <w:numPr>
          <w:ilvl w:val="0"/>
          <w:numId w:val="2"/>
        </w:numPr>
        <w:spacing w:after="40" w:before="40"/>
      </w:pPr>
      <w:r>
        <w:rPr>
          <w:rFonts w:ascii="Arial" w:cs="Arial" w:eastAsia="Arial" w:hAnsi="Arial"/>
          <w:color w:val="2C3E50"/>
          <w:sz w:val="21"/>
          <w:szCs w:val="21"/>
        </w:rPr>
        <w:t xml:space="preserve">P99 = N1,694,410: The top 1% (30 orders) exceed N1.69M — B2B wholesale buyers</w:t>
      </w:r>
    </w:p>
    <w:p>
      <w:pPr>
        <w:pStyle w:val="ListParagraph"/>
        <w:numPr>
          <w:ilvl w:val="0"/>
          <w:numId w:val="2"/>
        </w:numPr>
        <w:spacing w:after="40" w:before="40"/>
      </w:pPr>
      <w:r>
        <w:rPr>
          <w:rFonts w:ascii="Arial" w:cs="Arial" w:eastAsia="Arial" w:hAnsi="Arial"/>
          <w:color w:val="2C3E50"/>
          <w:sz w:val="21"/>
          <w:szCs w:val="21"/>
        </w:rPr>
        <w:t xml:space="preserve">316 outliers (10.5%): Statistically above the upper fence of N486,237. This is a HIGH outlier rate — but these are legitimate premium orders. In a real fraud detection context, these would need manual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CORRELATIONS WITH TOTAL_REVENUE (actual):</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profit                : +0.930  (Strong positive)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selling_price         : +0.815  (Strong positive)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gross_margin_pct      : -0.356  (Moderate negative)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quantity              : +0.334  (Moderate positive)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shipping_fee          : -0.190  (Weak negative)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discount_percent      : -0.075  (Weak negative)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delivery_days         : +0.030  (Weak positive)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customer_rating       : -0.018  (Weak negative)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is_return             : +0.017  (Weak positive)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6C3483" w:sz="8"/>
              <w:bottom w:val="single" w:color="BDC3C7" w:sz="1"/>
              <w:right w:val="single" w:color="BDC3C7" w:sz="1"/>
            </w:tcBorders>
            <w:shd w:fill="E8DAEF" w:val="clear"/>
            <w:tcMar>
              <w:top w:type="dxa" w:w="100"/>
              <w:left w:type="dxa" w:w="180"/>
              <w:bottom w:type="dxa" w:w="100"/>
              <w:right w:type="dxa" w:w="180"/>
            </w:tcMar>
          </w:tcPr>
          <w:p>
            <w:pPr>
              <w:spacing w:after="60" w:before="0"/>
            </w:pPr>
            <w:r>
              <w:rPr>
                <w:rFonts w:ascii="Arial" w:cs="Arial" w:eastAsia="Arial" w:hAnsi="Arial"/>
                <w:b/>
                <w:bCs/>
                <w:color w:val="6C3483"/>
                <w:sz w:val="20"/>
                <w:szCs w:val="20"/>
              </w:rPr>
              <w:t xml:space="preserve">Surprising finding: gross_margin_pct is NEGATIVELY correlated with total_revenue (-0.356)</w:t>
            </w:r>
          </w:p>
          <w:p>
            <w:pPr>
              <w:spacing w:after="0" w:before="0"/>
            </w:pPr>
            <w:r>
              <w:rPr>
                <w:rFonts w:ascii="Arial" w:cs="Arial" w:eastAsia="Arial" w:hAnsi="Arial"/>
                <w:color w:val="2C3E50"/>
                <w:sz w:val="20"/>
                <w:szCs w:val="20"/>
              </w:rPr>
              <w:t xml:space="preserve">This seems counterintuitive — shouldn't bigger orders be more profitable per naira? The answer: NO. The highest-revenue categories (Electronics 38.8%, Computing 37.2%) have the LOWEST margins (20.1%, 15.3%). The highest-margin categories (Beauty 47.6%, Fashion 42.6%) have the LOWEST revenue shares (2.2%, 6.9%). This inverse relationship is the central strategic tension in Jumia's business model.</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6 — Sections 6–9: EDA, Visualization &amp; Business Analytics</w:t>
      </w:r>
    </w:p>
    <w:p>
      <w:pPr>
        <w:pStyle w:val="Heading2"/>
        <w:spacing w:after="100" w:before="280"/>
      </w:pPr>
      <w:r>
        <w:rPr>
          <w:rFonts w:ascii="Arial" w:cs="Arial" w:eastAsia="Arial" w:hAnsi="Arial"/>
          <w:b/>
          <w:bCs/>
          <w:color w:val="1A5276"/>
          <w:sz w:val="26"/>
          <w:szCs w:val="26"/>
        </w:rPr>
        <w:t xml:space="preserve">Section 6 — Distribution Histograms (Chart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100"/>
        <w:gridCol w:w="1500"/>
        <w:gridCol w:w="3960"/>
      </w:tblGrid>
      <w:tr>
        <w:trPr>
          <w:tblHeader/>
        </w:trPr>
        <w:tc>
          <w:tcPr>
            <w:tcW w:type="dxa" w:w="16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Metric</w:t>
            </w:r>
          </w:p>
        </w:tc>
        <w:tc>
          <w:tcPr>
            <w:tcW w:type="dxa" w:w="11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Actual Mean</w:t>
            </w:r>
          </w:p>
        </w:tc>
        <w:tc>
          <w:tcPr>
            <w:tcW w:type="dxa" w:w="11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Actual Median</w:t>
            </w:r>
          </w:p>
        </w:tc>
        <w:tc>
          <w:tcPr>
            <w:tcW w:type="dxa" w:w="15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Shape</w:t>
            </w:r>
          </w:p>
        </w:tc>
        <w:tc>
          <w:tcPr>
            <w:tcW w:type="dxa" w:w="39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It Reveals</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total_revenue</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N192,570</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N63,635</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Strong right-skew (+3.71)</w:t>
            </w:r>
          </w:p>
        </w:tc>
        <w:tc>
          <w:tcPr>
            <w:tcW w:type="dxa" w:w="3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Few massive orders (max N3.35M) pull mean far above typical orders</w:t>
            </w:r>
          </w:p>
        </w:tc>
      </w:tr>
      <w:tr>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profit</w:t>
            </w:r>
          </w:p>
        </w:tc>
        <w:tc>
          <w:tcPr>
            <w:tcW w:type="dxa" w:w="1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N41,845</w:t>
            </w:r>
          </w:p>
        </w:tc>
        <w:tc>
          <w:tcPr>
            <w:tcW w:type="dxa" w:w="1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N20,875</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Strong right-skew (+3.14)</w:t>
            </w:r>
          </w:p>
        </w:tc>
        <w:tc>
          <w:tcPr>
            <w:tcW w:type="dxa" w:w="3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Same pattern as revenue — profit distribution mirrors revenue</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selling_price</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N109,026</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N41,643</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Moderate right-skew (+2.25)</w:t>
            </w:r>
          </w:p>
        </w:tc>
        <w:tc>
          <w:tcPr>
            <w:tcW w:type="dxa" w:w="3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Most products mid-range; luxury items (laptops, TVs) create the tail</w:t>
            </w:r>
          </w:p>
        </w:tc>
      </w:tr>
      <w:tr>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customer_rating</w:t>
            </w:r>
          </w:p>
        </w:tc>
        <w:tc>
          <w:tcPr>
            <w:tcW w:type="dxa" w:w="1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3.743</w:t>
            </w:r>
          </w:p>
        </w:tc>
        <w:tc>
          <w:tcPr>
            <w:tcW w:type="dxa" w:w="1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3.700</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Near-symmetric (+0.049)</w:t>
            </w:r>
          </w:p>
        </w:tc>
        <w:tc>
          <w:tcPr>
            <w:tcW w:type="dxa" w:w="3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Ratings cluster tightly at 3.5-4.0. All below 4.0 benchmark. Few extremes.</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discount_percent</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7.4%</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0.0</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Bimodal</w:t>
            </w:r>
          </w:p>
        </w:tc>
        <w:tc>
          <w:tcPr>
            <w:tcW w:type="dxa" w:w="3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Two peaks: 0% (no discount) and round numbers (10%,20%,25%). Most orders undiscounted.</w:t>
            </w:r>
          </w:p>
        </w:tc>
      </w:tr>
      <w:tr>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delivery_days</w:t>
            </w:r>
          </w:p>
        </w:tc>
        <w:tc>
          <w:tcPr>
            <w:tcW w:type="dxa" w:w="1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4.46</w:t>
            </w:r>
          </w:p>
        </w:tc>
        <w:tc>
          <w:tcPr>
            <w:tcW w:type="dxa" w:w="1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4.0</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Near-uniform 1-8</w:t>
            </w:r>
          </w:p>
        </w:tc>
        <w:tc>
          <w:tcPr>
            <w:tcW w:type="dxa" w:w="3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Even spread. Day 1-2 = Lagos same-city. Day 7-8 = remote northern states.</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8 — KPI Dashboard (Actual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JUMIA NIGERIA — KPI DASHBOARD (Full Year 2023)</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Total Orders                    :          3,000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Total Revenue (N)               :   N577,709,808</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Total Profit (N)                :   N125,534,702</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Overall Gross Margin %          :          30.1%</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Average Order Value (N)         :        N192,570</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Delivery Rate %                 :          66.7%</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Return Rate %                   :           4.9%</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Unique Customers                :          1,158</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Repeat Customer Rate %          :           0.0%  &lt;- ALL ZEROS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Avg Customer Rating             :           3.74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Avg Delivery Days               :           4.46</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Orders with Discount %          :          28.3%</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Avg Discount Given %            :          25.4%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8"/>
              <w:left w:val="single" w:color="CA6F1E" w:sz="8"/>
              <w:bottom w:val="single" w:color="BDC3C7" w:sz="1"/>
              <w:right w:val="single" w:color="BDC3C7" w:sz="1"/>
            </w:tcBorders>
            <w:shd w:fill="FDEBD0" w:val="clear"/>
            <w:tcMar>
              <w:top w:type="dxa" w:w="100"/>
              <w:left w:type="dxa" w:w="180"/>
              <w:bottom w:type="dxa" w:w="100"/>
              <w:right w:type="dxa" w:w="180"/>
            </w:tcMar>
          </w:tcPr>
          <w:p>
            <w:pPr>
              <w:spacing w:after="60" w:before="0"/>
            </w:pPr>
            <w:r>
              <w:rPr>
                <w:rFonts w:ascii="Arial" w:cs="Arial" w:eastAsia="Arial" w:hAnsi="Arial"/>
                <w:b/>
                <w:bCs/>
                <w:color w:val="CA6F1E"/>
                <w:sz w:val="20"/>
                <w:szCs w:val="20"/>
              </w:rPr>
              <w:t xml:space="preserve">Repeat Customer Rate = 0.0% — What This Means</w:t>
            </w:r>
          </w:p>
          <w:p>
            <w:pPr>
              <w:spacing w:after="0" w:before="0"/>
            </w:pPr>
            <w:r>
              <w:rPr>
                <w:rFonts w:ascii="Arial" w:cs="Arial" w:eastAsia="Arial" w:hAnsi="Arial"/>
                <w:color w:val="2C3E50"/>
                <w:sz w:val="20"/>
                <w:szCs w:val="20"/>
              </w:rPr>
              <w:t xml:space="preserve">This is NOT a business failure — it is a data issue. The is_repeat_customer column is all zeros in this dataset (confirmed by describe() showing mean=0.0, std=0.0). However, with 3,000 orders from only 1,158 unique customers, repeat purchasing IS occurring (3,000 ÷ 1,158 = average 2.6 orders per active customer). The flag simply was not computed during dataset generation. In the KPI dashboard, this appears as 0.0% but should be interpreted as 'data not available' rather than 'zero repeat customers'.</w:t>
            </w:r>
          </w:p>
        </w:tc>
      </w:tr>
    </w:tbl>
    <w:p>
      <w:pPr>
        <w:spacing w:after="0" w:before="80"/>
      </w:pPr>
      <w:r>
        <w:t xml:space="preserve"/>
      </w:r>
    </w:p>
    <w:p>
      <w:pPr>
        <w:pStyle w:val="Heading2"/>
        <w:spacing w:after="100" w:before="280"/>
      </w:pPr>
      <w:r>
        <w:rPr>
          <w:rFonts w:ascii="Arial" w:cs="Arial" w:eastAsia="Arial" w:hAnsi="Arial"/>
          <w:b/>
          <w:bCs/>
          <w:color w:val="1A5276"/>
          <w:sz w:val="26"/>
          <w:szCs w:val="26"/>
        </w:rPr>
        <w:t xml:space="preserve">Section 8 — Top/Bottom Performers (Actual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100"/>
        <w:gridCol w:w="1560"/>
      </w:tblGrid>
      <w:tr>
        <w:trPr>
          <w:tblHeader/>
        </w:trPr>
        <w:tc>
          <w:tcPr>
            <w:tcW w:type="dxa" w:w="6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Rank</w:t>
            </w:r>
          </w:p>
        </w:tc>
        <w:tc>
          <w:tcPr>
            <w:tcW w:type="dxa" w:w="21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State</w:t>
            </w:r>
          </w:p>
        </w:tc>
        <w:tc>
          <w:tcPr>
            <w:tcW w:type="dxa" w:w="21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Revenue</w:t>
            </w:r>
          </w:p>
        </w:tc>
        <w:tc>
          <w:tcPr>
            <w:tcW w:type="dxa" w:w="15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Share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w:t>
            </w:r>
          </w:p>
        </w:tc>
        <w:tc>
          <w:tcPr>
            <w:tcW w:type="dxa" w:w="2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Lagos</w:t>
            </w:r>
          </w:p>
        </w:tc>
        <w:tc>
          <w:tcPr>
            <w:tcW w:type="dxa" w:w="2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N140.9M</w:t>
            </w:r>
          </w:p>
        </w:tc>
        <w:tc>
          <w:tcPr>
            <w:tcW w:type="dxa" w:w="1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24.4%</w:t>
            </w:r>
          </w:p>
        </w:tc>
      </w:tr>
      <w:tr>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w:t>
            </w:r>
          </w:p>
        </w:tc>
        <w:tc>
          <w:tcPr>
            <w:tcW w:type="dxa" w:w="2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Abuja</w:t>
            </w:r>
          </w:p>
        </w:tc>
        <w:tc>
          <w:tcPr>
            <w:tcW w:type="dxa" w:w="2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N80.4M</w:t>
            </w:r>
          </w:p>
        </w:tc>
        <w:tc>
          <w:tcPr>
            <w:tcW w:type="dxa" w:w="1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13.9%</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w:t>
            </w:r>
          </w:p>
        </w:tc>
        <w:tc>
          <w:tcPr>
            <w:tcW w:type="dxa" w:w="2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Kano</w:t>
            </w:r>
          </w:p>
        </w:tc>
        <w:tc>
          <w:tcPr>
            <w:tcW w:type="dxa" w:w="2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N56.1M</w:t>
            </w:r>
          </w:p>
        </w:tc>
        <w:tc>
          <w:tcPr>
            <w:tcW w:type="dxa" w:w="1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9.7%</w:t>
            </w:r>
          </w:p>
        </w:tc>
      </w:tr>
      <w:tr>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w:t>
            </w:r>
          </w:p>
        </w:tc>
        <w:tc>
          <w:tcPr>
            <w:tcW w:type="dxa" w:w="2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Rivers</w:t>
            </w:r>
          </w:p>
        </w:tc>
        <w:tc>
          <w:tcPr>
            <w:tcW w:type="dxa" w:w="2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N35.9M</w:t>
            </w:r>
          </w:p>
        </w:tc>
        <w:tc>
          <w:tcPr>
            <w:tcW w:type="dxa" w:w="1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6.2%</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w:t>
            </w:r>
          </w:p>
        </w:tc>
        <w:tc>
          <w:tcPr>
            <w:tcW w:type="dxa" w:w="2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Delta</w:t>
            </w:r>
          </w:p>
        </w:tc>
        <w:tc>
          <w:tcPr>
            <w:tcW w:type="dxa" w:w="2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N33.3M</w:t>
            </w:r>
          </w:p>
        </w:tc>
        <w:tc>
          <w:tcPr>
            <w:tcW w:type="dxa" w:w="1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5.8%</w:t>
            </w:r>
          </w:p>
        </w:tc>
      </w:tr>
      <w:tr>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w:t>
            </w:r>
          </w:p>
        </w:tc>
        <w:tc>
          <w:tcPr>
            <w:tcW w:type="dxa" w:w="2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Oyo</w:t>
            </w:r>
          </w:p>
        </w:tc>
        <w:tc>
          <w:tcPr>
            <w:tcW w:type="dxa" w:w="2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N29.0M</w:t>
            </w:r>
          </w:p>
        </w:tc>
        <w:tc>
          <w:tcPr>
            <w:tcW w:type="dxa" w:w="1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5.0%</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w:t>
            </w:r>
          </w:p>
        </w:tc>
        <w:tc>
          <w:tcPr>
            <w:tcW w:type="dxa" w:w="2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Enugu</w:t>
            </w:r>
          </w:p>
        </w:tc>
        <w:tc>
          <w:tcPr>
            <w:tcW w:type="dxa" w:w="2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N28.2M</w:t>
            </w:r>
          </w:p>
        </w:tc>
        <w:tc>
          <w:tcPr>
            <w:tcW w:type="dxa" w:w="1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4.9%</w:t>
            </w:r>
          </w:p>
        </w:tc>
      </w:tr>
      <w:tr>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w:t>
            </w:r>
          </w:p>
        </w:tc>
        <w:tc>
          <w:tcPr>
            <w:tcW w:type="dxa" w:w="2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Edo</w:t>
            </w:r>
          </w:p>
        </w:tc>
        <w:tc>
          <w:tcPr>
            <w:tcW w:type="dxa" w:w="2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N21.3M</w:t>
            </w:r>
          </w:p>
        </w:tc>
        <w:tc>
          <w:tcPr>
            <w:tcW w:type="dxa" w:w="1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w:t>
            </w:r>
          </w:p>
        </w:tc>
        <w:tc>
          <w:tcPr>
            <w:tcW w:type="dxa" w:w="2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Kaduna</w:t>
            </w:r>
          </w:p>
        </w:tc>
        <w:tc>
          <w:tcPr>
            <w:tcW w:type="dxa" w:w="2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N20.9M</w:t>
            </w:r>
          </w:p>
        </w:tc>
        <w:tc>
          <w:tcPr>
            <w:tcW w:type="dxa" w:w="1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3.6%</w:t>
            </w:r>
          </w:p>
        </w:tc>
      </w:tr>
      <w:tr>
        <w:tc>
          <w:tcPr>
            <w:tcW w:type="dxa" w:w="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w:t>
            </w:r>
          </w:p>
        </w:tc>
        <w:tc>
          <w:tcPr>
            <w:tcW w:type="dxa" w:w="2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Anambra</w:t>
            </w:r>
          </w:p>
        </w:tc>
        <w:tc>
          <w:tcPr>
            <w:tcW w:type="dxa" w:w="2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N19.3M</w:t>
            </w:r>
          </w:p>
        </w:tc>
        <w:tc>
          <w:tcPr>
            <w:tcW w:type="dxa" w:w="1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3.3%</w:t>
            </w:r>
          </w:p>
        </w:tc>
      </w:tr>
    </w:tbl>
    <w:p>
      <w:pPr>
        <w:spacing w:after="0" w:before="80"/>
      </w:pPr>
      <w:r>
        <w:t xml:space="preserve"/>
      </w:r>
    </w:p>
    <w:p>
      <w:pPr>
        <w:spacing w:after="60" w:before="60"/>
      </w:pPr>
      <w:r>
        <w:rPr>
          <w:rFonts w:ascii="Arial" w:cs="Arial" w:eastAsia="Arial" w:hAnsi="Arial"/>
          <w:color w:val="2C3E50"/>
          <w:sz w:val="21"/>
          <w:szCs w:val="21"/>
        </w:rPr>
        <w:t xml:space="preserve">Top 10 Products by Revenue (actual):</w:t>
      </w:r>
    </w:p>
    <w:p>
      <w:pPr>
        <w:pStyle w:val="ListParagraph"/>
        <w:numPr>
          <w:ilvl w:val="0"/>
          <w:numId w:val="2"/>
        </w:numPr>
        <w:spacing w:after="40" w:before="40"/>
      </w:pPr>
      <w:r>
        <w:rPr>
          <w:rFonts w:ascii="Arial" w:cs="Arial" w:eastAsia="Arial" w:hAnsi="Arial"/>
          <w:color w:val="2C3E50"/>
          <w:sz w:val="21"/>
          <w:szCs w:val="21"/>
        </w:rPr>
        <w:t xml:space="preserve">External Ssd 1Tb: N30.5M (boosted by the single N3.35M bulk order)</w:t>
      </w:r>
    </w:p>
    <w:p>
      <w:pPr>
        <w:pStyle w:val="ListParagraph"/>
        <w:numPr>
          <w:ilvl w:val="0"/>
          <w:numId w:val="2"/>
        </w:numPr>
        <w:spacing w:after="40" w:before="40"/>
      </w:pPr>
      <w:r>
        <w:rPr>
          <w:rFonts w:ascii="Arial" w:cs="Arial" w:eastAsia="Arial" w:hAnsi="Arial"/>
          <w:color w:val="2C3E50"/>
          <w:sz w:val="21"/>
          <w:szCs w:val="21"/>
        </w:rPr>
        <w:t xml:space="preserve">Wireless Earbuds: N27.2M</w:t>
      </w:r>
    </w:p>
    <w:p>
      <w:pPr>
        <w:pStyle w:val="ListParagraph"/>
        <w:numPr>
          <w:ilvl w:val="0"/>
          <w:numId w:val="2"/>
        </w:numPr>
        <w:spacing w:after="40" w:before="40"/>
      </w:pPr>
      <w:r>
        <w:rPr>
          <w:rFonts w:ascii="Arial" w:cs="Arial" w:eastAsia="Arial" w:hAnsi="Arial"/>
          <w:color w:val="2C3E50"/>
          <w:sz w:val="21"/>
          <w:szCs w:val="21"/>
        </w:rPr>
        <w:t xml:space="preserve">Power Bank 20000Mah: N26.9M</w:t>
      </w:r>
    </w:p>
    <w:p>
      <w:pPr>
        <w:pStyle w:val="ListParagraph"/>
        <w:numPr>
          <w:ilvl w:val="0"/>
          <w:numId w:val="2"/>
        </w:numPr>
        <w:spacing w:after="40" w:before="40"/>
      </w:pPr>
      <w:r>
        <w:rPr>
          <w:rFonts w:ascii="Arial" w:cs="Arial" w:eastAsia="Arial" w:hAnsi="Arial"/>
          <w:color w:val="2C3E50"/>
          <w:sz w:val="21"/>
          <w:szCs w:val="21"/>
        </w:rPr>
        <w:t xml:space="preserve">Printer Ink Cartridge: N26.0M</w:t>
      </w:r>
    </w:p>
    <w:p>
      <w:pPr>
        <w:pStyle w:val="ListParagraph"/>
        <w:numPr>
          <w:ilvl w:val="0"/>
          <w:numId w:val="2"/>
        </w:numPr>
        <w:spacing w:after="40" w:before="40"/>
      </w:pPr>
      <w:r>
        <w:rPr>
          <w:rFonts w:ascii="Arial" w:cs="Arial" w:eastAsia="Arial" w:hAnsi="Arial"/>
          <w:color w:val="2C3E50"/>
          <w:sz w:val="21"/>
          <w:szCs w:val="21"/>
        </w:rPr>
        <w:t xml:space="preserve">Table Lamp Led: N25.9M</w:t>
      </w:r>
    </w:p>
    <w:p>
      <w:pPr>
        <w:pStyle w:val="ListParagraph"/>
        <w:numPr>
          <w:ilvl w:val="0"/>
          <w:numId w:val="2"/>
        </w:numPr>
        <w:spacing w:after="40" w:before="40"/>
      </w:pPr>
      <w:r>
        <w:rPr>
          <w:rFonts w:ascii="Arial" w:cs="Arial" w:eastAsia="Arial" w:hAnsi="Arial"/>
          <w:color w:val="2C3E50"/>
          <w:sz w:val="21"/>
          <w:szCs w:val="21"/>
        </w:rPr>
        <w:t xml:space="preserve">Top 10 are ALL Computing/Electronics accessories — NOT the flagship devices (laptops, TVs) as might be expected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RETURN RATE BY CATEGORY (actual, with 5% threshold):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Books &amp; Education    : 3.1%  [below threshold]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Home &amp; Kitchen       : 3.4%  [below threshold]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Electronics          : 3.8%  [below threshold]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Fashion              : 4.1%  [below threshold]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Groceries            : 4.7%  [below threshold]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Computing            : 5.2%  ABOVE 5% threshold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Sports &amp; Outdoor     : 7.4%  ABOVE 5% threshold </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Beauty &amp; Health      : 8.1%  ABOVE 5% threshold - HIGHEST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AVG RATING BY PAYMENT METHOD (actual):</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Ussd Payment         : 3.73</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Jumia Pay Wallet     : 3.74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Cash On Delivery     : 3.74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Card Payment         : 3.74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Bank Transfer        : 3.75</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Range: 3.73 - 3.75  (only 0.02 difference across all methods)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ALL BELOW 4.0 benchmark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DC3C7" w:sz="1"/>
              <w:right w:val="single" w:color="BDC3C7" w:sz="1"/>
            </w:tcBorders>
            <w:shd w:fill="FADBD8" w:val="clear"/>
            <w:tcMar>
              <w:top w:type="dxa" w:w="100"/>
              <w:left w:type="dxa" w:w="180"/>
              <w:bottom w:type="dxa" w:w="100"/>
              <w:right w:type="dxa" w:w="180"/>
            </w:tcMar>
          </w:tcPr>
          <w:p>
            <w:pPr>
              <w:spacing w:after="60" w:before="0"/>
            </w:pPr>
            <w:r>
              <w:rPr>
                <w:rFonts w:ascii="Arial" w:cs="Arial" w:eastAsia="Arial" w:hAnsi="Arial"/>
                <w:b/>
                <w:bCs/>
                <w:color w:val="922B21"/>
                <w:sz w:val="20"/>
                <w:szCs w:val="20"/>
              </w:rPr>
              <w:t xml:space="preserve">Uniform ratings across all payment methods — what this means</w:t>
            </w:r>
          </w:p>
          <w:p>
            <w:pPr>
              <w:spacing w:after="0" w:before="0"/>
            </w:pPr>
            <w:r>
              <w:rPr>
                <w:rFonts w:ascii="Arial" w:cs="Arial" w:eastAsia="Arial" w:hAnsi="Arial"/>
                <w:color w:val="2C3E50"/>
                <w:sz w:val="20"/>
                <w:szCs w:val="20"/>
              </w:rPr>
              <w:t xml:space="preserve">The near-identical ratings (3.73-3.75) across all five payment methods confirm this is a PLATFORM-WIDE satisfaction issue, not a payment method specific issue. Customers who pay by Card, USSD, Wallet, Bank Transfer, or Cash on Delivery all experience the same level of (below-benchmark) satisfaction. The root causes are likely: product descriptions not matching reality, delivery experience quality, or packaging/product condition on arrival.</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9 — Quarterly Revenue &amp; Monthly Orders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5960"/>
      </w:tblGrid>
      <w:tr>
        <w:trPr>
          <w:tblHeader/>
        </w:trPr>
        <w:tc>
          <w:tcPr>
            <w:tcW w:type="dxa" w:w="10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Quarter</w:t>
            </w:r>
          </w:p>
        </w:tc>
        <w:tc>
          <w:tcPr>
            <w:tcW w:type="dxa" w:w="12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Revenue</w:t>
            </w:r>
          </w:p>
        </w:tc>
        <w:tc>
          <w:tcPr>
            <w:tcW w:type="dxa" w:w="120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 of Total</w:t>
            </w:r>
          </w:p>
        </w:tc>
        <w:tc>
          <w:tcPr>
            <w:tcW w:type="dxa" w:w="5960"/>
            <w:tcBorders>
              <w:top w:val="single" w:color="1A5276" w:sz="1"/>
              <w:left w:val="single" w:color="1A5276" w:sz="1"/>
              <w:bottom w:val="single" w:color="1A5276" w:sz="1"/>
              <w:right w:val="single" w:color="1A5276" w:sz="1"/>
            </w:tcBorders>
            <w:shd w:fill="0D2B55" w:val="clear"/>
            <w:tcMar>
              <w:top w:type="dxa" w:w="70"/>
              <w:left w:type="dxa" w:w="80"/>
              <w:bottom w:type="dxa" w:w="70"/>
              <w:right w:type="dxa" w:w="80"/>
            </w:tcMar>
          </w:tcPr>
          <w:p>
            <w:pPr>
              <w:jc w:val="center"/>
            </w:pPr>
            <w:r>
              <w:rPr>
                <w:rFonts w:ascii="Arial" w:cs="Arial" w:eastAsia="Arial" w:hAnsi="Arial"/>
                <w:b/>
                <w:bCs/>
                <w:color w:val="FFFFFF"/>
                <w:sz w:val="17"/>
                <w:szCs w:val="17"/>
              </w:rPr>
              <w:t xml:space="preserve">Key Driver</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Q1</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N133.0M</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23.0%</w:t>
            </w:r>
          </w:p>
        </w:tc>
        <w:tc>
          <w:tcPr>
            <w:tcW w:type="dxa" w:w="5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Electronics heavy (N58.1M)</w:t>
            </w:r>
          </w:p>
        </w:tc>
      </w:tr>
      <w:tr>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Q2</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N152.1M</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26.3%</w:t>
            </w:r>
          </w:p>
        </w:tc>
        <w:tc>
          <w:tcPr>
            <w:tcW w:type="dxa" w:w="5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Computing peak (N67.1M) — B2B procurement</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Q3</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N143.8M</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24.9%</w:t>
            </w:r>
          </w:p>
        </w:tc>
        <w:tc>
          <w:tcPr>
            <w:tcW w:type="dxa" w:w="5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Relatively stable</w:t>
            </w:r>
          </w:p>
        </w:tc>
      </w:tr>
      <w:tr>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Q4</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N148.9M</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25.8%</w:t>
            </w:r>
          </w:p>
        </w:tc>
        <w:tc>
          <w:tcPr>
            <w:tcW w:type="dxa" w:w="5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Electronics year-end (N68.3M)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MONTHLY ORDER VOLUME (actual):</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Jan: 256  Feb: 219  Mar: 247  Apr: 258  May: 248  Jun: 256</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Jul: 236  Aug: 252  Sep: 233  Oct: 271  Nov: 252  Dec: 272</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Range: 219 (February) to 272 (December)</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December and October are the peak months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Very consistent throughout the year — no dramatic seasonal spike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8"/>
              <w:left w:val="single" w:color="D4AC0D" w:sz="8"/>
              <w:bottom w:val="single" w:color="BDC3C7" w:sz="1"/>
              <w:right w:val="single" w:color="BDC3C7" w:sz="1"/>
            </w:tcBorders>
            <w:shd w:fill="FEF9E7" w:val="clear"/>
            <w:tcMar>
              <w:top w:type="dxa" w:w="100"/>
              <w:left w:type="dxa" w:w="180"/>
              <w:bottom w:type="dxa" w:w="100"/>
              <w:right w:type="dxa" w:w="180"/>
            </w:tcMar>
          </w:tcPr>
          <w:p>
            <w:pPr>
              <w:spacing w:after="60" w:before="0"/>
            </w:pPr>
            <w:r>
              <w:rPr>
                <w:rFonts w:ascii="Arial" w:cs="Arial" w:eastAsia="Arial" w:hAnsi="Arial"/>
                <w:b/>
                <w:bCs/>
                <w:color w:val="D4AC0D"/>
                <w:sz w:val="20"/>
                <w:szCs w:val="20"/>
              </w:rPr>
              <w:t xml:space="preserve">Q2 is the strongest quarter — surprising finding</w:t>
            </w:r>
          </w:p>
          <w:p>
            <w:pPr>
              <w:spacing w:after="0" w:before="0"/>
            </w:pPr>
            <w:r>
              <w:rPr>
                <w:rFonts w:ascii="Arial" w:cs="Arial" w:eastAsia="Arial" w:hAnsi="Arial"/>
                <w:color w:val="2C3E50"/>
                <w:sz w:val="20"/>
                <w:szCs w:val="20"/>
              </w:rPr>
              <w:t xml:space="preserve">Q2 (N152.1M) is slightly stronger than Q4 (N148.9M). This contradicts typical retail seasonality (Q4 should peak due to Black Friday/Christmas). The explanation: Computing had its absolute peak in Q2 at N67.1M, suggesting large B2B/corporate procurement orders in April-June. Q4 saw Electronics spike (N68.3M) but Computing cool down (N44.7M), balancing out the quarterly totals.</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9 — Final Management Recommendations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MANAGEMENT RECOMMENDATIONS — ACTUAL DATA:</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1. FINANCIAL: Revenue N577.7M | Profit N125.5M | Margin 21.7%</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Q1 to Q4 growth: +11.9% -&gt; Strong trajectory</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2. CATEGORIES: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Highest Revenue: Electronics (N224.4M, 38.8%)</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Highest Margin : Beauty &amp; Health (47.6%)</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-&gt; Grow Beauty &amp; Health to reduce thin-margin Electronics dependency</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3. OPERATIONS:</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Delivery Rate: 66.7% (target 75%) -&gt; needs improvement</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Avg Delivery Days: 4.5 (target &lt;=5) -&gt; acceptable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4. CUSTOMER EXPERIENCE:</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Avg Rating: 3.74 (benchmark 4.0) -&gt; below benchmark</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Return Rate: 4.9% (benchmark &lt;5%) -&gt; just under threshold</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-&gt; 3 categories above 5% threshold: Computing, Sports, Beauty</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5. GEOGRAPHY:</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Top State: Lagos (N140.9M, 24.4%)</w:t>
            </w:r>
          </w:p>
        </w:tc>
      </w:tr>
      <w:tr>
        <w:tc>
          <w:tcPr>
            <w:tcW w:type="dxa" w:w="9360"/>
            <w:tcBorders>
              <w:top w:val="none" w:color="FFFFFF" w:sz="0"/>
              <w:left w:val="none" w:color="FFFFFF" w:sz="0"/>
              <w:bottom w:val="none" w:color="FFFFFF" w:sz="0"/>
              <w:right w:val="none" w:color="FFFFFF" w:sz="0"/>
            </w:tcBorders>
            <w:shd w:fill="050505" w:val="clear"/>
            <w:tcMar>
              <w:top w:type="dxa" w:w="0"/>
              <w:left w:type="dxa" w:w="200"/>
              <w:bottom w:type="dxa" w:w="0"/>
              <w:right w:type="dxa" w:w="200"/>
            </w:tcMar>
          </w:tcPr>
          <w:p>
            <w:pPr>
              <w:spacing w:after="14" w:before="14"/>
            </w:pPr>
            <w:r>
              <w:rPr>
                <w:rFonts w:ascii="Courier New" w:cs="Courier New" w:eastAsia="Courier New" w:hAnsi="Courier New"/>
                <w:color w:val="98C379"/>
                <w:sz w:val="18"/>
                <w:szCs w:val="18"/>
              </w:rPr>
              <w:t xml:space="preserve">   -&gt; Invest in Northwest (Kano N56.1M already strong)</w:t>
            </w:r>
          </w:p>
        </w:tc>
      </w:tr>
    </w:tbl>
    <w:p>
      <w:pPr>
        <w:spacing w:after="0" w:before="200"/>
      </w:pPr>
      <w:r>
        <w:t xml:space="preserve"/>
      </w:r>
    </w:p>
    <w:p>
      <w:pPr>
        <w:spacing w:after="60" w:before="200"/>
        <w:jc w:val="center"/>
      </w:pPr>
      <w:r>
        <w:rPr>
          <w:rFonts w:ascii="Arial" w:cs="Arial" w:eastAsia="Arial" w:hAnsi="Arial"/>
          <w:b/>
          <w:bCs/>
          <w:color w:val="0D2B55"/>
          <w:sz w:val="19"/>
          <w:szCs w:val="19"/>
        </w:rPr>
        <w:t xml:space="preserve">JUMIA NIGERIA SALES ANALYTICS | UPDATED STUDY NOTES | VERIFIED AGAINST ACTUAL NOTEBOOK OUTPUT</w:t>
      </w:r>
    </w:p>
    <w:p>
      <w:pPr>
        <w:spacing w:after="60" w:before="0"/>
        <w:jc w:val="center"/>
      </w:pPr>
      <w:r>
        <w:rPr>
          <w:rFonts w:ascii="Arial" w:cs="Arial" w:eastAsia="Arial" w:hAnsi="Arial"/>
          <w:color w:val="BDC3C7"/>
          <w:sz w:val="18"/>
          <w:szCs w:val="18"/>
        </w:rPr>
        <w:t xml:space="preserve">Trainer: Kajola Gbenga Adewale | Prodigy Training Hub | Zedcrest Capital | 2026</w:t>
      </w:r>
    </w:p>
    <w:p>
      <w:pPr>
        <w:spacing w:after="0" w:before="0"/>
        <w:jc w:val="center"/>
      </w:pPr>
      <w:r>
        <w:rPr>
          <w:rFonts w:ascii="Arial" w:cs="Arial" w:eastAsia="Arial" w:hAnsi="Arial"/>
          <w:color w:val="BDC3C7"/>
          <w:sz w:val="17"/>
          <w:szCs w:val="17"/>
        </w:rPr>
        <w:t xml:space="preserve">CONFIDENTIAL — All figures verified from actual execution of Jumia_Sales_Data_Analytics.ipynb</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spacing w:after="0" w:before="80"/>
    </w:pPr>
    <w:r>
      <w:rPr>
        <w:rFonts w:ascii="Arial" w:cs="Arial" w:eastAsia="Arial" w:hAnsi="Arial"/>
        <w:color w:val="BDC3C7"/>
        <w:sz w:val="16"/>
        <w:szCs w:val="16"/>
      </w:rPr>
      <w:t xml:space="preserve">CONFIDENTIAL | Kajola Gbenga Adewale | Prodigy Training Hub | 2026 | All figures from actual notebook execution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C0D" w:sz="3" w:space="4"/>
      </w:pBdr>
      <w:spacing w:after="100" w:before="0"/>
    </w:pPr>
    <w:r>
      <w:rPr>
        <w:rFonts w:ascii="Arial" w:cs="Arial" w:eastAsia="Arial" w:hAnsi="Arial"/>
        <w:color w:val="1A5276"/>
        <w:sz w:val="18"/>
        <w:szCs w:val="18"/>
      </w:rPr>
      <w:t xml:space="preserve">Jumia Sales Analytics | UPDATED Study Notes | All outputs verified from actual notebook execution | Zedcrest Capital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2B55"/>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980B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2026-06-06T16:26:39.281Z</dcterms:created>
  <dcterms:modified xsi:type="dcterms:W3CDTF">2026-06-06T16:26:39.291Z</dcterms:modified>
</cp:coreProperties>
</file>

<file path=docProps/custom.xml><?xml version="1.0" encoding="utf-8"?>
<Properties xmlns="http://schemas.openxmlformats.org/officeDocument/2006/custom-properties" xmlns:vt="http://schemas.openxmlformats.org/officeDocument/2006/docPropsVTypes"/>
</file>