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72"/>
          <w:szCs w:val="72"/>
        </w:rPr>
        <w:t xml:space="preserve">🏥</w:t>
      </w:r>
    </w:p>
    <w:p>
      <w:pPr>
        <w:spacing w:after="100" w:before="300"/>
        <w:jc w:val="center"/>
      </w:pPr>
      <w:r>
        <w:rPr>
          <w:b/>
          <w:bCs/>
          <w:color w:val="1D3557"/>
          <w:sz w:val="48"/>
          <w:szCs w:val="48"/>
        </w:rPr>
        <w:t xml:space="preserve">UNIVERSITY OF LAGOS TEACHING HOSPITAL</w:t>
      </w:r>
    </w:p>
    <w:p>
      <w:pPr>
        <w:spacing w:after="300"/>
        <w:jc w:val="center"/>
      </w:pPr>
      <w:r>
        <w:rPr>
          <w:b/>
          <w:bCs/>
          <w:color w:val="00704A"/>
          <w:sz w:val="38"/>
          <w:szCs w:val="38"/>
        </w:rPr>
        <w:t xml:space="preserve">HOSPITAL REVENUE &amp; BILLING ANALYTICS</w:t>
      </w:r>
    </w:p>
    <w:p>
      <w:pPr>
        <w:spacing w:after="500"/>
        <w:jc w:val="center"/>
      </w:pPr>
      <w:r>
        <w:rPr>
          <w:i/>
          <w:iCs/>
          <w:color w:val="44546A"/>
          <w:sz w:val="26"/>
          <w:szCs w:val="26"/>
        </w:rPr>
        <w:t xml:space="preserve">A Comprehensive Teaching &amp; Facilitation Guide</w:t>
      </w:r>
    </w:p>
    <w:p>
      <w:pPr>
        <w:spacing w:after="60"/>
        <w:jc w:val="center"/>
      </w:pPr>
      <w:r>
        <w:rPr>
          <w:sz w:val="20"/>
          <w:szCs w:val="20"/>
        </w:rPr>
        <w:t xml:space="preserve">Covering: The Aim of the Project · The Guiding Questions (Line-by-Line) · The Dataset ·</w:t>
      </w:r>
    </w:p>
    <w:p>
      <w:pPr>
        <w:spacing w:after="500"/>
        <w:jc w:val="center"/>
      </w:pPr>
      <w:r>
        <w:rPr>
          <w:sz w:val="20"/>
          <w:szCs w:val="20"/>
        </w:rPr>
        <w:t xml:space="preserve">Every Code Section, Its Output, and Every Chart — Fully Explained and Interpreted</w:t>
      </w:r>
    </w:p>
    <w:p>
      <w:pPr>
        <w:spacing w:before="1000"/>
      </w:pPr>
    </w:p>
    <w:p>
      <w:pPr>
        <w:spacing w:after="60"/>
        <w:jc w:val="center"/>
      </w:pPr>
      <w:r>
        <w:rPr>
          <w:b/>
          <w:bCs/>
          <w:color w:val="1D3557"/>
          <w:sz w:val="24"/>
          <w:szCs w:val="24"/>
        </w:rPr>
        <w:t xml:space="preserve">Zedcrest Capital Data Analyst Training Programme</w:t>
      </w:r>
    </w:p>
    <w:p>
      <w:pPr>
        <w:spacing w:after="60"/>
        <w:jc w:val="center"/>
      </w:pPr>
      <w:r>
        <w:rPr>
          <w:color w:val="44546A"/>
          <w:sz w:val="22"/>
          <w:szCs w:val="22"/>
        </w:rPr>
        <w:t xml:space="preserve">in partnership with Prodigy Training Hub</w:t>
      </w:r>
    </w:p>
    <w:p>
      <w:pPr>
        <w:spacing w:before="800"/>
      </w:pPr>
    </w:p>
    <w:p>
      <w:pPr>
        <w:spacing w:after="20"/>
        <w:jc w:val="center"/>
      </w:pPr>
      <w:r>
        <w:rPr>
          <w:b/>
          <w:bCs/>
          <w:color w:val="00704A"/>
          <w:sz w:val="24"/>
          <w:szCs w:val="24"/>
        </w:rPr>
        <w:t xml:space="preserve">Trainer: Kajola Gbenga Adewale | Data Expert</w:t>
      </w:r>
    </w:p>
    <w:p>
      <w:pPr>
        <w:jc w:val="center"/>
      </w:pPr>
      <w:r>
        <w:rPr>
          <w:color w:val="44546A"/>
          <w:sz w:val="18"/>
          <w:szCs w:val="18"/>
        </w:rPr>
        <w:t xml:space="preserve">Dataset: luth_revenue_data.csv — 2,943 patient visits · 26 columns · 2022–2024</w:t>
      </w:r>
    </w:p>
    <w:p>
      <w:r>
        <w:br w:type="page"/>
      </w:r>
    </w:p>
    <w:p>
      <w:pPr>
        <w:pStyle w:val="Heading1"/>
        <w:pBdr>
          <w:bottom w:val="single" w:color="1D3557" w:sz="6" w:space="4"/>
        </w:pBdr>
        <w:spacing w:after="200" w:before="400"/>
      </w:pPr>
      <w:r>
        <w:rPr>
          <w:b/>
          <w:bCs/>
          <w:color w:val="1D3557"/>
          <w:sz w:val="32"/>
          <w:szCs w:val="32"/>
        </w:rPr>
        <w:t xml:space="preserve">Part One — Foundations of the Project</w:t>
      </w:r>
    </w:p>
    <w:p>
      <w:pPr>
        <w:pStyle w:val="Heading2"/>
        <w:spacing w:after="160" w:before="320"/>
      </w:pPr>
      <w:r>
        <w:rPr>
          <w:b/>
          <w:bCs/>
          <w:color w:val="00704A"/>
          <w:sz w:val="26"/>
          <w:szCs w:val="26"/>
        </w:rPr>
        <w:t xml:space="preserve">1. Purpose of This Guide</w:t>
      </w:r>
    </w:p>
    <w:p>
      <w:pPr>
        <w:spacing w:after="160" w:line="300"/>
      </w:pPr>
      <w:r>
        <w:rPr>
          <w:sz w:val="21"/>
          <w:szCs w:val="21"/>
        </w:rPr>
        <w:t xml:space="preserve">This document is a complete facilitation companion to the LUTH Revenue &amp; Billing Analytics notebook (LUTH_Revenue_Analytics.ipynb), built for the Zedcrest Capital Data Analyst Training Programme. It is written for you, the trainer, to teach from directly — every idea in the notebook is unpacked here in plain language, every line of code is explained, every printed result is interpreted, and every chart is broken down panel by panel.</w:t>
      </w:r>
    </w:p>
    <w:p>
      <w:pPr>
        <w:spacing w:after="160" w:line="300"/>
      </w:pPr>
      <w:r>
        <w:rPr>
          <w:sz w:val="21"/>
          <w:szCs w:val="21"/>
        </w:rPr>
        <w:t xml:space="preserve">The guide follows the same structure as the notebook itself. Part One explains WHY this project exists — the aim, the four guiding questions that frame the whole exercise, and the dataset itself. Part Two walks through the notebook exactly as it is structured — Section 0 through Section 9 — explaining the code in annotated tabular form and interpreting every output and chart. Part Three closes with the project's real-world impact and the five data-driven revenue recommendations the analysis produces.</w:t>
      </w:r>
    </w:p>
    <w:p>
      <w:pPr>
        <w:pStyle w:val="Heading2"/>
        <w:spacing w:after="160" w:before="320"/>
      </w:pPr>
      <w:r>
        <w:rPr>
          <w:b/>
          <w:bCs/>
          <w:color w:val="00704A"/>
          <w:sz w:val="26"/>
          <w:szCs w:val="26"/>
        </w:rPr>
        <w:t xml:space="preserve">2. The Aim of This Project</w:t>
      </w:r>
    </w:p>
    <w:p>
      <w:pPr>
        <w:spacing w:after="160" w:line="300"/>
      </w:pPr>
      <w:r>
        <w:rPr>
          <w:sz w:val="21"/>
          <w:szCs w:val="21"/>
        </w:rPr>
        <w:t xml:space="preserve">LUTH — the University of Lagos Teaching Hospital — is one of Nigeria's foremost teaching hospitals, serving patients from Lagos and well beyond its borders. Running a hospital is, among many other things, running a very large and very complicated billing operation: every single patient interaction — a consultation, a lab test, a night in a ward, a major surgery — generates a bill, and every one of those bills has to be tracked from the moment it is raised to the moment it is either paid, part-paid, written off, or left outstanding. This project exists to give LUTH's finance leadership the same kind of clear, data-driven visibility into its revenue cycle that a modern hospital finance department needs to stay solvent.</w:t>
      </w:r>
    </w:p>
    <w:p>
      <w:pPr>
        <w:spacing w:after="160" w:line="300"/>
      </w:pPr>
      <w:r>
        <w:rPr>
          <w:sz w:val="21"/>
          <w:szCs w:val="21"/>
        </w:rPr>
        <w:t xml:space="preserve">In concrete terms, the notebook takes 2,943 real patient visit records spanning three years (2022, 2023, 2024) and puts them through a full analytics pipeline — from raw, incomplete billing data all the way to an executive revenue intelligence dashboard and a set of five data-backed recommendations. Along the way it teaches the trainee data analyst every pandas, statistics, and visualisation technique needed to build that dashboard, using a domain — hospital revenue cycle management — that carries real financial and clinical stakes.</w:t>
      </w:r>
    </w:p>
    <w:p>
      <w:pPr>
        <w:pStyle w:val="Heading3"/>
        <w:spacing w:after="120" w:before="240"/>
      </w:pPr>
      <w:r>
        <w:rPr>
          <w:b/>
          <w:bCs/>
          <w:color w:val="1D4ED8"/>
          <w:sz w:val="22"/>
          <w:szCs w:val="22"/>
        </w:rPr>
        <w:t xml:space="preserve">What the trainee is being taught to do</w:t>
      </w:r>
    </w:p>
    <w:p>
      <w:pPr>
        <w:pStyle w:val="ListParagraph"/>
        <w:numPr>
          <w:ilvl w:val="0"/>
          <w:numId w:val="1"/>
        </w:numPr>
        <w:spacing w:after="90" w:line="290"/>
      </w:pPr>
      <w:r>
        <w:rPr>
          <w:sz w:val="21"/>
          <w:szCs w:val="21"/>
        </w:rPr>
        <w:t xml:space="preserve">Measure the true collection rate — work out exactly how much of what LUTH bills is actually being collected, and where the gap is coming from.</w:t>
      </w:r>
    </w:p>
    <w:p>
      <w:pPr>
        <w:pStyle w:val="ListParagraph"/>
        <w:numPr>
          <w:ilvl w:val="0"/>
          <w:numId w:val="1"/>
        </w:numPr>
        <w:spacing w:after="90" w:line="290"/>
      </w:pPr>
      <w:r>
        <w:rPr>
          <w:sz w:val="21"/>
          <w:szCs w:val="21"/>
        </w:rPr>
        <w:t xml:space="preserve">Compare departments and payers — identify which hospital departments and which payment methods (NHIS, Private Insurance, LASHMA, Cash, and others) generate the most revenue, and which are the least reliable at paying.</w:t>
      </w:r>
    </w:p>
    <w:p>
      <w:pPr>
        <w:pStyle w:val="ListParagraph"/>
        <w:numPr>
          <w:ilvl w:val="0"/>
          <w:numId w:val="1"/>
        </w:numPr>
        <w:spacing w:after="90" w:line="290"/>
      </w:pPr>
      <w:r>
        <w:rPr>
          <w:sz w:val="21"/>
          <w:szCs w:val="21"/>
        </w:rPr>
        <w:t xml:space="preserve">Classify revenue risk — build a system that separates a ₦3,000 unpaid pharmacy bill from a ₦500,000 unpaid surgery bill, so collection effort goes where it has the most impact.</w:t>
      </w:r>
    </w:p>
    <w:p>
      <w:pPr>
        <w:pStyle w:val="ListParagraph"/>
        <w:numPr>
          <w:ilvl w:val="0"/>
          <w:numId w:val="1"/>
        </w:numPr>
        <w:spacing w:after="90" w:line="290"/>
      </w:pPr>
      <w:r>
        <w:rPr>
          <w:sz w:val="21"/>
          <w:szCs w:val="21"/>
        </w:rPr>
        <w:t xml:space="preserve">Produce boardroom-grade intelligence — build the kind of revenue dashboard a Hospital CEO or Chief Financial Officer would use to run the institution's finances every quarter.</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Why it matters for you as a trainer:  </w:t>
      </w:r>
      <w:r>
        <w:rPr>
          <w:sz w:val="20"/>
          <w:szCs w:val="20"/>
        </w:rPr>
        <w:t xml:space="preserve">This project puts your students in the shoes of a hospital revenue cycle analyst — a real, growing career path in Nigerian healthcare. Every technique taught here is anchored to a decision a real CFO, billing manager, or revenue cycle officer has to make about real money owed to a real hospital.</w:t>
      </w:r>
    </w:p>
    <w:p>
      <w:pPr>
        <w:pStyle w:val="Heading2"/>
        <w:spacing w:after="160" w:before="320"/>
      </w:pPr>
      <w:r>
        <w:rPr>
          <w:b/>
          <w:bCs/>
          <w:color w:val="00704A"/>
          <w:sz w:val="26"/>
          <w:szCs w:val="26"/>
        </w:rPr>
        <w:t xml:space="preserve">3. The Guiding Questions — Full Line-by-Line Explanation</w:t>
      </w:r>
    </w:p>
    <w:p>
      <w:pPr>
        <w:spacing w:after="160" w:line="300"/>
      </w:pPr>
      <w:r>
        <w:rPr>
          <w:sz w:val="21"/>
          <w:szCs w:val="21"/>
        </w:rPr>
        <w:t xml:space="preserve">Unlike a project built around one single guiding sentence, this notebook opens with four direct questions — the four questions every Hospital CEO, CFO, and Revenue Cycle Manager actually asks. Together they frame everything the notebook goes on to answer:</w:t>
      </w:r>
    </w:p>
    <w:p>
      <w:pPr>
        <w:pBdr>
          <w:left w:val="single" w:color="00704A" w:sz="24" w:space="8"/>
        </w:pBdr>
        <w:shd w:fill="F0F4F8" w:val="clear"/>
        <w:spacing w:after="200" w:before="200"/>
        <w:ind w:left="500" w:right="500"/>
      </w:pPr>
      <w:r>
        <w:rPr>
          <w:i/>
          <w:iCs/>
          <w:color w:val="1B1B1B"/>
          <w:sz w:val="22"/>
          <w:szCs w:val="22"/>
        </w:rPr>
        <w:t xml:space="preserve">"How much are we billing vs actually collecting?"</w:t>
      </w:r>
    </w:p>
    <w:p>
      <w:pPr>
        <w:pBdr>
          <w:left w:val="single" w:color="00704A" w:sz="24" w:space="8"/>
        </w:pBdr>
        <w:shd w:fill="F0F4F8" w:val="clear"/>
        <w:spacing w:after="200" w:before="200"/>
        <w:ind w:left="500" w:right="500"/>
      </w:pPr>
      <w:r>
        <w:rPr>
          <w:i/>
          <w:iCs/>
          <w:color w:val="1B1B1B"/>
          <w:sz w:val="22"/>
          <w:szCs w:val="22"/>
        </w:rPr>
        <w:t xml:space="preserve">"Which departments generate the most revenue — and which lose the most to defaults?"</w:t>
      </w:r>
    </w:p>
    <w:p>
      <w:pPr>
        <w:pBdr>
          <w:left w:val="single" w:color="00704A" w:sz="24" w:space="8"/>
        </w:pBdr>
        <w:shd w:fill="F0F4F8" w:val="clear"/>
        <w:spacing w:after="200" w:before="200"/>
        <w:ind w:left="500" w:right="500"/>
      </w:pPr>
      <w:r>
        <w:rPr>
          <w:i/>
          <w:iCs/>
          <w:color w:val="1B1B1B"/>
          <w:sz w:val="22"/>
          <w:szCs w:val="22"/>
        </w:rPr>
        <w:t xml:space="preserve">"Are NHIS patients profitable, or are they loss-making?"</w:t>
      </w:r>
    </w:p>
    <w:p>
      <w:pPr>
        <w:pBdr>
          <w:left w:val="single" w:color="00704A" w:sz="24" w:space="8"/>
        </w:pBdr>
        <w:shd w:fill="F0F4F8" w:val="clear"/>
        <w:spacing w:after="200" w:before="200"/>
        <w:ind w:left="500" w:right="500"/>
      </w:pPr>
      <w:r>
        <w:rPr>
          <w:i/>
          <w:iCs/>
          <w:color w:val="1B1B1B"/>
          <w:sz w:val="22"/>
          <w:szCs w:val="22"/>
        </w:rPr>
        <w:t xml:space="preserve">"Why is our collection rate only 63.8% — and how do we fix it?"</w:t>
      </w:r>
    </w:p>
    <w:p>
      <w:pPr>
        <w:spacing w:after="160" w:line="300"/>
      </w:pPr>
      <w:r>
        <w:rPr>
          <w:sz w:val="21"/>
          <w:szCs w:val="21"/>
        </w:rPr>
        <w:t xml:space="preserve">Below is a full breakdown of each question, in turn, and exactly where in the notebook it gets answered.</w:t>
      </w:r>
    </w:p>
    <w:p>
      <w:pPr>
        <w:pStyle w:val="Heading3"/>
        <w:spacing w:after="120" w:before="240"/>
      </w:pPr>
      <w:r>
        <w:rPr>
          <w:b/>
          <w:bCs/>
          <w:color w:val="1D4ED8"/>
          <w:sz w:val="22"/>
          <w:szCs w:val="22"/>
        </w:rPr>
        <w:t xml:space="preserve">Question 1 — "How much are we billing vs actually collecting?"</w:t>
      </w:r>
    </w:p>
    <w:p>
      <w:pPr>
        <w:spacing w:after="160" w:line="300"/>
      </w:pPr>
      <w:r>
        <w:rPr>
          <w:sz w:val="21"/>
          <w:szCs w:val="21"/>
        </w:rPr>
        <w:t xml:space="preserve">This is the single most fundamental question in any revenue cycle — the gap between what a hospital SAYS it earned (billed_amount) and what it ACTUALLY received in cash or settled insurance claims (amount_collected). Every hospital bills for services rendered; not every bill is ever paid in full. This question is answered directly and repeatedly throughout the notebook, most explicitly in Section 2 and Section 8, where the KPI dashboard reports total billed of ₦317,633,668 against total collected of ₦202,644,495 — a collection rate of exactly 63.8%. In plain terms: for every ₦100 of care LUTH delivers and invoices, it currently receives only ₦63.80 in return.</w:t>
      </w:r>
    </w:p>
    <w:p>
      <w:pPr>
        <w:pStyle w:val="Heading3"/>
        <w:spacing w:after="120" w:before="240"/>
      </w:pPr>
      <w:r>
        <w:rPr>
          <w:b/>
          <w:bCs/>
          <w:color w:val="1D4ED8"/>
          <w:sz w:val="22"/>
          <w:szCs w:val="22"/>
        </w:rPr>
        <w:t xml:space="preserve">Question 2 — "Which departments generate the most revenue — and which lose the most to defaults?"</w:t>
      </w:r>
    </w:p>
    <w:p>
      <w:pPr>
        <w:spacing w:after="160" w:line="300"/>
      </w:pPr>
      <w:r>
        <w:rPr>
          <w:sz w:val="21"/>
          <w:szCs w:val="21"/>
        </w:rPr>
        <w:t xml:space="preserve">This question requires splitting the hospital into its clinical departments (Cardiology, Neurology, Gynaecology, and so on) and measuring both sides of the ledger for each: how much they bill, and how reliably that billing turns into cash. Section 4's department performance table answers this directly — Gynaecology and Haematology bill the most in absolute naira terms, but Neurology (47.0% collection rate) and Physiotherapy (51.2%) are the departments where the largest share of billed revenue never gets collected. This is the department-level version of the guiding quote from the Lagos Finance project: big and risky are not always the same department.</w:t>
      </w:r>
    </w:p>
    <w:p>
      <w:pPr>
        <w:pStyle w:val="Heading3"/>
        <w:spacing w:after="120" w:before="240"/>
      </w:pPr>
      <w:r>
        <w:rPr>
          <w:b/>
          <w:bCs/>
          <w:color w:val="1D4ED8"/>
          <w:sz w:val="22"/>
          <w:szCs w:val="22"/>
        </w:rPr>
        <w:t xml:space="preserve">Question 3 — "Are NHIS patients profitable, or are they loss-making?"</w:t>
      </w:r>
    </w:p>
    <w:p>
      <w:pPr>
        <w:spacing w:after="160" w:line="300"/>
      </w:pPr>
      <w:r>
        <w:rPr>
          <w:sz w:val="21"/>
          <w:szCs w:val="21"/>
        </w:rPr>
        <w:t xml:space="preserve">NHIS (the National Health Insurance Scheme) is LUTH's single largest payer by visit count — 850 of the 2,943 visits (28.9%) are NHIS-covered. This question asks whether that volume is actually good for the hospital's finances, or whether NHIS reimbursement is so slow or so incomplete that the hospital would be financially better off without it. The notebook's payer-mix analysis in Section 4 gives a nuanced answer: NHIS carries a 74.2% collection rate — comfortably above the hospital-wide average of 63.8% — meaning NHIS patients are, on balance, a net positive for LUTH's cash flow, even though NHIS billing volume is declining year over year (-10.1% from 2022 to 2024). NHIS is not loss-making today, but its shrinking share is itself a strategic concern.</w:t>
      </w:r>
    </w:p>
    <w:p>
      <w:pPr>
        <w:pStyle w:val="Heading3"/>
        <w:spacing w:after="120" w:before="240"/>
      </w:pPr>
      <w:r>
        <w:rPr>
          <w:b/>
          <w:bCs/>
          <w:color w:val="1D4ED8"/>
          <w:sz w:val="22"/>
          <w:szCs w:val="22"/>
        </w:rPr>
        <w:t xml:space="preserve">Question 4 — "Why is our collection rate only 63.8% — and how do we fix it?"</w:t>
      </w:r>
    </w:p>
    <w:p>
      <w:pPr>
        <w:spacing w:after="160" w:line="300"/>
      </w:pPr>
      <w:r>
        <w:rPr>
          <w:sz w:val="21"/>
          <w:szCs w:val="21"/>
        </w:rPr>
        <w:t xml:space="preserve">This is the question the entire notebook is really building towards, and it has no single-line answer — that is precisely why a full analytics project is needed. The notebook's answer, assembled piece by piece across Sections 3 through 9, is that the 63.8% collection rate is not one problem but several overlapping ones: a genuine decline in total billing (-13% from 2022 to 2024), a payer mix increasingly reliant on lower-collecting Cash and LASHMA patients, specific under-performing departments (Neurology, Physiotherapy) dragging the average down, and — counter-intuitively — the smallest bills (under ₦20,000) being collected far LESS reliably than the largest ones. The five closing recommendations in Section 9 are the notebook's direct, itemised answer to "how do we fix it."</w:t>
      </w:r>
    </w:p>
    <w:p>
      <w:pPr>
        <w:pStyle w:val="Heading3"/>
        <w:spacing w:after="120" w:before="240"/>
      </w:pPr>
      <w:r>
        <w:rPr>
          <w:b/>
          <w:bCs/>
          <w:color w:val="1D4ED8"/>
          <w:sz w:val="22"/>
          <w:szCs w:val="22"/>
        </w:rPr>
        <w:t xml:space="preserve">Why these four questions matter together, not separately</w:t>
      </w:r>
    </w:p>
    <w:p>
      <w:pPr>
        <w:spacing w:after="160" w:line="300"/>
      </w:pPr>
      <w:r>
        <w:rPr>
          <w:sz w:val="21"/>
          <w:szCs w:val="21"/>
        </w:rPr>
        <w:t xml:space="preserve">Notice that these four questions move from the general (how much is the collection gap?) to the specific (which departments, which payers, why, and what do we do about it?). This progression mirrors the structure of the notebook itself: Sections 0–2 establish the data, Sections 3–5 dig into the granular reality of individual visits and statistical patterns, Sections 6–7 turn those patterns into pictures, and Sections 8–9 roll everything up into KPIs and a final action plan. Teaching this progression explicitly — general question to granular answer to actionable recommendation — is the most transferable lesson in the whole notebook, because it is the same progression any competent data analyst uses to investigate any business problem, in healthcare or otherwise.</w:t>
      </w:r>
    </w:p>
    <w:p>
      <w:pPr>
        <w:pStyle w:val="Heading2"/>
        <w:spacing w:after="160" w:before="320"/>
      </w:pPr>
      <w:r>
        <w:rPr>
          <w:b/>
          <w:bCs/>
          <w:color w:val="00704A"/>
          <w:sz w:val="26"/>
          <w:szCs w:val="26"/>
        </w:rPr>
        <w:t xml:space="preserve">4. Why This Project Matters — The Real Impact</w:t>
      </w:r>
    </w:p>
    <w:p>
      <w:pPr>
        <w:spacing w:after="160" w:line="300"/>
      </w:pPr>
      <w:r>
        <w:rPr>
          <w:sz w:val="21"/>
          <w:szCs w:val="21"/>
        </w:rPr>
        <w:t xml:space="preserve">Before diving into the code, it is worth showing your class the size of the gap that data analytics closes for a hospital finance department. The table below contrasts manual reconciliation with what this notebook achieves in seconds.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Without Data Analytics</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With This Analysis</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Finance team manually reconciles 2,943 billing records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All collection metrics computed in one groupby call</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Defaulted bills discovered weeks later</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204 defaulted visits (₦25.2M loss) identified instantly</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No visibility into which payer type is most profitable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NHIS vs Cash vs Insurance profitability compared in a pivot table</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Revenue decline goes unnoticed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Billing dropped from ₦112.7M (2022) to ₦98.0M (2024) — a -13% trend detected</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₦114.9M outstanding sitting untracked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Every naira of outstanding balance mapped by department, payer, and status</w:t>
            </w:r>
          </w:p>
        </w:tc>
      </w:tr>
    </w:tbl>
    <w:p>
      <w:pPr>
        <w:spacing w:after="120"/>
      </w:pPr>
    </w:p>
    <w:p>
      <w:pPr>
        <w:pStyle w:val="Heading2"/>
        <w:spacing w:after="160" w:before="320"/>
      </w:pPr>
      <w:r>
        <w:rPr>
          <w:b/>
          <w:bCs/>
          <w:color w:val="00704A"/>
          <w:sz w:val="26"/>
          <w:szCs w:val="26"/>
        </w:rPr>
        <w:t xml:space="preserve">5. The Dataset Explained — luth_revenue_data.csv</w:t>
      </w:r>
    </w:p>
    <w:p>
      <w:pPr>
        <w:spacing w:after="160" w:line="300"/>
      </w:pPr>
      <w:r>
        <w:rPr>
          <w:sz w:val="21"/>
          <w:szCs w:val="21"/>
        </w:rPr>
        <w:t xml:space="preserve">The entire notebook runs on a single CSV file: luth_revenue_data.csv. It contains 2,943 rows — each row is one patient visit or billable service event at LUTH — and 26 columns describing that visit from every angle: who the patient is, what service they received, how they were billed, how they paid (or didn't), and how the encounter ended clinically. Understanding every column before touching the code is essential, so this section explains each one in plain terms.</w:t>
      </w:r>
    </w:p>
    <w:p>
      <w:pPr>
        <w:spacing w:after="160" w:line="300"/>
      </w:pPr>
      <w:r>
        <w:rPr>
          <w:sz w:val="21"/>
          <w:szCs w:val="21"/>
        </w:rPr>
        <w:t xml:space="preserve">One important clarification to give your class up front: 2,943 rows does NOT mean 2,943 different patients. The same patient can appear multiple times across the three years — once for a consultation, again for a lab test, again for a readmission. Each row is one billable visit/service event, not one person.</w:t>
      </w:r>
    </w:p>
    <w:p>
      <w:pPr>
        <w:pStyle w:val="Heading3"/>
        <w:spacing w:after="120" w:before="240"/>
      </w:pPr>
      <w:r>
        <w:rPr>
          <w:b/>
          <w:bCs/>
          <w:color w:val="1D4ED8"/>
          <w:sz w:val="22"/>
          <w:szCs w:val="22"/>
        </w:rPr>
        <w:t xml:space="preserve">Column-by-Column Reference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600"/>
      </w:tblGrid>
      <w:tr>
        <w:trPr>
          <w:tblHeader/>
        </w:trPr>
        <w:tc>
          <w:tcPr>
            <w:tcW w:type="dxa" w:w="2000"/>
            <w:shd w:fill="1D3557"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300"/>
            <w:shd w:fill="1D3557"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6600"/>
            <w:shd w:fill="1D3557" w:val="clear"/>
            <w:tcMar>
              <w:top w:type="dxa" w:w="80"/>
              <w:left w:type="dxa" w:w="100"/>
              <w:bottom w:type="dxa" w:w="80"/>
              <w:right w:type="dxa" w:w="100"/>
            </w:tcMar>
            <w:vAlign w:val="center"/>
          </w:tcPr>
          <w:p>
            <w:pPr>
              <w:jc w:val="left"/>
            </w:pPr>
            <w:r>
              <w:rPr>
                <w:b/>
                <w:bCs/>
                <w:color w:val="FFFFFF"/>
                <w:sz w:val="19"/>
                <w:szCs w:val="19"/>
              </w:rPr>
              <w:t xml:space="preserve">What It Means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visit_id</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Unique identifier for the visit, formatted LUTH-V-XXXXXX. The primary key — no two visits share one.</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patient_id</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Unique identifier for the patient (LUTH-P-XXXXX). The SAME patient_id can appear on multiple visit_id rows.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visit_date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Text→Date</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date of the visit. Loaded as plain text and converted to a proper date type in Section 2.</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year / quarter / month / month_num</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calendar breakdown of the visit date, pre-extracted for convenience.</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department</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clinical department that handled the visit — e.g. Cardiology, Neurology, Gynaecology. 20 departments appear in the data.</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service_type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nature of the service — Consultation, Inpatient Bed, Laboratory Test, Pharmacy, Physiotherapy, Radiology/Scan, Specialist Procedure, or Surgery.</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doctor_name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attending doctor recorded for the visit.</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ward</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ward the patient was assigned to, where applicable (e.g. Maternity, Male Medical). Blank for outpatient visits with no ward stay.</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diagnosis</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recorded clinical diagnosis for the visit.</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patient_age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patient's age in whole years at the time of the visit.</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patient_gender</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patient's recorded gender.</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patient_state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Nigerian state the patient is recorded as being from.</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payment_method</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How the bill was financed — NHIS, Private Insurance, LASHMA, Employer Scheme, Bank Transfer, or Cash.</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billed_amount</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total amount invoiced for the visit.</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coverage_pct</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(0–1)</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fraction of the bill covered by an insurer/scheme, where applicable.</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patient_share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portion of the bill the patient themselves is responsible for.</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insurer_share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portion of the bill the insurer/scheme is responsible for.</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amount_collected</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How much of the billed amount has actually been received, from any source.</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outstanding_balance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billed_amount minus amount_collected — the naira gap still owed to LUTH.</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payment_status</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Where the bill currently stands: Paid, Pending, Partial, Defaulted, or Waived.</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service_duration_mins</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How long the service/encounter lasted, in minutes — from a 15-minute consultation to a multi-day inpatient stay.</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is_readmission</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 or 1</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ready-made flag: 1 if this visit is a readmission, 0 if it is a first presentation.</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discharge_status</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clinical outcome of the visit — Discharged, Referred, Absconded, Deceased, or Still Admitted.</w:t>
            </w:r>
          </w:p>
        </w:tc>
      </w:tr>
    </w:tbl>
    <w:p>
      <w:pPr>
        <w:pStyle w:val="Heading3"/>
        <w:spacing w:after="120" w:before="240"/>
      </w:pPr>
      <w:r>
        <w:rPr>
          <w:b/>
          <w:bCs/>
          <w:color w:val="1D4ED8"/>
          <w:sz w:val="22"/>
          <w:szCs w:val="22"/>
        </w:rPr>
        <w:t xml:space="preserve">Dataset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visit/service records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2,943</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columns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26 (grows to 28+ after Section 2 feature engineering)</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Years covered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2022, 2023, 2024</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of departments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Number of attending doctors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25</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billed amount (3 years)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₦317,633,668</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amount collected (3 years)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₦202,644,495</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outstanding balance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₦114,989,173</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Overall collection rate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63.8%</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Teaching tip:  </w:t>
      </w:r>
      <w:r>
        <w:rPr>
          <w:sz w:val="20"/>
          <w:szCs w:val="20"/>
        </w:rPr>
        <w:t xml:space="preserve">Point out early that amount_collected = 0.00 for many rows is NOT missing data — it is the honest, correct value for a bill that is Pending, Defaulted, or Waived. This is one of the most important conceptual distinctions in the whole notebook: a blank cell (like a missing doctor_name) is a genuine data gap that needs repair, while a zero in amount_collected is a true and meaningful business fact that must never be 'fixed'.</w:t>
      </w:r>
    </w:p>
    <w:p>
      <w:r>
        <w:br w:type="page"/>
      </w:r>
    </w:p>
    <w:p>
      <w:pPr>
        <w:pStyle w:val="Heading1"/>
        <w:pBdr>
          <w:bottom w:val="single" w:color="1D3557" w:sz="6" w:space="4"/>
        </w:pBdr>
        <w:spacing w:after="200" w:before="400"/>
      </w:pPr>
      <w:r>
        <w:rPr>
          <w:b/>
          <w:bCs/>
          <w:color w:val="1D3557"/>
          <w:sz w:val="32"/>
          <w:szCs w:val="32"/>
        </w:rPr>
        <w:t xml:space="preserve">Part Two — The Analysis, Section by Section</w:t>
      </w:r>
    </w:p>
    <w:p>
      <w:pPr>
        <w:spacing w:after="160" w:line="300"/>
      </w:pPr>
      <w:r>
        <w:rPr>
          <w:sz w:val="21"/>
          <w:szCs w:val="21"/>
        </w:rPr>
        <w:t xml:space="preserve">This part walks through the notebook exactly in the order a student experiences it — ten sections, Section 0 through Section 9. For every section you will find: (1) why the section exists, (2) an annotated, tabular explanation of the code, (3) the actual output the code produces and what it means, and (4) for sections with charts, a panel-by-panel explanation of what the chart shows and why it was designed that way.</w:t>
      </w:r>
    </w:p>
    <w:p>
      <w:pPr>
        <w:pStyle w:val="Heading2"/>
        <w:spacing w:after="160" w:before="320"/>
      </w:pPr>
      <w:r>
        <w:rPr>
          <w:b/>
          <w:bCs/>
          <w:color w:val="00704A"/>
          <w:sz w:val="26"/>
          <w:szCs w:val="26"/>
        </w:rPr>
        <w:t xml:space="preserve">Section 0 — Load &amp; Inspect the Dataset</w:t>
      </w:r>
    </w:p>
    <w:p>
      <w:pPr>
        <w:spacing w:after="160" w:line="300"/>
      </w:pPr>
      <w:r>
        <w:rPr>
          <w:sz w:val="21"/>
          <w:szCs w:val="21"/>
        </w:rPr>
        <w:t xml:space="preserve">The first task in any health analytics engagement is understanding the data structure. Hospital billing data has unique characteristics: every row is one billable visit event, not one patient; amounts span an enormous range (from ₦2,953 for a pharmacy dispense to ₦1.5 million for major surgery); and a zero in a monetary column can be a completely correct value, not an error.</w:t>
      </w:r>
    </w:p>
    <w:p>
      <w:pPr>
        <w:pStyle w:val="Heading3"/>
        <w:spacing w:after="120" w:before="240"/>
      </w:pPr>
      <w:r>
        <w:rPr>
          <w:b/>
          <w:bCs/>
          <w:color w:val="1D4ED8"/>
          <w:sz w:val="22"/>
          <w:szCs w:val="22"/>
        </w:rPr>
        <w:t xml:space="preserve">Code Explanation — Imports, Loading, and First Inspection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import pandas as pd, numpy as np, matplotlib, seaborn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Loads the same four core libraries used throughout the notebook.</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Pandas for the DataFrame operations; NumPy for numerical work; matplotlib/seaborn for every chart.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LUTH_BLUE, LUTH_GREEN, DANGER_RED, ALERT_AMBER, SAFE_TEAL =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Defines LUTH's healthcare-professional colour palette as named constants.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Blue = LUTH brand/billing target, green = money collected, red = defaults, amber = pending/partial, teal = insurance/NHIS — a colour vocabulary every chart in the notebook reuses consistently.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def fmt_N(val)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Helper that converts a raw number like 317633668 into ₦317.6M for chart labels.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Hospital billing spans from ₦2,953 to ₦1.5M — without formatting, axis labels become unreadable strings of digits.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 = pd.read_csv('luth_revenue_data.csv')</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Loads the CSV; each row becomes one visit/service record.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single foundational step — nothing else in the notebook works without this line succeeding.</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df.shape[0] / df.shape[1]</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Confirms 2,943 rows and 26 columns.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quick sanity check that the whole file loaded, not a truncated sample.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df.head()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Displays the first 5 real visit records in full.</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Reveals immediately that amount_collected shows 0.00 for some rows, coverage_pct sits between 0.60 and 1.00, and visit_date is plain text — three observations that shape the rest of the notebook.</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df.dtypes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Lists the data type of every column: 15 text, 6 decimal, 5 whole-number.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Confirms visit_date needs conversion to a real date type, and that is_readmission is already a clean 0/1 integer with no gaps.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df[key_cols].describe().round(2)</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Full statistical summary (count, mean, std, min, quartiles, max) for the key financial and clinical columns.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One call reveals the first hint of a major finding: mean billed_amount (₦107,929) is already far above what turns out to be the median (₦39,397) — an early skew warning.</w:t>
            </w:r>
          </w:p>
        </w:tc>
      </w:tr>
    </w:tbl>
    <w:p>
      <w:pPr>
        <w:pStyle w:val="Heading3"/>
        <w:spacing w:after="120" w:before="240"/>
      </w:pPr>
      <w:r>
        <w:rPr>
          <w:b/>
          <w:bCs/>
          <w:color w:val="1D4ED8"/>
          <w:sz w:val="22"/>
          <w:szCs w:val="22"/>
        </w:rPr>
        <w:t xml:space="preserve">Output Interpretation — Section 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Shape: 2,943 rows × 26 columns; memory 2,731.7 KB</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full file loaded correctly.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2,943 billable visit events over 3 years across 20 departments and 25 doctors — a realistic slice of a busy teaching hospital's billing activity.</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df.head() preview</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first 5 real visit records, all 26 columns.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amount_collected = 0.00 on non-Paid visits is a correct value, not an error — this single observation prevents a very common beginner mistake of trying to 'impute' zeros that are actually accurate.</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df.dtypes result: 15 text, 6 float64, 5 int64</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visit_date is stored as text; is_readmission and patient_age are clean integers with no gaps.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visit_date must be converted before any time-series or day-of-week analysis is possible — this is fixed in Section 2.</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describe(): billed_amount mean ₦107,928.53; 25th percentile of amount_collected = ₦0.00</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bottom quarter of all visits collected absolutely nothing.</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first quantified glimpse of LUTH's central revenue problem: a substantial share of visits are Pending, Defaulted, or Waived, contributing zero cash despite being fully billed.</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Seeing that describe() already hints at the mean/median gap, and that df.head() already shows zero-collected rows are legitimate, gives the whole class an accurate first mental model before a single chart or KPI is built — exactly as with the Lagos Finance project, the honest first look shapes everything that follows.</w:t>
      </w:r>
    </w:p>
    <w:p>
      <w:r>
        <w:br w:type="page"/>
      </w:r>
    </w:p>
    <w:p>
      <w:pPr>
        <w:pStyle w:val="Heading2"/>
        <w:spacing w:after="160" w:before="320"/>
      </w:pPr>
      <w:r>
        <w:rPr>
          <w:b/>
          <w:bCs/>
          <w:color w:val="00704A"/>
          <w:sz w:val="26"/>
          <w:szCs w:val="26"/>
        </w:rPr>
        <w:t xml:space="preserve">Section 1 — Handling Missing Values</w:t>
      </w:r>
    </w:p>
    <w:p>
      <w:pPr>
        <w:spacing w:after="160" w:line="300"/>
      </w:pPr>
      <w:r>
        <w:rPr>
          <w:sz w:val="21"/>
          <w:szCs w:val="21"/>
        </w:rPr>
        <w:t xml:space="preserve">In hospital data, a missing value carries a specific clinical or administrative meaning. A missing doctor_name may mean the visit was nurse-led. A missing ward may mean the patient was seen as an outpatient and never admitted to a bed. Each gap needs its own operationally honest treatment — never a guess.</w:t>
      </w:r>
    </w:p>
    <w:p>
      <w:pPr>
        <w:pStyle w:val="Heading3"/>
        <w:spacing w:after="120" w:before="240"/>
      </w:pPr>
      <w:r>
        <w:rPr>
          <w:b/>
          <w:bCs/>
          <w:color w:val="1D4ED8"/>
          <w:sz w:val="22"/>
          <w:szCs w:val="22"/>
        </w:rPr>
        <w:t xml:space="preserve">Code Explanation — Finding and Fixing Missing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missing = df.isnull().sum(); missing_cols = missing[missing &gt; 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Counts blank cells per column, then keeps only the columns that actually have gaps.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Of 26 columns, only 4 have any missing values — diagnosis, ward, doctor_name, and patient_state — focusing attention exactly where it is needed.</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 = df.copy()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Creates a fully independent working copy.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original df is preserved untouched as the audit trail; all repairs happen only on df_clean.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df_clean['diagnosis'].fillna('Unspecified Diagnosis')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Labels missing diagnoses explicitly rather than guessing one.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There is no 'median diagnosis' — the only honest treatment for a missing clinical field is an explicit, auditable label, not statistical imputation.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df_clean['ward'].fillna('Unspecified Ward')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Labels missing ward assignments explicitly.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blank ward usually means a genuine outpatient visit with no bed assignment — the label preserves that operational truth rather than erasing the row.</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df_clean['doctor_name'].fillna('Unassigned')</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Labels missing attending-doctor fields.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Covers group consultations or junior-doctor cover where no single attending physician was recorded.</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df_clean['patient_state'].fillna('Unknown State')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Labels missing state-of-origin fields.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patient simply may not have provided this at registration — labelling it keeps the row (and its full billing data) in the analysis.</w:t>
            </w:r>
          </w:p>
        </w:tc>
      </w:tr>
    </w:tbl>
    <w:p>
      <w:pPr>
        <w:pStyle w:val="Heading3"/>
        <w:spacing w:after="120" w:before="240"/>
      </w:pPr>
      <w:r>
        <w:rPr>
          <w:b/>
          <w:bCs/>
          <w:color w:val="1D4ED8"/>
          <w:sz w:val="22"/>
          <w:szCs w:val="22"/>
        </w:rPr>
        <w:t xml:space="preserve">Output Interpretation — Section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Missing values: diagnosis 103 (3.5%), ward 100 (3.4%), doctor_name 87 (3.0%), patient_state 77 (2.6%); 367 cells total; 2,587 of 2,943 rows fully complete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Four text columns have modest, scattered gaps — no numeric/financial column is missing anything.</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Because every gap is in a text field, none can be filled with a statistical measure like a median — this is the key conceptual difference from the Lagos Finance project, where numeric gaps were filled with group medians.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After treatment: '✅ Dataset complete — all 2,943 visits retained.'</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All four gapped columns are now fully labelled with explicit, honest placeholders.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By labelling rather than deleting, LUTH retains ₦38.2M in billed revenue from visits that would otherwise have been silently dropped by a lazy dropna() — a real and significant undercount avoided.</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This is a good moment to contrast the two projects explicitly with your class: the Lagos Finance project used group-specific MEDIANS to fill numeric gaps, while this hospital project uses explicit LABELS to fill text gaps. Choosing the right repair strategy for the right type of column is itself a core data-cleaning skill.</w:t>
      </w:r>
    </w:p>
    <w:p>
      <w:r>
        <w:br w:type="page"/>
      </w:r>
    </w:p>
    <w:p>
      <w:pPr>
        <w:pStyle w:val="Heading2"/>
        <w:spacing w:after="160" w:before="320"/>
      </w:pPr>
      <w:r>
        <w:rPr>
          <w:b/>
          <w:bCs/>
          <w:color w:val="00704A"/>
          <w:sz w:val="26"/>
          <w:szCs w:val="26"/>
        </w:rPr>
        <w:t xml:space="preserve">Section 2 — Data Cleaning &amp; Feature Engineering</w:t>
      </w:r>
    </w:p>
    <w:p>
      <w:pPr>
        <w:spacing w:after="160" w:line="300"/>
      </w:pPr>
      <w:r>
        <w:rPr>
          <w:sz w:val="21"/>
          <w:szCs w:val="21"/>
        </w:rPr>
        <w:t xml:space="preserve">This section turns the raw file into an analysis-ready dataset by fixing the date type, standardising text categories, and engineering four brand-new columns — age_group, billing_band, is_weekend, and (later, in Section 4) revenue_risk — that unlock every segmented analysis in the rest of the notebook.</w:t>
      </w:r>
    </w:p>
    <w:p>
      <w:pPr>
        <w:pStyle w:val="Heading3"/>
        <w:spacing w:after="120" w:before="240"/>
      </w:pPr>
      <w:r>
        <w:rPr>
          <w:b/>
          <w:bCs/>
          <w:color w:val="1D4ED8"/>
          <w:sz w:val="22"/>
          <w:szCs w:val="22"/>
        </w:rPr>
        <w:t xml:space="preserve">Code Explanation — Dates, Strings, and New Feature Columns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df_clean['visit_date'] = pd.to_datetime(df_clean['visit_date'])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Converts the text date into a real Timestamp.</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Unlocks every subsequent time-based operation — day-of-week, weekend flag, monthly trend, year-over-year comparison.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df_clean['is_weekend'] = df_clean['visit_date'].dt.dayofweek.isin([5,6]).astype(int)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Flags Saturday/Sunday visits as 1, weekdays as 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LUTH operates 24/7; weekend visits are typically emergency-driven with a different acuity and payer mix, worth testing separately for default risk.</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df_clean[col].astype(str).str.strip().str.title()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Standardises 11 text columns: forces string type, trims whitespace, applies title case.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Without this, 'nhis', 'NHIS', and 'Nhis' would be counted as three different payers in every groupby, badly distorting the payer-mix analysis.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pd.cut(df_clean['patient_age'], bins=[0,17,35,60,85], labels=[...])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Bins continuous age into 4 clinical groups: Paediatric, Young Adult, Adult, Senior.</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These bin edges mirror standard WHO/NHIS age classifications used for real capitation and reimbursement calculations — not arbitrary cut points.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pd.cut(df_clean['billed_amount'], bins=[0,20_000,100_000,500_000,inf], labels=[...])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Bins continuous billed amount into 4 billing bands: Micro, Standard, High, Premium.</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₦20K approximates a typical outpatient consultation-plus-pharmacy visit; ₦100K a moderate inpatient stay; ₦500K a major surgical/ICU case — clinically meaningful thresholds, not round numbers.</w:t>
            </w:r>
          </w:p>
        </w:tc>
      </w:tr>
    </w:tbl>
    <w:p>
      <w:pPr>
        <w:pStyle w:val="Heading3"/>
        <w:spacing w:after="120" w:before="240"/>
      </w:pPr>
      <w:r>
        <w:rPr>
          <w:b/>
          <w:bCs/>
          <w:color w:val="1D4ED8"/>
          <w:sz w:val="22"/>
          <w:szCs w:val="22"/>
        </w:rPr>
        <w:t xml:space="preserve">Output Interpretation — Section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Date range 2022-01-01 to 2024-12-30; is_weekend: 2,129 weekday (72.3%) vs 814 weekend (27.7%)</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clean 3-year span with no gaps; over a quarter of all visits happen on a weekend.</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27.7% weekend volume is high for a hospital and reflects LUTH's role as an emergency and referral centre — worth testing later whether weekend visits default more often.</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 payment methods, 5 payment statuses, 5 discharge statuses, 8 service types — all cleanly de-duplicated</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 cleaning produced the true, consistent category set used in every later groupby.</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850 NHIS visits will now group correctly as one payer instead of being split across 'NHIS'/'Nhis'/'nhis' — essential for an accurate payer-mix analysis.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Age groups: Paediatric 598 (20.3%), Young Adult 656 (22.3%), Adult 868 (29.5%), Senior 821 (27.9%)</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LUTH's patient base is broadly spread across all age groups.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No single age cohort dominates — consistent with LUTH's role as a general teaching hospital rather than a specialised paediatric or geriatric centre.</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Billing bands: Micro 812 (27.6%), Standard 1,509 (51.3%), High 478 (16.2%), Premium 144 (4.9%)</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Just over half of all visits fall in the Standard ₦20K–₦100K band.</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144 Premium-band visits (surgeries and major procedures) are a small share of volume but, as later sections show, a disproportionately large share of both revenue and revenue AT RISK.</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Verified totals: Total Billed ₦317,633,668; Total Collected ₦202,644,495; Collection Rate 63.8%</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headline KPI of the entire project appears here for the first time, computed directly from the cleaned data.</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single number — 63.8% — is the number every later section either explains, breaks down, or tries to improve.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two new engineered columns — age_group and billing_band — turn a flat spreadsheet of visits into a dataset that can answer segmented questions immediately: 'is the collection rate worse for Premium visits than Micro visits?' and 'do Seniors default more than Young Adults?' Feature engineering is what makes those questions answerable in one line of code instead of a manual cross-tabulation exercise.</w:t>
      </w:r>
    </w:p>
    <w:p>
      <w:r>
        <w:br w:type="page"/>
      </w:r>
    </w:p>
    <w:p>
      <w:pPr>
        <w:pStyle w:val="Heading2"/>
        <w:spacing w:after="160" w:before="320"/>
      </w:pPr>
      <w:r>
        <w:rPr>
          <w:b/>
          <w:bCs/>
          <w:color w:val="00704A"/>
          <w:sz w:val="26"/>
          <w:szCs w:val="26"/>
        </w:rPr>
        <w:t xml:space="preserve">Section 3 — Data Extraction &amp; Filtering</w:t>
      </w:r>
    </w:p>
    <w:p>
      <w:pPr>
        <w:spacing w:after="160" w:line="300"/>
      </w:pPr>
      <w:r>
        <w:rPr>
          <w:sz w:val="21"/>
          <w:szCs w:val="21"/>
        </w:rPr>
        <w:t xml:space="preserve">Targeted filtering is how a hospital revenue manager actually works day to day. 'Show me all unpaid bills over ₦50,000' or 'which surgery patients haven't paid?' are not abstract analytics exercises — they are the exact questions that drive daily billing follow-up calls. This section teaches boolean indexing, .loc/.iloc, .query(), and nlargest() using those exact real questions.</w:t>
      </w:r>
    </w:p>
    <w:p>
      <w:pPr>
        <w:pStyle w:val="Heading3"/>
        <w:spacing w:after="120" w:before="240"/>
      </w:pPr>
      <w:r>
        <w:rPr>
          <w:b/>
          <w:bCs/>
          <w:color w:val="1D4ED8"/>
          <w:sz w:val="22"/>
          <w:szCs w:val="22"/>
        </w:rPr>
        <w:t xml:space="preserve">Code Explanation — Filters, Label/Position Access, and Ranking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unpaid = df_clean[df_clean['payment_status'].isin(['Pending','Defaulted','Partial'])]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Boolean indexing: keeps only visits still owing money in some form.</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isin() checks membership in a list in one step — cleaner than chaining three separate == comparisons with 'or'.</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surgery = df_clean[df_clean['service_type'] == 'Surgery']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Filters to only the Surgery service type — LUTH's highest-value service.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Isolating the highest-value category lets the class check whether the biggest bills are also the best (or worst) collected — directly testing the 'are big bills risky' question.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nhis = df_clean[df_clean['payment_method'] == 'Nhis']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Filters to only NHIS-covered visits.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Directly answers guiding Question 3 — is NHIS profitable? — by isolating exactly the subset needed to compute NHIS's own collection rate.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senior_defaulted = df_clean[(df_clean['age_group']=='Senior (61+)') &amp; (df_clean['payment_status']=='Defaulted')]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Combines two conditions with &amp; — visits that are BOTH from a senior patient AND currently in default.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&amp; operator (not the word 'and') is required for boolean indexing across two Series — a common early syntax error worth flagging to students.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df_clean.loc[0:4, sample_cols]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Retrieves specific rows and named columns by label.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.loc is the standard tool whenever you already know the column names you want — the most frequent real-world case.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top_idx = df_clean['billed_amount'].idxmax(); df_clean.loc[top_idx]</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Finds the row label of the single highest bill, then retrieves the whole record.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two-line pattern answers a CEO's common question directly: 'what is our most expensive procedure ever, and did we get paid for it?'</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df_clean.nlargest(10, 'billed_amount')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Returns the 10 highest-billed visits using an efficient partial sort.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Faster and more self-documenting than sort_values().head(10) on a large dataset.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df_clean.query("payment_status == 'Defaulted' and billed_amount &gt; 50000")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SQL-like string filter for high-value defaults.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.query() reads like plain English and is easier to extend with more conditions than an equivalent boolean-indexing expression.</w:t>
            </w:r>
          </w:p>
        </w:tc>
      </w:tr>
    </w:tbl>
    <w:p>
      <w:pPr>
        <w:pStyle w:val="Heading3"/>
        <w:spacing w:after="120" w:before="240"/>
      </w:pPr>
      <w:r>
        <w:rPr>
          <w:b/>
          <w:bCs/>
          <w:color w:val="1D4ED8"/>
          <w:sz w:val="22"/>
          <w:szCs w:val="22"/>
        </w:rPr>
        <w:t xml:space="preserve">Output Interpretation — Section 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Highest-billed single visit: LUTH-V-020724, Gastroenterology, Surgery, ₦1,498,170, fully Paid via Private Insurance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single largest bill in the whole dataset was fully collected.</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Confirms the ideal revenue cycle outcome is possible at LUTH: high-value surgery, private insurance, prompt full payment, successful discharge — a benchmark case worth holding up against the defaults found elsewhere.</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10 highest-billed visits: all Surgery, ranging ₦1.49M–₦1.50M, a mix of 'Paid' and 'Partial' statuses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Even among the ten single largest bills in the dataset, some remain only Partially paid.</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immediately disproves any assumption that 'big bills always get paid' — a Partial status on a ₦1.49M surgery could mean several hundred thousand naira still outstanding from just one visit.</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High-value defaulted visits (Defaulted and billed_amount &gt; ₦50,000)</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specific, prioritised subset of the worst collection failures.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exact list a revenue cycle manager would hand to a collections team first — the naira-per-call return on chasing these visits is far higher than chasing small pharmacy defaults.</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In a handful of lines, this section produces exactly the kind of on-demand answer a hospital CFO asks for daily. A manual analyst compiling the same list from paper or scattered spreadsheet billing records would need hours, not seconds.</w:t>
      </w:r>
    </w:p>
    <w:p>
      <w:r>
        <w:br w:type="page"/>
      </w:r>
    </w:p>
    <w:p>
      <w:pPr>
        <w:pStyle w:val="Heading2"/>
        <w:spacing w:after="160" w:before="320"/>
      </w:pPr>
      <w:r>
        <w:rPr>
          <w:b/>
          <w:bCs/>
          <w:color w:val="00704A"/>
          <w:sz w:val="26"/>
          <w:szCs w:val="26"/>
        </w:rPr>
        <w:t xml:space="preserve">Section 4 — Data Manipulation</w:t>
      </w:r>
    </w:p>
    <w:p>
      <w:pPr>
        <w:spacing w:after="160" w:line="300"/>
      </w:pPr>
      <w:r>
        <w:rPr>
          <w:sz w:val="21"/>
          <w:szCs w:val="21"/>
        </w:rPr>
        <w:t xml:space="preserve">Hospital revenue reporting needs aggregation at several levels simultaneously: by clinical department (where is revenue generated, and lost?), by payer type (who pays reliably?), and by a composite risk classification that combines several signals into one action-ready tier. This section introduces groupby + agg, pivot_table, and a second, more advanced use of apply().</w:t>
      </w:r>
    </w:p>
    <w:p>
      <w:pPr>
        <w:pStyle w:val="Heading3"/>
        <w:spacing w:after="120" w:before="240"/>
      </w:pPr>
      <w:r>
        <w:rPr>
          <w:b/>
          <w:bCs/>
          <w:color w:val="1D4ED8"/>
          <w:sz w:val="22"/>
          <w:szCs w:val="22"/>
        </w:rPr>
        <w:t xml:space="preserve">Code Explanation — Department Aggregation, Payer Pivot, and Risk Scoring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df_clean.groupby('department').agg(visits=(...,'count'), total_billed=(...,'sum'), ..., defaulted_visits=('payment_status', lambda x: (x=='Defaulted').sum()), readmit_rate=('is_readmission','mean'))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Splits 2,943 visits into 20 department groups and computes seven named statistics per group in a single call, including a custom lambda for counting defaults.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Named aggregation is cleaner than chaining separate .agg() calls, and produces the single most important table in hospital revenue management: how does every department perform on both billing volume and collection reliability?</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dept_performance['collection_rate'] = total_collected/total_billed*100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Derives the collection rate for each department after the groupby.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Collection rate cannot be summed or averaged directly from per-visit rates — it must be computed as a ratio of the two summed totals, otherwise small-volume departments would distort the average.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.sort_values('total_billed', ascending=False)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Orders departments by total billing, highest first.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Puts the highest-revenue (and therefore highest-stakes) departments at the top of the report, where management attention should start.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df_clean.pivot_table(values='billed_amount', index='payment_method', columns='year', aggfunc='sum', fill_value=0)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Cross-tabulates total billing by payer (rows) against year (columns).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One line answers the year-over-year payer mix trend question — exactly what a Finance Committee reviews every budget cycle.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.assign(collection_rate=lambda df: (df['collected']/df['billed']*100).round(1))</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Adds a computed collection-rate column onto the grouped payer table.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.assign() computes and attaches a new column in the same chained call, without a separate intermediate step.</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def revenue_risk_level(row): ... df_clean.apply(revenue_risk_level, axis=1)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custom function checks payment_status AND billed_amount/outstanding_balance together and returns one of six risk tiers per visit.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Some decisions genuinely need more than one column examined together — apply(axis=1) is the standard tool for this kind of multi-condition, row-by-row logic.</w:t>
            </w:r>
          </w:p>
        </w:tc>
      </w:tr>
    </w:tbl>
    <w:p>
      <w:pPr>
        <w:pStyle w:val="Heading3"/>
        <w:spacing w:after="120" w:before="240"/>
      </w:pPr>
      <w:r>
        <w:rPr>
          <w:b/>
          <w:bCs/>
          <w:color w:val="1D4ED8"/>
          <w:sz w:val="22"/>
          <w:szCs w:val="22"/>
        </w:rPr>
        <w:t xml:space="preserve">Output Interpretation — Section 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Top-billing departments: Gynaecology ₦20.60M (62.1% collection), Haematology ₦20.44M (66.3%), Paediatrics ₦19.61M (70.1%)</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three highest-billing departments post moderate, broadly acceptable collection rates.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High billing volume does not automatically mean poor collection — these departments show that scale and discipline can coexist.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 Neurology: 47.0% collection rate — the WORST of any department, on ₦15.27M billed</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Neurology loses more of its billed revenue than any other department — roughly ₦8.1M going uncollected.</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single most striking department-level finding in the notebook. Chronic neurological conditions (stroke, epilepsy, Parkinson's) often require long, expensive treatment courses that many patients cannot sustain financially — a direct target for the recommendations in Section 9.</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 Physiotherapy: 51.2% collection rate, 9% default rate — second worst</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Physiotherapy is rarely NHIS-covered, pushing more patients onto out-of-pocket payment.</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Patients paying entirely out of pocket for ongoing physiotherapy are the most likely to abandon treatment and the bill along with it.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Internal Medicine: 75.8% collection rate — the BEST performing department</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department that collects most reliably.</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Internal Medicine treats many NHIS-covered chronic conditions (hypertension, diabetes) — steady, scheduled insurance reimbursement likely explains its lead. Worth studying and replicating hospital-wide.</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Payer pivot: NHIS ₦30.15M→₦31.01M→₦27.10M (2022→2024, -10.1%); Private Insurance ₦19.50M→₦15.61M→₦21.39M (+9.7%); Cash -21.9%; Bank Transfer -28.5%; Employer Scheme -29.3%</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NHIS billing is declining; Private Insurance is the only payer growing.</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data behind LUTH's payer-mix strategy in the final recommendations: actively grow Private Insurance accreditations while investigating why NHIS, Cash, Bank Transfer, and Employer Scheme billing are all shrinking.</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Revenue risk tiers: Settled 1,701 visits (₦0 outstanding), Active Collection 894 (₦51.24M outstanding), Medium Risk 108 (₦35.87M), High Risk 145 (₦11.33M), Critical Risk 59 (₦13.28M), Waived 144</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visit now carries one clear, actionable risk label.</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₦111.72M in total recoverable outstanding (Critical + Medium + High + Active Collection) is now split into tiers that map directly onto different collection actions — from a standard 30-day cycle up to immediate legal/collection-agency escalation for the 59 Critical Risk visits.</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revenue risk classification alone gives LUTH's billing team a daily action list organised by financial priority. Without it, all 1,098 unpaid visits would receive identical treatment — wasting scarce collection staff time on ₦3,000 pharmacy bills instead of the ₦500,000+ surgical defaults that matter far more to the bottom line.</w:t>
      </w:r>
    </w:p>
    <w:p>
      <w:r>
        <w:br w:type="page"/>
      </w:r>
    </w:p>
    <w:p>
      <w:pPr>
        <w:pStyle w:val="Heading2"/>
        <w:spacing w:after="160" w:before="320"/>
      </w:pPr>
      <w:r>
        <w:rPr>
          <w:b/>
          <w:bCs/>
          <w:color w:val="00704A"/>
          <w:sz w:val="26"/>
          <w:szCs w:val="26"/>
        </w:rPr>
        <w:t xml:space="preserve">Section 5 — Descriptive Statistics</w:t>
      </w:r>
    </w:p>
    <w:p>
      <w:pPr>
        <w:spacing w:after="160" w:line="300"/>
      </w:pPr>
      <w:r>
        <w:rPr>
          <w:sz w:val="21"/>
          <w:szCs w:val="21"/>
        </w:rPr>
        <w:t xml:space="preserve">Hospital billing statistics need the same careful interpretation as government financial data, for the same underlying reason: the numbers span an enormous range, from a ₦2,953 pharmacy dispense to a ₦1.5 million surgery, and a small number of extreme cases can badly distort a simple average. This section teaches central tendency (mean, median, mode, skewness), spread (percentiles, IQR, outliers), and correlation.</w:t>
      </w:r>
    </w:p>
    <w:p>
      <w:pPr>
        <w:pStyle w:val="Heading3"/>
        <w:spacing w:after="120" w:before="240"/>
      </w:pPr>
      <w:r>
        <w:rPr>
          <w:b/>
          <w:bCs/>
          <w:color w:val="1D4ED8"/>
          <w:sz w:val="22"/>
          <w:szCs w:val="22"/>
        </w:rPr>
        <w:t xml:space="preserve">Code Explanation — Centre, Spread, and Relationships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data.mean() / data.median() / data.mode()[0] / data.skew()</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the average, the middle value, the most frequent value, and the asymmetry coefficient of a column.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Comparing all four together is how you catch a skewed distribution before it misleads a report — mean sensitive to extremes, median robust to them, skew quantifies exactly how lopsided the shape is.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q1, q3 = ba.quantile(0.25), ba.quantile(0.75); iqr = q3-q1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Computes the 25th/75th percentile and the width of the middle 50% of billed amounts.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IQR is the outlier-resistant alternative to standard deviation — essential when a handful of ₦1.5M surgeries would otherwise inflate a naive spread measure.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outliers = df_clean[ba &gt; q3 + 1.5*iqr]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Tukey's rule: anything beyond 1.5×IQR above Q3 counts as a statistical outlier.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Gives an objective, repeatable definition of 'unusually large bill' rather than an arbitrary round-number cut-off.</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for band in df_clean['billing_band'].cat.categories: ... collection rate per band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Computes the collection rate separately within each billing band (Micro, Standard, High, Premium).</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single hospital-wide collection rate (63.8%) hides very different realities at different bill sizes — this loop uncovers them.</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df_clean[num_cols].corr().round(3)</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every pairwise correlation among the numeric columns in one matrix.</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One call computes all pairwise relationships at once, instead of writing each two-variable comparison separately.</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.sort_values(key=abs, ascending=False)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Sorts correlations by absolute strength, strongest first, regardless of sign.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−0.50 correlation is just as strong a relationship as +0.50 — sorting by magnitude ranks by real strength, not direction.</w:t>
            </w:r>
          </w:p>
        </w:tc>
      </w:tr>
    </w:tbl>
    <w:p>
      <w:pPr>
        <w:pStyle w:val="Heading3"/>
        <w:spacing w:after="120" w:before="240"/>
      </w:pPr>
      <w:r>
        <w:rPr>
          <w:b/>
          <w:bCs/>
          <w:color w:val="1D4ED8"/>
          <w:sz w:val="22"/>
          <w:szCs w:val="22"/>
        </w:rPr>
        <w:t xml:space="preserve">Output Interpretation — Section 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billed_amount: Mean ₦107,928.53 vs Median ₦39,396.52 (mean is 2.7× the median); skew +4.108 (extreme right-skew)</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strongly right-skewed distribution.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Reporting 'the average bill is ₦107,929' to hospital leadership is technically correct but misleading — the honest 'typical LUTH bill' is ₦39,397; a relatively small number of ₦1M+ surgical cases pull the mean far above where most visits actually sit.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amount_collected: Mean ₦68,856.44 vs Median ₦18,511.14 (skew +5.175); outstanding_balance median = ₦0.00 (skew +6.698)</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Collected amounts are even more skewed than billed amounts; more than half of all visits have zero outstanding balance.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₦0 median for outstanding_balance confirms that over half of all visits are already fully resolved (Paid or Waived) — the entire collection problem is concentrated in a specific minority of visits, not spread evenly across the whole dataset.</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patient_age skew = +0.048 — nearly perfectly symmetric</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Patient age is the one variable in the whole dataset that shows almost no skew.</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LUTH genuinely serves the full age spectrum evenly — clinically rare, and a sign that LUTH functions as a true general teaching hospital rather than skewing toward any one age group.</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290 statistical outliers (9.9%) above the ₦190,001 Tukey fence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Roughly 1 in 10 bills is a statistical outlier by size.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These are legitimate high-value surgical and specialist cases — not data errors — and must never be deleted from a billing analysis.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Collection rate by billing band: Micro &lt;₦20K = 47.2%, Standard ₦20K-100K = 64.5%, High ₦100K-500K = 72.9%, Premium ₦500K+ = 77.4%</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Collection rate RISES as bill size increases — the opposite of the common assumption.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notebook's single most counter-intuitive and most important finding: small bills are collected LESS reliably than large ones, most likely because patients treat a small pharmacy or consultation bill as low-urgency ('I'll pay next visit'), while large surgical bills attract more insurance coverage and more patient motivation to protect their credit standing.</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Correlation: billed_amount ↔ amount_collected = +0.786 (Strong); billed_amount ↔ coverage_pct = +0.030 (near zero)</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Bigger bills generally produce proportionally bigger collections; but insurance coverage percentage has almost no relationship with how large the original bill was.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Disproves the assumption that 'NHIS covers small bills better' — coverage_pct is actually set by the NHIS tariff for the specific service type, not by the overall size of the bill.</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billing-band finding — that LARGE bills are collected MORE reliably than small ones — should completely reframe how your students think about hospital revenue strategy. The instinctive assumption that small bills are 'easy money' and big bills are 'hard to collect' is exactly backwards at LUTH, and this section is where the data proves it.</w:t>
      </w:r>
    </w:p>
    <w:p>
      <w:r>
        <w:br w:type="page"/>
      </w:r>
    </w:p>
    <w:p>
      <w:pPr>
        <w:pStyle w:val="Heading2"/>
        <w:spacing w:after="160" w:before="320"/>
      </w:pPr>
      <w:r>
        <w:rPr>
          <w:b/>
          <w:bCs/>
          <w:color w:val="00704A"/>
          <w:sz w:val="26"/>
          <w:szCs w:val="26"/>
        </w:rPr>
        <w:t xml:space="preserve">Section 6 — Exploratory Data Analysis (EDA)</w:t>
      </w:r>
    </w:p>
    <w:p>
      <w:pPr>
        <w:spacing w:after="160" w:line="300"/>
      </w:pPr>
      <w:r>
        <w:rPr>
          <w:sz w:val="21"/>
          <w:szCs w:val="21"/>
        </w:rPr>
        <w:t xml:space="preserve">Where Section 5 produced numbers, Section 6 produces pictures of those same numbers — a shape is often easier to teach and to remember than a statistic. Two charts are built here: six distribution histograms, and one correlation heatmap.</w:t>
      </w:r>
    </w:p>
    <w:p>
      <w:pPr>
        <w:pStyle w:val="Heading3"/>
        <w:spacing w:after="120" w:before="240"/>
      </w:pPr>
      <w:r>
        <w:rPr>
          <w:b/>
          <w:bCs/>
          <w:color w:val="1D4ED8"/>
          <w:sz w:val="22"/>
          <w:szCs w:val="22"/>
        </w:rPr>
        <w:t xml:space="preserve">Chart 1 — Six Distribution Histograms (2×3 grid)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plt.subplots(2, 3, figsize=(16,10))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Creates a 2-row-by-3-column grid of six charts on one figure.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Six key metrics each need their own distribution view; a grid uses page space efficiently and allows side-by-side comparison.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ax.hist(data, bins=30,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Draws a 30-bin histogram for the metric.</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30 bins is enough granularity to reveal the true shape without the chart becoming visually noisy.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ax.axvline(data.mean(), color='red', linestyle='--')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Draws a dashed red line at the mean.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Lets the eye instantly compare the mean's position against the bulk of the data.</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ax.axvline(data.median(), color='navy', linestyle='-')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Draws a solid navy line at the median.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When the red line sits far right of the navy line, that is the visual signature of right-skew — the same pattern seen numerically in Section 5.</w:t>
            </w:r>
          </w:p>
        </w:tc>
      </w:tr>
    </w:tbl>
    <w:p>
      <w:pPr>
        <w:pStyle w:val="Heading3"/>
        <w:spacing w:after="120" w:before="240"/>
      </w:pPr>
      <w:r>
        <w:rPr>
          <w:b/>
          <w:bCs/>
          <w:color w:val="1D4ED8"/>
          <w:sz w:val="22"/>
          <w:szCs w:val="22"/>
        </w:rPr>
        <w:t xml:space="preserve">Chart 1 — Panel-by-Panel Interpretation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Panel</w:t>
            </w:r>
          </w:p>
        </w:tc>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Shape</w:t>
            </w:r>
          </w:p>
        </w:tc>
        <w:tc>
          <w:tcPr>
            <w:tcW w:type="dxa" w:w="4700"/>
            <w:shd w:fill="1D3557" w:val="clear"/>
            <w:tcMar>
              <w:top w:type="dxa" w:w="80"/>
              <w:left w:type="dxa" w:w="100"/>
              <w:bottom w:type="dxa" w:w="80"/>
              <w:right w:type="dxa" w:w="100"/>
            </w:tcMar>
            <w:vAlign w:val="center"/>
          </w:tcPr>
          <w:p>
            <w:pPr>
              <w:jc w:val="left"/>
            </w:pPr>
            <w:r>
              <w:rPr>
                <w:b/>
                <w:bCs/>
                <w:color w:val="FFFFFF"/>
                <w:sz w:val="19"/>
                <w:szCs w:val="19"/>
              </w:rPr>
              <w:t xml:space="preserve">Hospital Meaning</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Billed Amount</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Extreme right-skew (+4.1)</w:t>
            </w:r>
          </w:p>
        </w:tc>
        <w:tc>
          <w:tcPr>
            <w:tcW w:type="dxa" w:w="4700"/>
            <w:tcMar>
              <w:top w:type="dxa" w:w="80"/>
              <w:left w:type="dxa" w:w="100"/>
              <w:bottom w:type="dxa" w:w="80"/>
              <w:right w:type="dxa" w:w="100"/>
            </w:tcMar>
            <w:vAlign w:val="center"/>
          </w:tcPr>
          <w:p>
            <w:pPr>
              <w:jc w:val="left"/>
            </w:pPr>
            <w:r>
              <w:rPr>
                <w:b w:val="false"/>
                <w:bCs w:val="false"/>
                <w:color w:val="1B1B1B"/>
                <w:sz w:val="19"/>
                <w:szCs w:val="19"/>
              </w:rPr>
              <w:t xml:space="preserve">Mean ₦107,929 sits far above median ₦39,397 — a handful of ₦1.5M surgical cases inflate the average. Report the median as the 'typical LUTH bill.'</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Amount Collected</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Extreme right-skew (+5.2)</w:t>
            </w:r>
          </w:p>
        </w:tc>
        <w:tc>
          <w:tcPr>
            <w:tcW w:type="dxa" w:w="4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large spike sits at ₦0 (every unpaid visit), creating an extreme left-hand peak alongside the long right tail from fully-paid large bills.</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Outstanding Balance</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Extreme right-skew (+6.7), median = ₦0</w:t>
            </w:r>
          </w:p>
        </w:tc>
        <w:tc>
          <w:tcPr>
            <w:tcW w:type="dxa" w:w="4700"/>
            <w:tcMar>
              <w:top w:type="dxa" w:w="80"/>
              <w:left w:type="dxa" w:w="100"/>
              <w:bottom w:type="dxa" w:w="80"/>
              <w:right w:type="dxa" w:w="100"/>
            </w:tcMar>
            <w:vAlign w:val="center"/>
          </w:tcPr>
          <w:p>
            <w:pPr>
              <w:jc w:val="left"/>
            </w:pPr>
            <w:r>
              <w:rPr>
                <w:b w:val="false"/>
                <w:bCs w:val="false"/>
                <w:color w:val="1B1B1B"/>
                <w:sz w:val="19"/>
                <w:szCs w:val="19"/>
              </w:rPr>
              <w:t xml:space="preserve">Over half of all visits show zero outstanding — either fully paid or waived. The right tail represents large, still-unresolved surgical bills.</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Service Duration</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Extreme right-skew (+3.6)</w:t>
            </w:r>
          </w:p>
        </w:tc>
        <w:tc>
          <w:tcPr>
            <w:tcW w:type="dxa" w:w="4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huge spike at short outpatient visits (15–90 minutes), with a long tail stretching out to multi-day inpatient stays.</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Patient Age</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Near-symmetric (+0.05)</w:t>
            </w:r>
          </w:p>
        </w:tc>
        <w:tc>
          <w:tcPr>
            <w:tcW w:type="dxa" w:w="4700"/>
            <w:tcMar>
              <w:top w:type="dxa" w:w="80"/>
              <w:left w:type="dxa" w:w="100"/>
              <w:bottom w:type="dxa" w:w="80"/>
              <w:right w:type="dxa" w:w="100"/>
            </w:tcMar>
            <w:vAlign w:val="center"/>
          </w:tcPr>
          <w:p>
            <w:pPr>
              <w:jc w:val="left"/>
            </w:pPr>
            <w:r>
              <w:rPr>
                <w:b w:val="false"/>
                <w:bCs w:val="false"/>
                <w:color w:val="1B1B1B"/>
                <w:sz w:val="19"/>
                <w:szCs w:val="19"/>
              </w:rPr>
              <w:t xml:space="preserve">Mean ≈ median ≈ 42 years — LUTH serves every age group roughly equally, unusual and a sign of a true general teaching hospital.</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Coverage %</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Near-normal, slight left-skew</w:t>
            </w:r>
          </w:p>
        </w:tc>
        <w:tc>
          <w:tcPr>
            <w:tcW w:type="dxa" w:w="4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Mean 83% ≈ median 84% — insurance coverage is consistently high; the billing gap is a collection problem, not a coverage problem.</w:t>
            </w:r>
          </w:p>
        </w:tc>
      </w:tr>
    </w:tbl>
    <w:p>
      <w:pPr>
        <w:pStyle w:val="Heading3"/>
        <w:spacing w:after="120" w:before="240"/>
      </w:pPr>
      <w:r>
        <w:rPr>
          <w:b/>
          <w:bCs/>
          <w:color w:val="1D4ED8"/>
          <w:sz w:val="22"/>
          <w:szCs w:val="22"/>
        </w:rPr>
        <w:t xml:space="preserve">Chart 2 — Correlation Heatmap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np.triu(np.ones_like(corr, dtype=bool))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Builds a mask that is True across the upper-triangle duplicate half of the matrix.</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correlation matrix is symmetric; masking the duplicate half avoids showing every relationship twice.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sns.heatmap(corr, mask=mask, cmap='RdYlGn', center=0, vmin=-1, vmax=1)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Colours each cell from red (strong negative) through yellow (near zero) to green (strong positive).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For hospital finance: a strong billed-vs-collected correlation signals proportional insurance payment; a near-zero coverage-vs-billed correlation signals coverage is set by tariff, not bill size.</w:t>
            </w:r>
          </w:p>
        </w:tc>
      </w:tr>
    </w:tbl>
    <w:p>
      <w:pPr>
        <w:spacing w:after="160" w:line="300"/>
      </w:pPr>
      <w:r>
        <w:rPr>
          <w:sz w:val="21"/>
          <w:szCs w:val="21"/>
        </w:rPr>
        <w:t xml:space="preserve">Interpretation of the heatmap: the billed_amount / amount_collected cell (+0.79) and billed_amount / outstanding_balance cell (+0.60) are both strongly green — confirming that large bills drive both large collections AND large outstanding gaps simultaneously. Every ₦500,000 surgery is, at the point of admission, equally capable of becoming a ₦500,000 collection or a ₦500,000 debt. Cells involving patient_age, is_weekend, and is_readmission are pale, near-white — visually confirming these variables barely relate to bill size at all.</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heatmap delivers the single clearest strategic insight in the whole notebook: risk stratification needs to happen at the point of ADMISSION, before the service is even rendered, precisely because a large bill carries equal potential to become a large collection or a large loss — waiting until after discharge to intervene is already too late for the highest-value cases.</w:t>
      </w:r>
    </w:p>
    <w:p>
      <w:r>
        <w:br w:type="page"/>
      </w:r>
    </w:p>
    <w:p>
      <w:pPr>
        <w:pStyle w:val="Heading2"/>
        <w:spacing w:after="160" w:before="320"/>
      </w:pPr>
      <w:r>
        <w:rPr>
          <w:b/>
          <w:bCs/>
          <w:color w:val="00704A"/>
          <w:sz w:val="26"/>
          <w:szCs w:val="26"/>
        </w:rPr>
        <w:t xml:space="preserve">Section 7 — Data Visualisation</w:t>
      </w:r>
    </w:p>
    <w:p>
      <w:pPr>
        <w:spacing w:after="160" w:line="300"/>
      </w:pPr>
      <w:r>
        <w:rPr>
          <w:sz w:val="21"/>
          <w:szCs w:val="21"/>
        </w:rPr>
        <w:t xml:space="preserve">Hospital revenue charts must be clear, accurate, and directly usable by a CEO, CFO, or Revenue Cycle Manager. This section builds three chart pairs: department bar charts, a monthly revenue trend line, and a payer-mix donut alongside a payment-status pie.</w:t>
      </w:r>
    </w:p>
    <w:p>
      <w:pPr>
        <w:pStyle w:val="Heading3"/>
        <w:spacing w:after="120" w:before="240"/>
      </w:pPr>
      <w:r>
        <w:rPr>
          <w:b/>
          <w:bCs/>
          <w:color w:val="1D4ED8"/>
          <w:sz w:val="22"/>
          <w:szCs w:val="22"/>
        </w:rPr>
        <w:t xml:space="preserve">Chart 1 — Department Bar Charts: Total Billed + Collection Rate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dept_billed = df_clean.groupby('department')['billed_amount'].sum().sort_values() / 1e6</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Total billing per department, sorted ascending, converted to ₦ millions.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Sorting ascending puts the largest bars at the top of a horizontal chart, matching how the eye naturally scans a ranked list.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bar_colors = [DANGER_RED if v&lt;55 else ALERT_AMBER if v&lt;65 else LUTH_GREEN for v in dept_coll_rate.values]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Colours each department's collection-rate bar red, amber, or green based on threshold.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Immediate visual triage — a CFO can spot the red (worst-performing) departments without reading a single number.</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axes[1].axvline(x=63.8, ...)</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Draws a reference line at the hospital-wide average collection rate.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Lets every department be judged relative to the actual hospital average, not an arbitrary round number.</w:t>
            </w:r>
          </w:p>
        </w:tc>
      </w:tr>
    </w:tbl>
    <w:p>
      <w:pPr>
        <w:spacing w:after="160" w:line="300"/>
      </w:pPr>
      <w:r>
        <w:rPr>
          <w:sz w:val="21"/>
          <w:szCs w:val="21"/>
        </w:rPr>
        <w:t xml:space="preserve">Interpretation: Gynaecology (₦20.6M) and Haematology (₦20.4M) lead on total billing — both high-complexity specialties with expensive procedures and long inpatient stays. On the collection-rate panel, Internal Medicine (75.8%), Cardiology (71.9%), and Paediatrics (70.1%) show green bars above the 63.8% hospital average, while Neurology (47.0%), Physiotherapy (51.2%), Obstetrics (52.6%), and Nephrology (55.5%) show red bars well below it — the exact departments flagged for intervention in the final recommendations.</w:t>
      </w:r>
    </w:p>
    <w:p>
      <w:pPr>
        <w:pStyle w:val="Heading3"/>
        <w:spacing w:after="120" w:before="240"/>
      </w:pPr>
      <w:r>
        <w:rPr>
          <w:b/>
          <w:bCs/>
          <w:color w:val="1D4ED8"/>
          <w:sz w:val="22"/>
          <w:szCs w:val="22"/>
        </w:rPr>
        <w:t xml:space="preserve">Chart 2 — Monthly Revenue Trend: Billed vs Collected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df_clean.groupby(['year','month_num']).agg(billed=..., collected=..., visits=...)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Groups by two columns at once to produce 36 monthly data points across the 3-year span.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Multi-level groupby is how monthly (not just yearly) granularity is extracted from separate year and month_num columns.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ax.fill_between(x, monthly_revenue['billed']/1e6, alpha=0.15, color=LUTH_BLUE)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Shades the area under the billed line.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Makes the visual gap between billed and collected immediately obvious, not just inferable from two separate lines.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gap = (billed - collected)/1e6; axes[1].bar(x, gap, color=DANGER_RED)</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second panel showing the naira gap between billed and collected every month, as a red bar chart.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Turns an abstract 'there's a gap' statement into a concrete, month-by-month quantified visual of the collection shortfall.</w:t>
            </w:r>
          </w:p>
        </w:tc>
      </w:tr>
    </w:tbl>
    <w:p>
      <w:pPr>
        <w:spacing w:after="160" w:line="300"/>
      </w:pPr>
      <w:r>
        <w:rPr>
          <w:sz w:val="21"/>
          <w:szCs w:val="21"/>
        </w:rPr>
        <w:t xml:space="preserve">Interpretation: the blue billed line sits above the green dashed collected line in every single month across all three years — LUTH has never once collected 100% of what it billed in any month. The bottom panel's bars are consistently red across the entire 36-month span, confirming the collection shortfall is chronic, not seasonal or episodic. Most alarmingly, total billed revenue itself is declining: ₦112.7M (2022) → ₦106.9M (2023) → ₦98.0M (2024), a -13% decline over three years — the single most urgent finding in the whole project, since it means LUTH is not just under-collecting, it is under-billing less each year.</w:t>
      </w:r>
    </w:p>
    <w:p>
      <w:pPr>
        <w:pStyle w:val="Heading3"/>
        <w:spacing w:after="120" w:before="240"/>
      </w:pPr>
      <w:r>
        <w:rPr>
          <w:b/>
          <w:bCs/>
          <w:color w:val="1D4ED8"/>
          <w:sz w:val="22"/>
          <w:szCs w:val="22"/>
        </w:rPr>
        <w:t xml:space="preserve">Chart 3 — Payer Mix Donut + Payment Status Pie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rPr>
          <w:tblHeader/>
        </w:trPr>
        <w:tc>
          <w:tcPr>
            <w:tcW w:type="dxa" w:w="3000"/>
            <w:shd w:fill="1D3557" w:val="clear"/>
            <w:tcMar>
              <w:top w:type="dxa" w:w="80"/>
              <w:left w:type="dxa" w:w="100"/>
              <w:bottom w:type="dxa" w:w="80"/>
              <w:right w:type="dxa" w:w="100"/>
            </w:tcMar>
            <w:vAlign w:val="center"/>
          </w:tcPr>
          <w:p>
            <w:pPr>
              <w:jc w:val="left"/>
            </w:pPr>
            <w:r>
              <w:rPr>
                <w:b/>
                <w:bCs/>
                <w:color w:val="FFFFFF"/>
                <w:sz w:val="19"/>
                <w:szCs w:val="19"/>
              </w:rPr>
              <w:t xml:space="preserve">Payer (by billed revenue)</w:t>
            </w:r>
          </w:p>
        </w:tc>
        <w:tc>
          <w:tcPr>
            <w:tcW w:type="dxa" w:w="2000"/>
            <w:shd w:fill="1D3557" w:val="clear"/>
            <w:tcMar>
              <w:top w:type="dxa" w:w="80"/>
              <w:left w:type="dxa" w:w="100"/>
              <w:bottom w:type="dxa" w:w="80"/>
              <w:right w:type="dxa" w:w="100"/>
            </w:tcMar>
            <w:vAlign w:val="center"/>
          </w:tcPr>
          <w:p>
            <w:pPr>
              <w:jc w:val="left"/>
            </w:pPr>
            <w:r>
              <w:rPr>
                <w:b/>
                <w:bCs/>
                <w:color w:val="FFFFFF"/>
                <w:sz w:val="19"/>
                <w:szCs w:val="19"/>
              </w:rPr>
              <w:t xml:space="preserve">Share</w:t>
            </w:r>
          </w:p>
        </w:tc>
        <w:tc>
          <w:tcPr>
            <w:tcW w:type="dxa" w:w="4200"/>
            <w:shd w:fill="1D3557" w:val="clear"/>
            <w:tcMar>
              <w:top w:type="dxa" w:w="80"/>
              <w:left w:type="dxa" w:w="100"/>
              <w:bottom w:type="dxa" w:w="80"/>
              <w:right w:type="dxa" w:w="100"/>
            </w:tcMar>
            <w:vAlign w:val="center"/>
          </w:tcPr>
          <w:p>
            <w:pPr>
              <w:jc w:val="left"/>
            </w:pPr>
            <w:r>
              <w:rPr>
                <w:b/>
                <w:bCs/>
                <w:color w:val="FFFFFF"/>
                <w:sz w:val="19"/>
                <w:szCs w:val="19"/>
              </w:rPr>
              <w:t xml:space="preserve">Collection Reliability</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NHIS</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27.8%</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74.2% collected — LUTH's largest payer, above-average reliability, but declining -10.1% in volume</w:t>
            </w:r>
          </w:p>
        </w:tc>
      </w:tr>
      <w:tr>
        <w:trPr>
          <w:tblHeader w:val="false"/>
        </w:trPr>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Cash</w:t>
            </w:r>
          </w:p>
        </w:tc>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26.4%</w:t>
            </w:r>
          </w:p>
        </w:tc>
        <w:tc>
          <w:tcPr>
            <w:tcW w:type="dxa" w:w="4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58.7% collected — second-largest payer, below-average reliability</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Private Insurance</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17.8%</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71.2% collected — smaller share but the only payer GROWING (+9.7%)</w:t>
            </w:r>
          </w:p>
        </w:tc>
      </w:tr>
      <w:tr>
        <w:trPr>
          <w:tblHeader w:val="false"/>
        </w:trPr>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LASHMA</w:t>
            </w:r>
          </w:p>
        </w:tc>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9.5%</w:t>
            </w:r>
          </w:p>
        </w:tc>
        <w:tc>
          <w:tcPr>
            <w:tcW w:type="dxa" w:w="4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55.2% collected — the WORST-performing payer of all, likely reflecting slow government claims processing</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Bank Transfer / Employer Scheme</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9.9% / 8.5%</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65.3% / 63.9% collected — both declining in billing volume</w:t>
            </w:r>
          </w:p>
        </w:tc>
      </w:tr>
    </w:tbl>
    <w:p>
      <w:pPr>
        <w:spacing w:after="160" w:line="300"/>
      </w:pPr>
      <w:r>
        <w:rPr>
          <w:sz w:val="21"/>
          <w:szCs w:val="21"/>
        </w:rPr>
        <w:t xml:space="preserve">Interpretation of the companion payment-status pie: 57.8% of visits are fully Paid (green), 18.7% Pending (amber), 11.7% Partial (teal), 6.9% Defaulted (red), and 4.9% Waived (grey). Note that the 57.8% Paid rate is LOWER than the overall 63.8% collection rate — because Partial payments contribute real naira toward collection without ever reaching a 'Paid' status, the collection-rate metric is the more honest measure of actual cash performance than a simple count of fully-settled visits.</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These chart pairs form the visual toolkit any Nigerian hospital revenue analyst needs: colour-coded bar charts for department triage, a filled line/area chart for revenue trend and gap, and a donut/pie pair for payer composition and settlement status. Every chart here is designed to be dropped directly into a Hospital Board finance report.</w:t>
      </w:r>
    </w:p>
    <w:p>
      <w:r>
        <w:br w:type="page"/>
      </w:r>
    </w:p>
    <w:p>
      <w:pPr>
        <w:pStyle w:val="Heading2"/>
        <w:spacing w:after="160" w:before="320"/>
      </w:pPr>
      <w:r>
        <w:rPr>
          <w:b/>
          <w:bCs/>
          <w:color w:val="00704A"/>
          <w:sz w:val="26"/>
          <w:szCs w:val="26"/>
        </w:rPr>
        <w:t xml:space="preserve">Section 8 — Revenue KPIs &amp; Governance Dashboard</w:t>
      </w:r>
    </w:p>
    <w:p>
      <w:pPr>
        <w:spacing w:after="160" w:line="300"/>
      </w:pPr>
      <w:r>
        <w:rPr>
          <w:sz w:val="21"/>
          <w:szCs w:val="21"/>
        </w:rPr>
        <w:t xml:space="preserve">KPIs for hospital revenue cycle management go beyond a simple billed-vs-collected total — they must capture collection reliability, clinical quality overlap (readmissions), payer dependency, and department-level performance together. This section builds the single KPI dashboard a Hospital CEO or CFO would review every quarter.</w:t>
      </w:r>
    </w:p>
    <w:p>
      <w:pPr>
        <w:pStyle w:val="Heading3"/>
        <w:spacing w:after="120" w:before="240"/>
      </w:pPr>
      <w:r>
        <w:rPr>
          <w:b/>
          <w:bCs/>
          <w:color w:val="1D4ED8"/>
          <w:sz w:val="22"/>
          <w:szCs w:val="22"/>
        </w:rPr>
        <w:t xml:space="preserve">Code Explanation — The KPI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paid_v / defaulted_v / waived_v / readmit_v = df_clean[df_clean[...]==...]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Creates five separate filtered subsets — Paid, Defaulted, Waived, Readmission, and Insurance-covered visits.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Each subset feeds directly into one specific rate calculation (paid rate, default rate, waiver rate, readmission rate, insurance coverage rate) further down the cell.</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insurance_v = df_clean[df_clean['payment_method'].isin(['Nhis','Private Insurance','Lashma','Employer Scheme'])]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Groups every non-Cash, non-Bank-Transfer payer together as 'insurance-covered.'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Answers the strategic question 'what share of our patients have any form of coverage at all?' as distinct from asking about any one payer individually.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f'₦{total_billed:&gt;18,.0f}'</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Formats large naira totals with comma separators and right alignment.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₦317,633,668 is legible; the raw unformatted number is not, especially in a printed dashboard a Board member will read quickly.</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df_clean.groupby('department')['billed_amount'].sum().idxmax()</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Finds the NAME of the top-billing department directly, not just its value.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idxmax() returns the index label (department name) of the maximum value — the natural pandas idiom for 'which one is the winner,' not just 'what is the winning value.'</w:t>
            </w:r>
          </w:p>
        </w:tc>
      </w:tr>
    </w:tbl>
    <w:p>
      <w:pPr>
        <w:pStyle w:val="Heading3"/>
        <w:spacing w:after="120" w:before="240"/>
      </w:pPr>
      <w:r>
        <w:rPr>
          <w:b/>
          <w:bCs/>
          <w:color w:val="1D4ED8"/>
          <w:sz w:val="22"/>
          <w:szCs w:val="22"/>
        </w:rPr>
        <w:t xml:space="preserve">Output — The Full KPI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KPI</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patient visits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2,943</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billed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₦317,633,668</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collected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₦202,644,495</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outstanding</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₦114,989,173</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Collection rate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63.8%</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Paid visit rate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57.8%</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Default rate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6.9%</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Waiver rate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4.9%</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Avg billed per visit</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₦107,929</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Avg collected per visit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₦68,856</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Readmission rate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14.8%</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Insurance coverage rate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66.8%</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NHIS patient share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28.9%</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Avg service duration</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618.6 mins</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Avg patient age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42.4 years</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Unique departments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Unique attending doctors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25</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billing department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Gynaecology</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Lowest collection-rate department</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Neurology</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Best collection-rate department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Internal Medicine</w:t>
            </w:r>
          </w:p>
        </w:tc>
      </w:tr>
    </w:tbl>
    <w:p>
      <w:pPr>
        <w:pStyle w:val="Heading3"/>
        <w:spacing w:after="120" w:before="240"/>
      </w:pPr>
      <w:r>
        <w:rPr>
          <w:b/>
          <w:bCs/>
          <w:color w:val="1D4ED8"/>
          <w:sz w:val="22"/>
          <w:szCs w:val="22"/>
        </w:rPr>
        <w:t xml:space="preserve">KPI Benchmark Interpretation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3900"/>
      </w:tblGrid>
      <w:tr>
        <w:trPr>
          <w:tblHeader/>
        </w:trPr>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KPI</w:t>
            </w:r>
          </w:p>
        </w:tc>
        <w:tc>
          <w:tcPr>
            <w:tcW w:type="dxa" w:w="15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c>
          <w:tcPr>
            <w:tcW w:type="dxa" w:w="1600"/>
            <w:shd w:fill="1D3557" w:val="clear"/>
            <w:tcMar>
              <w:top w:type="dxa" w:w="80"/>
              <w:left w:type="dxa" w:w="100"/>
              <w:bottom w:type="dxa" w:w="80"/>
              <w:right w:type="dxa" w:w="100"/>
            </w:tcMar>
            <w:vAlign w:val="center"/>
          </w:tcPr>
          <w:p>
            <w:pPr>
              <w:jc w:val="left"/>
            </w:pPr>
            <w:r>
              <w:rPr>
                <w:b/>
                <w:bCs/>
                <w:color w:val="FFFFFF"/>
                <w:sz w:val="19"/>
                <w:szCs w:val="19"/>
              </w:rPr>
              <w:t xml:space="preserve">Status</w:t>
            </w:r>
          </w:p>
        </w:tc>
        <w:tc>
          <w:tcPr>
            <w:tcW w:type="dxa" w:w="3900"/>
            <w:shd w:fill="1D3557" w:val="clear"/>
            <w:tcMar>
              <w:top w:type="dxa" w:w="80"/>
              <w:left w:type="dxa" w:w="100"/>
              <w:bottom w:type="dxa" w:w="80"/>
              <w:right w:type="dxa" w:w="100"/>
            </w:tcMar>
            <w:vAlign w:val="center"/>
          </w:tcPr>
          <w:p>
            <w:pPr>
              <w:jc w:val="left"/>
            </w:pPr>
            <w:r>
              <w:rPr>
                <w:b/>
                <w:bCs/>
                <w:color w:val="FFFFFF"/>
                <w:sz w:val="19"/>
                <w:szCs w:val="19"/>
              </w:rPr>
              <w:t xml:space="preserve">Recommended Action</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Collection rate</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63.8% (target ≥80%)</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CRITICAL</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Revenue cycle reform programme; dedicated billing team; pre-admission financial counselling</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Default rate</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6.9% (target &lt;5%)</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ABOVE TARGET</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Active debt collection focused on the ₦25M+ already confirmed as Defaulted</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Readmission rate</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14.8% (target &lt;10%)</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CLINICAL CONCERN</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Clinical quality improvement and discharge planning review — this is a revenue issue AND a clinical one</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Insurance coverage rate</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66.8% (target ≥75%)</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BELOW TARGET</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Expand private insurance/HMO accreditations to bring more patients under reliable coverage</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Avg billed per visit trend</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-13% (2022→2024)</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DECLINING TREND</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Annual tariff review aligned with inflation; investigate whether volume or pricing is driving the decline</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Waiver rate</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4.9% (target &lt;7%)</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ACCEPTABLE</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Current waiver policy is working appropriately — no action needed</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₦114,989,173 outstanding balance is the single most actionable number on this whole dashboard — it is money LUTH has already earned through service delivery but has not yet received. A 10% improvement in collecting against this existing balance would add ₦11.5M in cash without treating a single additional patient — the highest-return operational lever LUTH's finance team has available.</w:t>
      </w:r>
    </w:p>
    <w:p>
      <w:r>
        <w:br w:type="page"/>
      </w:r>
    </w:p>
    <w:p>
      <w:pPr>
        <w:pStyle w:val="Heading2"/>
        <w:spacing w:after="160" w:before="320"/>
      </w:pPr>
      <w:r>
        <w:rPr>
          <w:b/>
          <w:bCs/>
          <w:color w:val="00704A"/>
          <w:sz w:val="26"/>
          <w:szCs w:val="26"/>
        </w:rPr>
        <w:t xml:space="preserve">Section 9 — Capstone: Full Revenue Intelligence Dashboard</w:t>
      </w:r>
    </w:p>
    <w:p>
      <w:pPr>
        <w:spacing w:after="160" w:line="300"/>
      </w:pPr>
      <w:r>
        <w:rPr>
          <w:sz w:val="21"/>
          <w:szCs w:val="21"/>
        </w:rPr>
        <w:t xml:space="preserve">The final section assembles everything into one nine-panel dashboard — the kind of single-page intelligence report a Hospital CEO would review at a Board finance meeting — and closes with five concrete, data-justified revenue recommendations.</w:t>
      </w:r>
    </w:p>
    <w:p>
      <w:pPr>
        <w:pStyle w:val="Heading3"/>
        <w:spacing w:after="120" w:before="240"/>
      </w:pPr>
      <w:r>
        <w:rPr>
          <w:b/>
          <w:bCs/>
          <w:color w:val="1D4ED8"/>
          <w:sz w:val="22"/>
          <w:szCs w:val="22"/>
        </w:rPr>
        <w:t xml:space="preserve">The Nine-Panel Dashboard — What Each Panel Shows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500"/>
      </w:tblGrid>
      <w:tr>
        <w:trPr>
          <w:tblHeader/>
        </w:trPr>
        <w:tc>
          <w:tcPr>
            <w:tcW w:type="dxa" w:w="1400"/>
            <w:shd w:fill="1D3557" w:val="clear"/>
            <w:tcMar>
              <w:top w:type="dxa" w:w="80"/>
              <w:left w:type="dxa" w:w="100"/>
              <w:bottom w:type="dxa" w:w="80"/>
              <w:right w:type="dxa" w:w="100"/>
            </w:tcMar>
            <w:vAlign w:val="center"/>
          </w:tcPr>
          <w:p>
            <w:pPr>
              <w:jc w:val="left"/>
            </w:pPr>
            <w:r>
              <w:rPr>
                <w:b/>
                <w:bCs/>
                <w:color w:val="FFFFFF"/>
                <w:sz w:val="19"/>
                <w:szCs w:val="19"/>
              </w:rPr>
              <w:t xml:space="preserve">Panel</w:t>
            </w:r>
          </w:p>
        </w:tc>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Chart Type</w:t>
            </w:r>
          </w:p>
        </w:tc>
        <w:tc>
          <w:tcPr>
            <w:tcW w:type="dxa" w:w="55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1</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Grouped 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Yearly billed vs collected, one bar pair per year — visually confirms the persistent, unclosing gap</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Bar + target line</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Collection rate by year: 2022 64.6%, 2023 64.6%, 2024 62.1% — a downward trend against an 80% target line</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3</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Line + area</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Monthly visit volume across all three years combined — July (273) and August (275) are peak months; February (223) is the quietest</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Donut</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Payment status split — Paid 57.8%, Pending 18.7%, Partial 11.7%, Defaulted 6.9%, Waived 4.9%</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5</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Horizontal 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Billed revenue by service type — Pharmacy and Consultation lead on volume; Surgery leads by far on per-visit value</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Bar + avg line</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Collection rate by age group — all four groups cluster tightly around 62–66%, no age group dramatically over- or under-performs</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7</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Visits by billing band — Standard (₦20K–₦100K) dominates at 51.3%, confirming this is LUTH's core patient profile</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8</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Bar</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Average bill: first visit (₦107,929) vs readmission (₦110,576) — readmissions cost only 2.4% more, not a major cost driver on their own</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9</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Horizontal 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Top 8 diagnoses by visit count — Heart Failure, Hernia, and Prostate Cancer are the most common presentations at LUTH</w:t>
            </w:r>
          </w:p>
        </w:tc>
      </w:tr>
    </w:tbl>
    <w:p>
      <w:pPr>
        <w:pStyle w:val="Heading3"/>
        <w:spacing w:after="120" w:before="240"/>
      </w:pPr>
      <w:r>
        <w:rPr>
          <w:b/>
          <w:bCs/>
          <w:color w:val="1D4ED8"/>
          <w:sz w:val="22"/>
          <w:szCs w:val="22"/>
        </w:rPr>
        <w:t xml:space="preserve">The Five Final Revenue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D3557" w:val="clear"/>
            <w:tcMar>
              <w:top w:type="dxa" w:w="80"/>
              <w:left w:type="dxa" w:w="100"/>
              <w:bottom w:type="dxa" w:w="80"/>
              <w:right w:type="dxa" w:w="100"/>
            </w:tcMar>
            <w:vAlign w:val="center"/>
          </w:tcPr>
          <w:p>
            <w:pPr>
              <w:jc w:val="left"/>
            </w:pPr>
            <w:r>
              <w:rPr>
                <w:b/>
                <w:bCs/>
                <w:color w:val="FFFFFF"/>
                <w:sz w:val="19"/>
                <w:szCs w:val="19"/>
              </w:rPr>
              <w:t xml:space="preserve">Recommendation</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The Data That Justifies It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Action Proposed</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1. Revenue trend alert — annual tariff review</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Billed revenue fell -13% from ₦112.7M (2022) to ₦98.0M (2024)</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Investigate whether the decline is driven by falling patient volume or an outdated pricing structure; introduce an annual tariff review aligned with CPI inflation</w:t>
            </w:r>
          </w:p>
        </w:tc>
      </w:tr>
      <w:tr>
        <w:trPr>
          <w:tblHeader w:val="false"/>
        </w:trPr>
        <w:tc>
          <w:tcPr>
            <w:tcW w:type="dxa" w:w="2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 Revenue cycle management programme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63.8% actual collection rate vs an 80% target, with ₦114.9M already earned but outstanding</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Stand up a dedicated billing/revenue-cycle team; introduce pre-admission financial counselling for high-value cases and 48-hour post-discharge follow-up calls for all Partial payers</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3. Payer mix strategy</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NHIS collection 74.2% but declining volume (-10.1%); Private Insurance 71.2% and growing (+9.7%); Cash 58.7%; LASHMA worst at 55.2%</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Expand private insurance/HMO accreditations; fix the NHIS claims-rejection process; require a pre-payment deposit from Cash patients before elective procedures</w:t>
            </w:r>
          </w:p>
        </w:tc>
      </w:tr>
      <w:tr>
        <w:trPr>
          <w:tblHeader w:val="false"/>
        </w:trPr>
        <w:tc>
          <w:tcPr>
            <w:tcW w:type="dxa" w:w="2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 Department-level actions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Neurology 47.0% collection rate (worst); Internal Medicine 75.8% (best)</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Assess patient financial capacity at the point of referral in Neurology; introduce NHIS pre-authorisation in Physiotherapy to shift patients off Cash payment; study and replicate Internal Medicine's billing practices hospital-wide</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5. Clinical-financial integration</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14.8% readmission rate (target &lt;10%); Gynaecology readmission rate 21.0%, the highest in the hospital</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Treat readmission reduction as both a clinical quality priority AND a revenue priority — every readmission generates another bill and another collection risk</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From 2,943 raw visit records to five concrete, defensible revenue-cycle recommendations — this is the complete value chain a healthcare data analyst is expected to deliver, and it is what your students should be able to explain, unaided, at the end of this training session.</w:t>
      </w:r>
    </w:p>
    <w:p>
      <w:r>
        <w:br w:type="page"/>
      </w:r>
    </w:p>
    <w:p>
      <w:pPr>
        <w:pStyle w:val="Heading1"/>
        <w:pBdr>
          <w:bottom w:val="single" w:color="1D3557" w:sz="6" w:space="4"/>
        </w:pBdr>
        <w:spacing w:after="200" w:before="400"/>
      </w:pPr>
      <w:r>
        <w:rPr>
          <w:b/>
          <w:bCs/>
          <w:color w:val="1D3557"/>
          <w:sz w:val="32"/>
          <w:szCs w:val="32"/>
        </w:rPr>
        <w:t xml:space="preserve">Part Three — The Complete Project Journey</w:t>
      </w:r>
    </w:p>
    <w:p>
      <w:pPr>
        <w:spacing w:after="160" w:line="300"/>
      </w:pPr>
      <w:r>
        <w:rPr>
          <w:sz w:val="21"/>
          <w:szCs w:val="21"/>
        </w:rPr>
        <w:t xml:space="preserve">A useful way to close the session is to walk the class back through the entire pipeline in one breath, from raw data to policy: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D3557"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5800"/>
            <w:shd w:fill="1D3557" w:val="clear"/>
            <w:tcMar>
              <w:top w:type="dxa" w:w="80"/>
              <w:left w:type="dxa" w:w="100"/>
              <w:bottom w:type="dxa" w:w="80"/>
              <w:right w:type="dxa" w:w="100"/>
            </w:tcMar>
            <w:vAlign w:val="center"/>
          </w:tcPr>
          <w:p>
            <w:pPr>
              <w:jc w:val="left"/>
            </w:pPr>
            <w:r>
              <w:rPr>
                <w:b/>
                <w:bCs/>
                <w:color w:val="FFFFFF"/>
                <w:sz w:val="19"/>
                <w:szCs w:val="19"/>
              </w:rPr>
              <w:t xml:space="preserve">What Happened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Raw data (2,943 rows)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A single CSV of individual patient visit/billing records, dates as text, some fields blank</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0 — Load &amp; Inspect</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Confirmed the file loaded correctly; spotted that zero-collected rows are legitimate values, not missing data, and that visit_date needs conversion</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1 — Missing Values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367 gaps across 4 text columns repaired using explicit status labels, with zero visits lost</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2 — Clean &amp; Engineer</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Dates converted to real dates; text standardised; 4 new engineered columns added (age_group, billing_band, is_weekend, and later revenue_risk)</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3 — Extraction &amp; Filtering</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Five targeted filters built — unpaid visits, surgery, NHIS, senior defaulters, and high-value defaults</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4 — Data Manipulation</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20 departments ranked by billing and collection rate; payer mix pivoted by year; a six-tier revenue risk classification built</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5 — Descriptive Statistics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Distributions quantified; the mean-vs-median trap established, and the counter-intuitive finding that larger bills collect MORE reliably than smaller ones</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6 — EDA</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Distributions and correlations turned into visual evidence — histograms and a heatmap</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7 — Visualisation</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Department bar charts, a monthly revenue trend line, and a payer-mix donut/status pie — all dashboard-ready</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8 — Revenue KPIs</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16 governance metrics compiled into one KPI dashboard, benchmarked against targets</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9 — Capstone</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A nine-panel intelligence dashboard and five revenue recommendations delivered</w:t>
            </w:r>
          </w:p>
        </w:tc>
      </w:tr>
    </w:tbl>
    <w:p>
      <w:pPr>
        <w:pStyle w:val="Heading2"/>
        <w:spacing w:after="160" w:before="320"/>
      </w:pPr>
      <w:r>
        <w:rPr>
          <w:b/>
          <w:bCs/>
          <w:color w:val="00704A"/>
          <w:sz w:val="26"/>
          <w:szCs w:val="26"/>
        </w:rPr>
        <w:t xml:space="preserve">What This Project Demonstrates</w:t>
      </w:r>
    </w:p>
    <w:p>
      <w:pPr>
        <w:pStyle w:val="ListParagraph"/>
        <w:numPr>
          <w:ilvl w:val="0"/>
          <w:numId w:val="1"/>
        </w:numPr>
        <w:spacing w:after="90" w:line="290"/>
      </w:pPr>
      <w:r>
        <w:rPr>
          <w:sz w:val="21"/>
          <w:szCs w:val="21"/>
        </w:rPr>
        <w:t xml:space="preserve">In 64 notebook cells, this analysis produces work that would take a hospital finance team weeks of manual reconciliation to assemble to the same standard.</w:t>
      </w:r>
    </w:p>
    <w:p>
      <w:pPr>
        <w:pStyle w:val="ListParagraph"/>
        <w:numPr>
          <w:ilvl w:val="0"/>
          <w:numId w:val="1"/>
        </w:numPr>
        <w:spacing w:after="90" w:line="290"/>
      </w:pPr>
      <w:r>
        <w:rPr>
          <w:sz w:val="21"/>
          <w:szCs w:val="21"/>
        </w:rPr>
        <w:t xml:space="preserve">It converts raw, incomplete billing records into an audit-ready, action-ready revenue intelligence dashboard.</w:t>
      </w:r>
    </w:p>
    <w:p>
      <w:pPr>
        <w:pStyle w:val="ListParagraph"/>
        <w:numPr>
          <w:ilvl w:val="0"/>
          <w:numId w:val="1"/>
        </w:numPr>
        <w:spacing w:after="90" w:line="290"/>
      </w:pPr>
      <w:r>
        <w:rPr>
          <w:sz w:val="21"/>
          <w:szCs w:val="21"/>
        </w:rPr>
        <w:t xml:space="preserve">It identifies ₦114.9M in recoverable outstanding balance and a specific, prioritised list of the visits most worth chasing first.</w:t>
      </w:r>
    </w:p>
    <w:p>
      <w:pPr>
        <w:pStyle w:val="ListParagraph"/>
        <w:numPr>
          <w:ilvl w:val="0"/>
          <w:numId w:val="1"/>
        </w:numPr>
        <w:spacing w:after="90" w:line="290"/>
      </w:pPr>
      <w:r>
        <w:rPr>
          <w:sz w:val="21"/>
          <w:szCs w:val="21"/>
        </w:rPr>
        <w:t xml:space="preserve">It gives the Hospital CEO a complete financial health picture — not just totals, but department, payer, and clinical-quality context behind every number.</w:t>
      </w:r>
    </w:p>
    <w:p>
      <w:pPr>
        <w:pStyle w:val="Heading2"/>
        <w:spacing w:after="160" w:before="320"/>
      </w:pPr>
      <w:r>
        <w:rPr>
          <w:b/>
          <w:bCs/>
          <w:color w:val="00704A"/>
          <w:sz w:val="26"/>
          <w:szCs w:val="26"/>
        </w:rPr>
        <w:t xml:space="preserve">Closing the Loop — Back to the Guiding Questions</w:t>
      </w:r>
    </w:p>
    <w:p>
      <w:pPr>
        <w:pBdr>
          <w:left w:val="single" w:color="00704A" w:sz="24" w:space="8"/>
        </w:pBdr>
        <w:shd w:fill="F0F4F8" w:val="clear"/>
        <w:spacing w:after="200" w:before="200"/>
        <w:ind w:left="500" w:right="500"/>
      </w:pPr>
      <w:r>
        <w:rPr>
          <w:i/>
          <w:iCs/>
          <w:color w:val="1B1B1B"/>
          <w:sz w:val="22"/>
          <w:szCs w:val="22"/>
        </w:rPr>
        <w:t xml:space="preserve">"How much are we billing vs actually collecting? Which departments generate the most revenue and lose the most to defaults? Are NHIS patients profitable? Why is our collection rate only 63.8% — and how do we fix it?"</w:t>
      </w:r>
    </w:p>
    <w:p>
      <w:pPr>
        <w:spacing w:after="160" w:line="300"/>
      </w:pPr>
      <w:r>
        <w:rPr>
          <w:sz w:val="21"/>
          <w:szCs w:val="21"/>
        </w:rPr>
        <w:t xml:space="preserve">By the end of the notebook, all four guiding questions have been answered with real evidence from the data. HOW MUCH ARE WE BILLING VS COLLECTING — ₦317.6M billed against ₦202.6M collected, a 63.8% collection rate. WHICH DEPARTMENTS WIN AND LOSE — Gynaecology and Haematology lead on volume, while Neurology (47.0%) and Physiotherapy (51.2%) lag badly on collection. ARE NHIS PATIENTS PROFITABLE — yes, at a 74.2% collection rate comfortably above the hospital average, though their billing volume is shrinking. WHY IS THE COLLECTION RATE 63.8% AND HOW DO WE FIX IT — because of a declining billing trend, an increasingly Cash-and-LASHMA-heavy payer mix, specific under-performing departments, and a counter-intuitive weakness in collecting SMALL bills rather than large ones; the five closing recommendations are the notebook's direct answer to the 'how do we fix it' half of that question. This is the story you are teaching: not just how to write pandas code, but how to use it to turn ₦317 million of hospital billing activity into a clear, prioritised, and fundable plan to close a ₦115 million revenue gap.</w:t>
      </w:r>
    </w:p>
    <w:p>
      <w:pPr>
        <w:spacing w:after="300"/>
      </w:pPr>
    </w:p>
    <w:p>
      <w:pPr>
        <w:jc w:val="center"/>
      </w:pPr>
      <w:r>
        <w:rPr>
          <w:b/>
          <w:bCs/>
          <w:color w:val="1D3557"/>
          <w:sz w:val="20"/>
          <w:szCs w:val="20"/>
        </w:rPr>
        <w:t xml:space="preserve">Prepared for: Zedcrest Capital Data Analyst Training Programme</w:t>
      </w:r>
    </w:p>
    <w:p>
      <w:pPr>
        <w:jc w:val="center"/>
      </w:pPr>
      <w:r>
        <w:rPr>
          <w:color w:val="00704A"/>
          <w:sz w:val="20"/>
          <w:szCs w:val="20"/>
        </w:rPr>
        <w:t xml:space="preserve">Trainer: Kajola Gbenga Adewale | Data Expert | 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r>
      <w:rPr>
        <w:color w:val="8A8A8A"/>
        <w:sz w:val="16"/>
        <w:szCs w:val="16"/>
      </w:rPr>
      <w:t xml:space="preserve"> of </w:t>
    </w:r>
    <w:r>
      <w:rPr>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8A8A"/>
        <w:sz w:val="16"/>
        <w:szCs w:val="16"/>
      </w:rPr>
      <w:t xml:space="preserve">LUTH Revenue &amp; Billing Analytics — Teaching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LUTH Hospital Revenue &amp; Billing Analytics — Teaching Guide</dc:title>
  <dc:creator>Kajola Gbenga Adewale</dc:creator>
  <cp:lastModifiedBy>Un-named</cp:lastModifiedBy>
  <cp:revision>1</cp:revision>
  <dcterms:created xsi:type="dcterms:W3CDTF">2026-07-07T08:41:56.254Z</dcterms:created>
  <dcterms:modified xsi:type="dcterms:W3CDTF">2026-07-07T08:41:56.269Z</dcterms:modified>
</cp:coreProperties>
</file>

<file path=docProps/custom.xml><?xml version="1.0" encoding="utf-8"?>
<Properties xmlns="http://schemas.openxmlformats.org/officeDocument/2006/custom-properties" xmlns:vt="http://schemas.openxmlformats.org/officeDocument/2006/docPropsVTypes"/>
</file>