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000" w:val="clear"/>
            <w:tcMar>
              <w:top w:type="dxa" w:w="480"/>
              <w:left w:type="dxa" w:w="400"/>
              <w:bottom w:type="dxa" w:w="480"/>
              <w:right w:type="dxa" w:w="400"/>
            </w:tcMar>
          </w:tcPr>
          <w:p>
            <w:pPr>
              <w:spacing w:after="80" w:before="0"/>
              <w:jc w:val="center"/>
            </w:pPr>
            <w:r>
              <w:rPr>
                <w:rFonts w:ascii="Arial" w:cs="Arial" w:eastAsia="Arial" w:hAnsi="Arial"/>
                <w:b/>
                <w:bCs/>
                <w:color w:val="D4AC0D"/>
                <w:sz w:val="40"/>
                <w:szCs w:val="40"/>
              </w:rPr>
              <w:t xml:space="preserve">DANGOTE CEMENT PLC</w:t>
            </w:r>
          </w:p>
          <w:p>
            <w:pPr>
              <w:spacing w:after="60" w:before="0"/>
              <w:jc w:val="center"/>
            </w:pPr>
            <w:r>
              <w:rPr>
                <w:rFonts w:ascii="Arial" w:cs="Arial" w:eastAsia="Arial" w:hAnsi="Arial"/>
                <w:b/>
                <w:bCs/>
                <w:color w:val="FFFFFF"/>
                <w:sz w:val="28"/>
                <w:szCs w:val="28"/>
              </w:rPr>
              <w:t xml:space="preserve">SUPPLY CHAIN &amp; LOGISTICS ANALYTICS</w:t>
            </w:r>
          </w:p>
          <w:p>
            <w:pPr>
              <w:spacing w:after="200" w:before="60"/>
              <w:jc w:val="center"/>
            </w:pPr>
            <w:r>
              <w:rPr>
                <w:rFonts w:ascii="Arial" w:cs="Arial" w:eastAsia="Arial" w:hAnsi="Arial"/>
                <w:color w:val="94A3B8"/>
                <w:sz w:val="20"/>
                <w:szCs w:val="20"/>
              </w:rPr>
              <w:t xml:space="preserve">COMPREHENSIVE STUDY NOTES — FULLY VERIFIED EDITION</w:t>
            </w:r>
          </w:p>
          <w:p>
            <w:pPr>
              <w:spacing w:after="60" w:before="200"/>
              <w:jc w:val="center"/>
            </w:pPr>
            <w:r>
              <w:rPr>
                <w:rFonts w:ascii="Arial" w:cs="Arial" w:eastAsia="Arial" w:hAnsi="Arial"/>
                <w:b/>
                <w:bCs/>
                <w:color w:val="FFFFFF"/>
                <w:sz w:val="22"/>
                <w:szCs w:val="22"/>
              </w:rPr>
              <w:t xml:space="preserve">3,435 Orders  |  33 Columns  |  2022-2024  |  5 Plants  |  30 States</w:t>
            </w:r>
          </w:p>
          <w:p>
            <w:pPr>
              <w:spacing w:after="80" w:before="0"/>
              <w:jc w:val="center"/>
            </w:pPr>
            <w:r>
              <w:rPr>
                <w:rFonts w:ascii="Arial" w:cs="Arial" w:eastAsia="Arial" w:hAnsi="Arial"/>
                <w:color w:val="D4AC0D"/>
                <w:sz w:val="19"/>
                <w:szCs w:val="19"/>
              </w:rPr>
              <w:t xml:space="preserve">Revenue: N46.8B  |  Gross Profit: N1.33B  |  OTD Rate: 54.4%  |  Margin: 2.84%</w:t>
            </w:r>
          </w:p>
          <w:p>
            <w:pPr>
              <w:spacing w:after="40" w:before="180"/>
              <w:jc w:val="center"/>
            </w:pPr>
            <w:r>
              <w:rPr>
                <w:rFonts w:ascii="Arial" w:cs="Arial" w:eastAsia="Arial" w:hAnsi="Arial"/>
                <w:b/>
                <w:bCs/>
                <w:color w:val="FFFFFF"/>
                <w:sz w:val="19"/>
                <w:szCs w:val="19"/>
              </w:rPr>
              <w:t xml:space="preserve">Zedcrest Capital  |  Prodigy Training Hub  |  Kajola Gbenga Adewale  |  2026</w:t>
            </w:r>
          </w:p>
          <w:p>
            <w:pPr>
              <w:spacing w:after="0" w:before="0"/>
              <w:jc w:val="center"/>
            </w:pPr>
            <w:r>
              <w:rPr>
                <w:rFonts w:ascii="Arial" w:cs="Arial" w:eastAsia="Arial" w:hAnsi="Arial"/>
                <w:color w:val="475569"/>
                <w:sz w:val="17"/>
                <w:szCs w:val="17"/>
              </w:rPr>
              <w:t xml:space="preserve">CONFIDENTIAL — All outputs verified from actual notebook execution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What This Document Delivers</w:t>
            </w:r>
          </w:p>
          <w:p>
            <w:pPr>
              <w:spacing w:after="0" w:before="0"/>
            </w:pPr>
            <w:r>
              <w:rPr>
                <w:rFonts w:ascii="Arial" w:cs="Arial" w:eastAsia="Arial" w:hAnsi="Arial"/>
                <w:color w:val="2C3E50"/>
                <w:sz w:val="20"/>
                <w:szCs w:val="20"/>
              </w:rPr>
              <w:t xml:space="preserve">This is the complete study companion to Dangote_Supply_Chain_Analytics.ipynb and dangote_supply_chain.csv. It covers six things in full: (1) THE AIM — why this project exists and what business problem it solves for Dangote Cement; (2) THE IMPACT — what difference data analytics makes vs manual reporting; (3) ALL 33 COLUMNS — what each column means and why it matters in supply chain management; (4) EVERY CODE CELL — line by line, what each instruction does and why; (5) EVERY OUTPUT — exact verified numbers with full interpretation in a Nigerian cement logistics context; (6) ALL RECOMMENDATIONS — each traced to a specific data finding with the supporting number.</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1 — The Aim and Impact of This Project</w:t>
      </w:r>
    </w:p>
    <w:p>
      <w:pPr>
        <w:pStyle w:val="Heading2"/>
        <w:spacing w:after="100" w:before="280"/>
      </w:pPr>
      <w:r>
        <w:rPr>
          <w:rFonts w:ascii="Arial" w:cs="Arial" w:eastAsia="Arial" w:hAnsi="Arial"/>
          <w:b/>
          <w:bCs/>
          <w:color w:val="1A5276"/>
          <w:sz w:val="26"/>
          <w:szCs w:val="26"/>
        </w:rPr>
        <w:t xml:space="preserve">1.1 — Why This Project Exists: The Business Problem</w:t>
      </w:r>
    </w:p>
    <w:p>
      <w:pPr>
        <w:spacing w:after="60" w:before="60"/>
      </w:pPr>
      <w:r>
        <w:rPr>
          <w:rFonts w:ascii="Arial" w:cs="Arial" w:eastAsia="Arial" w:hAnsi="Arial"/>
          <w:color w:val="2C3E50"/>
          <w:sz w:val="21"/>
          <w:szCs w:val="21"/>
        </w:rPr>
        <w:t xml:space="preserve">Dangote Cement is Africa's largest cement producer with over 51 million metric tonnes of installed annual capacity across Nigeria and 14 other African countries. The Nigerian supply chain alone involves:</w:t>
      </w:r>
    </w:p>
    <w:p>
      <w:pPr>
        <w:spacing w:after="0" w:before="60"/>
      </w:pPr>
      <w:r>
        <w:t xml:space="preserve"/>
      </w:r>
    </w:p>
    <w:p>
      <w:pPr>
        <w:pStyle w:val="ListParagraph"/>
        <w:numPr>
          <w:ilvl w:val="0"/>
          <w:numId w:val="2"/>
        </w:numPr>
        <w:spacing w:after="40" w:before="40"/>
      </w:pPr>
      <w:r>
        <w:rPr>
          <w:rFonts w:ascii="Arial" w:cs="Arial" w:eastAsia="Arial" w:hAnsi="Arial"/>
          <w:color w:val="2C3E50"/>
          <w:sz w:val="21"/>
          <w:szCs w:val="21"/>
        </w:rPr>
        <w:t xml:space="preserve">5 production plants spread from Ogun State (Southwest) to Benue State (North Central) and Senegal (West Africa)</w:t>
      </w:r>
    </w:p>
    <w:p>
      <w:pPr>
        <w:pStyle w:val="ListParagraph"/>
        <w:numPr>
          <w:ilvl w:val="0"/>
          <w:numId w:val="2"/>
        </w:numPr>
        <w:spacing w:after="40" w:before="40"/>
      </w:pPr>
      <w:r>
        <w:rPr>
          <w:rFonts w:ascii="Arial" w:cs="Arial" w:eastAsia="Arial" w:hAnsi="Arial"/>
          <w:color w:val="2C3E50"/>
          <w:sz w:val="21"/>
          <w:szCs w:val="21"/>
        </w:rPr>
        <w:t xml:space="preserve">10 distribution centres routing cement to 30 Nigerian states — from Lagos on the coast to Maiduguri in the Northeast</w:t>
      </w:r>
    </w:p>
    <w:p>
      <w:pPr>
        <w:pStyle w:val="ListParagraph"/>
        <w:numPr>
          <w:ilvl w:val="0"/>
          <w:numId w:val="2"/>
        </w:numPr>
        <w:spacing w:after="40" w:before="40"/>
      </w:pPr>
      <w:r>
        <w:rPr>
          <w:rFonts w:ascii="Arial" w:cs="Arial" w:eastAsia="Arial" w:hAnsi="Arial"/>
          <w:color w:val="2C3E50"/>
          <w:sz w:val="21"/>
          <w:szCs w:val="21"/>
        </w:rPr>
        <w:t xml:space="preserve">5 customer segments: retailers (1,033 orders), wholesalers (1,220), contractors (686), government (329), and export (167)</w:t>
      </w:r>
    </w:p>
    <w:p>
      <w:pPr>
        <w:pStyle w:val="ListParagraph"/>
        <w:numPr>
          <w:ilvl w:val="0"/>
          <w:numId w:val="2"/>
        </w:numPr>
        <w:spacing w:after="40" w:before="40"/>
      </w:pPr>
      <w:r>
        <w:rPr>
          <w:rFonts w:ascii="Arial" w:cs="Arial" w:eastAsia="Arial" w:hAnsi="Arial"/>
          <w:color w:val="2C3E50"/>
          <w:sz w:val="21"/>
          <w:szCs w:val="21"/>
        </w:rPr>
        <w:t xml:space="preserve">4 transport modes: road trucks, articulated lorries, rail freight, and river barges — each with dramatically different costs per km</w:t>
      </w:r>
    </w:p>
    <w:p>
      <w:pPr>
        <w:pStyle w:val="ListParagraph"/>
        <w:numPr>
          <w:ilvl w:val="0"/>
          <w:numId w:val="2"/>
        </w:numPr>
        <w:spacing w:after="40" w:before="40"/>
      </w:pPr>
      <w:r>
        <w:rPr>
          <w:rFonts w:ascii="Arial" w:cs="Arial" w:eastAsia="Arial" w:hAnsi="Arial"/>
          <w:color w:val="2C3E50"/>
          <w:sz w:val="21"/>
          <w:szCs w:val="21"/>
        </w:rPr>
        <w:t xml:space="preserve">1,166,608 tonnes of cement moved over 3 years — approximately 390,000 tonnes per year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BDC3C7" w:sz="1"/>
              <w:right w:val="single" w:color="BDC3C7" w:sz="1"/>
            </w:tcBorders>
            <w:shd w:fill="FEF3C7" w:val="clear"/>
            <w:tcMar>
              <w:top w:type="dxa" w:w="100"/>
              <w:left w:type="dxa" w:w="180"/>
              <w:bottom w:type="dxa" w:w="100"/>
              <w:right w:type="dxa" w:w="180"/>
            </w:tcMar>
          </w:tcPr>
          <w:p>
            <w:pPr>
              <w:spacing w:after="60" w:before="0"/>
            </w:pPr>
            <w:r>
              <w:rPr>
                <w:rFonts w:ascii="Arial" w:cs="Arial" w:eastAsia="Arial" w:hAnsi="Arial"/>
                <w:b/>
                <w:bCs/>
                <w:color w:val="92400E"/>
                <w:sz w:val="20"/>
                <w:szCs w:val="20"/>
              </w:rPr>
              <w:t xml:space="preserve">The Core Business Problem</w:t>
            </w:r>
          </w:p>
          <w:p>
            <w:pPr>
              <w:spacing w:after="0" w:before="0"/>
            </w:pPr>
            <w:r>
              <w:rPr>
                <w:rFonts w:ascii="Arial" w:cs="Arial" w:eastAsia="Arial" w:hAnsi="Arial"/>
                <w:color w:val="2C3E50"/>
                <w:sz w:val="20"/>
                <w:szCs w:val="20"/>
              </w:rPr>
              <w:t xml:space="preserve">Dangote generated N46.8B in revenue over 3 years but kept only N1.33B in gross profit — a 2.84% margin on N46 billion of sales. This means N45.5 billion was consumed by production costs and logistics costs. The key question is: how much of that N45.5B was necessary, and how much was lost to supply chain failures — delays, disruptions, loss-making orders, and excessive road logistics costs? Without data analytics, this question cannot be answered.</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1.2 — What This Analysis Enables vs Manual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7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Without Data Analytics</w:t>
            </w:r>
          </w:p>
        </w:tc>
        <w:tc>
          <w:tcPr>
            <w:tcW w:type="dxa" w:w="36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With This Python Analysis</w:t>
            </w:r>
          </w:p>
        </w:tc>
        <w:tc>
          <w:tcPr>
            <w:tcW w:type="dxa" w:w="17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Benefit</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OTD rate discovered via customer complaints</w:t>
            </w:r>
          </w:p>
        </w:tc>
        <w:tc>
          <w:tcPr>
            <w:tcW w:type="dxa" w:w="3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54.4% computed instantly from 3,435 records in 1 second</w:t>
            </w:r>
          </w:p>
        </w:tc>
        <w:tc>
          <w:tcPr>
            <w:tcW w:type="dxa" w:w="1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Hours → Seconds</w:t>
            </w:r>
          </w:p>
        </w:tc>
      </w:tr>
      <w:tr>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N3.87B in losses hidden inside N46.8B revenue figure</w:t>
            </w:r>
          </w:p>
        </w:tc>
        <w:tc>
          <w:tcPr>
            <w:tcW w:type="dxa" w:w="3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1,434 loss-making orders isolated; -15% avg margin quantified</w:t>
            </w:r>
          </w:p>
        </w:tc>
        <w:tc>
          <w:tcPr>
            <w:tcW w:type="dxa" w:w="1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Invisible → Visible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Truck Breakdown causes unknown until fleet review</w:t>
            </w:r>
          </w:p>
        </w:tc>
        <w:tc>
          <w:tcPr>
            <w:tcW w:type="dxa" w:w="3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N450.1M in breakdown-linked losses — highest of all disruption types</w:t>
            </w:r>
          </w:p>
        </w:tc>
        <w:tc>
          <w:tcPr>
            <w:tcW w:type="dxa" w:w="1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Anecdotal → Measured</w:t>
            </w:r>
          </w:p>
        </w:tc>
      </w:tr>
      <w:tr>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No cross-disruption comparison possible</w:t>
            </w:r>
          </w:p>
        </w:tc>
        <w:tc>
          <w:tcPr>
            <w:tcW w:type="dxa" w:w="3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All 8 disruption types compared by delay, loss, and frequency</w:t>
            </w:r>
          </w:p>
        </w:tc>
        <w:tc>
          <w:tcPr>
            <w:tcW w:type="dxa" w:w="1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Partial → Complete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Plant margins unknown until year-end audit</w:t>
            </w:r>
          </w:p>
        </w:tc>
        <w:tc>
          <w:tcPr>
            <w:tcW w:type="dxa" w:w="3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Ibese +4.8% vs Gboko +0.6% — visible in real time</w:t>
            </w:r>
          </w:p>
        </w:tc>
        <w:tc>
          <w:tcPr>
            <w:tcW w:type="dxa" w:w="1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Delayed → Immediate</w:t>
            </w:r>
          </w:p>
        </w:tc>
      </w:tr>
      <w:tr>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Transport mode selection based on availability</w:t>
            </w:r>
          </w:p>
        </w:tc>
        <w:tc>
          <w:tcPr>
            <w:tcW w:type="dxa" w:w="3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Rail N180/km vs Road N350/km — 48% saving identified and quantified</w:t>
            </w:r>
          </w:p>
        </w:tc>
        <w:tc>
          <w:tcPr>
            <w:tcW w:type="dxa" w:w="1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Habit → Data-driven</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Long-haul orders assumed profitable</w:t>
            </w:r>
          </w:p>
        </w:tc>
        <w:tc>
          <w:tcPr>
            <w:tcW w:type="dxa" w:w="3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Long-haul (&gt;1200km) average margin = -18.2% — actively loss-making</w:t>
            </w:r>
          </w:p>
        </w:tc>
        <w:tc>
          <w:tcPr>
            <w:tcW w:type="dxa" w:w="1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Assumed → Proved</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1.3 — The Five Numbers That Drive All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2400"/>
        <w:gridCol w:w="3160"/>
      </w:tblGrid>
      <w:tr>
        <w:trPr>
          <w:tblHeader/>
        </w:trPr>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Number</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1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Source Cell</w:t>
            </w:r>
          </w:p>
        </w:tc>
        <w:tc>
          <w:tcPr>
            <w:tcW w:type="dxa" w:w="2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What It Means</w:t>
            </w:r>
          </w:p>
        </w:tc>
        <w:tc>
          <w:tcPr>
            <w:tcW w:type="dxa" w:w="31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Recommended Action</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OTD Rate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54.4%</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 8 KPI</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45.6% of orders arrive late — nearly half</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GPS tracking + road routing + fleet maintenance</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 Margin</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2.84%</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Section 8 KPI</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N2.84 profit per N100 revenue — near break-even</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Modal shift + minimum order + repricing</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Loss-Making Rate</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41.7%</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 3 filter</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1,434 of 3,435 orders destroy value = N3.87B loss</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Eliminate/reprice all below-breakeven orders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Logistics Cost %</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33.0%</w:t>
            </w:r>
          </w:p>
        </w:tc>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Section 8 KPI</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 of every N3 earned goes to logistics</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30% modal shift to rail saves N2.3B/year</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Truck Breakdown Loss</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N450.1M</w:t>
            </w:r>
          </w:p>
        </w:tc>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Section 4 disruption</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Highest-loss disruption type — 100% preventable</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N50M/year fleet maintenance programme</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2 — The Dataset: All 33 Columns Explained</w:t>
      </w:r>
    </w:p>
    <w:p>
      <w:pPr>
        <w:spacing w:after="60" w:before="60"/>
      </w:pPr>
      <w:r>
        <w:rPr>
          <w:rFonts w:ascii="Arial" w:cs="Arial" w:eastAsia="Arial" w:hAnsi="Arial"/>
          <w:color w:val="2C3E50"/>
          <w:sz w:val="21"/>
          <w:szCs w:val="21"/>
        </w:rPr>
        <w:t xml:space="preserve">The dataset dangote_supply_chain.csv contains 3,435 rows (one per cement order) and 33 columns. Each row tracks one complete cement order from the moment it is placed at a plant through transport, delivery, and payment.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2300"/>
        <w:gridCol w:w="3460"/>
      </w:tblGrid>
      <w:tr>
        <w:trPr>
          <w:tblHeader/>
        </w:trPr>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9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Type</w:t>
            </w:r>
          </w:p>
        </w:tc>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Example</w:t>
            </w:r>
          </w:p>
        </w:tc>
        <w:tc>
          <w:tcPr>
            <w:tcW w:type="dxa" w:w="2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Description</w:t>
            </w:r>
          </w:p>
        </w:tc>
        <w:tc>
          <w:tcPr>
            <w:tcW w:type="dxa" w:w="34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Supply Chain Significance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order_id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DCP-2022-030001</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Unique order ID: DCP-YEAR-SEQUENCE</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Primary key for tracking and audit. Every delivery issue, complaint, and investigation starts with this ID.</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order_date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str-&gt;datetime</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2022-04-15</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Date order was placed</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Converted to datetime64 in Section 2. Enables: monthly revenue trends, quarterly OTD, year-over-year comparison.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year</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2023</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Calendar year (2022, 2023, 2024)</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Year-over-year performance comparison. Revenue grew N14.41B -&gt; N15.75B -&gt; N16.63B.</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quarter</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Q2</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Q1-Q4 label</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Quarterly board reporting. Construction sector has Q1 and Q4 demand peaks.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month/month_num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str/int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April / 4</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Full month name and integer</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Monthly logistics planning. October (324) and July (322) are peak months.</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plant_name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Obajana Plant (Kogi)</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Production plant name and state (5 plants)</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PRIMARY supply chain groupby dimension. All plant performance analysis uses this column.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plant_region</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North Central</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Geographic region of plant</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Regional infrastructure context. North Central plants face worse road conditions than Southwest.</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distribution_center</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Lagos DC</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Routing distribution hub (10 DCs)</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Which DC handled the order - affects routing options, warehouse capacity, and local delivery performance.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destination_state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Lagos</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Nigerian state of delivery (30 states)</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Geographic reach. Lagos receives most orders; Maiduguri (1800km) is longest haul.</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customer_type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Government</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Order segment (5 types)</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Critical for revenue segmentation. Government (N16.39B) and Export (N16.15B) = 70% of revenue.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product_type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Dangote 3X (42.5R)</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Cement grade and brand (5 products)</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Determines price, quality requirement, and target market. Falcon = export premium. BLC = budget housing.</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quantity_bags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2,000</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Number of 50kg bags</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Volume in bags. quantity_bags x 0.05 = quantity_tonnes.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quantity_tonnes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100.0</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Metric tonnes ordered</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Primary volume metric. All logistics cost calculations use tonnes. 99.3% correlation with revenue.</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unit_price_per_tonne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N41,500</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Price per tonne in naira</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Escalates with inflation each year. Used to compute revenue_ngn.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revenue_ngn</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N4,150,000</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Order revenue (qty_tonnes x unit_price)</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Top line. Ranges from N18,146 (tiny retailer) to N243,478,000 (bulk export).</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production_cost_ngn</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N2,400,000</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Factory production cost</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55-72% of revenue. The manufacturing margin before logistics is subtracted.</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logistics_cost_ngn</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N1,500,000</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Transport cost for this shipment</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CRITICAL: distance x mode_rate x tonnes. 33% of revenue on average. 88 missing (2.6%).</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gross_profit_ngn</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N250,000</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revenue - production_cost - logistics_cost</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bottom line per order. Negative for 1,434 orders. Total = N1.33B on N46.8B revenue.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gross_margin_pct</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+5.9%</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gross_profit / revenue x 100</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Key financial KPI. Ranges -59.53% to +42.37%. Mean +2.64%. Median +5.62%. Left-skewed.</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distance_km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650</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Haul distance from plant to destination (km)</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Directly drives logistics cost. Mean 924km. Long-haul (&gt;1200km) avg margin = -18.2%.</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transport_mode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Road (Truck)</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How cement is moved (4 modes)</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N350/km (Road Truck), N280/km (Articulated), N180/km (Rail), N140/km (River Barge).</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planned_lead_days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7</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Agreed delivery days (SLA commitment)</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The contractual commitment. Breach = delay_days &gt; 0 and on_time_delivery = 0.</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actual_lead_days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Days from order to delivery</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When actual &gt; planned, this order is counted as delayed.</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delay_days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actual_lead - planned_lead</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Zero for on-time orders. 1-15 for delayed. Mean of delayed orders = 8.2 days.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on_time_delivery</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int64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1=on time; 0=delayed</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Binary OTD flag. .mean() = OTD rate directly. 0.544 = 54.4%.</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delivery_status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Delayed</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Final delivery outcome (5 values)</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Delivered (69.6%), Delayed (14.1%), In Transit (12.5%), Damaged In Transit (1.9%), Returned (1.9%).</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disruption_type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Road Damage</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What caused disruption (8 types + None)</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56% NaN = 'None' (no disruption). 100% of disrupted orders are delayed. Road Damage most frequent.</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inventory_level_tonnes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45,000T</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Plant stock at time of order</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Supply buffer. Low inventory when orders surge = stockout risk.</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quality_score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92.7</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Quality batch score 85-100</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All plants score 92-93. Quality is NOT the supply chain problem. 74 missing (2.2%).</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customer_rating</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float64</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4.0</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Post-delivery satisfaction 1-5 stars</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 4.00/5.0. Below 4.2 target. OTD improvement will drive rating up. 123 missing.</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payment_terms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30-Day Credit</w:t>
            </w:r>
          </w:p>
        </w:tc>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Credit terms (5 types)</w:t>
            </w:r>
          </w:p>
        </w:tc>
        <w:tc>
          <w:tcPr>
            <w:tcW w:type="dxa" w:w="34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Cash &amp; Carry vs 30/60-Day Credit vs Letter of Credit vs Advance Payment.</w:t>
            </w:r>
          </w:p>
        </w:tc>
      </w:tr>
      <w:tr>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payment_status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Paid</w:t>
            </w:r>
          </w:p>
        </w:tc>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Payment outcome (3 values)</w:t>
            </w:r>
          </w:p>
        </w:tc>
        <w:tc>
          <w:tcPr>
            <w:tcW w:type="dxa" w:w="34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Paid (70%), Pending (20%), Overdue (10%). Overdue = working capital risk.</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3 — Sections 0, 1, and 2: Load, Clean, and Engineer</w:t>
      </w:r>
    </w:p>
    <w:p>
      <w:pPr>
        <w:pStyle w:val="Heading2"/>
        <w:spacing w:after="100" w:before="280"/>
      </w:pPr>
      <w:r>
        <w:rPr>
          <w:rFonts w:ascii="Arial" w:cs="Arial" w:eastAsia="Arial" w:hAnsi="Arial"/>
          <w:b/>
          <w:bCs/>
          <w:color w:val="1A5276"/>
          <w:sz w:val="26"/>
          <w:szCs w:val="26"/>
        </w:rPr>
        <w:t xml:space="preserve">3.1 — Load: Actual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DANGOTE CEMENT PLC — SUPPLY CHAIN &amp; LOGISTICS DATA</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Rows (orders)      : 3,435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Columns            : 33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Memory usage       : 3,421.6 KB</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Years              : 2022, 2023, 2024  (3 full years)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Plants             : 5 production facilities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Destination states : 30 of 36 Nigerian states</w:t>
            </w:r>
          </w:p>
        </w:tc>
      </w:tr>
    </w:tbl>
    <w:p>
      <w:pPr>
        <w:spacing w:after="0" w:before="80"/>
      </w:pPr>
      <w:r>
        <w:t xml:space="preserve"/>
      </w:r>
    </w:p>
    <w:p>
      <w:pPr>
        <w:spacing w:after="60" w:before="60"/>
      </w:pPr>
      <w:r>
        <w:rPr>
          <w:rFonts w:ascii="Arial" w:cs="Arial" w:eastAsia="Arial" w:hAnsi="Arial"/>
          <w:color w:val="2C3E50"/>
          <w:sz w:val="21"/>
          <w:szCs w:val="21"/>
        </w:rPr>
        <w:t xml:space="preserve">Interpreting the load output:</w:t>
      </w:r>
    </w:p>
    <w:p>
      <w:pPr>
        <w:pStyle w:val="ListParagraph"/>
        <w:numPr>
          <w:ilvl w:val="0"/>
          <w:numId w:val="2"/>
        </w:numPr>
        <w:spacing w:after="40" w:before="40"/>
      </w:pPr>
      <w:r>
        <w:rPr>
          <w:rFonts w:ascii="Arial" w:cs="Arial" w:eastAsia="Arial" w:hAnsi="Arial"/>
          <w:color w:val="2C3E50"/>
          <w:sz w:val="21"/>
          <w:szCs w:val="21"/>
        </w:rPr>
        <w:t xml:space="preserve">3,435 rows = 3,435 individual cement orders. Each row captures the complete order lifecycle from placement to payment — not 3,435 trucks or 3,435 deliveries.</w:t>
      </w:r>
    </w:p>
    <w:p>
      <w:pPr>
        <w:pStyle w:val="ListParagraph"/>
        <w:numPr>
          <w:ilvl w:val="0"/>
          <w:numId w:val="2"/>
        </w:numPr>
        <w:spacing w:after="40" w:before="40"/>
      </w:pPr>
      <w:r>
        <w:rPr>
          <w:rFonts w:ascii="Arial" w:cs="Arial" w:eastAsia="Arial" w:hAnsi="Arial"/>
          <w:color w:val="2C3E50"/>
          <w:sz w:val="21"/>
          <w:szCs w:val="21"/>
        </w:rPr>
        <w:t xml:space="preserve">33 columns = the complete supply chain data dictionary. Columns 1-6: identification (when). Columns 7-10: origin/destination (where). Columns 11-19: financial (how much). Columns 20-26: logistics (how). Columns 27-32: compliance (quality and payment).</w:t>
      </w:r>
    </w:p>
    <w:p>
      <w:pPr>
        <w:pStyle w:val="ListParagraph"/>
        <w:numPr>
          <w:ilvl w:val="0"/>
          <w:numId w:val="2"/>
        </w:numPr>
        <w:spacing w:after="40" w:before="40"/>
      </w:pPr>
      <w:r>
        <w:rPr>
          <w:rFonts w:ascii="Arial" w:cs="Arial" w:eastAsia="Arial" w:hAnsi="Arial"/>
          <w:color w:val="2C3E50"/>
          <w:sz w:val="21"/>
          <w:szCs w:val="21"/>
        </w:rPr>
        <w:t xml:space="preserve">3,421.6 KB is larger than expected for 3,435 rows because logistics data is text-heavy: plant names, disruption type labels, destination states, and customer type labels all stored as strings.</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3.2 — describe(): Five Critical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revenue_ngn  gross_profit_ngn  gross_margin_%  qty_tonnes  delay_days  on_time  quality</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count         3,435.00          3,435.00         3,435.00      3,435.00    3,435.00   3,435.00  3,361.00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mean     13,621,936.79        386,923.79             +2.64        339.62        3.72       0.54     92.69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25%         754,677.99       -237,355.16            -13.22         19.33        0.00       0.00     88.90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50%       4,620,308.38         52,342.22             +5.62        116.00        0.00       1.00     92.70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75%      10,428,267.00        813,923.82            +20.40        248.20        8.00       1.00     96.50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min          18,145.93     -94,081,123.50            -59.53          0.50        0.00       0.00     85.00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max     243,477,773.00      62,138,470.53            +42.37      4,989.85       15.00       1.00    100.00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600"/>
        <w:gridCol w:w="2400"/>
        <w:gridCol w:w="2260"/>
      </w:tblGrid>
      <w:tr>
        <w:trPr>
          <w:tblHeader/>
        </w:trPr>
        <w:tc>
          <w:tcPr>
            <w:tcW w:type="dxa" w:w="1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Statistic</w:t>
            </w:r>
          </w:p>
        </w:tc>
        <w:tc>
          <w:tcPr>
            <w:tcW w:type="dxa" w:w="1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Column</w:t>
            </w:r>
          </w:p>
        </w:tc>
        <w:tc>
          <w:tcPr>
            <w:tcW w:type="dxa" w:w="16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w:t>
            </w:r>
          </w:p>
        </w:tc>
        <w:tc>
          <w:tcPr>
            <w:tcW w:type="dxa" w:w="24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Supply Chain Meaning</w:t>
            </w:r>
          </w:p>
        </w:tc>
        <w:tc>
          <w:tcPr>
            <w:tcW w:type="dxa" w:w="22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Action</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on_time_delivery</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0.54</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54.4% on-time rate — 45.6% of orders arrive late</w:t>
            </w:r>
          </w:p>
        </w:tc>
        <w:tc>
          <w:tcPr>
            <w:tcW w:type="dxa" w:w="2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Immediate OTD improvement programme</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25%</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delay_days</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0.00</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More than 25% have zero delay — but 75th = 8 days</w:t>
            </w:r>
          </w:p>
        </w:tc>
        <w:tc>
          <w:tcPr>
            <w:tcW w:type="dxa" w:w="2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Delay is concentrated and severe when it occurs</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min</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gross_margin_pct</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-59.53%</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Single order lost 59 cents per naira earned</w:t>
            </w:r>
          </w:p>
        </w:tc>
        <w:tc>
          <w:tcPr>
            <w:tcW w:type="dxa" w:w="2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Isolate and reprice extreme loss orders</w:t>
            </w:r>
          </w:p>
        </w:tc>
      </w:tr>
      <w:tr>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mean</w:t>
            </w:r>
          </w:p>
        </w:tc>
        <w:tc>
          <w:tcPr>
            <w:tcW w:type="dxa" w:w="1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gross_margin_pct</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+2.64%</w:t>
            </w:r>
          </w:p>
        </w:tc>
        <w:tc>
          <w:tcPr>
            <w:tcW w:type="dxa" w:w="2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N2.64 profit per N100 revenue</w:t>
            </w:r>
          </w:p>
        </w:tc>
        <w:tc>
          <w:tcPr>
            <w:tcW w:type="dxa" w:w="2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Modal shift + minimum order policy</w:t>
            </w:r>
          </w:p>
        </w:tc>
      </w:tr>
      <w:tr>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count</w:t>
            </w:r>
          </w:p>
        </w:tc>
        <w:tc>
          <w:tcPr>
            <w:tcW w:type="dxa" w:w="1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quality_score</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3,361 not 3,435</w:t>
            </w:r>
          </w:p>
        </w:tc>
        <w:tc>
          <w:tcPr>
            <w:tcW w:type="dxa" w:w="2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74 missing quality scores confirmed</w:t>
            </w:r>
          </w:p>
        </w:tc>
        <w:tc>
          <w:tcPr>
            <w:tcW w:type="dxa" w:w="2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Impute with product-type median in Section 1</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3.3 — Missing Values and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MISSING VALUES: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logistics_cost_ngn :    88  ( 2.6%) — logistics invoice not yet submitted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disruption_type    : 1,922  (56.0%) — NOT a problem: NaN = 'None' (no disruption)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quality_score      :    74  ( 2.2%) — batch inspection not yet complete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customer_rating    :   123  ( 3.6%) — post-delivery rating not yet received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Complete rows      : 1,396 of 3,435 (40.6% complete — aggressive dropna would lose 59.4%)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AFTER TREATMENT: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disruption_type    : 1,922 NaN -&gt; 'None'        (no disruption = correct label)</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logistics_cost_ngn :    88 NaN -&gt; mode-specific median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quality_score      :    74 NaN -&gt; product-type median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customer_rating    :   123 NaN -&gt; customer-type median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Missing remaining  : 0    All 3,435 orders retained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8"/>
              <w:left w:val="single" w:color="92400E" w:sz="8"/>
              <w:bottom w:val="single" w:color="BDC3C7" w:sz="1"/>
              <w:right w:val="single" w:color="BDC3C7" w:sz="1"/>
            </w:tcBorders>
            <w:shd w:fill="FEF3C7" w:val="clear"/>
            <w:tcMar>
              <w:top w:type="dxa" w:w="100"/>
              <w:left w:type="dxa" w:w="180"/>
              <w:bottom w:type="dxa" w:w="100"/>
              <w:right w:type="dxa" w:w="180"/>
            </w:tcMar>
          </w:tcPr>
          <w:p>
            <w:pPr>
              <w:spacing w:after="60" w:before="0"/>
            </w:pPr>
            <w:r>
              <w:rPr>
                <w:rFonts w:ascii="Arial" w:cs="Arial" w:eastAsia="Arial" w:hAnsi="Arial"/>
                <w:b/>
                <w:bCs/>
                <w:color w:val="92400E"/>
                <w:sz w:val="20"/>
                <w:szCs w:val="20"/>
              </w:rPr>
              <w:t xml:space="preserve">Why transform('median') Not agg('median')</w:t>
            </w:r>
          </w:p>
          <w:p>
            <w:pPr>
              <w:spacing w:after="0" w:before="0"/>
            </w:pPr>
            <w:r>
              <w:rPr>
                <w:rFonts w:ascii="Arial" w:cs="Arial" w:eastAsia="Arial" w:hAnsi="Arial"/>
                <w:color w:val="2C3E50"/>
                <w:sz w:val="20"/>
                <w:szCs w:val="20"/>
              </w:rPr>
              <w:t xml:space="preserve">groupby().transform('median') returns a full-length Series (3,435 values) aligned with the original DataFrame index — required for fillna(). groupby().agg('median') returns a collapsed Series (one value per group) — not usable with fillna(). This is one of the most commonly confused pandas patterns. transform() preserves the row structure; agg() collapses it.</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3.4 — Feature Engineering: New Columns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VERIFY CLEAN DATASET: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Rows     : 3,435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Columns  : 37   (was 33 — 4 new columns added)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Missing  : 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Revenue  : N46,791,352,880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Profit   : N1,329,083,208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Overall Margin : 2.84%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On-Time Rate   : 54.4%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New Column</w:t>
            </w:r>
          </w:p>
        </w:tc>
        <w:tc>
          <w:tcPr>
            <w:tcW w:type="dxa" w:w="2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How Created</w:t>
            </w:r>
          </w:p>
        </w:tc>
        <w:tc>
          <w:tcPr>
            <w:tcW w:type="dxa" w:w="2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Values</w:t>
            </w:r>
          </w:p>
        </w:tc>
        <w:tc>
          <w:tcPr>
            <w:tcW w:type="dxa" w:w="27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Purpose</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day_of_week</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order_date.dt.day_name()</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Monday...Sunday</w:t>
            </w:r>
          </w:p>
        </w:tc>
        <w:tc>
          <w:tcPr>
            <w:tcW w:type="dxa" w:w="2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Detects day-of-week order patterns</w:t>
            </w:r>
          </w:p>
        </w:tc>
      </w:tr>
      <w:tr>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is_quarter_end</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month_num.isin([3,6,9,12]).astype(int)</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 or 1</w:t>
            </w:r>
          </w:p>
        </w:tc>
        <w:tc>
          <w:tcPr>
            <w:tcW w:type="dxa" w:w="2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Flags Q-end months; 1,138 (33.1%) of orders fall in quarter-end months</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order_size</w:t>
            </w:r>
          </w:p>
        </w:tc>
        <w:tc>
          <w:tcPr>
            <w:tcW w:type="dxa" w:w="2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pd.cut(quantity_tonnes, [0,50,500,5000,inf])</w:t>
            </w:r>
          </w:p>
        </w:tc>
        <w:tc>
          <w:tcPr>
            <w:tcW w:type="dxa" w:w="2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 bands</w:t>
            </w:r>
          </w:p>
        </w:tc>
        <w:tc>
          <w:tcPr>
            <w:tcW w:type="dxa" w:w="27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Small (38%)/Medium (49.8%)/Large (12.2%)/Bulk (0%)</w:t>
            </w:r>
          </w:p>
        </w:tc>
      </w:tr>
      <w:tr>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margin_band</w:t>
            </w:r>
          </w:p>
        </w:tc>
        <w:tc>
          <w:tcPr>
            <w:tcW w:type="dxa" w:w="2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pd.cut(gross_margin_pct, [-inf,-10,0,15,inf])</w:t>
            </w:r>
          </w:p>
        </w:tc>
        <w:tc>
          <w:tcPr>
            <w:tcW w:type="dxa" w:w="2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bands</w:t>
            </w:r>
          </w:p>
        </w:tc>
        <w:tc>
          <w:tcPr>
            <w:tcW w:type="dxa" w:w="27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Loss-Making (28.9%)/Near-Zero (12.8%)/Low (23.5%)/Healthy (34.8%)</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4 — Sections 3, 4, and 5: Analysis Core</w:t>
      </w:r>
    </w:p>
    <w:p>
      <w:pPr>
        <w:pStyle w:val="Heading2"/>
        <w:spacing w:after="100" w:before="280"/>
      </w:pPr>
      <w:r>
        <w:rPr>
          <w:rFonts w:ascii="Arial" w:cs="Arial" w:eastAsia="Arial" w:hAnsi="Arial"/>
          <w:b/>
          <w:bCs/>
          <w:color w:val="1A5276"/>
          <w:sz w:val="26"/>
          <w:szCs w:val="26"/>
        </w:rPr>
        <w:t xml:space="preserve">4.1 — Key Filter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FILTER RESULTS (Section 3):</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Delayed (&gt;0 days)        : 1,565  (45.6%)  avg 8.2d  N20.65B revenue affected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Loss-making orders       : 1,434  (41.7%)  total loss N-3,874,948,051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Damaged in transit       :    66  ( 1.9%)  N825,984,502 at risk</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Government orders        :   329           N16.39B | OTD 55.6%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Long-haul (&gt;1200km)      : 1,184  (34.5%)  OTD 53.5% | Avg margin -18.2%</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LARGEST SINGLE ORDER:</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DCP-2024-032349 | Dangote Falcon | Export | N243,477,773 | +23.9% | Delivered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Plant: Dangote Cement Senegal | 4,458 tonnes | Destination: Lagos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DISRUPTED + LOSS-MAKING: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664 orders | Combined loss: N-1,887,281,512 | Top cause: Road Damage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Critical Correction: Long-Haul Margin = -18.2%</w:t>
            </w:r>
          </w:p>
          <w:p>
            <w:pPr>
              <w:spacing w:after="0" w:before="0"/>
            </w:pPr>
            <w:r>
              <w:rPr>
                <w:rFonts w:ascii="Arial" w:cs="Arial" w:eastAsia="Arial" w:hAnsi="Arial"/>
                <w:color w:val="2C3E50"/>
                <w:sz w:val="20"/>
                <w:szCs w:val="20"/>
              </w:rPr>
              <w:t xml:space="preserve">The long-haul (&gt;1,200km) average gross margin is -18.2% — NOT +3.0% as stated in previous versions. Long-haul orders are the most loss-making segment in Dangote's supply chain. The logistics cost for routes exceeding 1,200km (Maiduguri, Sokoto, Kebbi) is so high that it exceeds the production margin even before any disruption occurs. These orders require an immediate logistics surcharge or should be refused.</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4.2 — Plant Performance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900"/>
        <w:gridCol w:w="1100"/>
        <w:gridCol w:w="900"/>
        <w:gridCol w:w="800"/>
        <w:gridCol w:w="800"/>
        <w:gridCol w:w="800"/>
        <w:gridCol w:w="1500"/>
      </w:tblGrid>
      <w:tr>
        <w:trPr>
          <w:tblHeader/>
        </w:trPr>
        <w:tc>
          <w:tcPr>
            <w:tcW w:type="dxa" w:w="2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Plant</w:t>
            </w:r>
          </w:p>
        </w:tc>
        <w:tc>
          <w:tcPr>
            <w:tcW w:type="dxa" w:w="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Orders</w:t>
            </w:r>
          </w:p>
        </w:tc>
        <w:tc>
          <w:tcPr>
            <w:tcW w:type="dxa" w:w="9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Revenue</w:t>
            </w:r>
          </w:p>
        </w:tc>
        <w:tc>
          <w:tcPr>
            <w:tcW w:type="dxa" w:w="11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Profit Margin</w:t>
            </w:r>
          </w:p>
        </w:tc>
        <w:tc>
          <w:tcPr>
            <w:tcW w:type="dxa" w:w="9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OTD Rate</w:t>
            </w:r>
          </w:p>
        </w:tc>
        <w:tc>
          <w:tcPr>
            <w:tcW w:type="dxa" w:w="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Quality</w:t>
            </w:r>
          </w:p>
        </w:tc>
        <w:tc>
          <w:tcPr>
            <w:tcW w:type="dxa" w:w="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Avg Delay</w:t>
            </w:r>
          </w:p>
        </w:tc>
        <w:tc>
          <w:tcPr>
            <w:tcW w:type="dxa" w:w="8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Rating</w:t>
            </w:r>
          </w:p>
        </w:tc>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Status</w:t>
            </w:r>
          </w:p>
        </w:tc>
      </w:tr>
      <w:tr>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Gboko Plant (Benue)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722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N9.67B</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53.0%</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92.9</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3.9d</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4.02</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CRITICAL - near zero margin</w:t>
            </w:r>
          </w:p>
        </w:tc>
      </w:tr>
      <w:tr>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Benue Plant (Benue)</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675</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N9.54B</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+1.9%</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55.0%</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92.5</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3.6d</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4.00</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Monitor</w:t>
            </w:r>
          </w:p>
        </w:tc>
      </w:tr>
      <w:tr>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Obajana Plant (Kogi)</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716</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N9.45B</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54.0%</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92.8</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3.8d</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4.03</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Good</w:t>
            </w:r>
          </w:p>
        </w:tc>
      </w:tr>
      <w:tr>
        <w:tc>
          <w:tcPr>
            <w:tcW w:type="dxa" w:w="2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Ibese Plant (Ogun)</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690</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N9.13B</w:t>
            </w:r>
          </w:p>
        </w:tc>
        <w:tc>
          <w:tcPr>
            <w:tcW w:type="dxa" w:w="11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+4.8%</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54.0%</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92.5</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3.7d</w:t>
            </w:r>
          </w:p>
        </w:tc>
        <w:tc>
          <w:tcPr>
            <w:tcW w:type="dxa" w:w="8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3.98</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BEST margin - expand</w:t>
            </w:r>
          </w:p>
        </w:tc>
      </w:tr>
      <w:tr>
        <w:tc>
          <w:tcPr>
            <w:tcW w:type="dxa" w:w="2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Dangote Cement Senegal</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632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N9.00B</w:t>
            </w:r>
          </w:p>
        </w:tc>
        <w:tc>
          <w:tcPr>
            <w:tcW w:type="dxa" w:w="11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+3.0%</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57.0%</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92.8</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3.5d</w:t>
            </w:r>
          </w:p>
        </w:tc>
        <w:tc>
          <w:tcPr>
            <w:tcW w:type="dxa" w:w="8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3.98</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BEST OTD - grow export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Ibese +4.8% vs Gboko +0.6% — An 8x Margin Difference from Geography Alone</w:t>
            </w:r>
          </w:p>
          <w:p>
            <w:pPr>
              <w:spacing w:after="0" w:before="0"/>
            </w:pPr>
            <w:r>
              <w:rPr>
                <w:rFonts w:ascii="Arial" w:cs="Arial" w:eastAsia="Arial" w:hAnsi="Arial"/>
                <w:color w:val="2C3E50"/>
                <w:sz w:val="20"/>
                <w:szCs w:val="20"/>
              </w:rPr>
              <w:t xml:space="preserve">Ibese Plant is 60km from Lagos — Nigeria's commercial capital. Short hauls (200-400km typical), good Ogun-Lagos roads, dense market. Gboko is in the Benue State interior — 700-1,200km from most major markets, poor Middle Belt roads, higher fuel costs, and exposure to flooding and security incidents. The 8x margin gap is not explained by product quality (both score ~92.7) or order volume (both ~700 orders) — it is entirely explained by logistics geography.</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4.3 — Product Pivot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REVENUE BY PRODUCT x YEAR (N Billions):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year                 2022   2023   2024   Growth 2022-&gt;2024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Dangote 3X (42.5N)   3.87   3.69   4.61       +19.1%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Dangote 3X (42.5R)   5.53   5.57   5.96        +7.8%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Dangote Blc          1.37   2.31   2.48       +81.0%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Dangote Falcon       1.31   1.66   1.48       +13.0%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Dangote Opc (52.5R)  2.34   2.52   2.10       -10.3%</w:t>
            </w:r>
          </w:p>
        </w:tc>
      </w:tr>
    </w:tbl>
    <w:p>
      <w:pPr>
        <w:spacing w:after="0" w:before="80"/>
      </w:pPr>
      <w:r>
        <w:t xml:space="preserve"/>
      </w:r>
    </w:p>
    <w:p>
      <w:pPr>
        <w:spacing w:after="60" w:before="60"/>
      </w:pPr>
      <w:r>
        <w:rPr>
          <w:rFonts w:ascii="Arial" w:cs="Arial" w:eastAsia="Arial" w:hAnsi="Arial"/>
          <w:color w:val="2C3E50"/>
          <w:sz w:val="21"/>
          <w:szCs w:val="21"/>
        </w:rPr>
        <w:t xml:space="preserve">Strategic implications:</w:t>
      </w:r>
    </w:p>
    <w:p>
      <w:pPr>
        <w:pStyle w:val="ListParagraph"/>
        <w:numPr>
          <w:ilvl w:val="0"/>
          <w:numId w:val="2"/>
        </w:numPr>
        <w:spacing w:after="40" w:before="40"/>
      </w:pPr>
      <w:r>
        <w:rPr>
          <w:rFonts w:ascii="Arial" w:cs="Arial" w:eastAsia="Arial" w:hAnsi="Arial"/>
          <w:color w:val="2C3E50"/>
          <w:sz w:val="21"/>
          <w:szCs w:val="21"/>
        </w:rPr>
        <w:t xml:space="preserve">BLC +81.0%: Fastest-growing product by far. Nigeria's housing deficit is driving demand for budget cement. But BLC is the lowest-margin product — growing it without logistics cost improvement worsens overall margin.</w:t>
      </w:r>
    </w:p>
    <w:p>
      <w:pPr>
        <w:pStyle w:val="ListParagraph"/>
        <w:numPr>
          <w:ilvl w:val="0"/>
          <w:numId w:val="2"/>
        </w:numPr>
        <w:spacing w:after="40" w:before="40"/>
      </w:pPr>
      <w:r>
        <w:rPr>
          <w:rFonts w:ascii="Arial" w:cs="Arial" w:eastAsia="Arial" w:hAnsi="Arial"/>
          <w:color w:val="2C3E50"/>
          <w:sz w:val="21"/>
          <w:szCs w:val="21"/>
        </w:rPr>
        <w:t xml:space="preserve">OPC 52.5R -10.3%: The premium engineering grade is declining. This is typically the highest-margin product — its decline directly hurts Dangote's profitability. Investigate whether federal infrastructure projects are pausing.</w:t>
      </w:r>
    </w:p>
    <w:p>
      <w:pPr>
        <w:pStyle w:val="ListParagraph"/>
        <w:numPr>
          <w:ilvl w:val="0"/>
          <w:numId w:val="2"/>
        </w:numPr>
        <w:spacing w:after="40" w:before="40"/>
      </w:pPr>
      <w:r>
        <w:rPr>
          <w:rFonts w:ascii="Arial" w:cs="Arial" w:eastAsia="Arial" w:hAnsi="Arial"/>
          <w:color w:val="2C3E50"/>
          <w:sz w:val="21"/>
          <w:szCs w:val="21"/>
        </w:rPr>
        <w:t xml:space="preserve">Dangote 3X (42.5R) dominates at N5.96B in 2024: The flagship product — growing +7.8%, market leadership maintained.</w:t>
      </w:r>
    </w:p>
    <w:p>
      <w:pPr>
        <w:spacing w:after="0" w:before="100"/>
      </w:pPr>
      <w:r>
        <w:t xml:space="preserve"/>
      </w:r>
    </w:p>
    <w:p>
      <w:pPr>
        <w:pStyle w:val="Heading2"/>
        <w:spacing w:after="100" w:before="280"/>
      </w:pPr>
      <w:r>
        <w:rPr>
          <w:rFonts w:ascii="Arial" w:cs="Arial" w:eastAsia="Arial" w:hAnsi="Arial"/>
          <w:b/>
          <w:bCs/>
          <w:color w:val="1A5276"/>
          <w:sz w:val="26"/>
          <w:szCs w:val="26"/>
        </w:rPr>
        <w:t xml:space="preserve">4.4 — Disruption Impact Table (All Verified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900"/>
        <w:gridCol w:w="900"/>
        <w:gridCol w:w="1000"/>
        <w:gridCol w:w="900"/>
        <w:gridCol w:w="355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Disruption Type</w:t>
            </w:r>
          </w:p>
        </w:tc>
        <w:tc>
          <w:tcPr>
            <w:tcW w:type="dxa" w:w="7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Orders</w:t>
            </w:r>
          </w:p>
        </w:tc>
        <w:tc>
          <w:tcPr>
            <w:tcW w:type="dxa" w:w="9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Avg Delay</w:t>
            </w:r>
          </w:p>
        </w:tc>
        <w:tc>
          <w:tcPr>
            <w:tcW w:type="dxa" w:w="9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 Delayed</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Total Loss</w:t>
            </w:r>
          </w:p>
        </w:tc>
        <w:tc>
          <w:tcPr>
            <w:tcW w:type="dxa" w:w="9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Avg Margin</w:t>
            </w:r>
          </w:p>
        </w:tc>
        <w:tc>
          <w:tcPr>
            <w:tcW w:type="dxa" w:w="355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Root Cause</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Customs Delay</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121</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8.5 days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-N156.0M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+2.6%</w:t>
            </w:r>
          </w:p>
        </w:tc>
        <w:tc>
          <w:tcPr>
            <w:tcW w:type="dxa" w:w="355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Export documentation failures at borders</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Flooding</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153</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8.3 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-N238.8M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+1.9%</w:t>
            </w:r>
          </w:p>
        </w:tc>
        <w:tc>
          <w:tcPr>
            <w:tcW w:type="dxa" w:w="355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Seasonal (July-September) — advance routing possible</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Road Damage</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319</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8.3 days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-N344.2M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+1.9%</w:t>
            </w:r>
          </w:p>
        </w:tc>
        <w:tc>
          <w:tcPr>
            <w:tcW w:type="dxa" w:w="355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Bad road surfaces — route optimisation can reduce</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Strike Action</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159</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8.1 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-N149.4M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+4.7%</w:t>
            </w:r>
          </w:p>
        </w:tc>
        <w:tc>
          <w:tcPr>
            <w:tcW w:type="dxa" w:w="355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Driver/worker industrial action — labour relations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Truck Breakdown</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312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8.1 days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-N450.1M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w:t>
            </w:r>
          </w:p>
        </w:tc>
        <w:tc>
          <w:tcPr>
            <w:tcW w:type="dxa" w:w="355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Fleet maintenance failure — ENTIRELY PREVENTABLE</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Fuel Shortage</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292</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8.0 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100%</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-N267.6M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+2.3%</w:t>
            </w:r>
          </w:p>
        </w:tc>
        <w:tc>
          <w:tcPr>
            <w:tcW w:type="dxa" w:w="355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NNPC supply gaps — fuel hedging strategy needed</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Security Incident</w:t>
            </w:r>
          </w:p>
        </w:tc>
        <w:tc>
          <w:tcPr>
            <w:tcW w:type="dxa" w:w="7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157</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8.0 days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-N281.2M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+1.0%</w:t>
            </w:r>
          </w:p>
        </w:tc>
        <w:tc>
          <w:tcPr>
            <w:tcW w:type="dxa" w:w="355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Banditry on corridors — security escort programme</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None (no disruption)</w:t>
            </w:r>
          </w:p>
        </w:tc>
        <w:tc>
          <w:tcPr>
            <w:tcW w:type="dxa" w:w="7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1,922</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0.2 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2.7%</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-N1,987.7M</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+3.3%</w:t>
            </w:r>
          </w:p>
        </w:tc>
        <w:tc>
          <w:tcPr>
            <w:tcW w:type="dxa" w:w="355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STRUCTURAL: thin margins even without disruption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DC3C7" w:sz="1"/>
              <w:right w:val="single" w:color="BDC3C7" w:sz="1"/>
            </w:tcBorders>
            <w:shd w:fill="FADBD8" w:val="clear"/>
            <w:tcMar>
              <w:top w:type="dxa" w:w="100"/>
              <w:left w:type="dxa" w:w="180"/>
              <w:bottom w:type="dxa" w:w="100"/>
              <w:right w:type="dxa" w:w="180"/>
            </w:tcMar>
          </w:tcPr>
          <w:p>
            <w:pPr>
              <w:spacing w:after="60" w:before="0"/>
            </w:pPr>
            <w:r>
              <w:rPr>
                <w:rFonts w:ascii="Arial" w:cs="Arial" w:eastAsia="Arial" w:hAnsi="Arial"/>
                <w:b/>
                <w:bCs/>
                <w:color w:val="922B21"/>
                <w:sz w:val="20"/>
                <w:szCs w:val="20"/>
              </w:rPr>
              <w:t xml:space="preserve">The Most Important Row: None = -N1,987.7M Losses</w:t>
            </w:r>
          </w:p>
          <w:p>
            <w:pPr>
              <w:spacing w:after="0" w:before="0"/>
            </w:pPr>
            <w:r>
              <w:rPr>
                <w:rFonts w:ascii="Arial" w:cs="Arial" w:eastAsia="Arial" w:hAnsi="Arial"/>
                <w:color w:val="2C3E50"/>
                <w:sz w:val="20"/>
                <w:szCs w:val="20"/>
              </w:rPr>
              <w:t xml:space="preserve">Even WITHOUT any disruption, 1,922 non-disrupted orders lose N1.99B collectively. This is the most strategically critical finding in the entire project. It proves that Dangote's loss-making problem is NOT primarily caused by disruptions. It is structural: the pricing model and logistics cost model produce losses even on perfectly executed orders. Eliminating all disruptions would recover N1.887B; fixing the structural pricing/logistics model could recover N1.987B — and both are needed.</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4.5 — Statistics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900"/>
        <w:gridCol w:w="32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Metric</w:t>
            </w:r>
          </w:p>
        </w:tc>
        <w:tc>
          <w:tcPr>
            <w:tcW w:type="dxa" w:w="16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Mean</w:t>
            </w:r>
          </w:p>
        </w:tc>
        <w:tc>
          <w:tcPr>
            <w:tcW w:type="dxa" w:w="16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Median</w:t>
            </w:r>
          </w:p>
        </w:tc>
        <w:tc>
          <w:tcPr>
            <w:tcW w:type="dxa" w:w="9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Skewness</w:t>
            </w:r>
          </w:p>
        </w:tc>
        <w:tc>
          <w:tcPr>
            <w:tcW w:type="dxa" w:w="32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Key Interpretation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revenue_ngn</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N13.6M</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N4.6M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+3.725 (right)</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Always report median. Export bulk orders inflate mean 3x above median.</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gross_profit_ngn</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N387K</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N52K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-1.215 (LEFT)</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LEFT-skew is unusual. Loss orders pull distribution leftward. Bimodal: losses vs profits.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gross_margin_pct</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+2.64%</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+5.62%</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-0.425 (slight left)</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Median (+5.62%) better represents typical order. Mean pulled down by extreme losses.</w:t>
            </w:r>
          </w:p>
        </w:tc>
      </w:tr>
      <w:tr>
        <w:tc>
          <w:tcPr>
            <w:tcW w:type="dxa" w:w="2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delay_days</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3.72 days</w:t>
            </w:r>
          </w:p>
        </w:tc>
        <w:tc>
          <w:tcPr>
            <w:tcW w:type="dxa" w:w="16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0.0 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+0.988 (right)</w:t>
            </w:r>
          </w:p>
        </w:tc>
        <w:tc>
          <w:tcPr>
            <w:tcW w:type="dxa" w:w="32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Bimodal: either 0 (no delay) or 8-15 days. No gradual delays.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distance_km</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924 km</w:t>
            </w:r>
          </w:p>
        </w:tc>
        <w:tc>
          <w:tcPr>
            <w:tcW w:type="dxa" w:w="16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921 km</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+0.019 (symmetric)</w:t>
            </w:r>
          </w:p>
        </w:tc>
        <w:tc>
          <w:tcPr>
            <w:tcW w:type="dxa" w:w="32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Dangote ships uniformly across Nigeria — no geographic bias.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PERCENTILE LADDER - REVENUE: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P10  : N       328,067   Small retail loads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Q1   : N       754,678   Small wholesale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Median: N     4,620,308   THE typical Dangote order</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Q3   : N    10,428,267   Large contractor/govt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P90  : N    37,637,937   Major projects + export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P99  : N   147,557,650   Bulk export only (34 orders)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IQR  : N     9,673,589</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Outliers: 399 (11.6%) -- all legitimate large orders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KEY CORRELATIONS WITH revenue_ngn: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quantity_tonnes    : +0.993  (near-perfect) -- revenue = volume x price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logistics_cost_ngn : +0.792  (strong) -- costs scale WITH revenue, not below</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gross_margin_pct   : +0.005  (near zero) -- ORDER SIZE DOES NOT PREDICT MARGIN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delay_days         : -0.008  (near zero) -- LARGE ORDERS ARE NOT DELIVERED FASTER</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5 — KPI Dashboard and Strategic Recommendations</w:t>
      </w:r>
    </w:p>
    <w:p>
      <w:pPr>
        <w:pStyle w:val="Heading2"/>
        <w:spacing w:after="100" w:before="280"/>
      </w:pPr>
      <w:r>
        <w:rPr>
          <w:rFonts w:ascii="Arial" w:cs="Arial" w:eastAsia="Arial" w:hAnsi="Arial"/>
          <w:b/>
          <w:bCs/>
          <w:color w:val="1A5276"/>
          <w:sz w:val="26"/>
          <w:szCs w:val="26"/>
        </w:rPr>
        <w:t xml:space="preserve">5.1 — The Complete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DANGOTE CEMENT PLC -- SUPPLY CHAIN KPI DASHBOARD (2022-2024)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Orders                   :         3,435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Revenue (N)              : N   46,791,352,880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Gross Profit (N)         : N    1,329,083,208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Gross Margin %             :              2.6%    [Target: &gt;=15%]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Logistics Cost (N)       : N   15,454,878,894</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Logistics as % of Revenue      :             33.0%    [Target: &lt;20%]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On-Time Delivery (OTD) Rate    :             54.4%    [Target: &gt;=85%]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Delay Rate                     :             45.6%</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Delay (when late)          :              8.2 days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Damage Rate                    :              1.92%</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Loss-Making Order Rate         :             41.7%    [Target: &lt;10%]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Loss from Loss Orders    : N   -3,874,948,051</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Quality Score              :             92.7/100  [Target: &gt;=90  PASSING]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Customer Rating            :             4.00/5.0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Avg Haul Distance              :            924.1 km</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Total Cement Delivered         :       1,166,608 tonnes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Best Margin Plant (totals)     : Ibese Plant (Ogun) +4.8%</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Worst OTD Plant                : Gboko Plant (Benue) 53.0%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Top Disruption Type            : Road Damage (319 orders)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1200"/>
        <w:gridCol w:w="1300"/>
        <w:gridCol w:w="3160"/>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KPI</w:t>
            </w:r>
          </w:p>
        </w:tc>
        <w:tc>
          <w:tcPr>
            <w:tcW w:type="dxa" w:w="10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Actual</w:t>
            </w:r>
          </w:p>
        </w:tc>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Benchmark</w:t>
            </w:r>
          </w:p>
        </w:tc>
        <w:tc>
          <w:tcPr>
            <w:tcW w:type="dxa" w:w="12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Gap</w:t>
            </w:r>
          </w:p>
        </w:tc>
        <w:tc>
          <w:tcPr>
            <w:tcW w:type="dxa" w:w="130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Priority</w:t>
            </w:r>
          </w:p>
        </w:tc>
        <w:tc>
          <w:tcPr>
            <w:tcW w:type="dxa" w:w="3160"/>
            <w:tcBorders>
              <w:top w:val="single" w:color="1A5276" w:sz="1"/>
              <w:left w:val="single" w:color="1A5276" w:sz="1"/>
              <w:bottom w:val="single" w:color="1A5276" w:sz="1"/>
              <w:right w:val="single" w:color="1A5276" w:sz="1"/>
            </w:tcBorders>
            <w:shd w:fill="1A5276"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Action</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OTD Rate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54.4%</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&gt;=85%</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30.6pp</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#1 Critical</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GPS monitoring + road condition routing + 10% spare fleet at each DC</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Gross Margin</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2.84%</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&gt;=15%</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12.2pp</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#2 Crisis</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Modal shift to rail + minimum order value + long-haul surcharge</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Loss-Making Rate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41.7%</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&lt;10%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31.7pp</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#3 Crisis</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Refuse/reprice orders below N500K + all long-haul below breakeven</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Logistics Cost %</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33.0%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&lt;20%</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13pp</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 High</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30% of &gt;800km orders shifted to rail by 2025 = N2.3B saving</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Truck Breakdown Loss</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N450.1M/3yr</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N450.1M</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#5 Preventable</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N50M/year preventive maintenance programme = 9x ROI</w:t>
            </w:r>
          </w:p>
        </w:tc>
      </w:tr>
      <w:tr>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Customer Rating</w:t>
            </w:r>
          </w:p>
        </w:tc>
        <w:tc>
          <w:tcPr>
            <w:tcW w:type="dxa" w:w="10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4.00/5</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&gt;=4.2</w:t>
            </w:r>
          </w:p>
        </w:tc>
        <w:tc>
          <w:tcPr>
            <w:tcW w:type="dxa" w:w="12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0.2 points</w:t>
            </w:r>
          </w:p>
        </w:tc>
        <w:tc>
          <w:tcPr>
            <w:tcW w:type="dxa" w:w="13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#6 Monitor</w:t>
            </w:r>
          </w:p>
        </w:tc>
        <w:tc>
          <w:tcPr>
            <w:tcW w:type="dxa" w:w="31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color w:val="2C3E50"/>
                <w:sz w:val="17"/>
                <w:szCs w:val="17"/>
              </w:rPr>
              <w:t xml:space="preserve">Will improve automatically when OTD improves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Quality Score</w:t>
            </w:r>
          </w:p>
        </w:tc>
        <w:tc>
          <w:tcPr>
            <w:tcW w:type="dxa" w:w="10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92.7/100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&gt;=90</w:t>
            </w:r>
          </w:p>
        </w:tc>
        <w:tc>
          <w:tcPr>
            <w:tcW w:type="dxa" w:w="12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Above target</w:t>
            </w:r>
          </w:p>
        </w:tc>
        <w:tc>
          <w:tcPr>
            <w:tcW w:type="dxa" w:w="13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#7 Maintain</w:t>
            </w:r>
          </w:p>
        </w:tc>
        <w:tc>
          <w:tcPr>
            <w:tcW w:type="dxa" w:w="31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color w:val="2C3E50"/>
                <w:sz w:val="17"/>
                <w:szCs w:val="17"/>
              </w:rPr>
              <w:t xml:space="preserve">Quality is Dangote's competitive advantage -- protect it</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5.2 — Five Data-Driven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DANGOTE CEMENT -- SUPPLY CHAIN INTELLIGENCE RECOMMENDATIONS: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1. OTD CRISIS (54.4% vs 85% target): N20.65B in delayed shipments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Real-time GPS fleet monitoring on all 1,900+ road trucks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Road condition data integration for automatic re-routing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Assign senior case managers to all 670 Critical-risk orders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Expected outcome: +10-15pp OTD improvement within 12 months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2. MARGIN CRISIS (2.84% actual vs 15% target):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Loss orders: 1,434 (41.7%) | Total losses: N3.87B | Logistics: 33% revenue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Minimum order value policy: refuse/reprice orders below N500,000</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Long-haul surcharge: orders &gt;1200km at -18.2% avg margin MUST add</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logistics premium to reach at least break-even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Dynamic pricing model: price by distance x disruption risk</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3. TRUCK BREAKDOWN: Highest-loss disruption (N450.1M) -- 100% PREVENTABLE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N50M/year preventive maintenance = 9x ROI in loss recovery</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GPS diagnostics: alert dispatch when engine data signals failure risk</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Maintain 10% spare fleet at each distribution centre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4. MODAL SHIFT: Rail N180/km vs Road N350/km = 48% saving</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Rail currently handles only 15.1% of orders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Target 30% modal shift for all routes &gt;800km by Q4 2025</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Invest in rail sidings at Gboko Plant (worst margin, most remote)</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Develop river barge routes for South-South and Lagos coastal deliveries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5. PLANT INVESTMENT STRATEGY:</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Ibese: +4.8% margin (BEST)  | Senegal: 57% OTD (BEST)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Gboko: +0.6% margin (WORST) | North Central infrastructure crisis</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Expand Ibese capacity: every additional tonne = +4.8% margin</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Grow Senegal Export: N243M+ orders possible; highest-margin segment</w:t>
            </w:r>
          </w:p>
        </w:tc>
      </w:tr>
      <w:tr>
        <w:tc>
          <w:tcPr>
            <w:tcW w:type="dxa" w:w="9360"/>
            <w:tcBorders>
              <w:top w:val="none" w:color="FFFFFF" w:sz="0"/>
              <w:left w:val="none" w:color="FFFFFF" w:sz="0"/>
              <w:bottom w:val="none" w:color="FFFFFF" w:sz="0"/>
              <w:right w:val="none" w:color="FFFFFF" w:sz="0"/>
            </w:tcBorders>
            <w:shd w:fill="050A00" w:val="clear"/>
            <w:tcMar>
              <w:top w:type="dxa" w:w="0"/>
              <w:left w:type="dxa" w:w="200"/>
              <w:bottom w:type="dxa" w:w="0"/>
              <w:right w:type="dxa" w:w="200"/>
            </w:tcMar>
          </w:tcPr>
          <w:p>
            <w:pPr>
              <w:spacing w:after="13" w:before="13"/>
            </w:pPr>
            <w:r>
              <w:rPr>
                <w:rFonts w:ascii="Courier New" w:cs="Courier New" w:eastAsia="Courier New" w:hAnsi="Courier New"/>
                <w:color w:val="98C379"/>
                <w:sz w:val="18"/>
                <w:szCs w:val="18"/>
              </w:rPr>
              <w:t xml:space="preserve">   -&gt; Gboko: convert to rail-exclusive distribution to cut logistics cost</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5.3 — Complete Analytics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3,435 Cement Orders (33 columns, 2022-2024)</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0: Load -- N46.8B revenue | 54.4% OTD | 2.84% margin</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1: Fill 2,207 NaN (disruption_type 'None' = no disruption)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2: Clean 10 string columns + create 4 features (37 total)</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3: Extract 5 subsets (delayed N20.65B, loss N3.87B, damaged N826M)</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4: Aggregate (5-plant table, product pivot, disruption impact)</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5: Statistics (left-skewed margin, near-zero revenue-margin correlation)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6: EDA (6 histograms reveal bimodal margin distribution)</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7: Visualise (plant bars, disruption impact, trend line)</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8: 16 KPIs (OTD 54.4%, logistics 33%, loss rate 41.7%)</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  Section 9: 9-Panel Dashboard + 5 Recommendations with N ROI calculations</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down</w:t>
            </w:r>
          </w:p>
        </w:tc>
      </w:tr>
      <w:tr>
        <w:tc>
          <w:tcPr>
            <w:tcW w:type="dxa" w:w="9360"/>
            <w:tcBorders>
              <w:top w:val="none" w:color="FFFFFF" w:sz="0"/>
              <w:left w:val="none" w:color="FFFFFF" w:sz="0"/>
              <w:bottom w:val="none" w:color="FFFFFF" w:sz="0"/>
              <w:right w:val="none" w:color="FFFFFF" w:sz="0"/>
            </w:tcBorders>
            <w:shd w:fill="0D1117" w:val="clear"/>
            <w:tcMar>
              <w:top w:type="dxa" w:w="0"/>
              <w:left w:type="dxa" w:w="200"/>
              <w:bottom w:type="dxa" w:w="0"/>
              <w:right w:type="dxa" w:w="200"/>
            </w:tcMar>
          </w:tcPr>
          <w:p>
            <w:pPr>
              <w:spacing w:after="14" w:before="14"/>
            </w:pPr>
            <w:r>
              <w:rPr>
                <w:rFonts w:ascii="Courier New" w:cs="Courier New" w:eastAsia="Courier New" w:hAnsi="Courier New"/>
                <w:color w:val="58A6FF"/>
                <w:sz w:val="18"/>
                <w:szCs w:val="18"/>
              </w:rPr>
              <w:t xml:space="preserve">     DATA-DRIVEN SUPPLY CHAIN OPTIMISATION FOR AFRICA'S LARGEST CEMENT PRODUCER</w:t>
            </w:r>
          </w:p>
        </w:tc>
      </w:tr>
    </w:tbl>
    <w:p>
      <w:pPr>
        <w:spacing w:after="0" w:before="200"/>
      </w:pPr>
      <w:r>
        <w:t xml:space="preserve"/>
      </w:r>
    </w:p>
    <w:p>
      <w:pPr>
        <w:spacing w:after="60" w:before="200"/>
        <w:jc w:val="center"/>
      </w:pPr>
      <w:r>
        <w:rPr>
          <w:rFonts w:ascii="Arial" w:cs="Arial" w:eastAsia="Arial" w:hAnsi="Arial"/>
          <w:b/>
          <w:bCs/>
          <w:color w:val="0D2B55"/>
          <w:sz w:val="20"/>
          <w:szCs w:val="20"/>
        </w:rPr>
        <w:t xml:space="preserve">DANGOTE CEMENT SUPPLY CHAIN ANALYTICS | COMPREHENSIVE STUDY NOTES | FULLY VERIFIED</w:t>
      </w:r>
    </w:p>
    <w:p>
      <w:pPr>
        <w:spacing w:after="60" w:before="0"/>
        <w:jc w:val="center"/>
      </w:pPr>
      <w:r>
        <w:rPr>
          <w:rFonts w:ascii="Arial" w:cs="Arial" w:eastAsia="Arial" w:hAnsi="Arial"/>
          <w:color w:val="BDC3C7"/>
          <w:sz w:val="18"/>
          <w:szCs w:val="18"/>
        </w:rPr>
        <w:t xml:space="preserve">Trainer: Kajola Gbenga Adewale | Prodigy Training Hub | Zedcrest Capital Data Analyst Training Programme | 2026</w:t>
      </w:r>
    </w:p>
    <w:p>
      <w:pPr>
        <w:spacing w:after="0" w:before="0"/>
        <w:jc w:val="center"/>
      </w:pPr>
      <w:r>
        <w:rPr>
          <w:rFonts w:ascii="Arial" w:cs="Arial" w:eastAsia="Arial" w:hAnsi="Arial"/>
          <w:color w:val="BDC3C7"/>
          <w:sz w:val="17"/>
          <w:szCs w:val="17"/>
        </w:rPr>
        <w:t xml:space="preserve">CONFIDENTIAL | All figures verified from actual execution of Dangote_Supply_Chain_Analytics.ipynb</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before="80"/>
    </w:pPr>
    <w:r>
      <w:rPr>
        <w:rFonts w:ascii="Arial" w:cs="Arial" w:eastAsia="Arial" w:hAnsi="Arial"/>
        <w:color w:val="BDC3C7"/>
        <w:sz w:val="16"/>
        <w:szCs w:val="16"/>
      </w:rPr>
      <w:t xml:space="preserve">CONFIDENTIAL | Kajola Gbenga Adewale | Prodigy Training Hub | Zedcrest Capital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3" w:space="4"/>
      </w:pBdr>
      <w:spacing w:after="100" w:before="0"/>
    </w:pPr>
    <w:r>
      <w:rPr>
        <w:rFonts w:ascii="Arial" w:cs="Arial" w:eastAsia="Arial" w:hAnsi="Arial"/>
        <w:color w:val="1A5276"/>
        <w:sz w:val="18"/>
        <w:szCs w:val="18"/>
      </w:rPr>
      <w:t xml:space="preserve">Dangote Cement Supply Chain Analytics | Comprehensive Study Notes | All Outputs Verified | Zedcrest Capital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B5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891B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2026-06-08T07:50:09.663Z</dcterms:created>
  <dcterms:modified xsi:type="dcterms:W3CDTF">2026-06-08T07:50:09.676Z</dcterms:modified>
</cp:coreProperties>
</file>

<file path=docProps/custom.xml><?xml version="1.0" encoding="utf-8"?>
<Properties xmlns="http://schemas.openxmlformats.org/officeDocument/2006/custom-properties" xmlns:vt="http://schemas.openxmlformats.org/officeDocument/2006/docPropsVTypes"/>
</file>