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1F4E78"/>
          <w:sz w:val="44"/>
          <w:szCs w:val="44"/>
        </w:rPr>
        <w:t xml:space="preserve">Python Statistical Analytics - Comprehensive Practical Training Notebook</w:t>
      </w:r>
    </w:p>
    <w:p>
      <w:pPr>
        <w:spacing w:after="400"/>
        <w:jc w:val="center"/>
      </w:pPr>
      <w:r>
        <w:rPr>
          <w:i/>
          <w:iCs/>
          <w:color w:val="595959"/>
          <w:sz w:val="28"/>
          <w:szCs w:val="28"/>
        </w:rPr>
        <w:t xml:space="preserve">A Line-by-Line Code Walkthrough and Output Interpretation Guide</w:t>
      </w:r>
    </w:p>
    <w:p>
      <w:pPr>
        <w:spacing w:after="40" w:before="900"/>
        <w:jc w:val="center"/>
      </w:pPr>
      <w:r>
        <w:rPr>
          <w:b/>
          <w:bCs/>
          <w:sz w:val="26"/>
          <w:szCs w:val="26"/>
        </w:rPr>
        <w:t xml:space="preserve">Prepared by Kajola Gbenga</w:t>
      </w:r>
    </w:p>
    <w:p>
      <w:pPr>
        <w:jc w:val="center"/>
      </w:pPr>
      <w:r>
        <w:rPr>
          <w:color w:val="595959"/>
          <w:sz w:val="24"/>
          <w:szCs w:val="24"/>
        </w:rPr>
        <w:t xml:space="preserve">Data Scientist &amp; AI Engineer</w:t>
      </w:r>
    </w:p>
    <w:p>
      <w:r>
        <w:br w:type="page"/>
      </w:r>
    </w:p>
    <w:p>
      <w:pPr>
        <w:pStyle w:val="Heading1"/>
        <w:spacing w:after="160" w:before="320"/>
      </w:pPr>
      <w:r>
        <w:rPr>
          <w:b/>
          <w:bCs/>
          <w:color w:val="1F4E78"/>
        </w:rPr>
        <w:t xml:space="preserve">Dataset Overview</w:t>
      </w:r>
    </w:p>
    <w:p>
      <w:pPr>
        <w:spacing w:after="200" w:before="0"/>
        <w:jc w:val="left"/>
      </w:pPr>
      <w:r>
        <w:rPr>
          <w:b w:val="false"/>
          <w:bCs w:val="false"/>
          <w:i w:val="false"/>
          <w:iCs w:val="false"/>
          <w:sz w:val="22"/>
          <w:szCs w:val="22"/>
        </w:rPr>
        <w:t xml:space="preserve">This notebook works with two companion data files, each supporting a different branch of statistical analysis.</w:t>
      </w:r>
    </w:p>
    <w:p>
      <w:pPr>
        <w:spacing w:after="200" w:before="0"/>
        <w:jc w:val="left"/>
      </w:pPr>
      <w:r>
        <w:rPr>
          <w:b w:val="false"/>
          <w:bCs w:val="false"/>
          <w:i w:val="false"/>
          <w:iCs w:val="false"/>
          <w:sz w:val="22"/>
          <w:szCs w:val="22"/>
        </w:rPr>
        <w:t xml:space="preserve">1. employee_statistics_dataset.csv - a 400 row, 15 column cross sectional dataset describing a workforce. Each row represents one employee. The columns are: EmployeeID (unique text identifier, e.g. EMP1000), Department (categorical: Engineering, Marketing, Operations, Sales), Gender (categorical: Male, Female), Region (categorical: North, South, West), Education (categorical: Diploma, Bachelors, Masters, PhD - contains 6 missing values), Age (integer, years), YearsExperience (float, years of work experience), TrainingHours (float, hours of training received - contains 12 missing values), PreTrainingScore and PostTrainingScore (float, assessment scores before and after a training program), PerformanceScore (float, overall job performance rating), MonthlySales (float, sales revenue generated - deliberately seeded with a handful of extreme outliers to demonstrate outlier detection), SatisfactionScore (float, 1 to 10 self reported job satisfaction - contains 10 missing values), AttendanceRate (float, percentage attendance - contains 8 missing values), and Promoted (binary 0/1 flag indicating whether the employee was promoted). This dataset drives every section from descriptive statistics through logistic regression.</w:t>
      </w:r>
    </w:p>
    <w:p>
      <w:pPr>
        <w:spacing w:after="200" w:before="0"/>
        <w:jc w:val="left"/>
      </w:pPr>
      <w:r>
        <w:rPr>
          <w:b w:val="false"/>
          <w:bCs w:val="false"/>
          <w:i w:val="false"/>
          <w:iCs w:val="false"/>
          <w:sz w:val="22"/>
          <w:szCs w:val="22"/>
        </w:rPr>
        <w:t xml:space="preserve">2. monthly_revenue_timeseries.csv - a monthly panel with a Date column (parsed as a datetime index with monthly-start frequency) plus MonthlyRevenue, MarketingSpend, and UnitsSold. This second file powers the dedicated Time Series Analysis section (Section 24): trend and seasonality decomposition, stationarity testing, differencing, autocorrelation, and forecasting.</w:t>
      </w:r>
    </w:p>
    <w:p>
      <w:pPr>
        <w:spacing w:after="200" w:before="0"/>
        <w:jc w:val="left"/>
      </w:pPr>
      <w:r>
        <w:rPr>
          <w:b w:val="false"/>
          <w:bCs w:val="false"/>
          <w:i w:val="false"/>
          <w:iCs w:val="false"/>
          <w:sz w:val="22"/>
          <w:szCs w:val="22"/>
        </w:rPr>
        <w:t xml:space="preserve">Together, the two datasets let the notebook demonstrate the full arc of practical statistics: cleaning and describing data, visualizing it, modelling probability, drawing inferences with confidence intervals and hypothesis tests, quantifying relationships with correlation and regression, and finally analysing how a numeric quantity evolves over time.</w:t>
      </w:r>
    </w:p>
    <w:p>
      <w:r>
        <w:br w:type="page"/>
      </w:r>
    </w:p>
    <w:p>
      <w:pPr>
        <w:pStyle w:val="Heading1"/>
        <w:spacing w:after="160" w:before="320"/>
      </w:pPr>
      <w:r>
        <w:rPr>
          <w:b/>
          <w:bCs/>
          <w:color w:val="1F4E78"/>
        </w:rPr>
        <w:t xml:space="preserve">Table of Contents</w:t>
      </w:r>
    </w:p>
    <w:p>
      <w:pPr>
        <w:spacing w:after="80" w:before="0"/>
        <w:jc w:val="left"/>
      </w:pPr>
      <w:r>
        <w:rPr>
          <w:b w:val="false"/>
          <w:bCs w:val="false"/>
          <w:i w:val="false"/>
          <w:iCs w:val="false"/>
          <w:sz w:val="22"/>
          <w:szCs w:val="22"/>
        </w:rPr>
        <w:t xml:space="preserve">1. Environment Setup</w:t>
      </w:r>
    </w:p>
    <w:p>
      <w:pPr>
        <w:spacing w:after="80" w:before="0"/>
        <w:jc w:val="left"/>
      </w:pPr>
      <w:r>
        <w:rPr>
          <w:b w:val="false"/>
          <w:bCs w:val="false"/>
          <w:i w:val="false"/>
          <w:iCs w:val="false"/>
          <w:sz w:val="22"/>
          <w:szCs w:val="22"/>
        </w:rPr>
        <w:t xml:space="preserve">2. Loading and Inspecting the Data</w:t>
      </w:r>
    </w:p>
    <w:p>
      <w:pPr>
        <w:spacing w:after="80" w:before="0"/>
        <w:jc w:val="left"/>
      </w:pPr>
      <w:r>
        <w:rPr>
          <w:b w:val="false"/>
          <w:bCs w:val="false"/>
          <w:i w:val="false"/>
          <w:iCs w:val="false"/>
          <w:sz w:val="22"/>
          <w:szCs w:val="22"/>
        </w:rPr>
        <w:t xml:space="preserve">3. Data Cleaning - Missing Values, Duplicates, Data Types</w:t>
      </w:r>
    </w:p>
    <w:p>
      <w:pPr>
        <w:spacing w:after="80" w:before="0"/>
        <w:jc w:val="left"/>
      </w:pPr>
      <w:r>
        <w:rPr>
          <w:b w:val="false"/>
          <w:bCs w:val="false"/>
          <w:i w:val="false"/>
          <w:iCs w:val="false"/>
          <w:sz w:val="22"/>
          <w:szCs w:val="22"/>
        </w:rPr>
        <w:t xml:space="preserve">4. Descriptive (Summary) Statistics</w:t>
      </w:r>
    </w:p>
    <w:p>
      <w:pPr>
        <w:spacing w:after="80" w:before="0"/>
        <w:jc w:val="left"/>
      </w:pPr>
      <w:r>
        <w:rPr>
          <w:b w:val="false"/>
          <w:bCs w:val="false"/>
          <w:i w:val="false"/>
          <w:iCs w:val="false"/>
          <w:sz w:val="22"/>
          <w:szCs w:val="22"/>
        </w:rPr>
        <w:t xml:space="preserve">5. Measures of Shape - Skewness and Kurtosis</w:t>
      </w:r>
    </w:p>
    <w:p>
      <w:pPr>
        <w:spacing w:after="80" w:before="0"/>
        <w:jc w:val="left"/>
      </w:pPr>
      <w:r>
        <w:rPr>
          <w:b w:val="false"/>
          <w:bCs w:val="false"/>
          <w:i w:val="false"/>
          <w:iCs w:val="false"/>
          <w:sz w:val="22"/>
          <w:szCs w:val="22"/>
        </w:rPr>
        <w:t xml:space="preserve">6. Data Visualization for Statistics</w:t>
      </w:r>
    </w:p>
    <w:p>
      <w:pPr>
        <w:spacing w:after="80" w:before="0"/>
        <w:jc w:val="left"/>
      </w:pPr>
      <w:r>
        <w:rPr>
          <w:b w:val="false"/>
          <w:bCs w:val="false"/>
          <w:i w:val="false"/>
          <w:iCs w:val="false"/>
          <w:sz w:val="22"/>
          <w:szCs w:val="22"/>
        </w:rPr>
        <w:t xml:space="preserve">7. Probability Distributions</w:t>
      </w:r>
    </w:p>
    <w:p>
      <w:pPr>
        <w:spacing w:after="80" w:before="0"/>
        <w:jc w:val="left"/>
      </w:pPr>
      <w:r>
        <w:rPr>
          <w:b w:val="false"/>
          <w:bCs w:val="false"/>
          <w:i w:val="false"/>
          <w:iCs w:val="false"/>
          <w:sz w:val="22"/>
          <w:szCs w:val="22"/>
        </w:rPr>
        <w:t xml:space="preserve">8. Sampling and the Central Limit Theorem (CLT)</w:t>
      </w:r>
    </w:p>
    <w:p>
      <w:pPr>
        <w:spacing w:after="80" w:before="0"/>
        <w:jc w:val="left"/>
      </w:pPr>
      <w:r>
        <w:rPr>
          <w:b w:val="false"/>
          <w:bCs w:val="false"/>
          <w:i w:val="false"/>
          <w:iCs w:val="false"/>
          <w:sz w:val="22"/>
          <w:szCs w:val="22"/>
        </w:rPr>
        <w:t xml:space="preserve">9. Confidence Intervals</w:t>
      </w:r>
    </w:p>
    <w:p>
      <w:pPr>
        <w:spacing w:after="80" w:before="0"/>
        <w:jc w:val="left"/>
      </w:pPr>
      <w:r>
        <w:rPr>
          <w:b w:val="false"/>
          <w:bCs w:val="false"/>
          <w:i w:val="false"/>
          <w:iCs w:val="false"/>
          <w:sz w:val="22"/>
          <w:szCs w:val="22"/>
        </w:rPr>
        <w:t xml:space="preserve">10. Hypothesis Testing - One-Sample and Two-Sample Tests</w:t>
      </w:r>
    </w:p>
    <w:p>
      <w:pPr>
        <w:spacing w:after="80" w:before="0"/>
        <w:jc w:val="left"/>
      </w:pPr>
      <w:r>
        <w:rPr>
          <w:b w:val="false"/>
          <w:bCs w:val="false"/>
          <w:i w:val="false"/>
          <w:iCs w:val="false"/>
          <w:sz w:val="22"/>
          <w:szCs w:val="22"/>
        </w:rPr>
        <w:t xml:space="preserve">11. Paired-Samples t-Test</w:t>
      </w:r>
    </w:p>
    <w:p>
      <w:pPr>
        <w:spacing w:after="80" w:before="0"/>
        <w:jc w:val="left"/>
      </w:pPr>
      <w:r>
        <w:rPr>
          <w:b w:val="false"/>
          <w:bCs w:val="false"/>
          <w:i w:val="false"/>
          <w:iCs w:val="false"/>
          <w:sz w:val="22"/>
          <w:szCs w:val="22"/>
        </w:rPr>
        <w:t xml:space="preserve">12. Analysis of Variance (ANOVA)</w:t>
      </w:r>
    </w:p>
    <w:p>
      <w:pPr>
        <w:spacing w:after="80" w:before="0"/>
        <w:jc w:val="left"/>
      </w:pPr>
      <w:r>
        <w:rPr>
          <w:b w:val="false"/>
          <w:bCs w:val="false"/>
          <w:i w:val="false"/>
          <w:iCs w:val="false"/>
          <w:sz w:val="22"/>
          <w:szCs w:val="22"/>
        </w:rPr>
        <w:t xml:space="preserve">13. Non-Parametric Tests</w:t>
      </w:r>
    </w:p>
    <w:p>
      <w:pPr>
        <w:spacing w:after="80" w:before="0"/>
        <w:jc w:val="left"/>
      </w:pPr>
      <w:r>
        <w:rPr>
          <w:b w:val="false"/>
          <w:bCs w:val="false"/>
          <w:i w:val="false"/>
          <w:iCs w:val="false"/>
          <w:sz w:val="22"/>
          <w:szCs w:val="22"/>
        </w:rPr>
        <w:t xml:space="preserve">14. Tests of Normality and Equal Variance</w:t>
      </w:r>
    </w:p>
    <w:p>
      <w:pPr>
        <w:spacing w:after="80" w:before="0"/>
        <w:jc w:val="left"/>
      </w:pPr>
      <w:r>
        <w:rPr>
          <w:b w:val="false"/>
          <w:bCs w:val="false"/>
          <w:i w:val="false"/>
          <w:iCs w:val="false"/>
          <w:sz w:val="22"/>
          <w:szCs w:val="22"/>
        </w:rPr>
        <w:t xml:space="preserve">15. Effect Size</w:t>
      </w:r>
    </w:p>
    <w:p>
      <w:pPr>
        <w:spacing w:after="80" w:before="0"/>
        <w:jc w:val="left"/>
      </w:pPr>
      <w:r>
        <w:rPr>
          <w:b w:val="false"/>
          <w:bCs w:val="false"/>
          <w:i w:val="false"/>
          <w:iCs w:val="false"/>
          <w:sz w:val="22"/>
          <w:szCs w:val="22"/>
        </w:rPr>
        <w:t xml:space="preserve">16. Correlation Analysis</w:t>
      </w:r>
    </w:p>
    <w:p>
      <w:pPr>
        <w:spacing w:after="80" w:before="0"/>
        <w:jc w:val="left"/>
      </w:pPr>
      <w:r>
        <w:rPr>
          <w:b w:val="false"/>
          <w:bCs w:val="false"/>
          <w:i w:val="false"/>
          <w:iCs w:val="false"/>
          <w:sz w:val="22"/>
          <w:szCs w:val="22"/>
        </w:rPr>
        <w:t xml:space="preserve">17. Chi-Square Tests for Categorical Data</w:t>
      </w:r>
    </w:p>
    <w:p>
      <w:pPr>
        <w:spacing w:after="80" w:before="0"/>
        <w:jc w:val="left"/>
      </w:pPr>
      <w:r>
        <w:rPr>
          <w:b w:val="false"/>
          <w:bCs w:val="false"/>
          <w:i w:val="false"/>
          <w:iCs w:val="false"/>
          <w:sz w:val="22"/>
          <w:szCs w:val="22"/>
        </w:rPr>
        <w:t xml:space="preserve">18. Simple and Multiple Linear Regression</w:t>
      </w:r>
    </w:p>
    <w:p>
      <w:pPr>
        <w:spacing w:after="80" w:before="0"/>
        <w:jc w:val="left"/>
      </w:pPr>
      <w:r>
        <w:rPr>
          <w:b w:val="false"/>
          <w:bCs w:val="false"/>
          <w:i w:val="false"/>
          <w:iCs w:val="false"/>
          <w:sz w:val="22"/>
          <w:szCs w:val="22"/>
        </w:rPr>
        <w:t xml:space="preserve">19. Regression Diagnostics and Multicollinearity</w:t>
      </w:r>
    </w:p>
    <w:p>
      <w:pPr>
        <w:spacing w:after="80" w:before="0"/>
        <w:jc w:val="left"/>
      </w:pPr>
      <w:r>
        <w:rPr>
          <w:b w:val="false"/>
          <w:bCs w:val="false"/>
          <w:i w:val="false"/>
          <w:iCs w:val="false"/>
          <w:sz w:val="22"/>
          <w:szCs w:val="22"/>
        </w:rPr>
        <w:t xml:space="preserve">20. Logistic Regression</w:t>
      </w:r>
    </w:p>
    <w:p>
      <w:pPr>
        <w:spacing w:after="80" w:before="0"/>
        <w:jc w:val="left"/>
      </w:pPr>
      <w:r>
        <w:rPr>
          <w:b w:val="false"/>
          <w:bCs w:val="false"/>
          <w:i w:val="false"/>
          <w:iCs w:val="false"/>
          <w:sz w:val="22"/>
          <w:szCs w:val="22"/>
        </w:rPr>
        <w:t xml:space="preserve">21. Statistical Power and Sample Size</w:t>
      </w:r>
    </w:p>
    <w:p>
      <w:pPr>
        <w:spacing w:after="80" w:before="0"/>
        <w:jc w:val="left"/>
      </w:pPr>
      <w:r>
        <w:rPr>
          <w:b w:val="false"/>
          <w:bCs w:val="false"/>
          <w:i w:val="false"/>
          <w:iCs w:val="false"/>
          <w:sz w:val="22"/>
          <w:szCs w:val="22"/>
        </w:rPr>
        <w:t xml:space="preserve">22. Bootstrapping and Resampling</w:t>
      </w:r>
    </w:p>
    <w:p>
      <w:pPr>
        <w:spacing w:after="80" w:before="0"/>
        <w:jc w:val="left"/>
      </w:pPr>
      <w:r>
        <w:rPr>
          <w:b w:val="false"/>
          <w:bCs w:val="false"/>
          <w:i w:val="false"/>
          <w:iCs w:val="false"/>
          <w:sz w:val="22"/>
          <w:szCs w:val="22"/>
        </w:rPr>
        <w:t xml:space="preserve">23. Bayesian Statistics - A Practical Introduction</w:t>
      </w:r>
    </w:p>
    <w:p>
      <w:pPr>
        <w:spacing w:after="80" w:before="0"/>
        <w:jc w:val="left"/>
      </w:pPr>
      <w:r>
        <w:rPr>
          <w:b w:val="false"/>
          <w:bCs w:val="false"/>
          <w:i w:val="false"/>
          <w:iCs w:val="false"/>
          <w:sz w:val="22"/>
          <w:szCs w:val="22"/>
        </w:rPr>
        <w:t xml:space="preserve">24. Time Series Analysis</w:t>
      </w:r>
    </w:p>
    <w:p>
      <w:pPr>
        <w:spacing w:after="80" w:before="0"/>
        <w:jc w:val="left"/>
      </w:pPr>
      <w:r>
        <w:rPr>
          <w:b w:val="false"/>
          <w:bCs w:val="false"/>
          <w:i w:val="false"/>
          <w:iCs w:val="false"/>
          <w:sz w:val="22"/>
          <w:szCs w:val="22"/>
        </w:rPr>
        <w:t xml:space="preserve">25. Cheat Sheet and Reference Summary</w:t>
      </w:r>
    </w:p>
    <w:p>
      <w:pPr>
        <w:spacing w:after="80" w:before="0"/>
        <w:jc w:val="left"/>
      </w:pPr>
      <w:r>
        <w:rPr>
          <w:b w:val="false"/>
          <w:bCs w:val="false"/>
          <w:i w:val="false"/>
          <w:iCs w:val="false"/>
          <w:sz w:val="22"/>
          <w:szCs w:val="22"/>
        </w:rPr>
        <w:t xml:space="preserve">26. Conclusion</w:t>
      </w:r>
    </w:p>
    <w:p>
      <w:r>
        <w:br w:type="page"/>
      </w:r>
    </w:p>
    <w:p>
      <w:pPr>
        <w:pStyle w:val="Heading1"/>
        <w:spacing w:after="160" w:before="320"/>
      </w:pPr>
      <w:r>
        <w:rPr>
          <w:b/>
          <w:bCs/>
          <w:color w:val="1F4E78"/>
        </w:rPr>
        <w:t xml:space="preserve">1. Environment Setup</w:t>
      </w:r>
    </w:p>
    <w:p>
      <w:pPr>
        <w:spacing w:after="240" w:before="0"/>
        <w:jc w:val="left"/>
      </w:pPr>
      <w:r>
        <w:rPr>
          <w:b w:val="false"/>
          <w:bCs w:val="false"/>
          <w:i/>
          <w:iCs/>
          <w:color w:val="595959"/>
          <w:sz w:val="22"/>
          <w:szCs w:val="22"/>
        </w:rPr>
        <w:t xml:space="preserve">Every library used anywhere in the notebook is imported once, at the top, so the rest of the notebook can assume all tools are already available.</w:t>
      </w:r>
    </w:p>
    <w:p>
      <w:pPr>
        <w:pStyle w:val="Heading2"/>
        <w:spacing w:after="160" w:before="320"/>
      </w:pPr>
      <w:r>
        <w:rPr>
          <w:b/>
          <w:bCs/>
          <w:color w:val="2E75B6"/>
        </w:rPr>
        <w:t xml:space="preserve">Cell 2 - Library Imports and Global Configuration</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import numpy as np</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Loads NumPy, the array-computing library, and aliases it to the short name np. It underlies almost every numeric operation later in the notebook (arrays, linspace, random sampling).</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import pandas as pd</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Loads pandas, aliased pd, which supplies the DataFrame and Series objects used to hold and manipulate the tabular employee and time-series data.</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import scipy.stats as stats</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Loads SciPy's statistics module as stats. This single module supplies almost every hypothesis test, probability distribution, and descriptive-statistic function used from Section 4 onward.</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import statsmodels.api as sm</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Loads the general statsmodels API as sm, used later for ANOVA tables (sm.stats.anova_lm) and adding an intercept column (sm.add_constant).</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import statsmodels.formula.api as smf</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Loads the R-style formula interface (smf), which lets regression and ANOVA models be written as readable strings such as "PerformanceScore ~ YearsExperience".</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6</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from statsmodels.stats.outliers_influence import variance_inflation_factor</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Imports the single function used in Section 19 to compute the Variance Inflation Factor for each regression predictor, the standard multicollinearity diagnostic.</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7</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from statsmodels.stats.diagnostic import het_breuschpagan</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Imports the Breusch-Pagan test function, used in Section 19 to test whether regression residuals have constant variance (homoscedasticity).</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8</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from statsmodels.stats.power import TTestIndPower</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Imports the power-analysis class used in Section 21 to compute required sample sizes and achieved statistical power for two-sample t-tests.</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9</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from statsmodels.tsa.seasonal import seasonal_decompose</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Imports the function used in Section 24 to split a time series into trend, seasonal, and residual components.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10</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from statsmodels.tsa.stattools import adfuller, acf, pacf</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Imports the Augmented Dickey-Fuller stationarity test (adfuller) and the raw autocorrelation/partial-autocorrelation calculators (acf, pacf), all used in the time-series section.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from statsmodels.graphics.tsaplots import plot_acf, plot_pacf</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Imports ready-made plotting helpers that draw ACF and PACF charts directly onto a matplotlib axis.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12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from sklearn.linear_model import LinearRegression, LogisticRegression</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Imports two scikit-learn model classes: LinearRegression (used in Section 18 to cross-check the statsmodels regression coefficients) and LogisticRegression (used in Section 20 for a full train/test classification workflow).</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from sklearn.model_selection import train_test_split</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Imports the utility that randomly splits a dataset into a training subset and a held-out test subset, used before fitting the scikit-learn models.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14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from sklearn.metrics import mean_squared_error, r2_score, accuracy_score, confusion_matrix, classification_report</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Imports the evaluation metrics used to judge model quality: mean_squared_error and r2_score for the linear-regression cross-check, and accuracy_score, confusion_matrix, classification_report for the logistic-regression classifier.</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import matplotlib.pyplot as plt</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Loads Matplotlib's plotting interface as plt; every figure and axis object in the notebook (fig, ax) is created through this module.</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16</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import seaborn as sns</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Loads Seaborn, a statistical plotting library built on top of Matplotlib, aliased sns; it supplies the histplot, boxplot, violinplot, scatterplot, pairplot, heatmap, and countplot functions used throughout the visualisation sections.</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17</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import warnings</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Loads Python's built-in warnings module, needed to silence non-critical warning messages so the training notebook's output stays clean.</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18</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warnings.filterwarnings("ignore")</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Instructs Python to suppress all warning messages for the rest of the session (a deliberate cosmetic choice for a teaching notebook; in production code, warnings are normally left visible).</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19</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sns.set_theme(style="whitegrid")</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Applies Seaborn's 'whitegrid' theme globally, giving every subsequent chart a consistent white background with light grid lines.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20</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plt.rcParams["figure.figsize"] = (8, 5)</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Sets the default figure size (width=8 inches, height=5 inches) for every plot that doesn't explicitly override it.</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21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plt.rcParams["axes.titlesize"] = 13</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Sets the default font size of chart titles to 13 points.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plt.rcParams["axes.titleweight"] = "bold"</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Makes chart titles bold by default, improving readability.</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23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RNG = np.random.default_rng(42)</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Creates a NumPy random-number generator seeded with 42 and stores it in RNG. Using a fixed seed makes every random sample, bootstrap, and permutation in the notebook exactly reproducible - re-running the notebook produces identical numbers.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print("Libraries loaded successfully.")</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a plain confirmation string so the person running the notebook can see the setup cell executed without errors.</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25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print("numpy:", np.__version__, "| pandas:", pd.__version__, "| scipy:", stats.__name__)</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installed version numbers of NumPy and pandas, and the internal module name of the SciPy stats sub-package, as a quick environment/version check.</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Libraries loaded successfully.</w:t>
            </w:r>
          </w:p>
          <w:p>
            <w:pPr>
              <w:spacing w:after="40"/>
            </w:pPr>
            <w:r>
              <w:rPr>
                <w:rFonts w:ascii="Consolas" w:cs="Consolas" w:eastAsia="Consolas" w:hAnsi="Consolas"/>
                <w:color w:val="D8F0D8"/>
                <w:sz w:val="18"/>
                <w:szCs w:val="18"/>
              </w:rPr>
              <w:t xml:space="preserve">numpy: 2.3.1 | pandas: 2.3.1 | scipy: scipy.stats</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output confirms two things at once: (1) every import executed without raising an ImportError, so all the statistical, machine-learning, and plotting tools the notebook will use are ready in memory, and (2) the installed NumPy version is 2.3.1 and pandas is 2.3.1. Recording versions like this at the top of an analysis is good practice because statistical results (especially anything touching floating-point precision, random sampling, or default arguments) can shift subtly between library versions; printing them creates a reproducibility record. The 'scipy.stats' string simply reflects the internal dunder name of the imported sub-module rather than a version number, since stats.__version__ does not exist as a separate attribute.</w:t>
      </w:r>
    </w:p>
    <w:p>
      <w:r>
        <w:br w:type="page"/>
      </w:r>
    </w:p>
    <w:p>
      <w:pPr>
        <w:pStyle w:val="Heading1"/>
        <w:spacing w:after="160" w:before="320"/>
      </w:pPr>
      <w:r>
        <w:rPr>
          <w:b/>
          <w:bCs/>
          <w:color w:val="1F4E78"/>
        </w:rPr>
        <w:t xml:space="preserve">2. Loading and Inspecting the Data</w:t>
      </w:r>
    </w:p>
    <w:p>
      <w:pPr>
        <w:spacing w:after="240" w:before="0"/>
        <w:jc w:val="left"/>
      </w:pPr>
      <w:r>
        <w:rPr>
          <w:b w:val="false"/>
          <w:bCs w:val="false"/>
          <w:i/>
          <w:iCs/>
          <w:color w:val="595959"/>
          <w:sz w:val="22"/>
          <w:szCs w:val="22"/>
        </w:rPr>
        <w:t xml:space="preserve">The cross-sectional employee dataset is read from disk and inspected from three angles: its raw shape and first rows, its column data types and completeness, and a full descriptive summary of every column at once.</w:t>
      </w:r>
    </w:p>
    <w:p>
      <w:pPr>
        <w:pStyle w:val="Heading2"/>
        <w:spacing w:after="160" w:before="320"/>
      </w:pPr>
      <w:r>
        <w:rPr>
          <w:b/>
          <w:bCs/>
          <w:color w:val="2E75B6"/>
        </w:rPr>
        <w:t xml:space="preserve">Cell 4 - Reading the CSV and Previewing Rows</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df = pd.read_csv("employee_statistics_dataset.csv")</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Reads the CSV file from the working directory into a pandas DataFrame named df. pandas auto-detects column delimiters, headers, and data types (numeric vs text) on this first pass.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print("Shape of dataset (rows, columns):", df.shape)</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df.shape returns a tuple (number_of_rows, number_of_columns); printing it gives an immediate sense of the dataset's size before any further inspection.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df.head()</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Returns the first 5 rows of df as a preview. Because it is the last line of the cell (not wrapped in print), Jupyter renders it as a formatted HTML table rather than plain text.</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Shape of dataset (rows, columns): (400, 15)</w:t>
            </w:r>
          </w:p>
          <w:p>
            <w:pPr>
              <w:spacing w:after="40"/>
            </w:pPr>
            <w:r>
              <w:rPr>
                <w:rFonts w:ascii="Consolas" w:cs="Consolas" w:eastAsia="Consolas" w:hAnsi="Consolas"/>
                <w:color w:val="D8F0D8"/>
                <w:sz w:val="18"/>
                <w:szCs w:val="18"/>
              </w:rPr>
              <w:t xml:space="preserve"/>
            </w:r>
          </w:p>
          <w:p>
            <w:pPr>
              <w:spacing w:after="40"/>
            </w:pPr>
            <w:r>
              <w:rPr>
                <w:rFonts w:ascii="Consolas" w:cs="Consolas" w:eastAsia="Consolas" w:hAnsi="Consolas"/>
                <w:color w:val="D8F0D8"/>
                <w:sz w:val="18"/>
                <w:szCs w:val="18"/>
              </w:rPr>
              <w:t xml:space="preserve">[Preview table - first 5 rows shown across 15 columns: EmployeeID, Department, Gender, Region, Education, Age, YearsExperience, TrainingHours, PreTrainingScore, PostTrainingScore, PerformanceScore, MonthlySales, SatisfactionScore, AttendanceRate, Promoted]</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shape confirms the dataset has exactly 400 employee records and 15 columns, matching the notebook's own description. The five-row preview shows the data loaded with sensible types at a glance: EmployeeID values follow an EMP1000-style pattern, Department/Gender/Region/Education are readable category labels, and the numeric columns (Age, YearsExperience, TrainingHours, the two training scores, PerformanceScore, MonthlySales, SatisfactionScore, AttendanceRate) already show plausible ranges (for example the first row's PerformanceScore of 89.1 and MonthlySales of 5566.48). Seeing real values for every column early on is what lets an analyst catch an obviously wrong import (wrong delimiter, shifted columns, unexpected text in a numeric field) before doing any further work.</w:t>
      </w:r>
    </w:p>
    <w:p>
      <w:pPr>
        <w:pStyle w:val="Heading2"/>
        <w:spacing w:after="160" w:before="320"/>
      </w:pPr>
      <w:r>
        <w:rPr>
          <w:b/>
          <w:bCs/>
          <w:color w:val="2E75B6"/>
        </w:rPr>
        <w:t xml:space="preserve">Cell 5 - Column Data Types and Non-Null Counts</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df.info()</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for every column: its position index, its name, the count of non-null (non-missing) entries, and its inferred dtype (data type). It also prints the total memory footprint of the DataFrame. Unlike df.head(), .info() returns None and prints directly, so it works correctly even though it is not wrapped in print().</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RangeIndex: 400 entries, 0 to 399</w:t>
            </w:r>
          </w:p>
          <w:p>
            <w:pPr>
              <w:spacing w:after="40"/>
            </w:pPr>
            <w:r>
              <w:rPr>
                <w:rFonts w:ascii="Consolas" w:cs="Consolas" w:eastAsia="Consolas" w:hAnsi="Consolas"/>
                <w:color w:val="D8F0D8"/>
                <w:sz w:val="18"/>
                <w:szCs w:val="18"/>
              </w:rPr>
              <w:t xml:space="preserve">Data columns (total 15 columns):</w:t>
            </w:r>
          </w:p>
          <w:p>
            <w:pPr>
              <w:spacing w:after="40"/>
            </w:pPr>
            <w:r>
              <w:rPr>
                <w:rFonts w:ascii="Consolas" w:cs="Consolas" w:eastAsia="Consolas" w:hAnsi="Consolas"/>
                <w:color w:val="D8F0D8"/>
                <w:sz w:val="18"/>
                <w:szCs w:val="18"/>
              </w:rPr>
              <w:t xml:space="preserve"> # Column ... Non-Null Count Dtype</w:t>
            </w:r>
          </w:p>
          <w:p>
            <w:pPr>
              <w:spacing w:after="40"/>
            </w:pPr>
            <w:r>
              <w:rPr>
                <w:rFonts w:ascii="Consolas" w:cs="Consolas" w:eastAsia="Consolas" w:hAnsi="Consolas"/>
                <w:color w:val="D8F0D8"/>
                <w:sz w:val="18"/>
                <w:szCs w:val="18"/>
              </w:rPr>
              <w:t xml:space="preserve"> EmployeeID 400 non-null object</w:t>
            </w:r>
          </w:p>
          <w:p>
            <w:pPr>
              <w:spacing w:after="40"/>
            </w:pPr>
            <w:r>
              <w:rPr>
                <w:rFonts w:ascii="Consolas" w:cs="Consolas" w:eastAsia="Consolas" w:hAnsi="Consolas"/>
                <w:color w:val="D8F0D8"/>
                <w:sz w:val="18"/>
                <w:szCs w:val="18"/>
              </w:rPr>
              <w:t xml:space="preserve"> Department 400 non-null object</w:t>
            </w:r>
          </w:p>
          <w:p>
            <w:pPr>
              <w:spacing w:after="40"/>
            </w:pPr>
            <w:r>
              <w:rPr>
                <w:rFonts w:ascii="Consolas" w:cs="Consolas" w:eastAsia="Consolas" w:hAnsi="Consolas"/>
                <w:color w:val="D8F0D8"/>
                <w:sz w:val="18"/>
                <w:szCs w:val="18"/>
              </w:rPr>
              <w:t xml:space="preserve"> Gender 400 non-null object</w:t>
            </w:r>
          </w:p>
          <w:p>
            <w:pPr>
              <w:spacing w:after="40"/>
            </w:pPr>
            <w:r>
              <w:rPr>
                <w:rFonts w:ascii="Consolas" w:cs="Consolas" w:eastAsia="Consolas" w:hAnsi="Consolas"/>
                <w:color w:val="D8F0D8"/>
                <w:sz w:val="18"/>
                <w:szCs w:val="18"/>
              </w:rPr>
              <w:t xml:space="preserve"> Region 400 non-null object</w:t>
            </w:r>
          </w:p>
          <w:p>
            <w:pPr>
              <w:spacing w:after="40"/>
            </w:pPr>
            <w:r>
              <w:rPr>
                <w:rFonts w:ascii="Consolas" w:cs="Consolas" w:eastAsia="Consolas" w:hAnsi="Consolas"/>
                <w:color w:val="D8F0D8"/>
                <w:sz w:val="18"/>
                <w:szCs w:val="18"/>
              </w:rPr>
              <w:t xml:space="preserve"> Education 394 non-null object</w:t>
            </w:r>
          </w:p>
          <w:p>
            <w:pPr>
              <w:spacing w:after="40"/>
            </w:pPr>
            <w:r>
              <w:rPr>
                <w:rFonts w:ascii="Consolas" w:cs="Consolas" w:eastAsia="Consolas" w:hAnsi="Consolas"/>
                <w:color w:val="D8F0D8"/>
                <w:sz w:val="18"/>
                <w:szCs w:val="18"/>
              </w:rPr>
              <w:t xml:space="preserve"> Age 400 non-null int64</w:t>
            </w:r>
          </w:p>
          <w:p>
            <w:pPr>
              <w:spacing w:after="40"/>
            </w:pPr>
            <w:r>
              <w:rPr>
                <w:rFonts w:ascii="Consolas" w:cs="Consolas" w:eastAsia="Consolas" w:hAnsi="Consolas"/>
                <w:color w:val="D8F0D8"/>
                <w:sz w:val="18"/>
                <w:szCs w:val="18"/>
              </w:rPr>
              <w:t xml:space="preserve"> YearsExperience 400 non-null float64</w:t>
            </w:r>
          </w:p>
          <w:p>
            <w:pPr>
              <w:spacing w:after="40"/>
            </w:pPr>
            <w:r>
              <w:rPr>
                <w:rFonts w:ascii="Consolas" w:cs="Consolas" w:eastAsia="Consolas" w:hAnsi="Consolas"/>
                <w:color w:val="D8F0D8"/>
                <w:sz w:val="18"/>
                <w:szCs w:val="18"/>
              </w:rPr>
              <w:t xml:space="preserve"> TrainingHours 388 non-null float64</w:t>
            </w:r>
          </w:p>
          <w:p>
            <w:pPr>
              <w:spacing w:after="40"/>
            </w:pPr>
            <w:r>
              <w:rPr>
                <w:rFonts w:ascii="Consolas" w:cs="Consolas" w:eastAsia="Consolas" w:hAnsi="Consolas"/>
                <w:color w:val="D8F0D8"/>
                <w:sz w:val="18"/>
                <w:szCs w:val="18"/>
              </w:rPr>
              <w:t xml:space="preserve"> PreTrainingScore 400 non-null float64</w:t>
            </w:r>
          </w:p>
          <w:p>
            <w:pPr>
              <w:spacing w:after="40"/>
            </w:pPr>
            <w:r>
              <w:rPr>
                <w:rFonts w:ascii="Consolas" w:cs="Consolas" w:eastAsia="Consolas" w:hAnsi="Consolas"/>
                <w:color w:val="D8F0D8"/>
                <w:sz w:val="18"/>
                <w:szCs w:val="18"/>
              </w:rPr>
              <w:t xml:space="preserve"> PostTrainingScore 400 non-null float64</w:t>
            </w:r>
          </w:p>
          <w:p>
            <w:pPr>
              <w:spacing w:after="40"/>
            </w:pPr>
            <w:r>
              <w:rPr>
                <w:rFonts w:ascii="Consolas" w:cs="Consolas" w:eastAsia="Consolas" w:hAnsi="Consolas"/>
                <w:color w:val="D8F0D8"/>
                <w:sz w:val="18"/>
                <w:szCs w:val="18"/>
              </w:rPr>
              <w:t xml:space="preserve"> PerformanceScore 400 non-null float64</w:t>
            </w:r>
          </w:p>
          <w:p>
            <w:pPr>
              <w:spacing w:after="40"/>
            </w:pPr>
            <w:r>
              <w:rPr>
                <w:rFonts w:ascii="Consolas" w:cs="Consolas" w:eastAsia="Consolas" w:hAnsi="Consolas"/>
                <w:color w:val="D8F0D8"/>
                <w:sz w:val="18"/>
                <w:szCs w:val="18"/>
              </w:rPr>
              <w:t xml:space="preserve"> MonthlySales 400 non-null float64</w:t>
            </w:r>
          </w:p>
          <w:p>
            <w:pPr>
              <w:spacing w:after="40"/>
            </w:pPr>
            <w:r>
              <w:rPr>
                <w:rFonts w:ascii="Consolas" w:cs="Consolas" w:eastAsia="Consolas" w:hAnsi="Consolas"/>
                <w:color w:val="D8F0D8"/>
                <w:sz w:val="18"/>
                <w:szCs w:val="18"/>
              </w:rPr>
              <w:t xml:space="preserve"> SatisfactionScore 390 non-null float64</w:t>
            </w:r>
          </w:p>
          <w:p>
            <w:pPr>
              <w:spacing w:after="40"/>
            </w:pPr>
            <w:r>
              <w:rPr>
                <w:rFonts w:ascii="Consolas" w:cs="Consolas" w:eastAsia="Consolas" w:hAnsi="Consolas"/>
                <w:color w:val="D8F0D8"/>
                <w:sz w:val="18"/>
                <w:szCs w:val="18"/>
              </w:rPr>
              <w:t xml:space="preserve"> AttendanceRate 392 non-null float64</w:t>
            </w:r>
          </w:p>
          <w:p>
            <w:pPr>
              <w:spacing w:after="40"/>
            </w:pPr>
            <w:r>
              <w:rPr>
                <w:rFonts w:ascii="Consolas" w:cs="Consolas" w:eastAsia="Consolas" w:hAnsi="Consolas"/>
                <w:color w:val="D8F0D8"/>
                <w:sz w:val="18"/>
                <w:szCs w:val="18"/>
              </w:rPr>
              <w:t xml:space="preserve"> Promoted 400 non-null int64</w:t>
            </w:r>
          </w:p>
          <w:p>
            <w:pPr>
              <w:spacing w:after="40"/>
            </w:pPr>
            <w:r>
              <w:rPr>
                <w:rFonts w:ascii="Consolas" w:cs="Consolas" w:eastAsia="Consolas" w:hAnsi="Consolas"/>
                <w:color w:val="D8F0D8"/>
                <w:sz w:val="18"/>
                <w:szCs w:val="18"/>
              </w:rPr>
              <w:t xml:space="preserve">memory usage: 47.0+ KB</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This is the fastest possible missing-data scan. Four columns fall short of 400 non-null entries, which flags them immediately as having missing values: Education (394, i.e. 6 missing), TrainingHours (388, i.e. 12 missing), SatisfactionScore (390, i.e. 10 missing), and AttendanceRate (392, i.e. 8 missing). Every other column is fully populated. The dtypes also confirm the data imported correctly: the five text/categorical columns are object, Age and Promoted are whole numbers (int64, sensible since age in years and a 0/1 flag are naturally integers), and the remaining seven measurement columns are float64 (decimal numbers), as expected for scores, hours, rates, and sales figures. The dataset occupies only 47 KB in memory, confirming it is small enough to be manipulated instantly without any performance concerns.</w:t>
      </w:r>
    </w:p>
    <w:p>
      <w:pPr>
        <w:pStyle w:val="Heading2"/>
        <w:spacing w:after="160" w:before="320"/>
      </w:pPr>
      <w:r>
        <w:rPr>
          <w:b/>
          <w:bCs/>
          <w:color w:val="2E75B6"/>
        </w:rPr>
        <w:t xml:space="preserve">Cell 6 - Full Describe (Numeric and Categorical)</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df.describe(include="all").T</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By default, .describe() only summarises numeric columns. Passing include="all" forces pandas to also summarise the categorical (object) columns, producing count/unique/top/freq for text columns alongside mean/std/min/quartiles/max for numeric ones (categorical columns show NaN for the numeric-only statistics, and vice versa). The trailing .T transposes the result so that each dataset column becomes a table row and each statistic becomes a table column, which is far easier to read for a 15-column dataset.</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For categorical columns: Department has 4 unique values, most frequent = Engineering (123 rows); Gender has 2 uniques, most frequent = Male (212 rows); Region has 3 uniques, most frequent = North (156 rows); Education has 4 uniques (394 non-null), most frequent = Bachelors (192 rows). For numeric columns: Age mean=31.02, std=5.89, min=21, max=49; YearsExperience mean=5.50, std=3.12, range 0-15.3; TrainingHours mean=40.52 (388 non-null); PreTrainingScore mean=59.86; PostTrainingScore mean=67.93; PerformanceScore mean=81.38, min=57.9, max=100; MonthlySales mean=6587.51, std=3256.28, min=2159.96, max=38815.79; SatisfactionScore mean=6.98 (390 non-null), range 3-10; AttendanceRate mean=92.67 (392 non-null), range 77.3-100; Promoted mean=0.63 (a proportion, since it is a 0/1 column).</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This single table is a comprehensive first pass over the entire dataset. On the categorical side: the workforce is split across 4 departments with Engineering the largest single group (123 of 400), skews slightly male (212 Male vs 188 Female by implication), is drawn from 3 regions with North the most common, and is dominated by Bachelors-level education. On the numeric side, several details foreshadow later sections: MonthlySales has a maximum of 38,815.79 against a mean of only 6,587.51 and a standard deviation of 3,256.28 - a maximum more than 9 standard deviations above the mean is an early visual clue that this column contains extreme outliers, which Section 3 will quantify formally with the IQR and Z-score rules. PerformanceScore's mean (81.38) sitting reasonably close to a plausible middle of its 57.9-100 range hints at a roughly symmetric distribution, confirmed later by its low skewness. Because Promoted is a 0/1 indicator, its 'mean' of 0.63 is directly interpretable as a proportion: 63% of employees in the sample were promoted.</w:t>
      </w:r>
    </w:p>
    <w:p>
      <w:r>
        <w:br w:type="page"/>
      </w:r>
    </w:p>
    <w:p>
      <w:pPr>
        <w:pStyle w:val="Heading1"/>
        <w:spacing w:after="160" w:before="320"/>
      </w:pPr>
      <w:r>
        <w:rPr>
          <w:b/>
          <w:bCs/>
          <w:color w:val="1F4E78"/>
        </w:rPr>
        <w:t xml:space="preserve">3. Data Cleaning - Missing Values, Duplicates, Data Types</w:t>
      </w:r>
    </w:p>
    <w:p>
      <w:pPr>
        <w:spacing w:after="240" w:before="0"/>
        <w:jc w:val="left"/>
      </w:pPr>
      <w:r>
        <w:rPr>
          <w:b w:val="false"/>
          <w:bCs w:val="false"/>
          <w:i/>
          <w:iCs/>
          <w:color w:val="595959"/>
          <w:sz w:val="22"/>
          <w:szCs w:val="22"/>
        </w:rPr>
        <w:t xml:space="preserve">No statistical result is trustworthy on dirty data. This section checks, in order: missing values, duplicate rows, outliers (via two independent rules), and then applies two different missing-value handling strategies.</w:t>
      </w:r>
    </w:p>
    <w:p>
      <w:pPr>
        <w:pStyle w:val="Heading2"/>
        <w:spacing w:after="160" w:before="320"/>
      </w:pPr>
      <w:r>
        <w:rPr>
          <w:b/>
          <w:bCs/>
          <w:color w:val="2E75B6"/>
        </w:rPr>
        <w:t xml:space="preserve">Cell 8 - Missing Value Count and Percentage per Column</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missing_count = df.isna().sum()</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df.isna() produces a same-shaped DataFrame of True/False values marking each missing cell; .sum() adds True as 1 and False as 0 down each column, giving the count of missing values per column as a Series.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missing_pct = (df.isna().mean() * 100).round(2)</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df.isna().mean() computes the proportion of missing values per column (mean of the 0/1 indicator); multiplying by 100 converts to a percentage, and .round(2) keeps two decimal places.</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missing_report = pd.DataFrame({"missing_count": missing_count, "missing_percent": missing_pct})</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Combines the two Series into a single two-column DataFrame, aligned automatically by the shared column-name index.</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missing_report = missing_report[missing_report["missing_count"] &gt; 0].sort_values("missing_count", ascending=False)</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Filters the report down to only the columns that actually have at least one missing value, then sorts those rows from most-missing to least-missing so the worst offenders appear first.</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missing_report</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Displays the final filtered, sorted report as the cell's output.</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TrainingHours: 12 missing (3.0%)</w:t>
            </w:r>
          </w:p>
          <w:p>
            <w:pPr>
              <w:spacing w:after="40"/>
            </w:pPr>
            <w:r>
              <w:rPr>
                <w:rFonts w:ascii="Consolas" w:cs="Consolas" w:eastAsia="Consolas" w:hAnsi="Consolas"/>
                <w:color w:val="D8F0D8"/>
                <w:sz w:val="18"/>
                <w:szCs w:val="18"/>
              </w:rPr>
              <w:t xml:space="preserve">SatisfactionScore: 10 missing (2.5%)</w:t>
            </w:r>
          </w:p>
          <w:p>
            <w:pPr>
              <w:spacing w:after="40"/>
            </w:pPr>
            <w:r>
              <w:rPr>
                <w:rFonts w:ascii="Consolas" w:cs="Consolas" w:eastAsia="Consolas" w:hAnsi="Consolas"/>
                <w:color w:val="D8F0D8"/>
                <w:sz w:val="18"/>
                <w:szCs w:val="18"/>
              </w:rPr>
              <w:t xml:space="preserve">AttendanceRate: 8 missing (2.0%)</w:t>
            </w:r>
          </w:p>
          <w:p>
            <w:pPr>
              <w:spacing w:after="40"/>
            </w:pPr>
            <w:r>
              <w:rPr>
                <w:rFonts w:ascii="Consolas" w:cs="Consolas" w:eastAsia="Consolas" w:hAnsi="Consolas"/>
                <w:color w:val="D8F0D8"/>
                <w:sz w:val="18"/>
                <w:szCs w:val="18"/>
              </w:rPr>
              <w:t xml:space="preserve">Education: 6 missing (1.5%)</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Exactly the four columns flagged earlier by df.info() reappear here, now with precise percentages. None of the missing-data rates are severe (all under 3.5% of the 400 rows), which matters for choosing a handling strategy: at this level, both listwise deletion and simple imputation are defensible, whereas rates above roughly 10-20% would push an analyst toward more careful imputation methods or a formal missingness mechanism analysis (missing completely at random vs. not at random). TrainingHours is the most affected column, but even its 3% missingness is unlikely to bias downstream results meaningfully.</w:t>
      </w:r>
    </w:p>
    <w:p>
      <w:pPr>
        <w:pStyle w:val="Heading2"/>
        <w:spacing w:after="160" w:before="320"/>
      </w:pPr>
      <w:r>
        <w:rPr>
          <w:b/>
          <w:bCs/>
          <w:color w:val="2E75B6"/>
        </w:rPr>
        <w:t xml:space="preserve">Cell 9 - Duplicate Row Check</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print("Number of duplicate rows:", df.duplicated().sum())</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df.duplicated() flags every row that is an exact repeat of an earlier row (by default keeping the first occurrence as not-duplicate) as True; .sum() counts how many such repeated rows exist.</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Number of duplicate rows: 0</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Zero duplicate rows means every one of the 400 employee records is unique across all 15 columns, so there is no risk of double-counting the same employee and inflating sample size or biasing group statistics. This is a quick but essential integrity check before any aggregation or hypothesis test.</w:t>
      </w:r>
    </w:p>
    <w:p>
      <w:pPr>
        <w:pStyle w:val="Heading2"/>
        <w:spacing w:after="160" w:before="320"/>
      </w:pPr>
      <w:r>
        <w:rPr>
          <w:b/>
          <w:bCs/>
          <w:color w:val="2E75B6"/>
        </w:rPr>
        <w:t xml:space="preserve">Cell 10 - Outlier Screening with the IQR Rule</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q1 = df["MonthlySales"].quantile(0.25)</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Computes the 25th percentile (first quartile, Q1) of MonthlySales - the value below which a quarter of observations fall.</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q3 = df["MonthlySales"].quantile(0.75)</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Computes the 75th percentile (third quartile, Q3) - the value below which three-quarters of observations fall.</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iqr = q3 - q1</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interquartile range: the width of the middle 50% of the data, a robust measure of spread that ignores extreme values.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lower_bound = q1 - 1.5 * iqr</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classic Tukey fence: any point below Q1 minus 1.5 times the IQR is flagged as unusually low.</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upper_bound = q3 + 1.5 * iqr</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Any point above Q3 plus 1.5 times the IQR is flagged as unusually high.</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6</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iqr_outliers = df[(df["MonthlySales"] &lt; lower_bound) | (df["MonthlySales"] &gt; upper_bound)]</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Filters df down to only the rows whose MonthlySales value falls outside the [lower_bound, upper_bound] fence, using the | (logical OR) operator to catch both low and high outliers.</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7</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print(f"Q1={q1:.2f}, Q3={q3:.2f}, IQR={iqr:.2f}")</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three computed quantities to two decimal places using an f-string.</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8</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print(f"IQR fence: [{lower_bound:.2f}, {upper_bound:.2f}]")</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acceptable-value fence as a bracketed range.</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9</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print(f"Number of IQR outliers in MonthlySales: {len(iqr_outliers)}")</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len() on a DataFrame returns its row count, so this prints how many employees were flagged.</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10</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iqr_outliers[["EmployeeID", "Department", "MonthlySales"]]</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Displays only three relevant columns of the flagged rows (rather than all 15), keeping the output readable.</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Q1=5353.09, Q3=7240.37, IQR=1887.29</w:t>
            </w:r>
          </w:p>
          <w:p>
            <w:pPr>
              <w:spacing w:after="40"/>
            </w:pPr>
            <w:r>
              <w:rPr>
                <w:rFonts w:ascii="Consolas" w:cs="Consolas" w:eastAsia="Consolas" w:hAnsi="Consolas"/>
                <w:color w:val="D8F0D8"/>
                <w:sz w:val="18"/>
                <w:szCs w:val="18"/>
              </w:rPr>
              <w:t xml:space="preserve">IQR fence: [2522.15, 10071.30]</w:t>
            </w:r>
          </w:p>
          <w:p>
            <w:pPr>
              <w:spacing w:after="40"/>
            </w:pPr>
            <w:r>
              <w:rPr>
                <w:rFonts w:ascii="Consolas" w:cs="Consolas" w:eastAsia="Consolas" w:hAnsi="Consolas"/>
                <w:color w:val="D8F0D8"/>
                <w:sz w:val="18"/>
                <w:szCs w:val="18"/>
              </w:rPr>
              <w:t xml:space="preserve">Number of IQR outliers in MonthlySales: 8</w:t>
            </w:r>
          </w:p>
          <w:p>
            <w:pPr>
              <w:spacing w:after="40"/>
            </w:pPr>
            <w:r>
              <w:rPr>
                <w:rFonts w:ascii="Consolas" w:cs="Consolas" w:eastAsia="Consolas" w:hAnsi="Consolas"/>
                <w:color w:val="D8F0D8"/>
                <w:sz w:val="18"/>
                <w:szCs w:val="18"/>
              </w:rPr>
              <w:t xml:space="preserve">Rows flagged (EmployeeID, Department, MonthlySales): EMP1103/Operations/10755.08, EMP1115/Operations/2159.96, EMP1266/Sales/38815.79, EMP1309/Sales/24729.84, EMP1315/Engineering/2421.04, EMP1319/Operations/23113.16, EMP1352/Engineering/35453.72, EMP1396/Operations/38170.44</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middle 50% of monthly sales sits between 5,353.09 and 7,240.37, giving an IQR of 1,887.29 and an acceptable fence of roughly 2,522 to 10,071. Eight of the 400 employees (2%) fall outside this fence. Six are extreme high outliers (values from 10,755 up to 38,815, several multiples of the upper fence) concentrated in Operations, Sales, and Engineering, and two are low outliers just under the lower fence (2,159.96 and 2,421.04). This matches the notebook's earlier note that MonthlySales was deliberately seeded with a few very large values; the IQR method, being based on quartiles rather than the mean, is not distorted by the very outliers it is trying to detect, which is exactly why it is the recommended first-pass outlier rule for skewed data.</w:t>
      </w:r>
    </w:p>
    <w:p>
      <w:pPr>
        <w:pStyle w:val="Heading2"/>
        <w:spacing w:after="160" w:before="320"/>
      </w:pPr>
      <w:r>
        <w:rPr>
          <w:b/>
          <w:bCs/>
          <w:color w:val="2E75B6"/>
        </w:rPr>
        <w:t xml:space="preserve">Cell 11 - Outlier Screening with the Z-Score Rule</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z_scores = np.abs(stats.zscore(df["MonthlySales"], nan_policy="omit"))</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stats.zscore standardises the column: it subtracts the mean and divides by the standard deviation for every value, producing a Z-score that says how many standard deviations each point is from the mean. np.abs() takes the absolute value so that both very-high and very-low points are treated symmetrically. nan_policy="omit" tells the function to ignore any missing values instead of erroring or propagating NaN.</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z_outliers = df[z_scores &gt; 3]</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Keeps only the rows whose absolute Z-score exceeds 3, the conventional threshold for 'more than 3 standard deviations from the mean'.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print(f"Number of Z-score (|z|&gt;3) outliers in MonthlySales: {len(z_outliers)}")</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count of flagged rows.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z_outliers[["EmployeeID", "Department", "MonthlySales"]]</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Displays the identifying columns for the flagged rows.</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Number of Z-score (|z|&gt;3) outliers in MonthlySales: 5</w:t>
            </w:r>
          </w:p>
          <w:p>
            <w:pPr>
              <w:spacing w:after="40"/>
            </w:pPr>
            <w:r>
              <w:rPr>
                <w:rFonts w:ascii="Consolas" w:cs="Consolas" w:eastAsia="Consolas" w:hAnsi="Consolas"/>
                <w:color w:val="D8F0D8"/>
                <w:sz w:val="18"/>
                <w:szCs w:val="18"/>
              </w:rPr>
              <w:t xml:space="preserve">Rows flagged: EMP1266/Sales/38815.79, EMP1309/Sales/24729.84, EMP1319/Operations/23113.16, EMP1352/Engineering/35453.72, EMP1396/Operations/38170.44</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Z-score rule flags only 5 outliers, all on the high side, and all a subset of the 8 flagged by the IQR rule. This difference is expected and instructive: the Z-score method uses the mean and standard deviation, both of which are themselves inflated by the very outliers present, making the method less sensitive (some genuinely extreme points get 'absorbed' into a larger standard deviation and no longer clear the |z|&gt;3 bar). The two moderate low-side points from the IQR method (2,159.96 and 2,421.04) and the moderate high point (10,755.08) don't reach |z|&gt;3 here. This is the textbook argument for preferring quartile-based (IQR) outlier detection over mean/standard-deviation-based (Z-score) detection whenever the data itself may be skewed or already contain extreme values, since the IQR is a more robust description of 'typical' spread.</w:t>
      </w:r>
    </w:p>
    <w:p>
      <w:pPr>
        <w:pStyle w:val="Heading2"/>
        <w:spacing w:after="160" w:before="320"/>
      </w:pPr>
      <w:r>
        <w:rPr>
          <w:b/>
          <w:bCs/>
          <w:color w:val="2E75B6"/>
        </w:rPr>
        <w:t xml:space="preserve">Cell 12 - Handling Missing Values: Deletion vs Imputation</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df_listwise = df.dropna()</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Creates a new DataFrame containing only the rows with zero missing values anywhere across all 15 columns - the 'listwise deletion' strategy.</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print("Rows after listwise deletion:", df_listwise.shape[0], "of", df.shape[0])</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Reports how many of the original 400 rows survive complete-case filtering.</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df_imputed = df.copy()</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Makes an independent copy of df so the imputation strategy can be tried without disturbing the original data or the listwise-deletion result computed above.</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for col in ["TrainingHours", "SatisfactionScore", "AttendanceRate"]:</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Loops over the three numeric columns that have missing values (Education is handled separately below because it is categorical).</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    median_val = df_imputed[col].median()</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Computes the median of the column (using only its non-missing values, since pandas' .median() ignores NaN by default).</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6</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    df_imputed[col] = df_imputed[col].fillna(median_val)</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Replaces every missing entry in that column with the column's own median value - median imputation, chosen because it is robust to skew and outliers (unlike mean imputation).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7</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    print(f"Imputed '{col}' missing values with median = {median_val:.2f}")</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Logs which column was imputed and with what value, for transparency.</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8</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df_imputed["Education"] = df_imputed["Education"].fillna(df_imputed["Education"].mode()[0])</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For the categorical Education column, computes the mode (most frequent category) via .mode(), takes its first value with [0] (in case of ties), and fills missing entries with that category - mode imputation, the categorical equivalent of median imputation.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9</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print("Imputed 'Education' missing values with mode =", df_imputed["Education"].mode()[0])</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Logs the mode value used.</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10</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print("\nRemaining missing values after imputation:")</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a header line before the final check (\n adds a blank line for readability).</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print(df_imputed.isna().sum().sum(), "total missing cells")</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Sums the missing-value count twice: once per column (isna().sum()), then across all columns (the outer .sum()), giving a single grand-total missing-cell count that should now be zero.</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12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df = df_imputed</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Reassigns df to point at the fully imputed frame. From this line onward, every later cell in the notebook operates on the 400-row, zero-missing-value version of the data, not the original raw import.</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Rows after listwise deletion: 367 of 400</w:t>
            </w:r>
          </w:p>
          <w:p>
            <w:pPr>
              <w:spacing w:after="40"/>
            </w:pPr>
            <w:r>
              <w:rPr>
                <w:rFonts w:ascii="Consolas" w:cs="Consolas" w:eastAsia="Consolas" w:hAnsi="Consolas"/>
                <w:color w:val="D8F0D8"/>
                <w:sz w:val="18"/>
                <w:szCs w:val="18"/>
              </w:rPr>
              <w:t xml:space="preserve">Imputed 'TrainingHours' missing values with median = 41.20</w:t>
            </w:r>
          </w:p>
          <w:p>
            <w:pPr>
              <w:spacing w:after="40"/>
            </w:pPr>
            <w:r>
              <w:rPr>
                <w:rFonts w:ascii="Consolas" w:cs="Consolas" w:eastAsia="Consolas" w:hAnsi="Consolas"/>
                <w:color w:val="D8F0D8"/>
                <w:sz w:val="18"/>
                <w:szCs w:val="18"/>
              </w:rPr>
              <w:t xml:space="preserve">Imputed 'SatisfactionScore' missing values with median = 7.00</w:t>
            </w:r>
          </w:p>
          <w:p>
            <w:pPr>
              <w:spacing w:after="40"/>
            </w:pPr>
            <w:r>
              <w:rPr>
                <w:rFonts w:ascii="Consolas" w:cs="Consolas" w:eastAsia="Consolas" w:hAnsi="Consolas"/>
                <w:color w:val="D8F0D8"/>
                <w:sz w:val="18"/>
                <w:szCs w:val="18"/>
              </w:rPr>
              <w:t xml:space="preserve">Imputed 'AttendanceRate' missing values with median = 92.85</w:t>
            </w:r>
          </w:p>
          <w:p>
            <w:pPr>
              <w:spacing w:after="40"/>
            </w:pPr>
            <w:r>
              <w:rPr>
                <w:rFonts w:ascii="Consolas" w:cs="Consolas" w:eastAsia="Consolas" w:hAnsi="Consolas"/>
                <w:color w:val="D8F0D8"/>
                <w:sz w:val="18"/>
                <w:szCs w:val="18"/>
              </w:rPr>
              <w:t xml:space="preserve">Imputed 'Education' missing values with mode = Bachelors</w:t>
            </w:r>
          </w:p>
          <w:p>
            <w:pPr>
              <w:spacing w:after="40"/>
            </w:pPr>
            <w:r>
              <w:rPr>
                <w:rFonts w:ascii="Consolas" w:cs="Consolas" w:eastAsia="Consolas" w:hAnsi="Consolas"/>
                <w:color w:val="D8F0D8"/>
                <w:sz w:val="18"/>
                <w:szCs w:val="18"/>
              </w:rPr>
              <w:t xml:space="preserve">Remaining missing values after imputation: 0 total missing cells</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Listwise deletion would discard 33 of the 400 employees (8.25%) simply because they have at least one missing value somewhere among the four affected columns - a real cost in statistical power and, potentially, a source of bias if the rows with missing data are systematically different from the rest (for example, if newer hires are more likely to be missing a TrainingHours record). The imputation strategy avoids that cost entirely: TrainingHours' 12 missing values are filled with the column median of 41.20 hours, SatisfactionScore's 10 missing values with a median of 7.00, AttendanceRate's 8 missing values with a median of 92.85%, and Education's 6 missing values with the modal category Bachelors. After this, the missing-cell count across the whole dataset is verified to be exactly 0. The notebook's choice to proceed with df_imputed (reassigned back into df) rather than df_listwise is deliberate: it keeps the full 400-employee sample size for every statistical test and model that follows, at the modest cost of slightly understating the true variability in the imputed columns (a known, generally small side effect of simple median/mode imputation).</w:t>
      </w:r>
    </w:p>
    <w:p>
      <w:r>
        <w:br w:type="page"/>
      </w:r>
    </w:p>
    <w:p>
      <w:pPr>
        <w:pStyle w:val="Heading1"/>
        <w:spacing w:after="160" w:before="320"/>
      </w:pPr>
      <w:r>
        <w:rPr>
          <w:b/>
          <w:bCs/>
          <w:color w:val="1F4E78"/>
        </w:rPr>
        <w:t xml:space="preserve">4. Descriptive (Summary) Statistics</w:t>
      </w:r>
    </w:p>
    <w:p>
      <w:pPr>
        <w:spacing w:after="240" w:before="0"/>
        <w:jc w:val="left"/>
      </w:pPr>
      <w:r>
        <w:rPr>
          <w:b w:val="false"/>
          <w:bCs w:val="false"/>
          <w:i/>
          <w:iCs/>
          <w:color w:val="595959"/>
          <w:sz w:val="22"/>
          <w:szCs w:val="22"/>
        </w:rPr>
        <w:t xml:space="preserve">A reusable function computes the full battery of descriptive statistics (mean, median, mode, spread, quartiles, coefficient of variation) for every numeric column at once.</w:t>
      </w:r>
    </w:p>
    <w:p>
      <w:pPr>
        <w:pStyle w:val="Heading2"/>
        <w:spacing w:after="160" w:before="320"/>
      </w:pPr>
      <w:r>
        <w:rPr>
          <w:b/>
          <w:bCs/>
          <w:color w:val="2E75B6"/>
        </w:rPr>
        <w:t xml:space="preserve">Cell 14 - Custom Descriptive Summary Function</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numeric_cols = ["Age", "YearsExperience", ..., "AttendanceRate"]</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Defines a Python list naming the nine numeric columns that are meaningful to summarise statistically (identifiers and category labels are excluded).</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def full_descriptive_summary(series):</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Defines a function that accepts one pandas Series (one column) and returns a dictionary of statistics describing it.</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    return { "count": series.count(), ...</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Builds and returns a dictionary literal. 'count' uses .count(), which - unlike len() - excludes missing values.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    "mean": series.mean(),</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arithmetic average: sum of values divided by count.</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    "median": series.median(),</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middle value when the data is sorted (50th percentile); unlike the mean, it is not pulled by extreme outliers.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6</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    "mode": series.mode().iloc[0] if not series.mode().empty else np.nan,</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.mode() returns all values tied for most frequent as a Series; .iloc[0] takes the first one. The empty check guards against a column with no repeated values, which would otherwise cause an indexing error.</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7</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    "std_dev": series.std(),</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Sample standard deviation (denominator n-1, pandas' default ddof=1), the typical distance of a value from the mean, in the original units.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8</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    "variance": series.var(),</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Sample variance (also ddof=1 by default) - the standard deviation squared, in squared units.</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9</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    "min": series.min(), "max": series.max(),</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smallest and largest observed values.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10</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    "range": series.max() - series.min(),</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full spread of the data from smallest to largest value.</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    "q1_25pct": series.quantile(0.25), "q3_75pct": series.quantile(0.75),</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first and third quartiles, marking the boundaries of the middle 50% of the data.</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12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    "iqr": series.quantile(0.75) - series.quantile(0.25),</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interquartile range, the width of that middle 50%.</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    "coeff_of_variation_%": (series.std() / series.mean()) * 100 }</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coefficient of variation: standard deviation expressed as a percentage of the mean, which allows comparing the relative spread of columns measured in completely different units (e.g. Age in years vs MonthlySales in currency).</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14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summary_table = pd.DataFrame({col: full_descriptive_summary(df[col]) for col in numeric_cols}).T</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A dictionary comprehension calls the function once per numeric column, builds a DataFrame from the resulting dictionaries (columns = dataset columns, rows = statistic names), then .T transposes it so each dataset column becomes a table row.</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summary_table.round(2)</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Rounds every value to 2 decimal places for a clean display.</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Age: mean 31.02, median 30.00, std 5.89, range 21-49. YearsExperience: mean 5.50, median 5.50, std 3.12, range 0-15.3. TrainingHours: mean 40.54, median 41.20, std 11.72. PreTrainingScore: mean 59.86, median 59.50. PostTrainingScore: mean 67.93, median 67.95. PerformanceScore: mean 81.38, median 81.70, std 10.26, range 57.9-100. MonthlySales: mean 6587.51, median 6269.75, std 3256.28, range 2159.96-38815.79. SatisfactionScore: mean 6.98, median 7.00, range 3-10. AttendanceRate: mean/median close, range up to 100.</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Reading down the table column by column reveals the shape of every variable at a glance. For most columns (Age, YearsExperience, TrainingHours, the two training scores, PerformanceScore, SatisfactionScore, AttendanceRate) the mean and median sit close together, which is the signature of an approximately symmetric distribution with no severe skew. MonthlySales is the clear exception: its mean (6,587.51) sits noticeably above its median (6,269.75), and its range (2,159.96 to 38,815.79) is enormous relative to its interquartile range of 1,887.29 - direct numerical confirmation of the right-skew caused by the seeded outliers identified in Section 3. The coefficient of variation column (not fully shown above but computed for every row) is especially useful here: it lets an analyst compare, on equal footing, how 'spread out' MonthlySales is relative to its own mean versus how spread out, say, PerformanceScore is relative to its mean, even though one is measured in currency and the other in points.</w:t>
      </w:r>
    </w:p>
    <w:p>
      <w:pPr>
        <w:pStyle w:val="Heading2"/>
        <w:spacing w:after="160" w:before="320"/>
      </w:pPr>
      <w:r>
        <w:rPr>
          <w:b/>
          <w:bCs/>
          <w:color w:val="2E75B6"/>
        </w:rPr>
        <w:t xml:space="preserve">Cell 15 (markdown) - Reading the Table</w:t>
      </w: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notebook's own commentary underlines the same conclusion drawn above: PerformanceScore's mean sits close to its median, consistent with a roughly symmetric distribution, while MonthlySales' mean is pulled noticeably above its median - a classic sign of right-skew driven by a small number of very large values (the outliers seeded into the column and detected in Section 3).</w:t>
      </w:r>
    </w:p>
    <w:p>
      <w:r>
        <w:br w:type="page"/>
      </w:r>
    </w:p>
    <w:p>
      <w:pPr>
        <w:pStyle w:val="Heading1"/>
        <w:spacing w:after="160" w:before="320"/>
      </w:pPr>
      <w:r>
        <w:rPr>
          <w:b/>
          <w:bCs/>
          <w:color w:val="1F4E78"/>
        </w:rPr>
        <w:t xml:space="preserve">5. Measures of Shape - Skewness and Kurtosis</w:t>
      </w:r>
    </w:p>
    <w:p>
      <w:pPr>
        <w:spacing w:after="240" w:before="0"/>
        <w:jc w:val="left"/>
      </w:pPr>
      <w:r>
        <w:rPr>
          <w:b w:val="false"/>
          <w:bCs w:val="false"/>
          <w:i/>
          <w:iCs/>
          <w:color w:val="595959"/>
          <w:sz w:val="22"/>
          <w:szCs w:val="22"/>
        </w:rPr>
        <w:t xml:space="preserve">Skewness measures asymmetry (0 = symmetric); kurtosis (excess kurtosis) measures how heavy or light the tails of a distribution are relative to the Normal distribution (0 = Normal-like tails).</w:t>
      </w:r>
    </w:p>
    <w:p>
      <w:pPr>
        <w:pStyle w:val="Heading2"/>
        <w:spacing w:after="160" w:before="320"/>
      </w:pPr>
      <w:r>
        <w:rPr>
          <w:b/>
          <w:bCs/>
          <w:color w:val="2E75B6"/>
        </w:rPr>
        <w:t xml:space="preserve">Cell 17 - Skewness and Kurtosis Table</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shape_table = pd.DataFrame({</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Begins building a DataFrame from a dictionary of two dictionaries (one per statistic).</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    "skewness": {c: stats.skew(df[c].dropna()) for c in numeric_cols},</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For every numeric column, drops any remaining missing values (defensive, since imputation already removed them) and computes Fisher-Pearson skewness with stats.skew(). Positive values indicate a right (long upper) tail, negative values a left (long lower) tail.</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    "kurtosis_excess": {c: stats.kurtosis(df[c].dropna()) for c in numeric_cols},</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Computes excess kurtosis (kurtosis relative to the Normal distribution's baseline of 3, so a Normal distribution itself scores 0 here) for every column.</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Closes the dictionary and DataFrame constructor; pandas aligns the two statistic dictionaries by their shared column-name keys into a single table.</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shape_table.round(3)</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Rounds all values to three decimal places for display.</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Age: skew 0.248, kurtosis -0.489. YearsExperience: skew 0.189, kurtosis -0.339. TrainingHours: skew -0.055, kurtosis 0.502. PreTrainingScore: skew 0.196, kurtosis -0.121. PostTrainingScore: skew 0.104, kurtosis -0.073. PerformanceScore: skew -0.236, kurtosis -0.643. MonthlySales: skew 7.176, kurtosis 63.047. SatisfactionScore: skew -0.160, kurtosis -0.411. AttendanceRate: skew -0.446, kurtosis 0.090.</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Every column except MonthlySales has a skewness magnitude below about 0.45, which is mild by conventional standards (values roughly within -0.5 to +0.5 are usually treated as approximately symmetric for practical purposes) - consistent with the mean-versus-median observation from Section 4. MonthlySales, by stark contrast, has a skewness of 7.176 and an excess kurtosis of 63.047: both figures are extreme, confirming a severely right-skewed, heavy-tailed distribution driven entirely by the handful of seeded outliers. This single row of numbers is the formal, quantitative version of what the IQR and Z-score outlier checks already suggested visually and by count. It also has a direct practical consequence used later in the notebook: because MonthlySales is so far from Normal, any technique that assumes normality (a plain t-test on its mean, or a Pearson correlation using it) would be questionable, and the notebook instead prefers robust alternatives (the median, and later a bootstrap confidence interval) whenever MonthlySales is the variable of interest.</w:t>
      </w:r>
    </w:p>
    <w:p>
      <w:r>
        <w:br w:type="page"/>
      </w:r>
    </w:p>
    <w:p>
      <w:pPr>
        <w:pStyle w:val="Heading1"/>
        <w:spacing w:after="160" w:before="320"/>
      </w:pPr>
      <w:r>
        <w:rPr>
          <w:b/>
          <w:bCs/>
          <w:color w:val="1F4E78"/>
        </w:rPr>
        <w:t xml:space="preserve">6. Data Visualization for Statistics</w:t>
      </w:r>
    </w:p>
    <w:p>
      <w:pPr>
        <w:spacing w:after="240" w:before="0"/>
        <w:jc w:val="left"/>
      </w:pPr>
      <w:r>
        <w:rPr>
          <w:b w:val="false"/>
          <w:bCs w:val="false"/>
          <w:i/>
          <w:iCs/>
          <w:color w:val="595959"/>
          <w:sz w:val="22"/>
          <w:szCs w:val="22"/>
        </w:rPr>
        <w:t xml:space="preserve">Eight charts, each demonstrating a different visualization technique for statistical data: histogram+KDE, boxplot, violin plot, scatter plot, pair plot, correlation heatmap, Q-Q plot, and a categorical bar chart.</w:t>
      </w:r>
    </w:p>
    <w:p>
      <w:pPr>
        <w:pStyle w:val="Heading2"/>
        <w:spacing w:after="160" w:before="320"/>
      </w:pPr>
      <w:r>
        <w:rPr>
          <w:b/>
          <w:bCs/>
          <w:color w:val="2E75B6"/>
        </w:rPr>
        <w:t xml:space="preserve">Cell 19 - Histogram + KDE of PerformanceScore</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fig, ax = plt.subplots()</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Creates a new blank figure (fig) and a single set of axes (ax) to draw on, using the default figure size set in Section 1.</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sns.histplot(df["PerformanceScore"], kde=True, bins=25, color="#1F4E78", ax=ax)</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Draws a histogram of PerformanceScore split into 25 equal-width bins, coloured dark blue (#1F4E78), and overlays a Kernel Density Estimate (kde=True) - a smoothed curve estimating the underlying continuous distribution shape. ax=ax directs the plot onto the axes created above rather than a new implicit one.</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ax.set_title(...); ax.set_xlabel(...); ax.set_ylabel(...)</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Sets the chart title and axis labels for readability.</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plt.tight_layout(); plt.show()</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tight_layout() adjusts spacing so labels and titles are not clipped; show() renders the figure in the notebook output.</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[A bell-shaped histogram of PerformanceScore with a smooth KDE overlay curve, roughly centered around 80-82]</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histogram shows a roughly bell-shaped, single-peaked (unimodal) distribution centered near the mean of about 81.4, with a gentle taper on both sides and no visible second peak or long isolated tail - visually corroborating the near-zero skewness (-0.236) and mildly negative kurtosis (-0.643) computed in Section 5. The KDE overlay smooths over the binning choice and makes the underlying symmetric, moderately platykurtic (slightly flatter-than-normal-tailed) shape easier to see than the raw bars alone.</w:t>
      </w:r>
    </w:p>
    <w:p>
      <w:pPr>
        <w:pStyle w:val="Heading2"/>
        <w:spacing w:after="160" w:before="320"/>
      </w:pPr>
      <w:r>
        <w:rPr>
          <w:b/>
          <w:bCs/>
          <w:color w:val="2E75B6"/>
        </w:rPr>
        <w:t xml:space="preserve">Cell 20 - Boxplot of MonthlySales by Department</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fig, ax = plt.subplots(figsize=(9, 5))</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Creates a wider figure (9x5 inches) to comfortably fit four department categories along the x-axis.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sns.boxplot(data=df, x="Department", y="MonthlySales", ax=ax, palette="Blues")</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Draws one box-and-whisker summary of MonthlySales per Department category. Each box shows the median line, the IQR box (Q1 to Q3), whiskers extending to the most extreme non-outlier points, and individual dots for any points flagged as outliers by the boxplot's own IQR-based rule. palette="Blues" applies a blue color gradient across the four department boxes.</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ax.set_title(...); plt.tight_layout(); plt.show()</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Sets the title, tidies spacing, and renders.</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[Four side-by-side boxplots, one per Department, for MonthlySales, with several individual outlier points visible above the whiskers - concentrated in Operations, Sales, and Engineering]</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Because MonthlySales contains the seeded extreme values identified earlier, several departments show individual outlier dots plotted above their whiskers - this is the boxplot rendering the same 8 IQR-flagged outliers from Section 3, now broken down by department, showing that the extreme sales figures are not confined to one department but scattered across Operations, Sales, and Engineering. The bulk of each box (representing the middle 50% of that department's employees) still looks broadly comparable in height and position across departments, suggesting that typical (non-outlier) sales performance does not differ dramatically by department even though a few individuals in some departments have extreme values.</w:t>
      </w:r>
    </w:p>
    <w:p>
      <w:pPr>
        <w:pStyle w:val="Heading2"/>
        <w:spacing w:after="160" w:before="320"/>
      </w:pPr>
      <w:r>
        <w:rPr>
          <w:b/>
          <w:bCs/>
          <w:color w:val="2E75B6"/>
        </w:rPr>
        <w:t xml:space="preserve">Cell 21 - Violin Plot of PerformanceScore by Gender</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sns.violinplot(data=df, x="Gender", y="PerformanceScore", ax=ax, palette="Set2")</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A violin plot combines a boxplot's summary statistics with a mirrored, rotated KDE on each side, so the full shape of the distribution (not just its quartiles) is visible for each Gender group. palette="Set2" applies a soft, distinguishable two-color palette for Male and Female.</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[Two violin shapes, one for Male and one for Female PerformanceScore, both roughly symmetric and similarly wide, with the Female violin's body positioned slightly higher]</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two violins are similar in overall width and shape (neither group shows a dramatically different spread or an obviously bimodal - two-humped - distribution), but the Female violin sits slightly higher on the PerformanceScore axis than the Male violin. This is the visual preview of the statistically significant Male-vs-Female performance gap that Section 10's independent t-test later confirms numerically (Male mean 80.36 vs Female mean 82.53, p = 0.035).</w:t>
      </w:r>
    </w:p>
    <w:p>
      <w:pPr>
        <w:pStyle w:val="Heading2"/>
        <w:spacing w:after="160" w:before="320"/>
      </w:pPr>
      <w:r>
        <w:rPr>
          <w:b/>
          <w:bCs/>
          <w:color w:val="2E75B6"/>
        </w:rPr>
        <w:t xml:space="preserve">Cell 22 - Scatter Plot of YearsExperience vs PerformanceScore</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sns.scatterplot(data=df, x="YearsExperience", y="PerformanceScore", hue="Department", ax=ax, alpha=0.7)</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Plots one point per employee, x = years of experience, y = performance score. hue="Department" colors each point by department, adding a categorical dimension to a continuous scatter. alpha=0.7 makes points slightly translucent so overlapping points remain distinguishable.</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[A scatter of 400 points showing a positive upward trend between YearsExperience and PerformanceScore, colour-coded by department, with Engineering points trending toward the upper region of the chart]</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There is a clear positive relationship: as YearsExperience increases along the x-axis, PerformanceScore on the y-axis tends to rise as well, with points forming a loose upward-sloping cloud rather than a tight line (indicating a real but not perfect linear relationship - consistent with the Pearson r of 0.532 computed later in Section 16). The colour-coding by department shows that Engineering's points tend to cluster toward higher performance scores at a given experience level, foreshadowing the significant department effect found in the ANOVA of Section 12.</w:t>
      </w:r>
    </w:p>
    <w:p>
      <w:pPr>
        <w:pStyle w:val="Heading2"/>
        <w:spacing w:after="160" w:before="320"/>
      </w:pPr>
      <w:r>
        <w:rPr>
          <w:b/>
          <w:bCs/>
          <w:color w:val="2E75B6"/>
        </w:rPr>
        <w:t xml:space="preserve">Cell 23 - Pair Plot of Key Numeric Variables</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pair_cols = ["YearsExperience", "TrainingHours", "PerformanceScore", "MonthlySales"]</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Selects four numeric variables of particular interest for a combined view.</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sns.pairplot(df[pair_cols + ["Department"]], hue="Department", corner=True, height=2.1)</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Builds a grid of scatter plots for every pair of the four chosen variables, with each variable's own histogram along the diagonal. hue="Department" colours every point/histogram by department. corner=True draws only the lower-triangular half of the grid (since the upper half would just mirror it), saving space. height=2.1 sets each individual subplot's size in inches.</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plt.suptitle(...); plt.show()</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Adds an overall title above the whole grid and renders it.</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[A triangular grid of scatter plots for all pairs among YearsExperience, TrainingHours, PerformanceScore, MonthlySales, colour-coded by Department, with per-variable histograms on the diagonal]</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This single figure lets every pairwise relationship among the four key numeric variables be scanned at once. The YearsExperience-PerformanceScore panel repeats the positive trend seen in the scatter plot above; the TrainingHours-PerformanceScore panel shows a similarly positive association (foreshadowing TrainingHours' significant positive coefficient in the multiple regression of Section 18); MonthlySales, being dominated by its outliers, appears as a tight cluster of typical points plus a few far-flung dots in every panel it appears in, again visually reinforcing its skew. The diagonal histograms let you compare each variable's own marginal shape by department in one place, without needing four separate charts.</w:t>
      </w:r>
    </w:p>
    <w:p>
      <w:pPr>
        <w:pStyle w:val="Heading2"/>
        <w:spacing w:after="160" w:before="320"/>
      </w:pPr>
      <w:r>
        <w:rPr>
          <w:b/>
          <w:bCs/>
          <w:color w:val="2E75B6"/>
        </w:rPr>
        <w:t xml:space="preserve">Cell 24 - Pearson Correlation Heatmap (All Numeric Columns)</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corr_matrix = df[numeric_cols].corr(method="pearson")</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Computes the full pairwise Pearson correlation matrix across all nine numeric columns; the result is a 9x9 table where cell (i, j) is the linear correlation between column i and column j (the diagonal is always 1.0, a variable's correlation with itself).</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sns.heatmap(corr_matrix, annot=True, fmt=".2f", cmap="coolwarm", center=0, ax=ax, square=True)</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Renders the matrix as a colour-coded grid: annot=True prints the numeric correlation value inside each cell, fmt=".2f" formats it to two decimals, cmap="coolwarm" uses blue for negative and red for positive correlations, center=0 anchors the colour scale's midpoint at zero correlation so blue/red intensity is directly comparable, and square=True keeps each cell perfectly square.</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[A 9x9 colour-coded correlation grid; PreTrainingScore-PostTrainingScore shows a strong positive correlation, YearsExperience-PerformanceScore and TrainingHours-PerformanceScore show moderate positive correlations, and MonthlySales correlates weakly with most other columns]</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heatmap gives an immediate, holistic view of which variables move together. The strongest relationship visible is between PreTrainingScore and PostTrainingScore (both measuring closely related skill assessments before and after the same training program, so a high correlation is expected by design). PerformanceScore shows moderate positive correlation with both YearsExperience and TrainingHours, aligning with what the scatter and pair plots already suggested and with the regression coefficients found later. MonthlySales stands out for having comparatively weak correlations with almost everything else in the matrix - a natural consequence of a variable whose behaviour is dominated by a handful of extreme, largely idiosyncratic outlier values rather than a smooth linear relationship with the other measured factors.</w:t>
      </w:r>
    </w:p>
    <w:p>
      <w:pPr>
        <w:pStyle w:val="Heading2"/>
        <w:spacing w:after="160" w:before="320"/>
      </w:pPr>
      <w:r>
        <w:rPr>
          <w:b/>
          <w:bCs/>
          <w:color w:val="2E75B6"/>
        </w:rPr>
        <w:t xml:space="preserve">Cell 25 - Q-Q Plot of PerformanceScore</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stats.probplot(df["PerformanceScore"], dist="norm", plot=ax)</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Generates a quantile-quantile (Q-Q) plot: it sorts the observed PerformanceScore values and plots them against the quantiles a perfect Normal distribution would produce at the same percentile ranks. dist="norm" specifies the Normal distribution as the comparison reference; plot=ax draws the result (points plus a fitted reference line) directly onto the given axis.</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[A scatter of points following the diagonal reference line closely through the middle of the distribution, with only minor deviation at the extreme tails]</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Points lying close to the diagonal red reference line indicate the data's quantiles match what a Normal distribution would produce at the same rank - and that is what this plot largely shows for PerformanceScore, especially through the central mass of the data. Small deviations appear only at the very ends (the extreme low and high scores), a common and usually harmless pattern. This visual read is consistent with the formal normality tests run later in Section 14, where PerformanceScore passes the Kolmogorov-Smirnov test but is flagged as not perfectly Normal by the more sensitive Shapiro-Wilk and D'Agostino tests - illustrating that 'looks close to Normal on a Q-Q plot' and 'passes every formal normality test' are related but not identical standards, especially with a sample as large as 400.</w:t>
      </w:r>
    </w:p>
    <w:p>
      <w:pPr>
        <w:pStyle w:val="Heading2"/>
        <w:spacing w:after="160" w:before="320"/>
      </w:pPr>
      <w:r>
        <w:rPr>
          <w:b/>
          <w:bCs/>
          <w:color w:val="2E75B6"/>
        </w:rPr>
        <w:t xml:space="preserve">Cell 26 - Bar Chart of Employee Counts per Department</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order = df["Department"].value_counts().index</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value_counts() counts how many rows fall into each Department category and sorts the result from most to least frequent by default; .index extracts just the category labels in that sorted order, so the bar chart below can be drawn from largest to smallest.</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sns.countplot(data=df, x="Department", order=order, palette="viridis", ax=ax)</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Draws one bar per Department category, with bar height equal to the number of employees in that department; order=order forces the bars to appear in the largest-to-smallest sequence computed above; palette="viridis" applies a perceptually uniform colour gradient.</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for container in ax.containers: ax.bar_label(container)</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Loops over the internal bar 'containers' matplotlib created for the plot and labels each bar with its exact numeric height, so the viewer doesn't have to estimate values from the y-axis.</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[A descending bar chart: Engineering (123), then the remaining three departments with smaller counts, each bar numerically labelled]</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bar chart makes the department composition of the workforce immediately legible: Engineering is the largest department at 123 employees (as already noted in the describe() output of Section 2), and the remaining 277 employees are split across Marketing, Operations, and Sales. Labelling each bar with its exact count removes any ambiguity that could arise from reading heights off the y-axis, which matters here because the notebook later relies on these same group sizes (and their imbalance) when interpreting the one-way ANOVA and Tukey HSD post-hoc results in Section 12.</w:t>
      </w:r>
    </w:p>
    <w:p>
      <w:r>
        <w:br w:type="page"/>
      </w:r>
    </w:p>
    <w:p>
      <w:pPr>
        <w:pStyle w:val="Heading1"/>
        <w:spacing w:after="160" w:before="320"/>
      </w:pPr>
      <w:r>
        <w:rPr>
          <w:b/>
          <w:bCs/>
          <w:color w:val="1F4E78"/>
        </w:rPr>
        <w:t xml:space="preserve">7. Probability Distributions</w:t>
      </w:r>
    </w:p>
    <w:p>
      <w:pPr>
        <w:spacing w:after="240" w:before="0"/>
        <w:jc w:val="left"/>
      </w:pPr>
      <w:r>
        <w:rPr>
          <w:b w:val="false"/>
          <w:bCs w:val="false"/>
          <w:i/>
          <w:iCs/>
          <w:color w:val="595959"/>
          <w:sz w:val="22"/>
          <w:szCs w:val="22"/>
        </w:rPr>
        <w:t xml:space="preserve">scipy.stats implements every classical distribution behind a common interface: .pdf()/.pmf() for density/mass, .cdf() for cumulative probability, .ppf() for the inverse CDF (quantile function), and .rvs() for random sampling. Six distributions are walked through in turn.</w:t>
      </w:r>
    </w:p>
    <w:p>
      <w:pPr>
        <w:pStyle w:val="Heading2"/>
        <w:spacing w:after="160" w:before="320"/>
      </w:pPr>
      <w:r>
        <w:rPr>
          <w:b/>
          <w:bCs/>
          <w:color w:val="2E75B6"/>
        </w:rPr>
        <w:t xml:space="preserve">Cell 28 - Normal (Gaussian) Distribution</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mu, sigma = df["PerformanceScore"].mean(), df["PerformanceScore"].std()</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Extracts the sample mean and standard deviation of PerformanceScore to use as the parameters of a fitted Normal curve.</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x = np.linspace(mu - 4*sigma, mu + 4*sigma, 400)</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Creates 400 evenly spaced x-values spanning 4 standard deviations below to 4 above the mean - wide enough to show effectively the entire bell curve.</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pdf_vals = stats.norm.pdf(x, loc=mu, scale=sigma)</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Evaluates the Normal probability density function at every x-value, using loc (mean) and scale (standard deviation) as the distribution's two parameters.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ax.plot(x, pdf_vals, ...); ax.fill_between(x, pdf_vals, alpha=0.2, ...)</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Draws the smooth bell curve and shades the area beneath it semi-transparently for visual emphasis.</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p_above_90 = 1 - stats.norm.cdf(90, loc=mu, scale=sigma)</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stats.norm.cdf(90, ...) gives P(PerformanceScore &lt;= 90) under the fitted Normal model; subtracting from 1 gives P(PerformanceScore &gt; 90), the probability of scoring above 90.</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6</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p_below_60 = stats.norm.cdf(60, loc=mu, scale=sigma)</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Directly gives P(PerformanceScore &lt; 60) under the fitted model.</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7</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score_top_10pct = stats.norm.ppf(0.90, loc=mu, scale=sigma)</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.ppf() is the inverse of .cdf(): given a cumulative probability (here 0.90), it returns the score below which 90% of the fitted distribution lies - i.e. the score marking the boundary of the top 10%.</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8</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all three computed probabilities/thresholds.</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[A smooth bell curve fitted to PerformanceScore]</w:t>
            </w:r>
          </w:p>
          <w:p>
            <w:pPr>
              <w:spacing w:after="40"/>
            </w:pPr>
            <w:r>
              <w:rPr>
                <w:rFonts w:ascii="Consolas" w:cs="Consolas" w:eastAsia="Consolas" w:hAnsi="Consolas"/>
                <w:color w:val="D8F0D8"/>
                <w:sz w:val="18"/>
                <w:szCs w:val="18"/>
              </w:rPr>
              <w:t xml:space="preserve">P(PerformanceScore &gt; 90) = 0.2004</w:t>
            </w:r>
          </w:p>
          <w:p>
            <w:pPr>
              <w:spacing w:after="40"/>
            </w:pPr>
            <w:r>
              <w:rPr>
                <w:rFonts w:ascii="Consolas" w:cs="Consolas" w:eastAsia="Consolas" w:hAnsi="Consolas"/>
                <w:color w:val="D8F0D8"/>
                <w:sz w:val="18"/>
                <w:szCs w:val="18"/>
              </w:rPr>
              <w:t xml:space="preserve">P(PerformanceScore &lt; 60) = 0.0186</w:t>
            </w:r>
          </w:p>
          <w:p>
            <w:pPr>
              <w:spacing w:after="40"/>
            </w:pPr>
            <w:r>
              <w:rPr>
                <w:rFonts w:ascii="Consolas" w:cs="Consolas" w:eastAsia="Consolas" w:hAnsi="Consolas"/>
                <w:color w:val="D8F0D8"/>
                <w:sz w:val="18"/>
                <w:szCs w:val="18"/>
              </w:rPr>
              <w:t xml:space="preserve">Score marking the top 10% = 94.53</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Under the assumption that PerformanceScore follows a Normal distribution with the observed mean (81.38) and standard deviation (10.26), about 20.04% of employees would be expected to score above 90, only 1.86% would be expected to score below 60, and an employee would need to score at least 94.53 to be in the top 10% of performers. These figures are a practical illustration of how a fitted probability model converts a sample's mean and spread into concrete, actionable statements about proportions of the population - useful, for example, for setting a performance-bonus cutoff or flagging genuinely low performers, while keeping in mind this all rests on the Normal-distribution assumption, which Section 14's formal tests show is only an approximate description of the real data.</w:t>
      </w:r>
    </w:p>
    <w:p>
      <w:pPr>
        <w:pStyle w:val="Heading2"/>
        <w:spacing w:after="160" w:before="320"/>
      </w:pPr>
      <w:r>
        <w:rPr>
          <w:b/>
          <w:bCs/>
          <w:color w:val="2E75B6"/>
        </w:rPr>
        <w:t xml:space="preserve">Cell 29 - Binomial Distribution (Number of Promotions)</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n_trials = 20</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Sets the number of independent yes/no trials to model - here, a hypothetical batch of 20 employees.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p_success = df["Promoted"].mean()</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Uses the sample-wide promotion rate (mean of the 0/1 Promoted column) as the per-trial probability of 'success' (being promoted).</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k = np.arange(0, n_trials + 1)</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Builds the array of all possible outcome counts from 0 up to and including 20 promotions.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pmf_vals = stats.binom.pmf(k, n=n_trials, p=p_success)</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Computes the Binomial probability mass function: the probability of observing exactly k successes out of n_trials independent trials, at each value of k.</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ax.bar(k, pmf_vals, ...)</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Draws a bar chart of these probabilities, one bar per possible count.</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6</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stats.binom.pmf(5, n_trials, p_success)</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exact probability of exactly 5 promotions out of 20.</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7</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stats.binom.cdf(3, n_trials, p_success)</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cumulative probability of 3 or fewer promotions out of 20 (P(X&lt;=3)).</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8</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1 - stats.binom.cdf(8, n_trials, p_success)</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One minus P(X&lt;=8) gives P(X&gt;8), the probability of more than 8 promotions out of 20.</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[Bar chart of the Binomial(20, 0.63) distribution, peaked around 12-13]</w:t>
            </w:r>
          </w:p>
          <w:p>
            <w:pPr>
              <w:spacing w:after="40"/>
            </w:pPr>
            <w:r>
              <w:rPr>
                <w:rFonts w:ascii="Consolas" w:cs="Consolas" w:eastAsia="Consolas" w:hAnsi="Consolas"/>
                <w:color w:val="D8F0D8"/>
                <w:sz w:val="18"/>
                <w:szCs w:val="18"/>
              </w:rPr>
              <w:t xml:space="preserve">P(exactly 5 promoted out of 20)   = 0.0005</w:t>
            </w:r>
          </w:p>
          <w:p>
            <w:pPr>
              <w:spacing w:after="40"/>
            </w:pPr>
            <w:r>
              <w:rPr>
                <w:rFonts w:ascii="Consolas" w:cs="Consolas" w:eastAsia="Consolas" w:hAnsi="Consolas"/>
                <w:color w:val="D8F0D8"/>
                <w:sz w:val="18"/>
                <w:szCs w:val="18"/>
              </w:rPr>
              <w:t xml:space="preserve">P(at most 3 promoted out of 20)   = 0.0000</w:t>
            </w:r>
          </w:p>
          <w:p>
            <w:pPr>
              <w:spacing w:after="40"/>
            </w:pPr>
            <w:r>
              <w:rPr>
                <w:rFonts w:ascii="Consolas" w:cs="Consolas" w:eastAsia="Consolas" w:hAnsi="Consolas"/>
                <w:color w:val="D8F0D8"/>
                <w:sz w:val="18"/>
                <w:szCs w:val="18"/>
              </w:rPr>
              <w:t xml:space="preserve">P(more than 8 promoted out of 20) = 0.9692</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With a 63% underlying promotion rate, a batch of 20 employees is overwhelmingly likely to see a fairly large number promoted: the probability of only 5 or fewer being promoted is vanishingly small (0.0005 for exactly 5, effectively 0.0000 for 3 or fewer), while the probability of seeing more than 8 promoted out of 20 is 96.92%. This models the natural random variability an HR team should expect batch-to-batch even if the true underlying promotion rate stays fixed at 63% - useful for setting realistic expectations rather than treating any single batch's promotion count as informative on its own.</w:t>
      </w:r>
    </w:p>
    <w:p>
      <w:pPr>
        <w:pStyle w:val="Heading2"/>
        <w:spacing w:after="160" w:before="320"/>
      </w:pPr>
      <w:r>
        <w:rPr>
          <w:b/>
          <w:bCs/>
          <w:color w:val="2E75B6"/>
        </w:rPr>
        <w:t xml:space="preserve">Cell 30 - Poisson Distribution (Approximating Promotion Counts)</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lam = n_trials * p_success</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Poisson distribution's single parameter, lambda (the expected/average count), is set equal to the Binomial's mean (n times p), so the two distributions are being compared on the same expected-count basis.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k = np.arange(0, 15)</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Builds the range of possible counts to display (0 through 14).</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pmf_vals = stats.poisson.pmf(k, mu=lam)</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Computes the Poisson probability of observing exactly k events, given the average rate lambda.</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ax.bar(k, pmf_vals, ...)</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Plots the resulting probability bars.</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[Bar chart of a Poisson(lambda approx 12.6) distribution, shaped similarly to the Binomial above but only covering counts 0-14]</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Poisson distribution is traditionally used to model counts of rare events in a fixed interval, and is often introduced as an approximation to the Binomial when the number of trials is large and the success probability is small. Here, with p_success as high as 0.63, the classic 'rare event' condition doesn't really hold, so this cell is best read as a side-by-side comparison of the two count models sharing the same mean, rather than a claim that Poisson is the more appropriate model for promotions specifically - the notebook is illustrating the mechanics of stats.poisson.pmf(), not asserting Poisson is superior to Binomial in this particular case.</w:t>
      </w:r>
    </w:p>
    <w:p>
      <w:pPr>
        <w:pStyle w:val="Heading2"/>
        <w:spacing w:after="160" w:before="320"/>
      </w:pPr>
      <w:r>
        <w:rPr>
          <w:b/>
          <w:bCs/>
          <w:color w:val="2E75B6"/>
        </w:rPr>
        <w:t xml:space="preserve">Cell 31 - Uniform Distribution</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a, b = 0, 10</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Defines the lower and upper bounds of the interval over which every value is equally likely.</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x = np.linspace(a - 1, b + 1, 200)</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Builds 200 x-values spanning slightly beyond [a, b] so the flat density and its sharp edges at 0 and 10 are both visible.</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stats.uniform.pdf(x, loc=a, scale=b - a)</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Evaluates the Uniform density; scipy's Uniform distribution is parameterised by a starting point (loc) and a width (scale), so scale must be b - a, not b itself.</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[A flat rectangular density between 0 and 10, zero everywhere else]</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This is a purely illustrative distribution (not fitted to any column in the dataset) demonstrating that every value between 0 and 10 is equally likely, with the density abruptly dropping to zero outside that range - useful as a reference point for contrasting against the peaked, bell-shaped distributions used elsewhere in the notebook.</w:t>
      </w:r>
    </w:p>
    <w:p>
      <w:pPr>
        <w:pStyle w:val="Heading2"/>
        <w:spacing w:after="160" w:before="320"/>
      </w:pPr>
      <w:r>
        <w:rPr>
          <w:b/>
          <w:bCs/>
          <w:color w:val="2E75B6"/>
        </w:rPr>
        <w:t xml:space="preserve">Cell 32 - Exponential Distribution (Time Between Promotions)</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rate = 1 / 6</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Assumes an average of one promotion event every 6 months, so the rate parameter (events per unit time) is 1 divided by 6.</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x = np.linspace(0, 30, 200)</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Builds 200 x-values from 0 to 30 months to display the curve's decay.</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stats.expon.pdf(x, scale=1/rate)</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Exponential distribution in scipy is parameterised by scale, which equals the mean waiting time (1/rate); passing scale=1/rate = 6 makes the distribution have a mean of 6 months, matching the stated assumption.</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[A steeply decaying curve, highest near x=0 and approaching zero by around x=25-30]</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Exponential distribution models the waiting time between independent random events occurring at a constant average rate - here, hypothesised as one promotion every 6 months per department. The curve's shape (highest density near time zero, then a long decaying tail) reflects the memoryless property of the Exponential distribution: a short wait is always more likely than a long one, regardless of how long you've already waited. This is a conceptual/illustrative model rather than one fitted to actual promotion-timing data in the dataset (the dataset only records whether an employee was ever promoted, not when).</w:t>
      </w:r>
    </w:p>
    <w:p>
      <w:pPr>
        <w:pStyle w:val="Heading2"/>
        <w:spacing w:after="160" w:before="320"/>
      </w:pPr>
      <w:r>
        <w:rPr>
          <w:b/>
          <w:bCs/>
          <w:color w:val="2E75B6"/>
        </w:rPr>
        <w:t xml:space="preserve">Cell 33 - Fitting a Normal Distribution to Real Data</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fitted_mu, fitted_sigma = stats.norm.fit(df["PerformanceScore"])</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stats.norm.fit() uses maximum-likelihood estimation to find the mean and standard deviation of the Normal distribution that best matches the observed PerformanceScore data.</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print(f"Best-fit Normal parameters ...")</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fitted parameters.</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print(f"(Compare with the sample mean ... and sd ...)")</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plain sample mean/std (computed with pandas' default ddof=1, the 'sample' convention) alongside the fitted values, to highlight a subtle technical difference explained in the next column.</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Best-fit Normal parameters for PerformanceScore: mean=81.38, sd=10.24</w:t>
            </w:r>
          </w:p>
          <w:p>
            <w:pPr>
              <w:spacing w:after="40"/>
            </w:pPr>
            <w:r>
              <w:rPr>
                <w:rFonts w:ascii="Consolas" w:cs="Consolas" w:eastAsia="Consolas" w:hAnsi="Consolas"/>
                <w:color w:val="D8F0D8"/>
                <w:sz w:val="18"/>
                <w:szCs w:val="18"/>
              </w:rPr>
              <w:t xml:space="preserve">(Compare with the sample mean=81.38 and sd=10.26 - fit() uses the population, ddof=0, convention, which is why the sd differs slightly.)</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fitted mean (81.38) matches the plain sample mean exactly, since maximum-likelihood estimation of a Normal mean is always just the arithmetic average. The fitted standard deviation (10.24) is very slightly smaller than the plain sample standard deviation (10.26) because stats.norm.fit() uses the population convention (dividing by n) rather than pandas' default sample convention (dividing by n-1); with n=400 the difference is negligible (about 0.02), but it is worth knowing this convention difference exists so the two numbers are not mistaken for a discrepancy or an error.</w:t>
      </w:r>
    </w:p>
    <w:p>
      <w:r>
        <w:br w:type="page"/>
      </w:r>
    </w:p>
    <w:p>
      <w:pPr>
        <w:pStyle w:val="Heading1"/>
        <w:spacing w:after="160" w:before="320"/>
      </w:pPr>
      <w:r>
        <w:rPr>
          <w:b/>
          <w:bCs/>
          <w:color w:val="1F4E78"/>
        </w:rPr>
        <w:t xml:space="preserve">8. Sampling and the Central Limit Theorem (CLT)</w:t>
      </w:r>
    </w:p>
    <w:p>
      <w:pPr>
        <w:spacing w:after="240" w:before="0"/>
        <w:jc w:val="left"/>
      </w:pPr>
      <w:r>
        <w:rPr>
          <w:b w:val="false"/>
          <w:bCs w:val="false"/>
          <w:i/>
          <w:iCs/>
          <w:color w:val="595959"/>
          <w:sz w:val="22"/>
          <w:szCs w:val="22"/>
        </w:rPr>
        <w:t xml:space="preserve">The CLT states that the sampling distribution of the mean approaches a Normal distribution as sample size grows, regardless of the population's own shape. This is demonstrated empirically using the right-skewed MonthlySales column.</w:t>
      </w:r>
    </w:p>
    <w:p>
      <w:pPr>
        <w:pStyle w:val="Heading2"/>
        <w:spacing w:after="160" w:before="320"/>
      </w:pPr>
      <w:r>
        <w:rPr>
          <w:b/>
          <w:bCs/>
          <w:color w:val="2E75B6"/>
        </w:rPr>
        <w:t xml:space="preserve">Cell 35 - Empirical Demonstration of the CLT</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population = df["MonthlySales"].values</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Extracts the full MonthlySales column as a plain NumPy array, treated here as 'the population' for this simulation.</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sample_size = 30</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Each simulated sample will contain 30 randomly drawn employees.</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n_samples = 2000</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sampling process (draw 30, compute the mean) will be repeated 2000 times.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sample_means = [RNG.choice(population, size=sample_size, replace=True).mean() for _ in range(n_samples)]</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A list comprehension: 2000 times, RNG.choice draws 30 values from the population with replacement (replace=True, meaning the same employee's sales figure could be drawn more than once within a single sample of 30), and .mean() immediately reduces that draw to a single number - the sample mean. The result is a list of 2000 sample means.</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sns.histplot(population, ..., ax=axes[0])</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Plots the original population distribution of MonthlySales on the left panel - expected to look right-skewed given the seeded outliers.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6</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sns.histplot(sample_means, ..., ax=axes[1])</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Plots the distribution of the 2000 sample means on the right panel.</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7</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print(f"Population mean: ... | Mean of sample means: ...")</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Compares the true population mean to the average of the 2000 simulated sample means - the CLT predicts these should be very close.</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8</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print(f"Population std: ... | Std of sample means (standard error): ...")</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Compares the population's own standard deviation to the standard deviation of the sample means (empirically, this is the standard error of the mean for samples of size 30).</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9</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print(f"Theoretical standard error (population_std / sqrt(n)): ...")</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Computes the CLT's theoretical formula for the standard error (population standard deviation divided by the square root of the sample size) to compare against the empirically observed spread of the sample means.</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[Left: a right-skewed histogram of the original MonthlySales population. Right: a much more symmetric, bell-shaped histogram of the 2000 sample means]</w:t>
            </w:r>
          </w:p>
          <w:p>
            <w:pPr>
              <w:spacing w:after="40"/>
            </w:pPr>
            <w:r>
              <w:rPr>
                <w:rFonts w:ascii="Consolas" w:cs="Consolas" w:eastAsia="Consolas" w:hAnsi="Consolas"/>
                <w:color w:val="D8F0D8"/>
                <w:sz w:val="18"/>
                <w:szCs w:val="18"/>
              </w:rPr>
              <w:t xml:space="preserve">Population mean: 6587.51 | Mean of sample means: 6618.20</w:t>
            </w:r>
          </w:p>
          <w:p>
            <w:pPr>
              <w:spacing w:after="40"/>
            </w:pPr>
            <w:r>
              <w:rPr>
                <w:rFonts w:ascii="Consolas" w:cs="Consolas" w:eastAsia="Consolas" w:hAnsi="Consolas"/>
                <w:color w:val="D8F0D8"/>
                <w:sz w:val="18"/>
                <w:szCs w:val="18"/>
              </w:rPr>
              <w:t xml:space="preserve">Population std: 3252.20 | Std of sample means (standard error): 626.14</w:t>
            </w:r>
          </w:p>
          <w:p>
            <w:pPr>
              <w:spacing w:after="40"/>
            </w:pPr>
            <w:r>
              <w:rPr>
                <w:rFonts w:ascii="Consolas" w:cs="Consolas" w:eastAsia="Consolas" w:hAnsi="Consolas"/>
                <w:color w:val="D8F0D8"/>
                <w:sz w:val="18"/>
                <w:szCs w:val="18"/>
              </w:rPr>
              <w:t xml:space="preserve">Theoretical standard error (population_std / sqrt(n)): 593.77</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This is the CLT made visible: even though the original MonthlySales population is heavily right-skewed (left panel), the distribution of 2000 means of 30-employee samples (right panel) looks noticeably closer to a symmetric, bell-shaped curve. The mean of the sample means (6,618.20) lands very close to the true population mean (6,587.51), confirming the sample mean is an unbiased estimator regardless of the population's shape. The empirically observed spread of the sample means (626.14) is reasonably close to, though somewhat larger than, the CLT's theoretical prediction (593.77 = 3252.20/sqrt(30)); with a heavily skewed population like this one, sample size 30 is a moderate but not huge sample, so some residual skew and simulation noise in the 2000 replicates can still produce a standard error a bit above the theoretical value. The overall lesson still holds clearly: averaging reduces variability and pulls the sampling distribution toward Normality even when the underlying data is not Normal at all.</w:t>
      </w:r>
    </w:p>
    <w:p>
      <w:r>
        <w:br w:type="page"/>
      </w:r>
    </w:p>
    <w:p>
      <w:pPr>
        <w:pStyle w:val="Heading1"/>
        <w:spacing w:after="160" w:before="320"/>
      </w:pPr>
      <w:r>
        <w:rPr>
          <w:b/>
          <w:bCs/>
          <w:color w:val="1F4E78"/>
        </w:rPr>
        <w:t xml:space="preserve">9. Confidence Intervals</w:t>
      </w:r>
    </w:p>
    <w:p>
      <w:pPr>
        <w:spacing w:after="240" w:before="0"/>
        <w:jc w:val="left"/>
      </w:pPr>
      <w:r>
        <w:rPr>
          <w:b w:val="false"/>
          <w:bCs w:val="false"/>
          <w:i/>
          <w:iCs/>
          <w:color w:val="595959"/>
          <w:sz w:val="22"/>
          <w:szCs w:val="22"/>
        </w:rPr>
        <w:t xml:space="preserve">A confidence interval gives a range of plausible values for a population parameter. A 95% CI means: if the sampling process were repeated many times, 95% of the intervals constructed this way would contain the true population value.</w:t>
      </w:r>
    </w:p>
    <w:p>
      <w:pPr>
        <w:pStyle w:val="Heading2"/>
        <w:spacing w:after="160" w:before="320"/>
      </w:pPr>
      <w:r>
        <w:rPr>
          <w:b/>
          <w:bCs/>
          <w:color w:val="2E75B6"/>
        </w:rPr>
        <w:t xml:space="preserve">Cell 37 - CI for a Mean (t-distribution)</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sample = df["PerformanceScore"].dropna()</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Extracts PerformanceScore with any missing values dropped (defensive, since imputation already removed all missingness).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n = len(sample)</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sample size, needed for the degrees of freedom of the t-distribution.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mean = sample.mean()</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sample mean, the CI's central point estimate.</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sem = stats.sem(sample)</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standard error of the mean - the sample standard deviation divided by the square root of n - measuring how precisely the sample mean estimates the true population mean.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ci_95 = stats.t.interval(confidence=0.95, df=n - 1, loc=mean, scale=sem)</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Computes a 95% confidence interval using the t-distribution (appropriate because the true population standard deviation is unknown and is instead being estimated from the sample). df=n-1 sets the degrees of freedom; loc and scale center and scale the t-distribution around the sample mean using its standard error.</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6</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sample mean, the interval bounds, and a plain-language interpretation sentence.</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Sample mean Performance Score: 81.38</w:t>
            </w:r>
          </w:p>
          <w:p>
            <w:pPr>
              <w:spacing w:after="40"/>
            </w:pPr>
            <w:r>
              <w:rPr>
                <w:rFonts w:ascii="Consolas" w:cs="Consolas" w:eastAsia="Consolas" w:hAnsi="Consolas"/>
                <w:color w:val="D8F0D8"/>
                <w:sz w:val="18"/>
                <w:szCs w:val="18"/>
              </w:rPr>
              <w:t xml:space="preserve">95% Confidence Interval (t-distribution): (80.37, 82.39)</w:t>
            </w:r>
          </w:p>
          <w:p>
            <w:pPr>
              <w:spacing w:after="40"/>
            </w:pPr>
            <w:r>
              <w:rPr>
                <w:rFonts w:ascii="Consolas" w:cs="Consolas" w:eastAsia="Consolas" w:hAnsi="Consolas"/>
                <w:color w:val="D8F0D8"/>
                <w:sz w:val="18"/>
                <w:szCs w:val="18"/>
              </w:rPr>
              <w:t xml:space="preserve">Interpretation: we are 95% confident the true population mean performance score lies in this range.</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95% confidence interval (80.37, 82.39) is a fairly tight band around the sample mean of 81.38, reflecting the large sample size (n=400) which shrinks the standard error and therefore the interval width. The correct technical interpretation (as the notebook itself notes) is a statement about the procedure, not about this specific interval: if this same sampling-and-interval-construction process were repeated many times on new samples from the same population, about 95% of the resulting intervals would contain the true population mean performance score. It is a common but technically loose shorthand to say 'there's a 95% chance the true mean is in this range' - the interval either does or doesn't contain the true value, and the 95% describes the long-run reliability of the method used to build it.</w:t>
      </w:r>
    </w:p>
    <w:p>
      <w:pPr>
        <w:pStyle w:val="Heading2"/>
        <w:spacing w:after="160" w:before="320"/>
      </w:pPr>
      <w:r>
        <w:rPr>
          <w:b/>
          <w:bCs/>
          <w:color w:val="2E75B6"/>
        </w:rPr>
        <w:t xml:space="preserve">Cell 38 - CI for a Proportion (Promotion Rate)</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count_promoted = df["Promoted"].sum()</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Since Promoted is a 0/1 column, summing it directly gives the count of employees who were promoted.</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n_total = len(df)</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total sample size (400).</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p_hat = count_promoted / n_total</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sample proportion (p-hat), the point estimate of the true promotion rate.</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z_critical = stats.norm.ppf(0.975)</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For a 95% two-sided confidence interval, the critical Z-value is the 97.5th percentile of the standard Normal distribution (leaving 2.5% in each tail), computed here as approximately 1.96.</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se_prop = np.sqrt(p_hat * (1 - p_hat) / n_total)</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standard error formula for a sample proportion under the Normal approximation.</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6</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ci_lower = p_hat - z_critical * se_prop; ci_upper = p_hat + z_critical * se_prop</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Builds the symmetric Wald confidence interval by subtracting/adding the margin of error (z times standard error) from/to the point estimate.</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7</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sample proportion (with raw counts) and the resulting interval.</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Sample promotion rate: 0.630 (252 of 400)</w:t>
            </w:r>
          </w:p>
          <w:p>
            <w:pPr>
              <w:spacing w:after="40"/>
            </w:pPr>
            <w:r>
              <w:rPr>
                <w:rFonts w:ascii="Consolas" w:cs="Consolas" w:eastAsia="Consolas" w:hAnsi="Consolas"/>
                <w:color w:val="D8F0D8"/>
                <w:sz w:val="18"/>
                <w:szCs w:val="18"/>
              </w:rPr>
              <w:t xml:space="preserve">95% Confidence Interval for the promotion rate: (0.583, 0.677)</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252 of the 400 employees (63.0%) were promoted, and the Wald 95% confidence interval places the true underlying promotion rate somewhere between 58.3% and 67.7%. Because n=400 is reasonably large and p-hat=0.63 is not close to the extreme boundaries of 0 or 1, the Normal approximation used here (the Wald method) is a reasonable choice; for smaller samples or proportions very near 0 or 1, a more exact method like the Wilson or Clopper-Pearson interval would be preferred instead, since the Wald method can behave poorly (even producing bounds outside [0,1]) in those edge cases.</w:t>
      </w:r>
    </w:p>
    <w:p>
      <w:r>
        <w:br w:type="page"/>
      </w:r>
    </w:p>
    <w:p>
      <w:pPr>
        <w:pStyle w:val="Heading1"/>
        <w:spacing w:after="160" w:before="320"/>
      </w:pPr>
      <w:r>
        <w:rPr>
          <w:b/>
          <w:bCs/>
          <w:color w:val="1F4E78"/>
        </w:rPr>
        <w:t xml:space="preserve">10. Hypothesis Testing - One-Sample and Two-Sample Tests</w:t>
      </w:r>
    </w:p>
    <w:p>
      <w:pPr>
        <w:spacing w:after="240" w:before="0"/>
        <w:jc w:val="left"/>
      </w:pPr>
      <w:r>
        <w:rPr>
          <w:b w:val="false"/>
          <w:bCs w:val="false"/>
          <w:i/>
          <w:iCs/>
          <w:color w:val="595959"/>
          <w:sz w:val="22"/>
          <w:szCs w:val="22"/>
        </w:rPr>
        <w:t xml:space="preserve">Every hypothesis test follows the same five-step logic: state H0/H1, choose alpha (0.05 throughout), compute the test statistic and p-value, compare p to alpha, and conclude.</w:t>
      </w:r>
    </w:p>
    <w:p>
      <w:pPr>
        <w:pStyle w:val="Heading2"/>
        <w:spacing w:after="160" w:before="320"/>
      </w:pPr>
      <w:r>
        <w:rPr>
          <w:b/>
          <w:bCs/>
          <w:color w:val="2E75B6"/>
        </w:rPr>
        <w:t xml:space="preserve">Cell 40 - One-Sample t-Test</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benchmark = 78</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Defines the hypothesised population mean to test against - a company benchmark performance score of 78.</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t_stat, p_value = stats.ttest_1samp(df["PerformanceScore"], popmean=benchmark)</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Runs a one-sample t-test: H0 is that the true mean of PerformanceScore equals 78, H1 is that it differs. Returns the t-statistic (how many standard errors the sample mean is from 78) and the two-sided p-value.</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benchmark, the statistic and p-value, and a conclusion derived by comparing p_value to 0.05.</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One-sample t-test against benchmark = 78</w:t>
            </w:r>
          </w:p>
          <w:p>
            <w:pPr>
              <w:spacing w:after="40"/>
            </w:pPr>
            <w:r>
              <w:rPr>
                <w:rFonts w:ascii="Consolas" w:cs="Consolas" w:eastAsia="Consolas" w:hAnsi="Consolas"/>
                <w:color w:val="D8F0D8"/>
                <w:sz w:val="18"/>
                <w:szCs w:val="18"/>
              </w:rPr>
              <w:t xml:space="preserve">t-statistic = 6.594, p-value = 0.00000</w:t>
            </w:r>
          </w:p>
          <w:p>
            <w:pPr>
              <w:spacing w:after="40"/>
            </w:pPr>
            <w:r>
              <w:rPr>
                <w:rFonts w:ascii="Consolas" w:cs="Consolas" w:eastAsia="Consolas" w:hAnsi="Consolas"/>
                <w:color w:val="D8F0D8"/>
                <w:sz w:val="18"/>
                <w:szCs w:val="18"/>
              </w:rPr>
              <w:t xml:space="preserve">Conclusion: Reject H0 - mean differs from benchmark.</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t-statistic of 6.594 is far outside the range that would occur by chance if the true mean really were 78, and the p-value is effectively 0 (far below the 0.05 threshold). The conclusion is to reject H0: the average PerformanceScore in this sample (81.38) is statistically significantly different from - specifically, higher than - the hypothesised benchmark of 78. With a sample of 400, even a modest difference of about 3.4 points is easily detected as statistically significant, a reminder that statistical significance here reflects precision of estimation as much as the practical size of the gap.</w:t>
      </w:r>
    </w:p>
    <w:p>
      <w:pPr>
        <w:pStyle w:val="Heading2"/>
        <w:spacing w:after="160" w:before="320"/>
      </w:pPr>
      <w:r>
        <w:rPr>
          <w:b/>
          <w:bCs/>
          <w:color w:val="2E75B6"/>
        </w:rPr>
        <w:t xml:space="preserve">Cell 41 - Independent Two-Sample t-Test (Male vs Female)</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male_scores = df.loc[df["Gender"] == "Male", "PerformanceScore"]</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Filters df to just the rows where Gender equals 'Male' and extracts their PerformanceScore values using label-based .loc indexing.</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female_scores = df.loc[df["Gender"] == "Female", "PerformanceScore"]</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Same filtering for Female employees.</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levene_stat, levene_p = stats.levene(male_scores, female_scores)</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Runs Levene's test first (H0: the two groups have equal variance) to decide which t-test variant is appropriate.</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equal_var_ok = levene_p &gt; 0.05</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If Levene's p-value exceeds 0.05, there is insufficient evidence of unequal variances, so the standard (pooled-variance) t-test is used; otherwise Welch's t-test (which does not assume equal variances) would be more appropriate.</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t_stat, p_value = stats.ttest_ind(male_scores, female_scores, equal_var=equal_var_ok)</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Runs the independent two-sample t-test, automatically switching between the Student's t-test (equal_var=True) and Welch's t-test (equal_var=False) based on the Levene's-test result.</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6</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Levene's p-value and the resulting variance assumption, both group means, and the t-test outcome with conclusion.</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Levene's test p-value = 0.2310 -&gt; equal variances assumed: True</w:t>
            </w:r>
          </w:p>
          <w:p>
            <w:pPr>
              <w:spacing w:after="40"/>
            </w:pPr>
            <w:r>
              <w:rPr>
                <w:rFonts w:ascii="Consolas" w:cs="Consolas" w:eastAsia="Consolas" w:hAnsi="Consolas"/>
                <w:color w:val="D8F0D8"/>
                <w:sz w:val="18"/>
                <w:szCs w:val="18"/>
              </w:rPr>
              <w:t xml:space="preserve">Male mean = 80.36, Female mean = 82.53</w:t>
            </w:r>
          </w:p>
          <w:p>
            <w:pPr>
              <w:spacing w:after="40"/>
            </w:pPr>
            <w:r>
              <w:rPr>
                <w:rFonts w:ascii="Consolas" w:cs="Consolas" w:eastAsia="Consolas" w:hAnsi="Consolas"/>
                <w:color w:val="D8F0D8"/>
                <w:sz w:val="18"/>
                <w:szCs w:val="18"/>
              </w:rPr>
              <w:t xml:space="preserve">t-statistic = -2.119, p-value = 0.03471</w:t>
            </w:r>
          </w:p>
          <w:p>
            <w:pPr>
              <w:spacing w:after="40"/>
            </w:pPr>
            <w:r>
              <w:rPr>
                <w:rFonts w:ascii="Consolas" w:cs="Consolas" w:eastAsia="Consolas" w:hAnsi="Consolas"/>
                <w:color w:val="D8F0D8"/>
                <w:sz w:val="18"/>
                <w:szCs w:val="18"/>
              </w:rPr>
              <w:t xml:space="preserve">Conclusion: Reject H0 - a significant difference exists between genders.</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Levene's test p-value of 0.2310 (well above 0.05) means there is no evidence the two genders' PerformanceScore variances differ, so the standard equal-variance t-test is used rather than Welch's correction. The subsequent t-test finds Male employees average 80.36 and Female employees average 82.53 - a gap of 2.17 points - and this difference is statistically significant at the conventional 5% level (p=0.03471 &lt; 0.05). The negative t-statistic simply reflects the order of subtraction (Male minus Female) being negative since Male's mean is lower. This is a borderline-significant result (0.035 is closer to 0.05 than to 0, say, 0.001), and Section 15's Cohen's d (-0.212) later shows this translates to only a small practical effect size, an important nuance a p-value alone does not convey.</w:t>
      </w:r>
    </w:p>
    <w:p>
      <w:pPr>
        <w:pStyle w:val="Heading2"/>
        <w:spacing w:after="160" w:before="320"/>
      </w:pPr>
      <w:r>
        <w:rPr>
          <w:b/>
          <w:bCs/>
          <w:color w:val="2E75B6"/>
        </w:rPr>
        <w:t xml:space="preserve">Cell 42 - One-Sample Z-Test (AttendanceRate)</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from statsmodels.stats.weightstats import ztest</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Imports the one-sample/two-sample Z-test function; scipy.stats itself has no built-in one-sample Z-test, so statsmodels is used instead.</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z_stat, p_value = ztest(df["AttendanceRate"].dropna(), value=90)</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Runs a Z-test with H0: the true mean AttendanceRate equals 90 (percent). The Z-test is appropriate here given the large sample size (n=400), under which the sample standard deviation is a good enough stand-in for the true population standard deviation.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hypothesis, the statistic and p-value, and a conclusion.</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One-sample Z-test: H0: mean AttendanceRate = 90</w:t>
            </w:r>
          </w:p>
          <w:p>
            <w:pPr>
              <w:spacing w:after="40"/>
            </w:pPr>
            <w:r>
              <w:rPr>
                <w:rFonts w:ascii="Consolas" w:cs="Consolas" w:eastAsia="Consolas" w:hAnsi="Consolas"/>
                <w:color w:val="D8F0D8"/>
                <w:sz w:val="18"/>
                <w:szCs w:val="18"/>
              </w:rPr>
              <w:t xml:space="preserve">z-statistic = 11.630, p-value = 0.00000</w:t>
            </w:r>
          </w:p>
          <w:p>
            <w:pPr>
              <w:spacing w:after="40"/>
            </w:pPr>
            <w:r>
              <w:rPr>
                <w:rFonts w:ascii="Consolas" w:cs="Consolas" w:eastAsia="Consolas" w:hAnsi="Consolas"/>
                <w:color w:val="D8F0D8"/>
                <w:sz w:val="18"/>
                <w:szCs w:val="18"/>
              </w:rPr>
              <w:t xml:space="preserve">Conclusion: Reject H0.</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A Z-statistic of 11.63 is extremely large, and the associated p-value is effectively zero, so H0 is decisively rejected: average attendance in this workforce (92.67%, per Section 2's describe() output) is statistically significantly different from - specifically, above - 90%. As with the one-sample t-test, the very large sample size means even a real difference of under 3 percentage points is detected with overwhelming statistical confidence.</w:t>
      </w:r>
    </w:p>
    <w:p>
      <w:r>
        <w:br w:type="page"/>
      </w:r>
    </w:p>
    <w:p>
      <w:pPr>
        <w:pStyle w:val="Heading1"/>
        <w:spacing w:after="160" w:before="320"/>
      </w:pPr>
      <w:r>
        <w:rPr>
          <w:b/>
          <w:bCs/>
          <w:color w:val="1F4E78"/>
        </w:rPr>
        <w:t xml:space="preserve">11. Paired-Samples t-Test</w:t>
      </w:r>
    </w:p>
    <w:p>
      <w:pPr>
        <w:spacing w:after="240" w:before="0"/>
        <w:jc w:val="left"/>
      </w:pPr>
      <w:r>
        <w:rPr>
          <w:b w:val="false"/>
          <w:bCs w:val="false"/>
          <w:i/>
          <w:iCs/>
          <w:color w:val="595959"/>
          <w:sz w:val="22"/>
          <w:szCs w:val="22"/>
        </w:rPr>
        <w:t xml:space="preserve">Used when the same subjects are measured twice (before/after). Here, the notebook tests whether training improved scores by comparing PreTrainingScore against PostTrainingScore for the same employees.</w:t>
      </w:r>
    </w:p>
    <w:p>
      <w:pPr>
        <w:pStyle w:val="Heading2"/>
        <w:spacing w:after="160" w:before="320"/>
      </w:pPr>
      <w:r>
        <w:rPr>
          <w:b/>
          <w:bCs/>
          <w:color w:val="2E75B6"/>
        </w:rPr>
        <w:t xml:space="preserve">Cell 44 - Paired t-Test: Pre- vs Post-Training Scores</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pre = df["PreTrainingScore"]; post = df["PostTrainingScore"]</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Extracts the two related columns as Series, aligned row-for-row (each row is the same employee measured twice).</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diff = post - pre</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Computes each employee's individual improvement (post minus pre); this per-employee difference is the quantity a paired t-test actually tests.</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t_stat, p_value = stats.ttest_rel(post, pre)</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Runs the paired (related-samples) t-test, which is mathematically equivalent to a one-sample t-test on the diff column against a hypothesised mean of zero. H0: the true mean improvement is 0; H1: it is not 0.</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print(f"Mean Pre-Training Score: ..."); print(f"Mean Post-Training Score: ..."); print(f"Mean improvement: ...")</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two group means and their difference for context before showing the test statistics.</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print(f"Paired t-test: t-statistic = ..., p-value = ...")</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formal test result.</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6</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print("Conclusion:", ...)</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Applies the standard p&lt;0.05 decision rule.</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7</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sns.kdeplot(pre, label="Pre-Training", fill=True, ax=ax); sns.kdeplot(post, ..., ax=ax)</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Overlays two smoothed density curves - one for the pre-scores, one for the post-scores - on the same axes, filled for visual contrast, so the shift between the two distributions is directly visible.</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Mean Pre-Training Score:  59.86</w:t>
            </w:r>
          </w:p>
          <w:p>
            <w:pPr>
              <w:spacing w:after="40"/>
            </w:pPr>
            <w:r>
              <w:rPr>
                <w:rFonts w:ascii="Consolas" w:cs="Consolas" w:eastAsia="Consolas" w:hAnsi="Consolas"/>
                <w:color w:val="D8F0D8"/>
                <w:sz w:val="18"/>
                <w:szCs w:val="18"/>
              </w:rPr>
              <w:t xml:space="preserve">Mean Post-Training Score: 67.93</w:t>
            </w:r>
          </w:p>
          <w:p>
            <w:pPr>
              <w:spacing w:after="40"/>
            </w:pPr>
            <w:r>
              <w:rPr>
                <w:rFonts w:ascii="Consolas" w:cs="Consolas" w:eastAsia="Consolas" w:hAnsi="Consolas"/>
                <w:color w:val="D8F0D8"/>
                <w:sz w:val="18"/>
                <w:szCs w:val="18"/>
              </w:rPr>
              <w:t xml:space="preserve">Mean improvement:         8.07</w:t>
            </w:r>
          </w:p>
          <w:p>
            <w:pPr>
              <w:spacing w:after="40"/>
            </w:pPr>
            <w:r>
              <w:rPr>
                <w:rFonts w:ascii="Consolas" w:cs="Consolas" w:eastAsia="Consolas" w:hAnsi="Consolas"/>
                <w:color w:val="D8F0D8"/>
                <w:sz w:val="18"/>
                <w:szCs w:val="18"/>
              </w:rPr>
              <w:t xml:space="preserve">Paired t-test: t-statistic = 41.427, p-value = 0.000000</w:t>
            </w:r>
          </w:p>
          <w:p>
            <w:pPr>
              <w:spacing w:after="40"/>
            </w:pPr>
            <w:r>
              <w:rPr>
                <w:rFonts w:ascii="Consolas" w:cs="Consolas" w:eastAsia="Consolas" w:hAnsi="Consolas"/>
                <w:color w:val="D8F0D8"/>
                <w:sz w:val="18"/>
                <w:szCs w:val="18"/>
              </w:rPr>
              <w:t xml:space="preserve">Conclusion: Reject H0 - training produced a statistically significant improvement.</w:t>
            </w:r>
          </w:p>
          <w:p>
            <w:pPr>
              <w:spacing w:after="40"/>
            </w:pPr>
            <w:r>
              <w:rPr>
                <w:rFonts w:ascii="Consolas" w:cs="Consolas" w:eastAsia="Consolas" w:hAnsi="Consolas"/>
                <w:color w:val="D8F0D8"/>
                <w:sz w:val="18"/>
                <w:szCs w:val="18"/>
              </w:rPr>
              <w:t xml:space="preserve">[A density plot showing the Post-Training curve shifted to the right of the Pre-Training curve]</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Employees improved by an average of 8.07 points from pre- to post-training (59.86 to 67.93), and the paired t-test's enormous t-statistic (41.427) with an effectively-zero p-value confirms this improvement is overwhelmingly unlikely to be due to chance alone. Because the paired design compares each employee to themselves, it removes person-to-person variability from the comparison entirely, which is why the t-statistic here is so much larger than in the independent two-sample tests elsewhere in the notebook - paired designs are typically far more statistically powerful than independent-group designs for detecting a genuine within-subject change. The overlaid density plot visually confirms the same story: the entire Post-Training curve is shifted to the right of the Pre-Training curve, not just its mean.</w:t>
      </w:r>
    </w:p>
    <w:p>
      <w:r>
        <w:br w:type="page"/>
      </w:r>
    </w:p>
    <w:p>
      <w:pPr>
        <w:pStyle w:val="Heading1"/>
        <w:spacing w:after="160" w:before="320"/>
      </w:pPr>
      <w:r>
        <w:rPr>
          <w:b/>
          <w:bCs/>
          <w:color w:val="1F4E78"/>
        </w:rPr>
        <w:t xml:space="preserve">12. Analysis of Variance (ANOVA)</w:t>
      </w:r>
    </w:p>
    <w:p>
      <w:pPr>
        <w:spacing w:after="240" w:before="0"/>
        <w:jc w:val="left"/>
      </w:pPr>
      <w:r>
        <w:rPr>
          <w:b w:val="false"/>
          <w:bCs w:val="false"/>
          <w:i/>
          <w:iCs/>
          <w:color w:val="595959"/>
          <w:sz w:val="22"/>
          <w:szCs w:val="22"/>
        </w:rPr>
        <w:t xml:space="preserve">ANOVA extends the t-test to three or more groups. A one-way ANOVA tests one categorical factor; a two-way ANOVA tests two factors plus their interaction; a significant ANOVA is followed by a Tukey HSD post-hoc test to identify which specific group pairs differ.</w:t>
      </w:r>
    </w:p>
    <w:p>
      <w:pPr>
        <w:pStyle w:val="Heading2"/>
        <w:spacing w:after="160" w:before="320"/>
      </w:pPr>
      <w:r>
        <w:rPr>
          <w:b/>
          <w:bCs/>
          <w:color w:val="2E75B6"/>
        </w:rPr>
        <w:t xml:space="preserve">Cell 46 - One-Way ANOVA: PerformanceScore ~ Department</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groups = [df.loc[df["Department"] == d, "PerformanceScore"] for d in df["Department"].unique()]</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A list comprehension that builds one Series of PerformanceScore values per unique Department category - the standard input shape scipy's ANOVA function expects.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f_stat, p_value = stats.f_oneway(*groups)</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Runs a one-way ANOVA. The * unpacks the list of group Series into separate positional arguments, since f_oneway takes one argument per group rather than a single list. H0: all department means are equal; H1: at least one differs.</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F-statistic, p-value, and conclusion.</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print(df.groupby("Department")["PerformanceScore"].mean().round(2))</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groupby("Department") splits the data by department, ["PerformanceScore"].mean() computes each department's average score, and .round(2) tidies the display - giving the descriptive context behind the ANOVA's significance finding.</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One-way ANOVA: PerformanceScore ~ Department</w:t>
            </w:r>
          </w:p>
          <w:p>
            <w:pPr>
              <w:spacing w:after="40"/>
            </w:pPr>
            <w:r>
              <w:rPr>
                <w:rFonts w:ascii="Consolas" w:cs="Consolas" w:eastAsia="Consolas" w:hAnsi="Consolas"/>
                <w:color w:val="D8F0D8"/>
                <w:sz w:val="18"/>
                <w:szCs w:val="18"/>
              </w:rPr>
              <w:t xml:space="preserve">F-statistic = 14.331, p-value = 0.000000</w:t>
            </w:r>
          </w:p>
          <w:p>
            <w:pPr>
              <w:spacing w:after="40"/>
            </w:pPr>
            <w:r>
              <w:rPr>
                <w:rFonts w:ascii="Consolas" w:cs="Consolas" w:eastAsia="Consolas" w:hAnsi="Consolas"/>
                <w:color w:val="D8F0D8"/>
                <w:sz w:val="18"/>
                <w:szCs w:val="18"/>
              </w:rPr>
              <w:t xml:space="preserve">Conclusion: Reject H0 - at least one department's mean performance differs.</w:t>
            </w:r>
          </w:p>
          <w:p>
            <w:pPr>
              <w:spacing w:after="40"/>
            </w:pPr>
            <w:r>
              <w:rPr>
                <w:rFonts w:ascii="Consolas" w:cs="Consolas" w:eastAsia="Consolas" w:hAnsi="Consolas"/>
                <w:color w:val="D8F0D8"/>
                <w:sz w:val="18"/>
                <w:szCs w:val="18"/>
              </w:rPr>
              <w:t xml:space="preserve">Group means: Engineering 85.87, Marketing 78.25, Operations 78.08, Sales 80.96</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F-statistic of 14.331 with an effectively zero p-value leads to a clear rejection of the null hypothesis that all four departments share the same average PerformanceScore. The group means show why: Engineering (85.87) sits noticeably above the other three departments, which cluster closer together (Marketing 78.25, Operations 78.08, Sales 80.96). A significant omnibus ANOVA result like this only tells us that some difference exists somewhere among the groups; it does not by itself say which specific pairs of departments differ, which is exactly the gap the Tukey HSD post-hoc test in the next cell fills in.</w:t>
      </w:r>
    </w:p>
    <w:p>
      <w:pPr>
        <w:pStyle w:val="Heading2"/>
        <w:spacing w:after="160" w:before="320"/>
      </w:pPr>
      <w:r>
        <w:rPr>
          <w:b/>
          <w:bCs/>
          <w:color w:val="2E75B6"/>
        </w:rPr>
        <w:t xml:space="preserve">Cell 47 - Tukey HSD Post-Hoc Test</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from statsmodels.stats.multicomp import pairwise_tukeyhsd</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Imports the pairwise Tukey Honestly Significant Difference test function.</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tukey_result = pairwise_tukeyhsd(endog=df["PerformanceScore"], groups=df["Department"], alpha=0.05)</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Runs Tukey's test across every pair of departments simultaneously, comparing each pair's mean difference while controlling the family-wise error rate at alpha=0.05 (so running many pairwise comparisons doesn't inflate the overall false-positive risk).</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print(tukey_result)</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formatted results table, one row per department pair, showing the mean difference, adjusted p-value, confidence bounds, and a reject True/False flag.</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Engineering-Marketing: meandiff=-7.62, p-adj=0.0000, reject=True</w:t>
            </w:r>
          </w:p>
          <w:p>
            <w:pPr>
              <w:spacing w:after="40"/>
            </w:pPr>
            <w:r>
              <w:rPr>
                <w:rFonts w:ascii="Consolas" w:cs="Consolas" w:eastAsia="Consolas" w:hAnsi="Consolas"/>
                <w:color w:val="D8F0D8"/>
                <w:sz w:val="18"/>
                <w:szCs w:val="18"/>
              </w:rPr>
              <w:t xml:space="preserve">Engineering-Operations: meandiff=-7.79, p-adj=0.0000, reject=True</w:t>
            </w:r>
          </w:p>
          <w:p>
            <w:pPr>
              <w:spacing w:after="40"/>
            </w:pPr>
            <w:r>
              <w:rPr>
                <w:rFonts w:ascii="Consolas" w:cs="Consolas" w:eastAsia="Consolas" w:hAnsi="Consolas"/>
                <w:color w:val="D8F0D8"/>
                <w:sz w:val="18"/>
                <w:szCs w:val="18"/>
              </w:rPr>
              <w:t xml:space="preserve">Engineering-Sales: meandiff=-4.91, p-adj=0.0006, reject=True</w:t>
            </w:r>
          </w:p>
          <w:p>
            <w:pPr>
              <w:spacing w:after="40"/>
            </w:pPr>
            <w:r>
              <w:rPr>
                <w:rFonts w:ascii="Consolas" w:cs="Consolas" w:eastAsia="Consolas" w:hAnsi="Consolas"/>
                <w:color w:val="D8F0D8"/>
                <w:sz w:val="18"/>
                <w:szCs w:val="18"/>
              </w:rPr>
              <w:t xml:space="preserve">Marketing-Operations: meandiff=-0.17, p-adj=0.9995, reject=False</w:t>
            </w:r>
          </w:p>
          <w:p>
            <w:pPr>
              <w:spacing w:after="40"/>
            </w:pPr>
            <w:r>
              <w:rPr>
                <w:rFonts w:ascii="Consolas" w:cs="Consolas" w:eastAsia="Consolas" w:hAnsi="Consolas"/>
                <w:color w:val="D8F0D8"/>
                <w:sz w:val="18"/>
                <w:szCs w:val="18"/>
              </w:rPr>
              <w:t xml:space="preserve">Marketing-Sales: meandiff=2.71, p-adj=0.2169, reject=False</w:t>
            </w:r>
          </w:p>
          <w:p>
            <w:pPr>
              <w:spacing w:after="40"/>
            </w:pPr>
            <w:r>
              <w:rPr>
                <w:rFonts w:ascii="Consolas" w:cs="Consolas" w:eastAsia="Consolas" w:hAnsi="Consolas"/>
                <w:color w:val="D8F0D8"/>
                <w:sz w:val="18"/>
                <w:szCs w:val="18"/>
              </w:rPr>
              <w:t xml:space="preserve">Operations-Sales: meandiff=2.88, p-adj=0.1879, reject=False</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pairwise picture now becomes precise: Engineering differs significantly from every other department (Marketing, Operations, and Sales all reject=True, each with an adjusted p-value well under 0.05), while Marketing, Operations, and Sales are statistically indistinguishable from one another (all three pairwise comparisons among them are not significant, with adjusted p-values from 0.19 to 1.00). In practical terms, the one-way ANOVA's significant result is being driven almost entirely by Engineering's elevated performance scores rather than by broad differences spread across all four departments - a distinction that would be invisible from the omnibus F-test alone and is exactly what a post-hoc test is designed to reveal.</w:t>
      </w:r>
    </w:p>
    <w:p>
      <w:pPr>
        <w:pStyle w:val="Heading2"/>
        <w:spacing w:after="160" w:before="320"/>
      </w:pPr>
      <w:r>
        <w:rPr>
          <w:b/>
          <w:bCs/>
          <w:color w:val="2E75B6"/>
        </w:rPr>
        <w:t xml:space="preserve">Cell 48 - Two-Way ANOVA: Department x Gender</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model = smf.ols("PerformanceScore ~ C(Department) + C(Gender) + C(Department):C(Gender)", data=df).fit()</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Fits an OLS regression using the R-style formula interface. C(Department) and C(Gender) tell statsmodels to treat these as categorical (dummy-coded) predictors rather than numeric ones. The C(Department):C(Gender) term adds their interaction, testing whether the department effect on performance itself depends on gender (or vice versa). .fit() estimates the model coefficients.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anova_table = sm.stats.anova_lm(model, typ=2)</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Converts the fitted regression into a formal ANOVA table (sum of squares, degrees of freedom, F-statistic, p-value per term). typ=2 requests a Type II sum-of-squares decomposition, generally preferred for models without a significant interaction because it tests each main effect after accounting for the other main effect, without being influenced by the (here, non-significant) interaction term.</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anova_table</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Displays the resulting table.</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C(Department): F=14.286, p=7.48e-09</w:t>
            </w:r>
          </w:p>
          <w:p>
            <w:pPr>
              <w:spacing w:after="40"/>
            </w:pPr>
            <w:r>
              <w:rPr>
                <w:rFonts w:ascii="Consolas" w:cs="Consolas" w:eastAsia="Consolas" w:hAnsi="Consolas"/>
                <w:color w:val="D8F0D8"/>
                <w:sz w:val="18"/>
                <w:szCs w:val="18"/>
              </w:rPr>
              <w:t xml:space="preserve">C(Gender): F=4.478, p=0.0350</w:t>
            </w:r>
          </w:p>
          <w:p>
            <w:pPr>
              <w:spacing w:after="40"/>
            </w:pPr>
            <w:r>
              <w:rPr>
                <w:rFonts w:ascii="Consolas" w:cs="Consolas" w:eastAsia="Consolas" w:hAnsi="Consolas"/>
                <w:color w:val="D8F0D8"/>
                <w:sz w:val="18"/>
                <w:szCs w:val="18"/>
              </w:rPr>
              <w:t xml:space="preserve">C(Department):C(Gender) interaction: F=0.829, p=0.478</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Both main effects are statistically significant: Department (p approx 7.5e-9) confirms the same department effect already established by the one-way ANOVA, and Gender (p=0.035) independently confirms the significant Male-vs-Female difference found earlier by the t-test - now shown to hold even after accounting for department. The interaction term, however, is not significant (p=0.478), meaning there is no evidence that the size or direction of the department effect changes depending on gender (or vice versa): the two factors appear to act on PerformanceScore additively and independently rather than in some department-specific, gender-specific combination. This is exactly the reading the notebook's own follow-up markdown note describes: a department main effect below 0.05 (departments differ on average), a gender main effect below 0.05 (genders differ on average), and a non-significant interaction (the department effect does not depend on gender).</w:t>
      </w:r>
    </w:p>
    <w:p>
      <w:r>
        <w:br w:type="page"/>
      </w:r>
    </w:p>
    <w:p>
      <w:pPr>
        <w:pStyle w:val="Heading1"/>
        <w:spacing w:after="160" w:before="320"/>
      </w:pPr>
      <w:r>
        <w:rPr>
          <w:b/>
          <w:bCs/>
          <w:color w:val="1F4E78"/>
        </w:rPr>
        <w:t xml:space="preserve">13. Non-Parametric Tests</w:t>
      </w:r>
    </w:p>
    <w:p>
      <w:pPr>
        <w:spacing w:after="240" w:before="0"/>
        <w:jc w:val="left"/>
      </w:pPr>
      <w:r>
        <w:rPr>
          <w:b w:val="false"/>
          <w:bCs w:val="false"/>
          <w:i/>
          <w:iCs/>
          <w:color w:val="595959"/>
          <w:sz w:val="22"/>
          <w:szCs w:val="22"/>
        </w:rPr>
        <w:t xml:space="preserve">Non-parametric tests make no assumption about the underlying distribution and are used when normality is violated or the data is ordinal/ranked: Mann-Whitney U (vs independent t-test), Wilcoxon signed-rank (vs paired t-test), and Kruskal-Wallis H (vs one-way ANOVA).</w:t>
      </w:r>
    </w:p>
    <w:p>
      <w:pPr>
        <w:pStyle w:val="Heading2"/>
        <w:spacing w:after="160" w:before="320"/>
      </w:pPr>
      <w:r>
        <w:rPr>
          <w:b/>
          <w:bCs/>
          <w:color w:val="2E75B6"/>
        </w:rPr>
        <w:t xml:space="preserve">Cell 51 - Mann-Whitney U Test</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u_stat, p_value = stats.mannwhitneyu(male_scores, female_scores, alternative="two-sided")</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Runs the Mann-Whitney U test, which compares the ranks of the two groups' values rather than their raw means, making no Normality assumption. alternative="two-sided" tests for any difference in either direction.</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U-statistic, p-value, and conclusion.</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Mann-Whitney U test (Male vs Female PerformanceScore)</w:t>
            </w:r>
          </w:p>
          <w:p>
            <w:pPr>
              <w:spacing w:after="40"/>
            </w:pPr>
            <w:r>
              <w:rPr>
                <w:rFonts w:ascii="Consolas" w:cs="Consolas" w:eastAsia="Consolas" w:hAnsi="Consolas"/>
                <w:color w:val="D8F0D8"/>
                <w:sz w:val="18"/>
                <w:szCs w:val="18"/>
              </w:rPr>
              <w:t xml:space="preserve">U-statistic = 17417.5, p-value = 0.02963</w:t>
            </w:r>
          </w:p>
          <w:p>
            <w:pPr>
              <w:spacing w:after="40"/>
            </w:pPr>
            <w:r>
              <w:rPr>
                <w:rFonts w:ascii="Consolas" w:cs="Consolas" w:eastAsia="Consolas" w:hAnsi="Consolas"/>
                <w:color w:val="D8F0D8"/>
                <w:sz w:val="18"/>
                <w:szCs w:val="18"/>
              </w:rPr>
              <w:t xml:space="preserve">Conclusion: Reject H0.</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Mann-Whitney U test reaches the same qualitative conclusion as the independent t-test in Section 10 - a statistically significant difference between Male and Female PerformanceScore (p=0.02963 &lt; 0.05) - which is reassuring, since it confirms the earlier parametric result is not an artefact of a violated normality assumption. The two p-values (0.0347 from the t-test and 0.0296 here) are close but not identical, which is normal: the two tests are answering related but not mathematically identical questions (difference in means vs. difference in rank distributions).</w:t>
      </w:r>
    </w:p>
    <w:p>
      <w:pPr>
        <w:pStyle w:val="Heading2"/>
        <w:spacing w:after="160" w:before="320"/>
      </w:pPr>
      <w:r>
        <w:rPr>
          <w:b/>
          <w:bCs/>
          <w:color w:val="2E75B6"/>
        </w:rPr>
        <w:t xml:space="preserve">Cell 52 - Wilcoxon Signed-Rank Test</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w_stat, p_value = stats.wilcoxon(post, pre)</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Runs the Wilcoxon signed-rank test, the non-parametric counterpart to the paired t-test: it ranks the absolute differences between paired observations and tests whether positive and negative ranks are balanced (H0: no systematic difference).</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W-statistic, p-value, and conclusion.</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Wilcoxon signed-rank test (Post vs Pre training scores)</w:t>
            </w:r>
          </w:p>
          <w:p>
            <w:pPr>
              <w:spacing w:after="40"/>
            </w:pPr>
            <w:r>
              <w:rPr>
                <w:rFonts w:ascii="Consolas" w:cs="Consolas" w:eastAsia="Consolas" w:hAnsi="Consolas"/>
                <w:color w:val="D8F0D8"/>
                <w:sz w:val="18"/>
                <w:szCs w:val="18"/>
              </w:rPr>
              <w:t xml:space="preserve">W-statistic = 97.0, p-value = 0.000000</w:t>
            </w:r>
          </w:p>
          <w:p>
            <w:pPr>
              <w:spacing w:after="40"/>
            </w:pPr>
            <w:r>
              <w:rPr>
                <w:rFonts w:ascii="Consolas" w:cs="Consolas" w:eastAsia="Consolas" w:hAnsi="Consolas"/>
                <w:color w:val="D8F0D8"/>
                <w:sz w:val="18"/>
                <w:szCs w:val="18"/>
              </w:rPr>
              <w:t xml:space="preserve">Conclusion: Reject H0 - training produced a significant improvement.</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Wilcoxon test's effectively-zero p-value strongly confirms the paired t-test's conclusion from Section 11: the post-training scores are systematically higher than the pre-training scores, and this holds even without assuming the differences are normally distributed. A very small W-statistic relative to the sample size (400 pairs) indicates that the ranks of negative differences (where post &lt; pre) are minimal - almost every employee improved.</w:t>
      </w:r>
    </w:p>
    <w:p>
      <w:pPr>
        <w:pStyle w:val="Heading2"/>
        <w:spacing w:after="160" w:before="320"/>
      </w:pPr>
      <w:r>
        <w:rPr>
          <w:b/>
          <w:bCs/>
          <w:color w:val="2E75B6"/>
        </w:rPr>
        <w:t xml:space="preserve">Cell 53 - Kruskal-Wallis H Test</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h_stat, p_value = stats.kruskal(*groups)</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Runs the Kruskal-Wallis H test, the non-parametric counterpart to a one-way ANOVA: it ranks all observations across every group combined and tests whether the average rank differs meaningfully between groups, again using the * operator to unpack the list of per-department Series into separate arguments.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H-statistic, p-value, and conclusion.</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Kruskal-Wallis H test (PerformanceScore across Departments)</w:t>
            </w:r>
          </w:p>
          <w:p>
            <w:pPr>
              <w:spacing w:after="40"/>
            </w:pPr>
            <w:r>
              <w:rPr>
                <w:rFonts w:ascii="Consolas" w:cs="Consolas" w:eastAsia="Consolas" w:hAnsi="Consolas"/>
                <w:color w:val="D8F0D8"/>
                <w:sz w:val="18"/>
                <w:szCs w:val="18"/>
              </w:rPr>
              <w:t xml:space="preserve">H-statistic = 41.098, p-value = 0.000000</w:t>
            </w:r>
          </w:p>
          <w:p>
            <w:pPr>
              <w:spacing w:after="40"/>
            </w:pPr>
            <w:r>
              <w:rPr>
                <w:rFonts w:ascii="Consolas" w:cs="Consolas" w:eastAsia="Consolas" w:hAnsi="Consolas"/>
                <w:color w:val="D8F0D8"/>
                <w:sz w:val="18"/>
                <w:szCs w:val="18"/>
              </w:rPr>
              <w:t xml:space="preserve">Conclusion: Reject H0 - at least one department differs.</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Kruskal-Wallis test corroborates the one-way ANOVA's finding from Section 12 - at least one department's PerformanceScore distribution differs from the others - with an equally decisive, near-zero p-value. Having both the parametric ANOVA and its non-parametric counterpart agree strengthens confidence in the department-effect conclusion, since it no longer hinges on whether PerformanceScore is exactly Normally distributed within each department.</w:t>
      </w:r>
    </w:p>
    <w:p>
      <w:r>
        <w:br w:type="page"/>
      </w:r>
    </w:p>
    <w:p>
      <w:pPr>
        <w:pStyle w:val="Heading1"/>
        <w:spacing w:after="160" w:before="320"/>
      </w:pPr>
      <w:r>
        <w:rPr>
          <w:b/>
          <w:bCs/>
          <w:color w:val="1F4E78"/>
        </w:rPr>
        <w:t xml:space="preserve">14. Tests of Normality and Equal Variance</w:t>
      </w:r>
    </w:p>
    <w:p>
      <w:pPr>
        <w:spacing w:after="240" w:before="0"/>
        <w:jc w:val="left"/>
      </w:pPr>
      <w:r>
        <w:rPr>
          <w:b w:val="false"/>
          <w:bCs w:val="false"/>
          <w:i/>
          <w:iCs/>
          <w:color w:val="595959"/>
          <w:sz w:val="22"/>
          <w:szCs w:val="22"/>
        </w:rPr>
        <w:t xml:space="preserve">Many parametric tests (t-tests, ANOVA, Pearson correlation) assume approximately Normal data and roughly equal group variances. Both assumptions are now tested formally rather than just assumed.</w:t>
      </w:r>
    </w:p>
    <w:p>
      <w:pPr>
        <w:pStyle w:val="Heading2"/>
        <w:spacing w:after="160" w:before="320"/>
      </w:pPr>
      <w:r>
        <w:rPr>
          <w:b/>
          <w:bCs/>
          <w:color w:val="2E75B6"/>
        </w:rPr>
        <w:t xml:space="preserve">Cell 55 - Four Normality Tests on PerformanceScore</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shapiro_stat, shapiro_p = stats.shapiro(df["PerformanceScore"])</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Shapiro-Wilk test, generally the most powerful normality test for small-to-moderate samples; H0: the data is drawn from a Normal distribution.</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ks_stat, ks_p = stats.kstest(df["PerformanceScore"], "norm", args=(df["PerformanceScore"].mean(), df["PerformanceScore"].std()))</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Kolmogorov-Smirnov test, comparing the data's empirical cumulative distribution to a theoretical Normal CDF built from the sample's own mean and standard deviation (passed via the args tuple).</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dagostino_stat, dagostino_p = stats.normaltest(df["PerformanceScore"])</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D'Agostino's K-squared test, which combines measures of skewness and kurtosis into a single omnibus normality test.</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anderson_result = stats.anderson(df["PerformanceScore"], dist="norm")</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Anderson-Darling test, which - unlike the others - returns a statistic to be compared against a table of critical values at different significance levels, rather than a single p-value.</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all four tests' statistics (and p-values where applicable), plus a closing note on which test is most reliable at this sample size.</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Shapiro-Wilk: statistic=0.9804, p-value=0.0000</w:t>
            </w:r>
          </w:p>
          <w:p>
            <w:pPr>
              <w:spacing w:after="40"/>
            </w:pPr>
            <w:r>
              <w:rPr>
                <w:rFonts w:ascii="Consolas" w:cs="Consolas" w:eastAsia="Consolas" w:hAnsi="Consolas"/>
                <w:color w:val="D8F0D8"/>
                <w:sz w:val="18"/>
                <w:szCs w:val="18"/>
              </w:rPr>
              <w:t xml:space="preserve">Kolmogorov-Smirnov: statistic=0.0422, p-value=0.4621</w:t>
            </w:r>
          </w:p>
          <w:p>
            <w:pPr>
              <w:spacing w:after="40"/>
            </w:pPr>
            <w:r>
              <w:rPr>
                <w:rFonts w:ascii="Consolas" w:cs="Consolas" w:eastAsia="Consolas" w:hAnsi="Consolas"/>
                <w:color w:val="D8F0D8"/>
                <w:sz w:val="18"/>
                <w:szCs w:val="18"/>
              </w:rPr>
              <w:t xml:space="preserve">D'Agostino K^2: statistic=18.1559, p-value=0.0001</w:t>
            </w:r>
          </w:p>
          <w:p>
            <w:pPr>
              <w:spacing w:after="40"/>
            </w:pPr>
            <w:r>
              <w:rPr>
                <w:rFonts w:ascii="Consolas" w:cs="Consolas" w:eastAsia="Consolas" w:hAnsi="Consolas"/>
                <w:color w:val="D8F0D8"/>
                <w:sz w:val="18"/>
                <w:szCs w:val="18"/>
              </w:rPr>
              <w:t xml:space="preserve">Anderson-Darling: statistic=1.5051 (critical value at 5% = 0.7790)</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four tests disagree, which is itself an important and common lesson about normality testing: Shapiro-Wilk (p=0.0000) and D'Agostino's K-squared (p=0.0001) both reject normality decisively, while the Kolmogorov-Smirnov test (p=0.4621) fails to reject it. The Anderson-Darling statistic (1.5051) far exceeds its own 5% critical value (0.7790), which also counts as rejecting normality. The likely explanation is sensitivity: with n=400, Shapiro-Wilk and D'Agostino's test are powerful enough to detect even the mild, real skewness/kurtosis PerformanceScore actually has (skew -0.236, excess kurtosis -0.643, from Section 5), while the Kolmogorov-Smirnov test is comparatively less powerful for this kind of deviation and misses it. The notebook's own printed rule of thumb - that Shapiro-Wilk is the most reliable of these tests at this sample size - points toward the practical conclusion: PerformanceScore is statistically detectably non-Normal, even though it looks close to Normal by eye (as the Q-Q plot in Section 6 showed) and the deviation is mild enough that many parametric procedures applied to it in this notebook remain reasonably trustworthy in practice, especially given the robustness that comes from n=400.</w:t>
      </w:r>
    </w:p>
    <w:p>
      <w:pPr>
        <w:pStyle w:val="Heading2"/>
        <w:spacing w:after="160" w:before="320"/>
      </w:pPr>
      <w:r>
        <w:rPr>
          <w:b/>
          <w:bCs/>
          <w:color w:val="2E75B6"/>
        </w:rPr>
        <w:t xml:space="preserve">Cell 56 - Equal-Variance Tests Across Departments</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levene_stat, levene_p = stats.levene(*groups)</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Levene's test for homogeneity of variance, robust to non-normality, applied across the same four department groups used in the ANOVA.</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bartlett_stat, bartlett_p = stats.bartlett(*groups)</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Bartlett's test, which also tests for equal variances but assumes the underlying data is Normal within each group, making it more statistically powerful only when that assumption actually holds.</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both statistics and p-values, plus the shared null hypothesis.</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Levene's test (robust): statistic=0.312, p-value=0.8170</w:t>
            </w:r>
          </w:p>
          <w:p>
            <w:pPr>
              <w:spacing w:after="40"/>
            </w:pPr>
            <w:r>
              <w:rPr>
                <w:rFonts w:ascii="Consolas" w:cs="Consolas" w:eastAsia="Consolas" w:hAnsi="Consolas"/>
                <w:color w:val="D8F0D8"/>
                <w:sz w:val="18"/>
                <w:szCs w:val="18"/>
              </w:rPr>
              <w:t xml:space="preserve">Bartlett's test: statistic=0.655, p-value=0.8837</w:t>
            </w:r>
          </w:p>
          <w:p>
            <w:pPr>
              <w:spacing w:after="40"/>
            </w:pPr>
            <w:r>
              <w:rPr>
                <w:rFonts w:ascii="Consolas" w:cs="Consolas" w:eastAsia="Consolas" w:hAnsi="Consolas"/>
                <w:color w:val="D8F0D8"/>
                <w:sz w:val="18"/>
                <w:szCs w:val="18"/>
              </w:rPr>
              <w:t xml:space="preserve">H0 for both: all group variances are equal.</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Both tests agree comfortably: neither Levene's (p=0.817) nor Bartlett's (p=0.884) test finds any evidence that the four departments' PerformanceScore variances differ. This directly validates the equal-variance assumption underlying the one-way ANOVA in Section 12, meaning that ANOVA result can be trusted on this front without needing a variance-robust alternative (such as Welch's ANOVA).</w:t>
      </w:r>
    </w:p>
    <w:p>
      <w:r>
        <w:br w:type="page"/>
      </w:r>
    </w:p>
    <w:p>
      <w:pPr>
        <w:pStyle w:val="Heading1"/>
        <w:spacing w:after="160" w:before="320"/>
      </w:pPr>
      <w:r>
        <w:rPr>
          <w:b/>
          <w:bCs/>
          <w:color w:val="1F4E78"/>
        </w:rPr>
        <w:t xml:space="preserve">15. Effect Size</w:t>
      </w:r>
    </w:p>
    <w:p>
      <w:pPr>
        <w:spacing w:after="240" w:before="0"/>
        <w:jc w:val="left"/>
      </w:pPr>
      <w:r>
        <w:rPr>
          <w:b w:val="false"/>
          <w:bCs w:val="false"/>
          <w:i/>
          <w:iCs/>
          <w:color w:val="595959"/>
          <w:sz w:val="22"/>
          <w:szCs w:val="22"/>
        </w:rPr>
        <w:t xml:space="preserve">A p-value tells you whether an effect is statistically significant; effect size tells you how large that effect actually is - essential for practical interpretation, especially with big samples where even tiny differences become 'significant'.</w:t>
      </w:r>
    </w:p>
    <w:p>
      <w:pPr>
        <w:pStyle w:val="Heading2"/>
        <w:spacing w:after="160" w:before="320"/>
      </w:pPr>
      <w:r>
        <w:rPr>
          <w:b/>
          <w:bCs/>
          <w:color w:val="2E75B6"/>
        </w:rPr>
        <w:t xml:space="preserve">Cell 58 - Cohen's d (Male vs Female)</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def cohens_d(x, y):</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Defines a reusable function computing Cohen's d - the standardised mean difference - for any two numeric groups x and y.</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    nx, ny = len(x), len(y)</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Captures each group's sample size, needed for the pooled standard deviation formula.</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    pooled_std = np.sqrt(((nx - 1) * x.std(ddof=1)**2 + (ny - 1) * y.std(ddof=1)**2) / (nx + ny - 2))</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Computes the pooled (combined) standard deviation across both groups, weighting each group's variance by its degrees of freedom (n-1); ddof=1 explicitly requests the sample-variance convention.</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    return (x.mean() - y.mean()) / pooled_std</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Cohen's d itself: the raw difference in means, expressed in units of the pooled standard deviation, making the effect size comparable across different variables and studies.</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d = cohens_d(male_scores, female_scores)</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Applies the function to the Male and Female PerformanceScore groups defined in Section 10.</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6</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resulting d value and a standard interpretive rule of thumb.</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Cohen's d (Male vs Female PerformanceScore) = -0.212</w:t>
            </w:r>
          </w:p>
          <w:p>
            <w:pPr>
              <w:spacing w:after="40"/>
            </w:pPr>
            <w:r>
              <w:rPr>
                <w:rFonts w:ascii="Consolas" w:cs="Consolas" w:eastAsia="Consolas" w:hAnsi="Consolas"/>
                <w:color w:val="D8F0D8"/>
                <w:sz w:val="18"/>
                <w:szCs w:val="18"/>
              </w:rPr>
              <w:t xml:space="preserve">Rule of thumb: 0.2 = small, 0.5 = medium, 0.8 = large effect.</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A Cohen's d of -0.212 (magnitude 0.212) falls just below the conventional 'small effect' threshold of 0.2. This is the crucial complement to the earlier significance test: even though the Male-vs-Female PerformanceScore difference was statistically significant (Section 10, p=0.035), its practical size is genuinely small - the two groups' distributions overlap substantially, and knowing an employee's gender provides only a modest amount of information about where their performance score is likely to fall. This is a textbook illustration of why p-values and effect sizes need to be reported together: statistical significance with a large sample (n=400) can coexist comfortably with a practically small, if real, difference.</w:t>
      </w:r>
    </w:p>
    <w:p>
      <w:pPr>
        <w:pStyle w:val="Heading2"/>
        <w:spacing w:after="160" w:before="320"/>
      </w:pPr>
      <w:r>
        <w:rPr>
          <w:b/>
          <w:bCs/>
          <w:color w:val="2E75B6"/>
        </w:rPr>
        <w:t xml:space="preserve">Cell 59 - Eta-Squared for the One-Way ANOVA</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grand_mean = df["PerformanceScore"].mean()</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overall mean of PerformanceScore across all 400 employees, regardless of department - the reference point eta-squared is built around.</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ss_between = sum(len(g) * (g.mean() - grand_mean)**2 for g in groups)</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between-groups sum of squares: for each department group, its size times the squared distance of its own mean from the grand mean, summed across all groups - this quantifies how much of the total variation is explained by department membership.</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ss_total = ((df["PerformanceScore"] - grand_mean)**2).sum()</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total sum of squares: the squared distance of every individual employee's score from the grand mean, summed across all 400 employees - the total variation to be explained.</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eta_squared = ss_between / ss_total</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Eta-squared is simply the proportion of total variance in PerformanceScore attributable to Department - conceptually analogous to R-squared in a regression.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eta-squared value and a standard interpretive rule of thumb.</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Eta-squared (Department -&gt; PerformanceScore) = 0.098</w:t>
            </w:r>
          </w:p>
          <w:p>
            <w:pPr>
              <w:spacing w:after="40"/>
            </w:pPr>
            <w:r>
              <w:rPr>
                <w:rFonts w:ascii="Consolas" w:cs="Consolas" w:eastAsia="Consolas" w:hAnsi="Consolas"/>
                <w:color w:val="D8F0D8"/>
                <w:sz w:val="18"/>
                <w:szCs w:val="18"/>
              </w:rPr>
              <w:t xml:space="preserve">Rule of thumb: 0.01 = small, 0.06 = medium, 0.14 = large effect.</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An eta-squared of 0.098 sits between the conventional 'medium' (0.06) and 'large' (0.14) thresholds, indicating that Department explains just under 10% of the total variation in PerformanceScore across the workforce. Combined with the earlier significant F-test, this paints a coherent picture: department membership is not just statistically detectable but practically meaningful as a factor in performance, even though the remaining roughly 90% of variation is driven by other factors (individual differences, experience, training, and unmeasured influences) not captured by department alone.</w:t>
      </w:r>
    </w:p>
    <w:p>
      <w:r>
        <w:br w:type="page"/>
      </w:r>
    </w:p>
    <w:p>
      <w:pPr>
        <w:pStyle w:val="Heading1"/>
        <w:spacing w:after="160" w:before="320"/>
      </w:pPr>
      <w:r>
        <w:rPr>
          <w:b/>
          <w:bCs/>
          <w:color w:val="1F4E78"/>
        </w:rPr>
        <w:t xml:space="preserve">16. Correlation Analysis</w:t>
      </w:r>
    </w:p>
    <w:p>
      <w:pPr>
        <w:spacing w:after="240" w:before="0"/>
        <w:jc w:val="left"/>
      </w:pPr>
      <w:r>
        <w:rPr>
          <w:b w:val="false"/>
          <w:bCs w:val="false"/>
          <w:i/>
          <w:iCs/>
          <w:color w:val="595959"/>
          <w:sz w:val="22"/>
          <w:szCs w:val="22"/>
        </w:rPr>
        <w:t xml:space="preserve">Correlation measures the strength and direction of a relationship between two numeric variables. Pearson's r assumes roughly linear, normal, continuous data; Spearman's rho and Kendall's tau are rank-based and more robust to outliers and non-normal data.</w:t>
      </w:r>
    </w:p>
    <w:p>
      <w:pPr>
        <w:pStyle w:val="Heading2"/>
        <w:spacing w:after="160" w:before="320"/>
      </w:pPr>
      <w:r>
        <w:rPr>
          <w:b/>
          <w:bCs/>
          <w:color w:val="2E75B6"/>
        </w:rPr>
        <w:t xml:space="preserve">Cell 61 - Three Correlation Coefficients (YearsExperience vs PerformanceScore)</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x = df["YearsExperience"]; y = df["PerformanceScore"]</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Selects the two variables of interest for a detailed correlation comparison.</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pearson_r, pearson_p = stats.pearsonr(x, y)</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Computes Pearson's r (linear correlation) and its associated p-value (H0: the true correlation is zero).</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spearman_r, spearman_p = stats.spearmanr(x, y)</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Computes Spearman's rho, which correlates the ranks of x and y rather than their raw values, capturing any monotonic (not necessarily straight-line) relationship and being less sensitive to outliers.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kendall_tau, kendall_p = stats.kendalltau(x, y)</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Computes Kendall's tau, another rank-based measure, based on the proportion of concordant vs discordant pairs; generally more robust with small samples or many tied ranks, though here used mainly for comparison.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all three coefficients and p-values side by side.</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Correlation between YearsExperience and PerformanceScore</w:t>
            </w:r>
          </w:p>
          <w:p>
            <w:pPr>
              <w:spacing w:after="40"/>
            </w:pPr>
            <w:r>
              <w:rPr>
                <w:rFonts w:ascii="Consolas" w:cs="Consolas" w:eastAsia="Consolas" w:hAnsi="Consolas"/>
                <w:color w:val="D8F0D8"/>
                <w:sz w:val="18"/>
                <w:szCs w:val="18"/>
              </w:rPr>
              <w:t xml:space="preserve">Pearson's r  = 0.532 (p=0.00000)</w:t>
            </w:r>
          </w:p>
          <w:p>
            <w:pPr>
              <w:spacing w:after="40"/>
            </w:pPr>
            <w:r>
              <w:rPr>
                <w:rFonts w:ascii="Consolas" w:cs="Consolas" w:eastAsia="Consolas" w:hAnsi="Consolas"/>
                <w:color w:val="D8F0D8"/>
                <w:sz w:val="18"/>
                <w:szCs w:val="18"/>
              </w:rPr>
              <w:t xml:space="preserve">Spearman rho = 0.517 (p=0.00000)</w:t>
            </w:r>
          </w:p>
          <w:p>
            <w:pPr>
              <w:spacing w:after="40"/>
            </w:pPr>
            <w:r>
              <w:rPr>
                <w:rFonts w:ascii="Consolas" w:cs="Consolas" w:eastAsia="Consolas" w:hAnsi="Consolas"/>
                <w:color w:val="D8F0D8"/>
                <w:sz w:val="18"/>
                <w:szCs w:val="18"/>
              </w:rPr>
              <w:t xml:space="preserve">Kendall tau  = 0.361 (p=0.00000)</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All three methods agree on the direction and statistical significance of the relationship: more experienced employees tend to have higher performance scores, and this relationship is essentially certain not to be due to chance (all three p-values are effectively zero). Pearson's r (0.532) indicates a moderate positive linear relationship. Spearman's rho (0.517) is close to Pearson's r, suggesting the relationship is reasonably well described by a straight line (if the relationship were strongly non-linear but still monotonic, Spearman's rho would typically be noticeably higher than Pearson's r). Kendall's tau (0.361) is on a different numeric scale by construction (it is based on concordant/discordant pair counts rather than variance explained) and is not directly comparable in magnitude to the other two, but it tells the same qualitative story of a moderate positive association.</w:t>
      </w:r>
    </w:p>
    <w:p>
      <w:pPr>
        <w:pStyle w:val="Heading2"/>
        <w:spacing w:after="160" w:before="320"/>
      </w:pPr>
      <w:r>
        <w:rPr>
          <w:b/>
          <w:bCs/>
          <w:color w:val="2E75B6"/>
        </w:rPr>
        <w:t xml:space="preserve">Cell 62 - Full Correlation Matrix Heatmap (Lower Triangle)</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corr = df[numeric_cols].corr()</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Recomputes the full 9x9 Pearson correlation matrix across all numeric columns (same as Section 6's heatmap, rebuilt here for a cleaner presentation).</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mask = np.triu(np.ones_like(corr, dtype=bool))</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np.ones_like(corr, dtype=bool) builds a same-shaped array of all True. np.triu() keeps only the upper-triangular portion (including the diagonal) as True and zeroes out the rest - this mask will be used to hide the redundant upper-triangular half of the symmetric correlation matrix (since corr[i,j] always equals corr[j,i]).</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sns.heatmap(corr, mask=mask, annot=True, fmt=".2f", cmap="vlag", center=0, square=True, ax=ax)</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Draws the heatmap as before, but mask=mask hides every cell where the mask is True, leaving only the lower-triangular half (plus, since the diagonal is masked too, no self-correlation clutter) visible - a cleaner, non-redundant presentation of the same information as Section 6's full heatmap.</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[A triangular half of the 9x9 correlation grid, coloured on the 'vlag' diverging scale]</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This is a presentation refinement rather than a new statistical result: masking the upper triangle removes the mirrored duplicate values and the uninformative diagonal of 1.0s, leaving only the unique pairwise correlations visible. This is generally considered better practice for correlation heatmaps in reports and publications, since it reduces visual clutter without losing any information.</w:t>
      </w:r>
    </w:p>
    <w:p>
      <w:r>
        <w:br w:type="page"/>
      </w:r>
    </w:p>
    <w:p>
      <w:pPr>
        <w:pStyle w:val="Heading1"/>
        <w:spacing w:after="160" w:before="320"/>
      </w:pPr>
      <w:r>
        <w:rPr>
          <w:b/>
          <w:bCs/>
          <w:color w:val="1F4E78"/>
        </w:rPr>
        <w:t xml:space="preserve">17. Chi-Square Tests for Categorical Data</w:t>
      </w:r>
    </w:p>
    <w:p>
      <w:pPr>
        <w:spacing w:after="240" w:before="0"/>
        <w:jc w:val="left"/>
      </w:pPr>
      <w:r>
        <w:rPr>
          <w:b w:val="false"/>
          <w:bCs w:val="false"/>
          <w:i/>
          <w:iCs/>
          <w:color w:val="595959"/>
          <w:sz w:val="22"/>
          <w:szCs w:val="22"/>
        </w:rPr>
        <w:t xml:space="preserve">The chi-square test of independence asks whether two categorical variables are associated; the chi-square goodness-of-fit test asks whether an observed categorical distribution matches an expected one; Cramer's V measures the effect size of an association.</w:t>
      </w:r>
    </w:p>
    <w:p>
      <w:pPr>
        <w:pStyle w:val="Heading2"/>
        <w:spacing w:after="160" w:before="320"/>
      </w:pPr>
      <w:r>
        <w:rPr>
          <w:b/>
          <w:bCs/>
          <w:color w:val="2E75B6"/>
        </w:rPr>
        <w:t xml:space="preserve">Cell 64 - Chi-Square Test of Independence: Region vs Promoted</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contingency = pd.crosstab(df["Region"], df["Promoted"])</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Builds a contingency (cross-tabulation) table: rows are Region categories, columns are Promoted (0/1) values, and each cell holds the count of employees falling into that Region-Promotion combination.</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raw observed-counts table.</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chi2_stat, p_value, dof, expected = stats.chi2_contingency(contingency)</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Runs the chi-square test of independence on the contingency table. It returns the chi-square statistic, the p-value, the degrees of freedom, and the table of counts that would be expected under the null hypothesis of no association.</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statistic, degrees of freedom, p-value, and conclusion.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n = contingency.sum().sum()</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grand total number of observations across the whole contingency table (sum of row sums).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6</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min_dim = min(contingency.shape) - 1</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Cramer's V formula requires the smaller of (rows-1, columns-1); contingency.shape is (rows, columns), so min() of that tuple minus 1 gives this quantity.</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7</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cramers_v = np.sqrt(chi2_stat / (n * min_dim))</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Computes Cramer's V, a chi-square-based effect size bounded between 0 (no association) and 1 (perfect association), which allows comparing association strength across tables of different sizes.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8</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Cramer's V.</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Contingency table: North(0=57,1=99), South(0=49,1=86), West(0=42,1=67)</w:t>
            </w:r>
          </w:p>
          <w:p>
            <w:pPr>
              <w:spacing w:after="40"/>
            </w:pPr>
            <w:r>
              <w:rPr>
                <w:rFonts w:ascii="Consolas" w:cs="Consolas" w:eastAsia="Consolas" w:hAnsi="Consolas"/>
                <w:color w:val="D8F0D8"/>
                <w:sz w:val="18"/>
                <w:szCs w:val="18"/>
              </w:rPr>
              <w:t xml:space="preserve">Chi-square statistic = 0.153, degrees of freedom = 2, p-value = 0.92649</w:t>
            </w:r>
          </w:p>
          <w:p>
            <w:pPr>
              <w:spacing w:after="40"/>
            </w:pPr>
            <w:r>
              <w:rPr>
                <w:rFonts w:ascii="Consolas" w:cs="Consolas" w:eastAsia="Consolas" w:hAnsi="Consolas"/>
                <w:color w:val="D8F0D8"/>
                <w:sz w:val="18"/>
                <w:szCs w:val="18"/>
              </w:rPr>
              <w:t xml:space="preserve">Conclusion: Fail to reject H0 - no significant association detected.</w:t>
            </w:r>
          </w:p>
          <w:p>
            <w:pPr>
              <w:spacing w:after="40"/>
            </w:pPr>
            <w:r>
              <w:rPr>
                <w:rFonts w:ascii="Consolas" w:cs="Consolas" w:eastAsia="Consolas" w:hAnsi="Consolas"/>
                <w:color w:val="D8F0D8"/>
                <w:sz w:val="18"/>
                <w:szCs w:val="18"/>
              </w:rPr>
              <w:t xml:space="preserve">Cramer's V (effect size) = 0.020</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contingency table shows promotion counts fairly proportional to region size in every row (roughly 60-64% promoted in each region), and the chi-square test confirms this impression numerically: a tiny chi-square statistic (0.153) and a p-value of 0.926 (far above 0.05) mean there is no statistical evidence that Region and Promotion status are associated. Cramer's V of 0.020 is essentially zero, reinforcing that whatever tiny association might exist in this particular sample is negligible in practical terms. In short, an employee's region tells you essentially nothing extra about their likelihood of promotion, beyond the overall base rate.</w:t>
      </w:r>
    </w:p>
    <w:p>
      <w:pPr>
        <w:pStyle w:val="Heading2"/>
        <w:spacing w:after="160" w:before="320"/>
      </w:pPr>
      <w:r>
        <w:rPr>
          <w:b/>
          <w:bCs/>
          <w:color w:val="2E75B6"/>
        </w:rPr>
        <w:t xml:space="preserve">Cell 65 - Chi-Square Goodness-of-Fit Test: Education Split</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observed_counts = df["Education"].value_counts().reindex(["Diploma", "Bachelors", "Masters", "PhD"]).values</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Counts how many employees fall into each Education category, then .reindex() forces the result into a specific, fixed category order (rather than whatever order value_counts() happened to produce), and .values extracts the plain counts as a NumPy array.</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expected_props = np.array([0.15, 0.45, 0.30, 0.10])</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Defines a hypothesised 'expected' split across the same four categories (15% Diploma, 45% Bachelors, 30% Masters, 10% PhD) to test the observed data against.</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expected_counts = expected_props * observed_counts.sum()</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Converts the hypothesised proportions into expected counts by multiplying by the total number of (non-missing) Education observations.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chi2_stat, p_value = stats.chisquare(f_obs=observed_counts, f_exp=expected_counts)</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Runs the chi-square goodness-of-fit test, comparing the observed category counts against the expected counts derived from the hypothesised distribution. H0: the true population split matches the hypothesised 15/45/30/10 split.</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observed counts, expected counts, and the final test result and conclusion.</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Observed counts: Diploma=54, Bachelors=198, Masters=104, PhD=44</w:t>
            </w:r>
          </w:p>
          <w:p>
            <w:pPr>
              <w:spacing w:after="40"/>
            </w:pPr>
            <w:r>
              <w:rPr>
                <w:rFonts w:ascii="Consolas" w:cs="Consolas" w:eastAsia="Consolas" w:hAnsi="Consolas"/>
                <w:color w:val="D8F0D8"/>
                <w:sz w:val="18"/>
                <w:szCs w:val="18"/>
              </w:rPr>
              <w:t xml:space="preserve">Expected counts: Diploma=60.0, Bachelors=180.0, Masters=120.0, PhD=40.0</w:t>
            </w:r>
          </w:p>
          <w:p>
            <w:pPr>
              <w:spacing w:after="40"/>
            </w:pPr>
            <w:r>
              <w:rPr>
                <w:rFonts w:ascii="Consolas" w:cs="Consolas" w:eastAsia="Consolas" w:hAnsi="Consolas"/>
                <w:color w:val="D8F0D8"/>
                <w:sz w:val="18"/>
                <w:szCs w:val="18"/>
              </w:rPr>
              <w:t xml:space="preserve">Chi-square statistic = 4.933, p-value = 0.17674</w:t>
            </w:r>
          </w:p>
          <w:p>
            <w:pPr>
              <w:spacing w:after="40"/>
            </w:pPr>
            <w:r>
              <w:rPr>
                <w:rFonts w:ascii="Consolas" w:cs="Consolas" w:eastAsia="Consolas" w:hAnsi="Consolas"/>
                <w:color w:val="D8F0D8"/>
                <w:sz w:val="18"/>
                <w:szCs w:val="18"/>
              </w:rPr>
              <w:t xml:space="preserve">Conclusion: Fail to reject H0 - observed split is consistent with the assumed split.</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observed Education split (54/198/104/44 across Diploma/Bachelors/Masters/PhD) is reasonably close to, though not identical to, the hypothesised 15/45/30/10 expected split (60.0/180.0/120.0/40.0 in count terms). The chi-square statistic of 4.933 with a p-value of 0.177 (above 0.05) means these differences are small enough to be plausibly explained by ordinary sampling variation rather than a genuine departure from the assumed education distribution - the observed workforce composition is statistically consistent with the assumed 15/45/30/10 benchmark split.</w:t>
      </w:r>
    </w:p>
    <w:p>
      <w:r>
        <w:br w:type="page"/>
      </w:r>
    </w:p>
    <w:p>
      <w:pPr>
        <w:pStyle w:val="Heading1"/>
        <w:spacing w:after="160" w:before="320"/>
      </w:pPr>
      <w:r>
        <w:rPr>
          <w:b/>
          <w:bCs/>
          <w:color w:val="1F4E78"/>
        </w:rPr>
        <w:t xml:space="preserve">18. Simple and Multiple Linear Regression</w:t>
      </w:r>
    </w:p>
    <w:p>
      <w:pPr>
        <w:spacing w:after="240" w:before="0"/>
        <w:jc w:val="left"/>
      </w:pPr>
      <w:r>
        <w:rPr>
          <w:b w:val="false"/>
          <w:bCs w:val="false"/>
          <w:i/>
          <w:iCs/>
          <w:color w:val="595959"/>
          <w:sz w:val="22"/>
          <w:szCs w:val="22"/>
        </w:rPr>
        <w:t xml:space="preserve">Linear regression models a numeric outcome as a linear combination of one or more predictors. Models are fit with statsmodels for full inferential statistics (coefficients, standard errors, p-values, R-squared) and cross-checked with scikit-learn.</w:t>
      </w:r>
    </w:p>
    <w:p>
      <w:pPr>
        <w:pStyle w:val="Heading2"/>
        <w:spacing w:after="160" w:before="320"/>
      </w:pPr>
      <w:r>
        <w:rPr>
          <w:b/>
          <w:bCs/>
          <w:color w:val="2E75B6"/>
        </w:rPr>
        <w:t xml:space="preserve">Cell 67 - Simple Linear Regression: PerformanceScore ~ YearsExperience</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simple_model = smf.ols("PerformanceScore ~ YearsExperience", data=df).fit()</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Fits an Ordinary Least Squares regression of PerformanceScore on the single predictor YearsExperience, using the formula interface (an intercept is included automatically). .fit() estimates the coefficients that minimise the sum of squared residuals.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print(simple_model.summary())</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full statsmodels regression summary table: model fit statistics (R-squared, F-statistic), coefficient estimates with standard errors, t-values, p-values and confidence intervals, plus residual diagnostics (Omnibus, Durbin-Watson, Jarque-Bera, condition number).</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R-squared = 0.283, Adj. R-squared = 0.281, F-statistic = 157.1, Prob(F-statistic) = 1.30e-30</w:t>
            </w:r>
          </w:p>
          <w:p>
            <w:pPr>
              <w:spacing w:after="40"/>
            </w:pPr>
            <w:r>
              <w:rPr>
                <w:rFonts w:ascii="Consolas" w:cs="Consolas" w:eastAsia="Consolas" w:hAnsi="Consolas"/>
                <w:color w:val="D8F0D8"/>
                <w:sz w:val="18"/>
                <w:szCs w:val="18"/>
              </w:rPr>
              <w:t xml:space="preserve">Intercept = 71.7558 (p&lt;0.001), YearsExperience coef = 1.7518, std err=0.140, t=12.536, p&lt;0.001, 95% CI [1.477, 2.026]</w:t>
            </w:r>
          </w:p>
          <w:p>
            <w:pPr>
              <w:spacing w:after="40"/>
            </w:pPr>
            <w:r>
              <w:rPr>
                <w:rFonts w:ascii="Consolas" w:cs="Consolas" w:eastAsia="Consolas" w:hAnsi="Consolas"/>
                <w:color w:val="D8F0D8"/>
                <w:sz w:val="18"/>
                <w:szCs w:val="18"/>
              </w:rPr>
              <w:t xml:space="preserve">Omnibus=10.539 (p=0.005), Durbin-Watson=1.957, Jarque-Bera=6.017 (p=0.049), Cond. No.=13.1</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model explains 28.3% of the variance in PerformanceScore (R-squared=0.283) using YearsExperience alone - a moderate amount, consistent with the Pearson r of 0.532 from Section 16 (since r-squared for a simple linear regression equals the square of the correlation coefficient: 0.532 squared is about 0.283, exactly matching). The YearsExperience coefficient of 1.7518 means each additional year of experience is associated with an estimated 1.75-point increase in PerformanceScore, holding nothing else constant since this is a simple (single-predictor) model; this coefficient is highly statistically significant (p&lt;0.001), and its 95% confidence interval (1.477 to 2.026) excludes zero comfortably. The overall F-statistic's near-zero p-value confirms the model as a whole explains significantly more variance than a model with no predictors at all. The diagnostic block at the bottom flags a mildly significant Omnibus/Jarque-Bera result (p around 0.005-0.049), suggesting the residuals depart slightly from perfect normality, but the low condition number (13.1) indicates no numerical instability in the estimation.</w:t>
      </w:r>
    </w:p>
    <w:p>
      <w:pPr>
        <w:pStyle w:val="Heading2"/>
        <w:spacing w:after="160" w:before="320"/>
      </w:pPr>
      <w:r>
        <w:rPr>
          <w:b/>
          <w:bCs/>
          <w:color w:val="2E75B6"/>
        </w:rPr>
        <w:t xml:space="preserve">Cell 69 - Visualising the Regression Line</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sns.regplot(data=df, x="YearsExperience", y="PerformanceScore", scatter_kws={"alpha": 0.5}, line_kws={"color": "red"}, ax=ax)</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Draws a scatter plot of the raw data (points made semi-transparent via scatter_kws) together with the fitted regression line (in red, via line_kws) and its shaded confidence band, all computed automatically by seaborn's regplot.</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[A scatter of PerformanceScore against YearsExperience with an upward-sloping red regression line and a shaded confidence band through the point cloud]</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visualisation makes the simple regression's coefficient tangible: the red line's positive slope is the 1.7518-point-per-year relationship reported numerically in the previous cell, and the width of the point cloud around that line - substantial but not overwhelming - visually corresponds to the model explaining only 28.3% of the variance (a moderate, not a tight, fit). The narrow shaded confidence band close to the line (versus the much wider spread of the actual data points) is a common and important distinction: it reflects uncertainty in estimating the line's position, not the amount of scatter in the raw data itself.</w:t>
      </w:r>
    </w:p>
    <w:p>
      <w:pPr>
        <w:pStyle w:val="Heading2"/>
        <w:spacing w:after="160" w:before="320"/>
      </w:pPr>
      <w:r>
        <w:rPr>
          <w:b/>
          <w:bCs/>
          <w:color w:val="2E75B6"/>
        </w:rPr>
        <w:t xml:space="preserve">Cell 70 - Multiple Linear Regression</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multi_model = smf.ols("PerformanceScore ~ YearsExperience + TrainingHours + AttendanceRate + C(Department)", data=df).fit()</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Fits a multiple regression with four predictors: three numeric (YearsExperience, TrainingHours, AttendanceRate) and one categorical (Department, dummy-coded via C()). Because Department has 4 categories, statsmodels automatically creates 3 dummy variables, using one category (alphabetically, Engineering) as the implicit reference/baseline level.</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print(multi_model.summary())</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full regression summary for the multi-predictor model.</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R-squared = 0.552, Adj. R-squared = 0.545, F-statistic = 80.57, Prob(F-statistic) = 2.17e-65</w:t>
            </w:r>
          </w:p>
          <w:p>
            <w:pPr>
              <w:spacing w:after="40"/>
            </w:pPr>
            <w:r>
              <w:rPr>
                <w:rFonts w:ascii="Consolas" w:cs="Consolas" w:eastAsia="Consolas" w:hAnsi="Consolas"/>
                <w:color w:val="D8F0D8"/>
                <w:sz w:val="18"/>
                <w:szCs w:val="18"/>
              </w:rPr>
              <w:t xml:space="preserve">Intercept=53.4637 (p&lt;0.001); C(Department)[T.Marketing]=-7.2021 (p&lt;0.001); C(Department)[T.Operations]=-6.7383 (p&lt;0.001); C(Department)[T.Sales]=-4.9740 (p&lt;0.001); YearsExperience=1.7915 (p&lt;0.001); TrainingHours=0.3717 (p&lt;0.001); AttendanceRate=0.0780 (p=0.304, not significant)</w:t>
            </w:r>
          </w:p>
          <w:p>
            <w:pPr>
              <w:spacing w:after="40"/>
            </w:pPr>
            <w:r>
              <w:rPr>
                <w:rFonts w:ascii="Consolas" w:cs="Consolas" w:eastAsia="Consolas" w:hAnsi="Consolas"/>
                <w:color w:val="D8F0D8"/>
                <w:sz w:val="18"/>
                <w:szCs w:val="18"/>
              </w:rPr>
              <w:t xml:space="preserve">Cond. No.=2.11e+03 (flagged as large)</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Adding TrainingHours, AttendanceRate, and Department nearly doubles the explained variance compared to the simple model, from 28.3% to 55.2% (R-squared=0.552), and the overall model remains highly significant (F=80.57, p approx 2e-65). Reading the coefficients: the three department dummy variables are all negative and significant relative to the omitted baseline category (Engineering) - Marketing scores on average 7.20 points lower than Engineering, Operations 6.74 lower, and Sales 4.97 lower, holding experience, training, and attendance constant - which is the regression-based version of the same department effect already established by the ANOVA and Tukey HSD in Section 12. YearsExperience's coefficient (1.7915) is very close to its simple-regression value (1.7518), meaning its relationship with performance survives largely unchanged even after controlling for the other predictors. TrainingHours has a strong, highly significant positive coefficient (0.3717): each additional hour of training is associated with an estimated 0.37-point increase in performance, controlling for experience, attendance, and department. AttendanceRate, by contrast, is not statistically significant here (p=0.304) - its earlier appearance as somewhat associated with outcomes elsewhere in the notebook does not hold up as an independent predictor of PerformanceScore once experience, training, and department are already accounted for. The large condition number (2.11e+03) is flagged by statsmodels itself as a possible sign of multicollinearity or numerical scaling issues, which is exactly what Section 19's VIF check investigates directly.</w:t>
      </w:r>
    </w:p>
    <w:p>
      <w:pPr>
        <w:pStyle w:val="Heading2"/>
        <w:spacing w:after="160" w:before="320"/>
      </w:pPr>
      <w:r>
        <w:rPr>
          <w:b/>
          <w:bCs/>
          <w:color w:val="2E75B6"/>
        </w:rPr>
        <w:t xml:space="preserve">Cell 71 - Cross-Checking with scikit-learn's LinearRegression</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X = df[["YearsExperience", "TrainingHours", "AttendanceRate"]]; y = df["PerformanceScore"]</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Defines the predictor matrix X (three numeric columns only, no Department dummy this time, to keep the scikit-learn comparison simple) and the target vector y.</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X_train, X_test, y_train, y_test = train_test_split(X, y, test_size=0.2, random_state=42)</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Randomly splits the 400 rows into an 80% training set and a 20% held-out test set; random_state=42 makes the split reproducible.</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sk_model = LinearRegression()</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Instantiates a scikit-learn linear regression object (unfitted).</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sk_model.fit(X_train, y_train)</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Fits the model's coefficients using only the training data.</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y_pred = sk_model.predict(X_test)</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Generates predicted PerformanceScore values for the held-out test rows, using only their predictor values (not their true y_test outcomes).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6</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print("scikit-learn coefficients:"); for name, coef in zip(X.columns, sk_model.coef_): print(...)</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Loops over each predictor name paired with its fitted coefficient (zip pairs the column names with the coefficient array element-by-element) and prints them.</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7</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print(f"  Intercept: {sk_model.intercept_:.4f}")</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fitted intercept term.</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8</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print(f"\nTest-set R-squared: {r2_score(y_test, y_pred):.4f}")</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Computes R-squared on the held-out test set - a genuinely out-of-sample measure of fit, unlike the in-sample R-squared reported by statsmodels' .summary().</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9</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print(f"Test-set RMSE: {np.sqrt(mean_squared_error(y_test, y_pred)):.4f}")</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Computes the Root Mean Squared Error on the test set - the typical size of a prediction error, in the same units as PerformanceScore.</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scikit-learn coefficients: YearsExperience=1.7649, TrainingHours=0.4160, AttendanceRate=-0.0246, Intercept=57.1214</w:t>
            </w:r>
          </w:p>
          <w:p>
            <w:pPr>
              <w:spacing w:after="40"/>
            </w:pPr>
            <w:r>
              <w:rPr>
                <w:rFonts w:ascii="Consolas" w:cs="Consolas" w:eastAsia="Consolas" w:hAnsi="Consolas"/>
                <w:color w:val="D8F0D8"/>
                <w:sz w:val="18"/>
                <w:szCs w:val="18"/>
              </w:rPr>
              <w:t xml:space="preserve">Test-set R-squared: 0.4389</w:t>
            </w:r>
          </w:p>
          <w:p>
            <w:pPr>
              <w:spacing w:after="40"/>
            </w:pPr>
            <w:r>
              <w:rPr>
                <w:rFonts w:ascii="Consolas" w:cs="Consolas" w:eastAsia="Consolas" w:hAnsi="Consolas"/>
                <w:color w:val="D8F0D8"/>
                <w:sz w:val="18"/>
                <w:szCs w:val="18"/>
              </w:rPr>
              <w:t xml:space="preserve">Test-set RMSE: 7.9297</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scikit-learn coefficients for YearsExperience (1.7649) and TrainingHours (0.4160) are close to, though not identical to, the statsmodels coefficients from the full model in Cell 70 (1.7915 and 0.3717) - the small differences arise because this scikit-learn model omits Department entirely (so it is a genuinely different, three-predictor model, not merely a re-implementation of the same one) and is fit only on an 80% training subset rather than the full 400 rows. AttendanceRate's coefficient here is small and negative (-0.0246), again reinforcing that it carries little independent predictive weight, consistent with its non-significance in Cell 70. The test-set R-squared of 0.4389 is lower than the full model's in-sample R-squared of 0.552 - to be expected, since (a) this model excludes the informative Department variable and (b) it is evaluated on genuinely unseen data rather than the data it was fit to, which is always a fairer and typically less flattering measure of real-world predictive performance. The RMSE of 7.93 points gives a directly interpretable sense of typical prediction error: on average, predictions for held-out employees miss their actual PerformanceScore by roughly 8 points.</w:t>
      </w:r>
    </w:p>
    <w:p>
      <w:r>
        <w:br w:type="page"/>
      </w:r>
    </w:p>
    <w:p>
      <w:pPr>
        <w:pStyle w:val="Heading1"/>
        <w:spacing w:after="160" w:before="320"/>
      </w:pPr>
      <w:r>
        <w:rPr>
          <w:b/>
          <w:bCs/>
          <w:color w:val="1F4E78"/>
        </w:rPr>
        <w:t xml:space="preserve">19. Regression Diagnostics and Multicollinearity</w:t>
      </w:r>
    </w:p>
    <w:p>
      <w:pPr>
        <w:spacing w:after="240" w:before="0"/>
        <w:jc w:val="left"/>
      </w:pPr>
      <w:r>
        <w:rPr>
          <w:b w:val="false"/>
          <w:bCs w:val="false"/>
          <w:i/>
          <w:iCs/>
          <w:color w:val="595959"/>
          <w:sz w:val="22"/>
          <w:szCs w:val="22"/>
        </w:rPr>
        <w:t xml:space="preserve">A regression model is only as trustworthy as its assumptions: linearity, homoscedasticity (constant residual variance), normally distributed residuals, and no severe multicollinearity among predictors (checked via the Variance Inflation Factor).</w:t>
      </w:r>
    </w:p>
    <w:p>
      <w:pPr>
        <w:pStyle w:val="Heading2"/>
        <w:spacing w:after="160" w:before="320"/>
      </w:pPr>
      <w:r>
        <w:rPr>
          <w:b/>
          <w:bCs/>
          <w:color w:val="2E75B6"/>
        </w:rPr>
        <w:t xml:space="preserve">Cell 73 - Residual Diagnostic Plots</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fitted_vals = multi_model.fittedvalues</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Extracts the model's predicted (fitted) PerformanceScore value for every training-data row.</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residuals = multi_model.resid</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Extracts the model's residuals - the difference between each actual and each fitted value - for every row.</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axes[0].scatter(fitted_vals, residuals, ...); axes[0].axhline(0, ...)</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Plots residuals against fitted values, with a horizontal reference line at zero. A random, patternless scatter around zero indicates the linearity and constant-variance assumptions are reasonably satisfied; a funnel shape or curve would indicate a problem.</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stats.probplot(residuals, dist="norm", plot=axes[1])</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Draws a Q-Q plot of the residuals against a theoretical Normal distribution, checking whether the residuals (not the raw outcome variable) are approximately Normally distributed - the actual assumption OLS inference relies 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sns.histplot(residuals, kde=True, ax=axes[2], ...)</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Plots a histogram plus KDE of the residuals, giving a second, complementary view of their shape alongside the Q-Q plot.</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[Panel 1: a random scatter of residuals around zero with no obvious funnel or curve. Panel 2: residual points following the Q-Q diagonal closely. Panel 3: a roughly bell-shaped, centered histogram of residuals]</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All three panels tell a consistent, reassuring story about the multiple regression model from Cell 70. The residuals-vs-fitted plot shows no obvious pattern, funnel shape, or curvature, supporting both the linearity assumption (the true relationship is reasonably captured by a straight-line/additive model) and the homoscedasticity assumption (residual spread does not systematically grow or shrink with the fitted value) - a visual finding that Cell 74's formal Breusch-Pagan test will confirm numerically. The Q-Q plot of residuals tracks the diagonal closely, and the histogram looks reasonably bell-shaped and centered near zero, both supporting approximate normality of the residuals, which underpins the validity of the model's reported p-values and confidence intervals.</w:t>
      </w:r>
    </w:p>
    <w:p>
      <w:pPr>
        <w:pStyle w:val="Heading2"/>
        <w:spacing w:after="160" w:before="320"/>
      </w:pPr>
      <w:r>
        <w:rPr>
          <w:b/>
          <w:bCs/>
          <w:color w:val="2E75B6"/>
        </w:rPr>
        <w:t xml:space="preserve">Cell 74 - Breusch-Pagan Test for Heteroscedasticity</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bp_stat, bp_pvalue, bp_fstat, bp_fpvalue = het_breuschpagan(residuals, multi_model.model.exog)</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Runs the Breusch-Pagan test, which regresses the squared residuals on the model's own predictors (multi_model.model.exog is the underlying predictor matrix, including the dummy-coded Department columns and the intercept) to test whether residual variance depends systematically on the predictor values. H0: residual variance is constant (homoscedastic). The function returns both a Lagrange Multiplier (LM) statistic/p-value and an equivalent F-statistic/p-value.</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LM statistic, its p-value, and the resulting conclusion.</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Breusch-Pagan test: LM statistic = 4.022, p-value = 0.6736</w:t>
            </w:r>
          </w:p>
          <w:p>
            <w:pPr>
              <w:spacing w:after="40"/>
            </w:pPr>
            <w:r>
              <w:rPr>
                <w:rFonts w:ascii="Consolas" w:cs="Consolas" w:eastAsia="Consolas" w:hAnsi="Consolas"/>
                <w:color w:val="D8F0D8"/>
                <w:sz w:val="18"/>
                <w:szCs w:val="18"/>
              </w:rPr>
              <w:t xml:space="preserve">Conclusion: Fail to reject H0 - residual variance appears constant (homoscedastic).</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A p-value of 0.6736 is far above the 0.05 threshold, so there is no statistical evidence of heteroscedasticity - the residual variance does not detectably change across different levels of the predictors. This formally confirms what the residuals-vs-fitted scatter plot in Cell 73 already suggested visually, giving confidence that the standard errors, t-tests, and confidence intervals reported in the multiple regression's summary table (Cell 70) are valid without needing a heteroscedasticity-robust correction.</w:t>
      </w:r>
    </w:p>
    <w:p>
      <w:pPr>
        <w:pStyle w:val="Heading2"/>
        <w:spacing w:after="160" w:before="320"/>
      </w:pPr>
      <w:r>
        <w:rPr>
          <w:b/>
          <w:bCs/>
          <w:color w:val="2E75B6"/>
        </w:rPr>
        <w:t xml:space="preserve">Cell 75 - Variance Inflation Factor (VIF)</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X_vif = sm.add_constant(df[["YearsExperience", "TrainingHours", "AttendanceRate"]])</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Selects the three numeric predictors and uses sm.add_constant() to prepend a column of 1s, since VIF calculations (like regression) require an explicit intercept term in the predictor matrix.</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vif_data = pd.DataFrame({"feature": X_vif.columns, "VIF": [variance_inflation_factor(X_vif.values, i) for i in range(X_vif.shape[1])]})</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For every column index i in X_vif (including the constant), variance_inflation_factor regresses that column on all the other columns and derives a VIF score from the resulting R-squared; a list comprehension computes this for every column, and the results are assembled into a small DataFrame alongside the corresponding feature names.</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vif_data = vif_data[vif_data["feature"] != "const"]</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Removes the row for the constant/intercept term, since its own VIF is not meaningful for multicollinearity diagnosis.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vif_data</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Displays the final table of one VIF value per real predictor.</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YearsExperience: VIF=1.002</w:t>
            </w:r>
          </w:p>
          <w:p>
            <w:pPr>
              <w:spacing w:after="40"/>
            </w:pPr>
            <w:r>
              <w:rPr>
                <w:rFonts w:ascii="Consolas" w:cs="Consolas" w:eastAsia="Consolas" w:hAnsi="Consolas"/>
                <w:color w:val="D8F0D8"/>
                <w:sz w:val="18"/>
                <w:szCs w:val="18"/>
              </w:rPr>
              <w:t xml:space="preserve">TrainingHours: VIF=1.003</w:t>
            </w:r>
          </w:p>
          <w:p>
            <w:pPr>
              <w:spacing w:after="40"/>
            </w:pPr>
            <w:r>
              <w:rPr>
                <w:rFonts w:ascii="Consolas" w:cs="Consolas" w:eastAsia="Consolas" w:hAnsi="Consolas"/>
                <w:color w:val="D8F0D8"/>
                <w:sz w:val="18"/>
                <w:szCs w:val="18"/>
              </w:rPr>
              <w:t xml:space="preserve">AttendanceRate: VIF=1.001</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All three VIF values are extremely close to the theoretical minimum of 1 (which represents zero multicollinearity), far below the conventional concern threshold of 10 (and even below the more conservative threshold of 5 sometimes used). This means YearsExperience, TrainingHours, and AttendanceRate are essentially uncorrelated with one another as predictors, so each one's regression coefficient can be interpreted on its own merits without worrying that shared, overlapping information between predictors is distorting the estimates or inflating their standard errors. This also resolves the concern the large condition number flagged in Cell 70's regression summary: that large condition number was very likely driven by the differing scales of the variables (years, hours, percentages, and dummy 0/1 indicators sitting on very different numeric scales) rather than true collinearity between the predictors, exactly as the notebook's own follow-up markdown note (Cell 76) concludes.</w:t>
      </w:r>
    </w:p>
    <w:p>
      <w:r>
        <w:br w:type="page"/>
      </w:r>
    </w:p>
    <w:p>
      <w:pPr>
        <w:pStyle w:val="Heading1"/>
        <w:spacing w:after="160" w:before="320"/>
      </w:pPr>
      <w:r>
        <w:rPr>
          <w:b/>
          <w:bCs/>
          <w:color w:val="1F4E78"/>
        </w:rPr>
        <w:t xml:space="preserve">20. Logistic Regression</w:t>
      </w:r>
    </w:p>
    <w:p>
      <w:pPr>
        <w:spacing w:after="240" w:before="0"/>
        <w:jc w:val="left"/>
      </w:pPr>
      <w:r>
        <w:rPr>
          <w:b w:val="false"/>
          <w:bCs w:val="false"/>
          <w:i/>
          <w:iCs/>
          <w:color w:val="595959"/>
          <w:sz w:val="22"/>
          <w:szCs w:val="22"/>
        </w:rPr>
        <w:t xml:space="preserve">Used when the outcome is binary (here, Promoted: 0 or 1). Logistic regression models the log-odds of the outcome as a linear function of the predictors, and predicted probabilities are squeezed into [0,1] via the sigmoid function.</w:t>
      </w:r>
    </w:p>
    <w:p>
      <w:pPr>
        <w:pStyle w:val="Heading2"/>
        <w:spacing w:after="160" w:before="320"/>
      </w:pPr>
      <w:r>
        <w:rPr>
          <w:b/>
          <w:bCs/>
          <w:color w:val="2E75B6"/>
        </w:rPr>
        <w:t xml:space="preserve">Cell 78 - Logistic Regression with statsmodels</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logit_model = smf.logit("Promoted ~ YearsExperience + PerformanceScore + TrainingHours", data=df).fit(disp=0)</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Fits a logistic regression predicting the binary Promoted outcome from three numeric predictors, using maximum-likelihood estimation. disp=0 suppresses the iteration-by-iteration optimizer log that would otherwise print during fitting.</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print(logit_model.summary())</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full logistic regression summary: pseudo R-squared, log-likelihood, and a coefficient table with z-statistics, p-values, and confidence intervals (logistic regression uses z-tests rather than t-tests since coefficients are asymptotically Normal, not t-distributed).</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print("\nOdds ratios (exp(coefficient)):"); print(np.exp(logit_model.params))</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Logistic regression coefficients are in log-odds units, which are hard to interpret directly; exponentiating each coefficient (np.exp) converts it into an odds ratio - a multiplicative effect on the odds of the outcome - which is far more intuitive to communicate.</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Pseudo R-squ. = 0.2136, Log-Likelihood = -207.27, LL-Null = -263.58, LLR p-value = 3.001e-24</w:t>
            </w:r>
          </w:p>
          <w:p>
            <w:pPr>
              <w:spacing w:after="40"/>
            </w:pPr>
            <w:r>
              <w:rPr>
                <w:rFonts w:ascii="Consolas" w:cs="Consolas" w:eastAsia="Consolas" w:hAnsi="Consolas"/>
                <w:color w:val="D8F0D8"/>
                <w:sz w:val="18"/>
                <w:szCs w:val="18"/>
              </w:rPr>
              <w:t xml:space="preserve">Intercept=-5.0340 (p&lt;0.001); YearsExperience=0.3397 (p&lt;0.001); PerformanceScore=0.0310 (p=0.049); TrainingHours=0.0335 (p=0.005)</w:t>
            </w:r>
          </w:p>
          <w:p>
            <w:pPr>
              <w:spacing w:after="40"/>
            </w:pPr>
            <w:r>
              <w:rPr>
                <w:rFonts w:ascii="Consolas" w:cs="Consolas" w:eastAsia="Consolas" w:hAnsi="Consolas"/>
                <w:color w:val="D8F0D8"/>
                <w:sz w:val="18"/>
                <w:szCs w:val="18"/>
              </w:rPr>
              <w:t xml:space="preserve">Odds ratios: Intercept=0.0065, YearsExperience=1.4045, PerformanceScore=1.0315, TrainingHours=1.0341</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Likelihood Ratio (LLR) p-value of 3.001e-24 confirms the model as a whole is a highly significant improvement over an intercept-only model, and McFadden's pseudo R-squared of 0.2136 indicates a reasonably informative (though, as is typical for pseudo-R-squared measures, not directly comparable to an OLS R-squared) fit. All three predictors carry positive, statistically significant coefficients: YearsExperience (0.3397, p&lt;0.001), PerformanceScore (0.0310, p=0.049 - just barely under the 0.05 threshold), and TrainingHours (0.0335, p=0.005). Converting to odds ratios makes the effect sizes concrete: each additional year of experience is associated with the odds of promotion being multiplied by about 1.40 (a 40% increase in odds), each one-point increase in PerformanceScore multiplies the odds by about 1.03 (a 3% increase), and each additional hour of training multiplies the odds by about 1.03 (a 3.4% increase) - all holding the other two predictors constant. Experience is clearly the dominant driver of promotion odds among the three factors considered here.</w:t>
      </w:r>
    </w:p>
    <w:p>
      <w:pPr>
        <w:pStyle w:val="Heading2"/>
        <w:spacing w:after="160" w:before="320"/>
      </w:pPr>
      <w:r>
        <w:rPr>
          <w:b/>
          <w:bCs/>
          <w:color w:val="2E75B6"/>
        </w:rPr>
        <w:t xml:space="preserve">Cell 79 (markdown) - Interpreting an Odds Ratio</w:t>
      </w: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notebook's own explanatory note reinforces how to read these numbers: an odds ratio above 1 means an increase in that predictor raises the odds of promotion, while a ratio below 1 would mean the opposite. Its own worked example - an odds ratio of 1.15 on YearsExperience corresponding to a 15% increase in odds per extra year - illustrates the same logic used above to interpret the model's actual fitted odds ratio of roughly 1.40 for YearsExperience (a 40% increase in odds per extra year, holding PerformanceScore and TrainingHours constant).</w:t>
      </w:r>
    </w:p>
    <w:p>
      <w:pPr>
        <w:pStyle w:val="Heading2"/>
        <w:spacing w:after="160" w:before="320"/>
      </w:pPr>
      <w:r>
        <w:rPr>
          <w:b/>
          <w:bCs/>
          <w:color w:val="2E75B6"/>
        </w:rPr>
        <w:t xml:space="preserve">Cell 80 - Logistic Regression with scikit-learn and Full Evaluation</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X = df[["YearsExperience", "PerformanceScore", "TrainingHours"]]; y = df["Promoted"]</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Selects the same three predictors and the binary target for a scikit-learn-based classification workflow.</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X_train, X_test, y_train, y_test = train_test_split(X, y, test_size=0.25, random_state=42, stratify=y)</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Splits into 75% training / 25% test data. stratify=y ensures the proportion of promoted vs not-promoted employees is preserved in both the training and test splits, which matters for a binary classification problem so the test set's class balance mirrors the full dataset's.</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clf = LogisticRegression(); clf.fit(X_train, y_train)</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Instantiates and fits a scikit-learn logistic regression classifier on the training data.</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y_pred = clf.predict(X_test)</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Generates hard class predictions (0 or 1) for the held-out test rows.</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y_proba = clf.predict_proba(X_test)[:, 1]</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Generates predicted probabilities of the positive class (Promoted=1) for the test rows; predict_proba returns probabilities for both classes as two columns, so [:, 1] selects just the 'probability of promotion' column.</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6</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print(f"Accuracy: {accuracy_score(y_test, y_pred):.3f}")</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Computes the overall proportion of correct predictions on the test set.</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7</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print(confusion_matrix(y_test, y_pred))</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2x2 confusion matrix: rows are true classes, columns are predicted classes, showing counts of true negatives, false positives, false negatives, and true positives.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8</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print(classification_report(y_test, y_pred))</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precision, recall, F1-score, and support for each class, plus overall accuracy and macro/weighted averages - a fuller picture of classifier performance than accuracy alone, especially useful when classes are imbalanced.</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Accuracy: 0.690</w:t>
            </w:r>
          </w:p>
          <w:p>
            <w:pPr>
              <w:spacing w:after="40"/>
            </w:pPr>
            <w:r>
              <w:rPr>
                <w:rFonts w:ascii="Consolas" w:cs="Consolas" w:eastAsia="Consolas" w:hAnsi="Consolas"/>
                <w:color w:val="D8F0D8"/>
                <w:sz w:val="18"/>
                <w:szCs w:val="18"/>
              </w:rPr>
              <w:t xml:space="preserve">Confusion Matrix: [[17 20], [11 52]]</w:t>
            </w:r>
          </w:p>
          <w:p>
            <w:pPr>
              <w:spacing w:after="40"/>
            </w:pPr>
            <w:r>
              <w:rPr>
                <w:rFonts w:ascii="Consolas" w:cs="Consolas" w:eastAsia="Consolas" w:hAnsi="Consolas"/>
                <w:color w:val="D8F0D8"/>
                <w:sz w:val="18"/>
                <w:szCs w:val="18"/>
              </w:rPr>
              <w:t xml:space="preserve">Class 0 (not promoted): precision=0.61, recall=0.46, f1=0.52, support=37</w:t>
            </w:r>
          </w:p>
          <w:p>
            <w:pPr>
              <w:spacing w:after="40"/>
            </w:pPr>
            <w:r>
              <w:rPr>
                <w:rFonts w:ascii="Consolas" w:cs="Consolas" w:eastAsia="Consolas" w:hAnsi="Consolas"/>
                <w:color w:val="D8F0D8"/>
                <w:sz w:val="18"/>
                <w:szCs w:val="18"/>
              </w:rPr>
              <w:t xml:space="preserve">Class 1 (promoted): precision=0.72, recall=0.83, f1=0.77, support=63</w:t>
            </w:r>
          </w:p>
          <w:p>
            <w:pPr>
              <w:spacing w:after="40"/>
            </w:pPr>
            <w:r>
              <w:rPr>
                <w:rFonts w:ascii="Consolas" w:cs="Consolas" w:eastAsia="Consolas" w:hAnsi="Consolas"/>
                <w:color w:val="D8F0D8"/>
                <w:sz w:val="18"/>
                <w:szCs w:val="18"/>
              </w:rPr>
              <w:t xml:space="preserve">Overall accuracy=0.69 (n=100)</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model correctly classifies 69% of the 100 held-out employees. The confusion matrix shows the model correctly identifies 17 of 37 true non-promoted employees (true negatives) and 52 of 63 true promoted employees (true positives), but also produces 20 false positives (predicted promoted, actually not) and 11 false negatives (predicted not promoted, actually promoted). The classification report quantifies this asymmetry precisely: the model is noticeably better at identifying promoted employees (recall=0.83) than non-promoted ones (recall=0.46), meaning it misses more than half of the employees who were not promoted, classifying many of them as promoted instead. This pattern is a direct consequence of class imbalance in the training data (63% of employees were promoted overall, per Section 9), which tends to bias a default logistic regression classifier toward predicting the majority class more often; addressing this (e.g. with class weighting or a different decision threshold) would be a natural next step if minimizing false positives specifically mattered for a real HR application.</w:t>
      </w:r>
    </w:p>
    <w:p>
      <w:pPr>
        <w:pStyle w:val="Heading2"/>
        <w:spacing w:after="160" w:before="320"/>
      </w:pPr>
      <w:r>
        <w:rPr>
          <w:b/>
          <w:bCs/>
          <w:color w:val="2E75B6"/>
        </w:rPr>
        <w:t xml:space="preserve">Cell 81 - ROC Curve and AUC</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from sklearn.metrics import roc_curve, roc_auc_score</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Imports the two functions needed to build and quantify a Receiver Operating Characteristic (ROC) analysis.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fpr, tpr, thresholds = roc_curve(y_test, y_proba)</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Computes the false positive rate and true positive rate the classifier would achieve at every possible probability decision threshold, using the continuous predicted probabilities (y_proba) rather than the single hard 0.5-threshold predictions used above.</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auc_score = roc_auc_score(y_test, y_proba)</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Computes the Area Under the ROC Curve - a single number summarising the classifier's ability to rank promoted employees above non-promoted employees across all possible thresholds, independent of any one chosen cutoff.</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ax.plot(fpr, tpr, ..., label=f"ROC curve (AUC = {auc_score:.3f})")</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Plots the ROC curve itself (true positive rate against false positive rate) and labels it with the computed AUC value.</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ax.plot([0, 1], [0, 1], ..., label="Random guess")</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Plots the diagonal reference line representing a classifier with no discriminative ability whatsoever (equivalent to random guessing), against which the actual ROC curve's usefulness is judged.</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[An ROC curve bowed above the diagonal reference line]</w:t>
            </w:r>
          </w:p>
          <w:p>
            <w:pPr>
              <w:spacing w:after="40"/>
            </w:pPr>
            <w:r>
              <w:rPr>
                <w:rFonts w:ascii="Consolas" w:cs="Consolas" w:eastAsia="Consolas" w:hAnsi="Consolas"/>
                <w:color w:val="D8F0D8"/>
                <w:sz w:val="18"/>
                <w:szCs w:val="18"/>
              </w:rPr>
              <w:t xml:space="preserve">AUC score displayed in the legend (a value comfortably above 0.5, indicating meaningful discrimination)</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ROC curve sitting clearly above the diagonal 'random guess' line, together with an AUC score above 0.5 (an AUC of exactly 0.5 would mean the model discriminates no better than a coin flip, while 1.0 would mean perfect separation), confirms the logistic regression model has real, if imperfect, ability to rank promoted employees ahead of non-promoted employees based on their predicted probabilities. This complements the raw 0.690 accuracy figure from the confusion-matrix evaluation: accuracy depends on a single, somewhat arbitrary 0.5 probability cutoff, while the AUC evaluates the model's discriminative power across every possible cutoff simultaneously, making it a more threshold-independent summary of overall model quality.</w:t>
      </w:r>
    </w:p>
    <w:p>
      <w:r>
        <w:br w:type="page"/>
      </w:r>
    </w:p>
    <w:p>
      <w:pPr>
        <w:pStyle w:val="Heading1"/>
        <w:spacing w:after="160" w:before="320"/>
      </w:pPr>
      <w:r>
        <w:rPr>
          <w:b/>
          <w:bCs/>
          <w:color w:val="1F4E78"/>
        </w:rPr>
        <w:t xml:space="preserve">21. Statistical Power and Sample Size</w:t>
      </w:r>
    </w:p>
    <w:p>
      <w:pPr>
        <w:spacing w:after="240" w:before="0"/>
        <w:jc w:val="left"/>
      </w:pPr>
      <w:r>
        <w:rPr>
          <w:b w:val="false"/>
          <w:bCs w:val="false"/>
          <w:i/>
          <w:iCs/>
          <w:color w:val="595959"/>
          <w:sz w:val="22"/>
          <w:szCs w:val="22"/>
        </w:rPr>
        <w:t xml:space="preserve">Statistical power is the probability of correctly rejecting a false null hypothesis (avoiding a Type II error); 0.80 is conventionally considered adequate. Power analysis answers two practical questions: how large a sample is needed to detect a given effect, and what power did a study actually have.</w:t>
      </w:r>
    </w:p>
    <w:p>
      <w:pPr>
        <w:pStyle w:val="Heading2"/>
        <w:spacing w:after="160" w:before="320"/>
      </w:pPr>
      <w:r>
        <w:rPr>
          <w:b/>
          <w:bCs/>
          <w:color w:val="2E75B6"/>
        </w:rPr>
        <w:t xml:space="preserve">Cell 83 - Required Sample Size and Achieved Power</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power_analysis = TTestIndPower()</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Instantiates the statsmodels power-analysis object for independent two-sample t-tests.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required_n = power_analysis.solve_power(effect_size=0.5, alpha=0.05, power=0.80, ratio=1.0)</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solve_power can solve for any one of its arguments given the others; here effect_size, alpha, and power are fixed, so it solves for the missing nobs1 (sample size per group), assuming equal group sizes (ratio=1.0), to find the sample size needed to reliably detect a medium (Cohen's d=0.5) effect.</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required sample size per group.</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observed_d = cohens_d(male_scores, female_scores)</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Reuses the Cohen's d function defined in Section 15 to recompute the actual observed effect size for the Male-vs-Female PerformanceScore comparison.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achieved_power = power_analysis.solve_power(effect_size=abs(observed_d), nobs1=len(male_scores), alpha=0.05, ratio=len(female_scores)/len(male_scores))</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This time, effect_size, nobs1 (the actual male sample size), alpha, and the actual ratio of female-to-male sample sizes are all fixed at their real observed values, so solve_power instead computes the achieved power - i.e., given everything about this specific study, what was the actual probability of detecting the true effect, had it existed at this size?</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6</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observed effect size and the achieved power.</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Required sample size PER GROUP to detect d=0.5 at alpha=0.05, power=0.80: 63.8</w:t>
            </w:r>
          </w:p>
          <w:p>
            <w:pPr>
              <w:spacing w:after="40"/>
            </w:pPr>
            <w:r>
              <w:rPr>
                <w:rFonts w:ascii="Consolas" w:cs="Consolas" w:eastAsia="Consolas" w:hAnsi="Consolas"/>
                <w:color w:val="D8F0D8"/>
                <w:sz w:val="18"/>
                <w:szCs w:val="18"/>
              </w:rPr>
              <w:t xml:space="preserve">Observed effect size (Cohen's d) = -0.212</w:t>
            </w:r>
          </w:p>
          <w:p>
            <w:pPr>
              <w:spacing w:after="40"/>
            </w:pPr>
            <w:r>
              <w:rPr>
                <w:rFonts w:ascii="Consolas" w:cs="Consolas" w:eastAsia="Consolas" w:hAnsi="Consolas"/>
                <w:color w:val="D8F0D8"/>
                <w:sz w:val="18"/>
                <w:szCs w:val="18"/>
              </w:rPr>
              <w:t xml:space="preserve">Achieved statistical power of our Male vs Female comparison = 0.561</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To reliably detect (with 80% power) a medium effect size of Cohen's d=0.5, a study would need about 64 employees per group - a benchmark useful for planning future comparisons. But the actual observed effect in this dataset (d=-0.212) is much smaller than that 'medium' benchmark, and given the actual group sizes available, this study's achieved power for detecting an effect of that particular (small) size was only 0.561 - meaning that if the true population effect really were exactly this size, a study with these sample sizes would only have about a 56% chance of detecting it as statistically significant, well below the conventional 80% adequacy threshold. This is an important and honest piece of context: the Male-vs-Female difference did turn out significant in this particular sample (Section 10), but the study was somewhat underpowered for an effect of this modest size, meaning there was a substantial chance (about 44%) that a real effect of this magnitude could have been missed entirely by chance.</w:t>
      </w:r>
    </w:p>
    <w:p>
      <w:pPr>
        <w:pStyle w:val="Heading2"/>
        <w:spacing w:after="160" w:before="320"/>
      </w:pPr>
      <w:r>
        <w:rPr>
          <w:b/>
          <w:bCs/>
          <w:color w:val="2E75B6"/>
        </w:rPr>
        <w:t xml:space="preserve">Cell 84 - Power Curves Across Sample Sizes and Effect Sizes</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sample_sizes = np.arange(10, 300, 10)</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Builds an array of candidate per-group sample sizes to evaluate, from 10 to 290 in steps of 10.</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for effect in [0.2, 0.5, 0.8]:</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Loops over three canonical effect sizes representing 'small', 'medium', and 'large' effects by Cohen's conventions.</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    powers = [power_analysis.solve_power(effect_size=effect, nobs1=n, alpha=0.05) for n in sample_sizes]</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For the current effect size, computes the achieved power at every candidate sample size in the sample_sizes array.</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    ax.plot(sample_sizes, powers, label=f"effect size = {effect}")</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Plots one power curve (power on the y-axis, sample size on the x-axis) per effect size, labelled for the legend.</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ax.axhline(0.8, color="gray", linestyle="--", label="80% power threshold")</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Draws a horizontal reference line at the conventional 80% power threshold, making it easy to read off the sample size needed to cross it for each effect-size curve.</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[Three rising power curves, one per effect size, all approaching 1.0 as sample size grows, with the d=0.8 curve reaching 80% power at the smallest sample size and the d=0.2 curve requiring the largest sample size to reach it]</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chart makes the fundamental sample-size/effect-size/power trade-off visible at a glance: larger effects (d=0.8) require far fewer participants per group to reach the 80% power threshold than smaller effects (d=0.2), whose curve only crosses that threshold at a much larger sample size (several hundred per group). This kind of chart is the practical tool an analyst would use before running a new study, to decide - given a realistically expected effect size - how large a sample needs to be collected to have a good chance of detecting a real effect if one exists, rather than designing an underpowered study by guesswork.</w:t>
      </w:r>
    </w:p>
    <w:p>
      <w:r>
        <w:br w:type="page"/>
      </w:r>
    </w:p>
    <w:p>
      <w:pPr>
        <w:pStyle w:val="Heading1"/>
        <w:spacing w:after="160" w:before="320"/>
      </w:pPr>
      <w:r>
        <w:rPr>
          <w:b/>
          <w:bCs/>
          <w:color w:val="1F4E78"/>
        </w:rPr>
        <w:t xml:space="preserve">22. Bootstrapping and Resampling</w:t>
      </w:r>
    </w:p>
    <w:p>
      <w:pPr>
        <w:spacing w:after="240" w:before="0"/>
        <w:jc w:val="left"/>
      </w:pPr>
      <w:r>
        <w:rPr>
          <w:b w:val="false"/>
          <w:bCs w:val="false"/>
          <w:i/>
          <w:iCs/>
          <w:color w:val="595959"/>
          <w:sz w:val="22"/>
          <w:szCs w:val="22"/>
        </w:rPr>
        <w:t xml:space="preserve">Bootstrapping estimates the sampling distribution of a statistic by repeatedly resampling with replacement from the observed data. It requires no distributional assumptions and works for almost any statistic.</w:t>
      </w:r>
    </w:p>
    <w:p>
      <w:pPr>
        <w:pStyle w:val="Heading2"/>
        <w:spacing w:after="160" w:before="320"/>
      </w:pPr>
      <w:r>
        <w:rPr>
          <w:b/>
          <w:bCs/>
          <w:color w:val="2E75B6"/>
        </w:rPr>
        <w:t xml:space="preserve">Cell 86 - Bootstrap Confidence Interval for the Median of MonthlySales</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n_bootstrap = 5000</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Sets the number of bootstrap resamples to draw.</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bootstrap_medians = np.empty(n_bootstrap)</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Pre-allocates an empty NumPy array of length 5000 to store each resample's median, which is more efficient than growing a list one element at a time.</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data = df["MonthlySales"].values</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Extracts MonthlySales as a plain array to resample from.</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for i in range(n_bootstrap): resample = RNG.choice(data, size=len(data), replace=True); bootstrap_medians[i] = np.median(resample)</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5000 times, draws a new sample of the same size as the original data (400), with replacement, from the observed MonthlySales values, computes that resample's median, and stores it at position i in the pre-allocated array.</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ci_lower, ci_upper = np.percentile(bootstrap_medians, [2.5, 97.5])</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Takes the 2.5th and 97.5th percentiles of the 5000 bootstrap medians as the bounds of a 95% percentile-based bootstrap confidence interval - the middle 95% of the resampled medians.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6</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actual observed median and the bootstrap interval.</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7</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sns.histplot(bootstrap_medians, ..., ax=ax); ax.axvline(ci_lower, ...); ax.axvline(ci_upper, ...)</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Plots the distribution of the 5000 bootstrap medians with vertical reference lines marking the confidence interval's lower and upper bounds.</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Observed median MonthlySales: 6269.75</w:t>
            </w:r>
          </w:p>
          <w:p>
            <w:pPr>
              <w:spacing w:after="40"/>
            </w:pPr>
            <w:r>
              <w:rPr>
                <w:rFonts w:ascii="Consolas" w:cs="Consolas" w:eastAsia="Consolas" w:hAnsi="Consolas"/>
                <w:color w:val="D8F0D8"/>
                <w:sz w:val="18"/>
                <w:szCs w:val="18"/>
              </w:rPr>
              <w:t xml:space="preserve">Bootstrap 95% CI for the median: (6125.75, 6467.86)</w:t>
            </w:r>
          </w:p>
          <w:p>
            <w:pPr>
              <w:spacing w:after="40"/>
            </w:pPr>
            <w:r>
              <w:rPr>
                <w:rFonts w:ascii="Consolas" w:cs="Consolas" w:eastAsia="Consolas" w:hAnsi="Consolas"/>
                <w:color w:val="D8F0D8"/>
                <w:sz w:val="18"/>
                <w:szCs w:val="18"/>
              </w:rPr>
              <w:t xml:space="preserve">[A histogram of 5000 bootstrap medians, roughly bell-shaped, with two red dashed vertical lines marking the CI bounds]</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Because MonthlySales is severely right-skewed with extreme outliers (Sections 3 and 5), a formula-based confidence interval for its mean would be unreliable, but the median - being robust to outliers - together with a bootstrap procedure that makes no distributional assumptions at all, gives a trustworthy interval here. The result, (6,125.75, 6,467.86), is a fairly tight band around the observed median of 6,269.75, reflecting the large sample size (400) and the median's inherent robustness. This is exactly the situation bootstrapping is designed for: a statistic (the median) and an underlying variable (heavily skewed sales figures) where classical formula-based methods either don't apply cleanly or would require assumptions this data clearly violates.</w:t>
      </w:r>
    </w:p>
    <w:p>
      <w:pPr>
        <w:pStyle w:val="Heading2"/>
        <w:spacing w:after="160" w:before="320"/>
      </w:pPr>
      <w:r>
        <w:rPr>
          <w:b/>
          <w:bCs/>
          <w:color w:val="2E75B6"/>
        </w:rPr>
        <w:t xml:space="preserve">Cell 87 - Bootstrap (Permutation) Hypothesis Test</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observed_diff = male_scores.mean() - female_scores.mean()</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Computes the actual observed difference in mean PerformanceScore between Male and Female employees, the quantity whose statistical significance is being tested.</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combined = np.concatenate([male_scores.values, female_scores.values])</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Pools every Male and Female PerformanceScore value together into a single combined array, discarding the group labels - the foundation of the permutation-test logic: under the null hypothesis of no real difference, group labels are essentially arbitrary.</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n_male = len(male_scores)</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Records how many of the combined values belong to the (original) male group, needed to correctly re-split each shuffled version.</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n_boot = 5000</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Sets the number of random relabellings (permutations) to simulate.</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boot_diffs = np.empty(n_boot)</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Pre-allocates storage for each simulated relabelling's mean difference.</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6</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for i in range(n_boot): shuffled = RNG.permutation(combined); boot_diffs[i] = shuffled[:n_male].mean() - shuffled[n_male:].mean()</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5000 times: randomly shuffles the pooled 400 values into a new order, then arbitrarily calls the first n_male of them 'Male' and the rest 'Female' (a random relabelling with no relationship to the true genders), and records the resulting mean difference - simulating what mean differences would look like purely by chance if gender had no real effect.</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7</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p_value_perm = np.mean(np.abs(boot_diffs) &gt;= np.abs(observed_diff))</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Computes the two-sided permutation p-value: the proportion of the 5000 random relabellings that produced a mean difference at least as extreme (in absolute value) as the actually observed difference - directly answering 'how often would chance alone produce a difference this large?'</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8</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observed difference, the permutation p-value, and the resulting conclusion.</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Observed difference in means (Male - Female): -2.168</w:t>
            </w:r>
          </w:p>
          <w:p>
            <w:pPr>
              <w:spacing w:after="40"/>
            </w:pPr>
            <w:r>
              <w:rPr>
                <w:rFonts w:ascii="Consolas" w:cs="Consolas" w:eastAsia="Consolas" w:hAnsi="Consolas"/>
                <w:color w:val="D8F0D8"/>
                <w:sz w:val="18"/>
                <w:szCs w:val="18"/>
              </w:rPr>
              <w:t xml:space="preserve">Permutation-test p-value: 0.0354</w:t>
            </w:r>
          </w:p>
          <w:p>
            <w:pPr>
              <w:spacing w:after="40"/>
            </w:pPr>
            <w:r>
              <w:rPr>
                <w:rFonts w:ascii="Consolas" w:cs="Consolas" w:eastAsia="Consolas" w:hAnsi="Consolas"/>
                <w:color w:val="D8F0D8"/>
                <w:sz w:val="18"/>
                <w:szCs w:val="18"/>
              </w:rPr>
              <w:t xml:space="preserve">Conclusion: Reject H0 (matches the parametric t-test result).</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Only 3.54% of 5000 completely random relabellings of the pooled data produced a mean difference as extreme as the actually observed -2.168-point gap, so the permutation test rejects the null hypothesis of no true gender difference - reaching the same conclusion as, and a p-value remarkably close to, the parametric independent t-test from Section 10 (p=0.0347) and the Mann-Whitney U test from Section 13 (p=0.0296). Having three independent testing approaches - one relying on the t-distribution, one purely rank-based, and one making literally no distributional assumption at all via simulation - all agree gives strong triangulated confidence that the Male-vs-Female PerformanceScore difference is a genuine feature of this data rather than an artefact of any one method's particular assumptions.</w:t>
      </w:r>
    </w:p>
    <w:p>
      <w:r>
        <w:br w:type="page"/>
      </w:r>
    </w:p>
    <w:p>
      <w:pPr>
        <w:pStyle w:val="Heading1"/>
        <w:spacing w:after="160" w:before="320"/>
      </w:pPr>
      <w:r>
        <w:rPr>
          <w:b/>
          <w:bCs/>
          <w:color w:val="1F4E78"/>
        </w:rPr>
        <w:t xml:space="preserve">23. Bayesian Statistics - A Practical Introduction</w:t>
      </w:r>
    </w:p>
    <w:p>
      <w:pPr>
        <w:spacing w:after="240" w:before="0"/>
        <w:jc w:val="left"/>
      </w:pPr>
      <w:r>
        <w:rPr>
          <w:b w:val="false"/>
          <w:bCs w:val="false"/>
          <w:i/>
          <w:iCs/>
          <w:color w:val="595959"/>
          <w:sz w:val="22"/>
          <w:szCs w:val="22"/>
        </w:rPr>
        <w:t xml:space="preserve">Bayesian statistics updates a prior belief about a parameter with observed data to produce a posterior belief, via Bayes' theorem. For a proportion, the Beta distribution is the natural conjugate prior to Binomial data, yielding a closed-form Beta posterior.</w:t>
      </w:r>
    </w:p>
    <w:p>
      <w:pPr>
        <w:pStyle w:val="Heading2"/>
        <w:spacing w:after="160" w:before="320"/>
      </w:pPr>
      <w:r>
        <w:rPr>
          <w:b/>
          <w:bCs/>
          <w:color w:val="2E75B6"/>
        </w:rPr>
        <w:t xml:space="preserve">Cell 89 - Beta-Binomial Bayesian Update for the Promotion Rate</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prior_alpha, prior_beta = 2, 2</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Chooses a Beta(2,2) prior distribution to represent belief about the promotion rate before seeing this dataset - a mild, weakly informative prior centered on 0.5 (a Beta(2,2) is a gentle hump shape peaked at 0.5, not a strong assumption in either direction).</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successes = df["Promoted"].sum(); failures = len(df) - successes</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Counts the observed number of promoted employees (successes) and non-promoted employees (failures) in the full 400-row sample.</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posterior_alpha = prior_alpha + successes; posterior_beta = prior_beta + failures</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defining mathematical convenience of the Beta-Binomial conjugate pair: the posterior distribution is itself a Beta distribution, obtained simply by adding the observed successes to the prior's alpha parameter and the observed failures to the prior's beta parameter - no complex integration required.</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x = np.linspace(0, 1, 500)</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Builds 500 x-values spanning the full valid range of a proportion, 0 to 1, for plotting.</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prior_pdf = stats.beta.pdf(x, prior_alpha, prior_beta); posterior_pdf = stats.beta.pdf(x, posterior_alpha, posterior_beta)</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Evaluates both the prior and posterior Beta densities across that range, so they can be plotted together for direct visual comparison.</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6</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ax.plot(x, prior_pdf, ..., label="Prior belief"); ax.plot(x, posterior_pdf, ..., label="Posterior belief (after seeing data)")</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Plots both curves on the same axes with a legend distinguishing them.</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7</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ax.axvline(successes / len(df), ..., label="Observed sample proportion")</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Adds a vertical reference line at the raw sample proportion (0.63), so it can be compared against where the posterior distribution's peak actually falls.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8</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posterior_mean = posterior_alpha / (posterior_alpha + posterior_beta)</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The mean of a Beta(alpha, beta) distribution has the simple closed-form formula alpha/(alpha+beta); this computes the posterior mean estimate of the promotion rate.</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9</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credible_interval = stats.beta.interval(0.95, posterior_alpha, posterior_beta)</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Computes the 95% credible interval directly from the posterior Beta distribution's own quantiles.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10</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posterior mean and the credible interval.</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[A wide, flat prior curve centered at 0.5 alongside a much narrower, taller posterior curve peaked near 0.63, with a vertical line at the observed 0.63 proportion]</w:t>
            </w:r>
          </w:p>
          <w:p>
            <w:pPr>
              <w:spacing w:after="40"/>
            </w:pPr>
            <w:r>
              <w:rPr>
                <w:rFonts w:ascii="Consolas" w:cs="Consolas" w:eastAsia="Consolas" w:hAnsi="Consolas"/>
                <w:color w:val="D8F0D8"/>
                <w:sz w:val="18"/>
                <w:szCs w:val="18"/>
              </w:rPr>
              <w:t xml:space="preserve">Posterior mean estimate of the promotion rate: 0.629</w:t>
            </w:r>
          </w:p>
          <w:p>
            <w:pPr>
              <w:spacing w:after="40"/>
            </w:pPr>
            <w:r>
              <w:rPr>
                <w:rFonts w:ascii="Consolas" w:cs="Consolas" w:eastAsia="Consolas" w:hAnsi="Consolas"/>
                <w:color w:val="D8F0D8"/>
                <w:sz w:val="18"/>
                <w:szCs w:val="18"/>
              </w:rPr>
              <w:t xml:space="preserve">95% credible interval: (0.581, 0.675)</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chart visually captures the entire logic of Bayesian updating: the prior (wide, centered at 0.5, reflecting genuine uncertainty before seeing any data) is transformed by the 400 observed employee records into a posterior distribution that is both much narrower (reflecting the substantial information contained in 400 observations) and shifted to be centered near the true observed rate. The posterior mean of 0.629 is almost identical to the raw sample proportion of 0.630 computed back in Section 9 - as expected, since with a large sample (400) and only a weakly informative prior (Beta(2,2), equivalent to just 2 additional 'pseudo-observations' of each outcome), the data completely dominates the prior belief. The resulting 95% credible interval (0.581, 0.675) is numerically almost identical to the frequentist 95% Wald confidence interval computed in Section 9 (0.583, 0.677) - again expected under these conditions - but its interpretation differs in an important way, explained in the notebook's own follow-up commentary below.</w:t>
      </w:r>
    </w:p>
    <w:p>
      <w:pPr>
        <w:pStyle w:val="Heading2"/>
        <w:spacing w:after="160" w:before="320"/>
      </w:pPr>
      <w:r>
        <w:rPr>
          <w:b/>
          <w:bCs/>
          <w:color w:val="2E75B6"/>
        </w:rPr>
        <w:t xml:space="preserve">Cell 90 (markdown) - Confidence Interval vs Credible Interval</w:t>
      </w: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notebook draws out the philosophical distinction behind the near-identical numbers above: a 95% frequentist confidence interval is a statement about the long-run behaviour of the interval-construction procedure itself (95% of intervals built this way, across repeated sampling, would contain the true value), whereas a 95% Bayesian credible interval makes a direct probability statement about the parameter given the data and the chosen prior (there is a 95% probability the true promotion rate lies in this specific range) - a more intuitive statement for most people, though one that depends on accepting the prior as a reasonable starting belief.</w:t>
      </w:r>
    </w:p>
    <w:p>
      <w:r>
        <w:br w:type="page"/>
      </w:r>
    </w:p>
    <w:p>
      <w:pPr>
        <w:pStyle w:val="Heading1"/>
        <w:spacing w:after="160" w:before="320"/>
      </w:pPr>
      <w:r>
        <w:rPr>
          <w:b/>
          <w:bCs/>
          <w:color w:val="1F4E78"/>
        </w:rPr>
        <w:t xml:space="preserve">24. Time Series Analysis</w:t>
      </w:r>
    </w:p>
    <w:p>
      <w:pPr>
        <w:spacing w:after="240" w:before="0"/>
        <w:jc w:val="left"/>
      </w:pPr>
      <w:r>
        <w:rPr>
          <w:b w:val="false"/>
          <w:bCs w:val="false"/>
          <w:i/>
          <w:iCs/>
          <w:color w:val="595959"/>
          <w:sz w:val="22"/>
          <w:szCs w:val="22"/>
        </w:rPr>
        <w:t xml:space="preserve">The notebook switches to the second dataset, monthly_revenue_timeseries.csv, to cover time-series-specific statistics: trend/seasonality decomposition, autocorrelation, stationarity testing, and forecasting.</w:t>
      </w:r>
    </w:p>
    <w:p>
      <w:pPr>
        <w:pStyle w:val="Heading2"/>
        <w:spacing w:after="160" w:before="320"/>
      </w:pPr>
      <w:r>
        <w:rPr>
          <w:b/>
          <w:bCs/>
          <w:color w:val="2E75B6"/>
        </w:rPr>
        <w:t xml:space="preserve">Cell 92 - Loading the Time Series</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ts = pd.read_csv("monthly_revenue_timeseries.csv", parse_dates=["Date"])</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Reads the second CSV file, and parse_dates=["Date"] tells pandas to interpret the Date column's text values as actual datetime objects rather than plain strings.</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ts = ts.set_index("Date")</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Moves the Date column out of the regular columns and makes it the DataFrame's index, which is the standard way pandas expects time-series data to be structured for time-aware operations (rolling windows, resampling, plotting against time).</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ts.index.freq = "MS"</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Explicitly tags the index's frequency as 'MS' (Month Start), telling pandas/statsmodels the data is regularly spaced at one observation per calendar month, beginning on the first of each month - required by several statsmodels time-series functions (like seasonal_decompose and ExponentialSmoothing) used later in this section.</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ts.head()</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Previews the first five rows of the resulting time-indexed DataFrame.</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2020-01-01: Revenue=15802.19, MarketingSpend=2001.85, UnitsSold=393</w:t>
            </w:r>
          </w:p>
          <w:p>
            <w:pPr>
              <w:spacing w:after="40"/>
            </w:pPr>
            <w:r>
              <w:rPr>
                <w:rFonts w:ascii="Consolas" w:cs="Consolas" w:eastAsia="Consolas" w:hAnsi="Consolas"/>
                <w:color w:val="D8F0D8"/>
                <w:sz w:val="18"/>
                <w:szCs w:val="18"/>
              </w:rPr>
              <w:t xml:space="preserve">2020-02-01: Revenue=16186.81, MarketingSpend=2272.19, UnitsSold=379</w:t>
            </w:r>
          </w:p>
          <w:p>
            <w:pPr>
              <w:spacing w:after="40"/>
            </w:pPr>
            <w:r>
              <w:rPr>
                <w:rFonts w:ascii="Consolas" w:cs="Consolas" w:eastAsia="Consolas" w:hAnsi="Consolas"/>
                <w:color w:val="D8F0D8"/>
                <w:sz w:val="18"/>
                <w:szCs w:val="18"/>
              </w:rPr>
              <w:t xml:space="preserve">2020-03-01: Revenue=17881.72, MarketingSpend=2501.13, UnitsSold=403</w:t>
            </w:r>
          </w:p>
          <w:p>
            <w:pPr>
              <w:spacing w:after="40"/>
            </w:pPr>
            <w:r>
              <w:rPr>
                <w:rFonts w:ascii="Consolas" w:cs="Consolas" w:eastAsia="Consolas" w:hAnsi="Consolas"/>
                <w:color w:val="D8F0D8"/>
                <w:sz w:val="18"/>
                <w:szCs w:val="18"/>
              </w:rPr>
              <w:t xml:space="preserve">2020-04-01: Revenue=17799.53, MarketingSpend=2551.06, UnitsSold=427</w:t>
            </w:r>
          </w:p>
          <w:p>
            <w:pPr>
              <w:spacing w:after="40"/>
            </w:pPr>
            <w:r>
              <w:rPr>
                <w:rFonts w:ascii="Consolas" w:cs="Consolas" w:eastAsia="Consolas" w:hAnsi="Consolas"/>
                <w:color w:val="D8F0D8"/>
                <w:sz w:val="18"/>
                <w:szCs w:val="18"/>
              </w:rPr>
              <w:t xml:space="preserve">2020-05-01: Revenue=17581.83, MarketingSpend=2400.32, UnitsSold=391</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preview confirms the time series begins in January 2020 with a monthly revenue around 15,800-17,900 in its first five months, alongside marketing spend and units sold that move roughly in step with revenue - a sensible, business-like monthly panel ready for the trend, seasonality, and stationarity analysis that follows.</w:t>
      </w:r>
    </w:p>
    <w:p>
      <w:pPr>
        <w:pStyle w:val="Heading2"/>
        <w:spacing w:after="160" w:before="320"/>
      </w:pPr>
      <w:r>
        <w:rPr>
          <w:b/>
          <w:bCs/>
          <w:color w:val="2E75B6"/>
        </w:rPr>
        <w:t xml:space="preserve">Cell 93 - Plotting the Raw Time Series</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ax.plot(ts.index, ts["MonthlyRevenue"], color="#1F4E78")</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Plots MonthlyRevenue against the datetime index, producing a standard time-series line chart.</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[A line chart of monthly revenue rising over the multi-year period shown, with visible up-and-down fluctuations superimposed on the overall upward movement]</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raw plot shows revenue generally trending upward over time, with regular, wave-like fluctuations superimposed on that trend - a pattern immediately suggestive of both a growth trend and a seasonal cycle, both of which the formal decomposition in Cell 95 will separate out explicitly.</w:t>
      </w:r>
    </w:p>
    <w:p>
      <w:pPr>
        <w:pStyle w:val="Heading2"/>
        <w:spacing w:after="160" w:before="320"/>
      </w:pPr>
      <w:r>
        <w:rPr>
          <w:b/>
          <w:bCs/>
          <w:color w:val="2E75B6"/>
        </w:rPr>
        <w:t xml:space="preserve">Cell 94 - Moving Average Smoothing</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ts["MA_3"] = ts["MonthlyRevenue"].rolling(window=3).mean()</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Computes a trailing 3-month moving average: for each month, the mean of that month and the two preceding it (the first two months of the whole series will be NaN, since a full 3-month window isn't yet available).</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ts["MA_12"] = ts["MonthlyRevenue"].rolling(window=12).mean()</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Computes a trailing 12-month moving average, which - by averaging over a full year - smooths out seasonal fluctuations almost entirely, leaving mostly the underlying trend.</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ax.plot(...) x3</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Plots the raw series (semi-transparent grey, for context), the 3-month average (medium blue), and the 12-month average (thick dark red) all on the same axes for direct visual comparison.</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[Three overlaid lines: a jagged grey actual-revenue line, a smoother blue 3-month average tracking it closely, and a much smoother red 12-month average showing a clean upward trend]</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three lines illustrate smoothing at different strengths: the raw series is noisy and seasonal, the 3-month average removes some short-term noise while still tracking seasonal swings loosely, and the 12-month average removes essentially all seasonal fluctuation, revealing the underlying long-term growth trend as a clean, steadily rising line - exactly the intended use of a 12-month (annual) moving average on monthly data with yearly seasonality.</w:t>
      </w:r>
    </w:p>
    <w:p>
      <w:pPr>
        <w:pStyle w:val="Heading2"/>
        <w:spacing w:after="160" w:before="320"/>
      </w:pPr>
      <w:r>
        <w:rPr>
          <w:b/>
          <w:bCs/>
          <w:color w:val="2E75B6"/>
        </w:rPr>
        <w:t xml:space="preserve">Cell 95 - Seasonal Decomposition</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decomposition = seasonal_decompose(ts["MonthlyRevenue"], model="additive", period=12)</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Decomposes the series into three additive components - Trend + Seasonal + Residual - such that summing them reconstructs the original series. model="additive" assumes the seasonal fluctuations have roughly constant absolute size regardless of the trend level (as opposed to model="multiplicative", where seasonal swings would grow proportionally with the trend). period=12 tells the function the seasonal cycle repeats every 12 months, appropriate for monthly data with yearly seasonality.</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fig = decomposition.plot()</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Uses the decomposition result's built-in plotting method, which automatically produces a four-panel figure: the original series, the extracted trend, the extracted seasonal pattern, and the leftover residual.</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fig.set_size_inches(11, 8); plt.tight_layout(); plt.show()</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Resizes the auto-generated figure and renders it.</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[Four stacked panels: (1) the original series, (2) a smooth rising trend line, (3) a repeating yearly seasonal pattern of the same shape every 12 months, (4) a residual panel of leftover noise with no obvious remaining pattern]</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decomposition formally separates what the moving-average chart hinted at: a clear, smooth upward Trend component (confirming steady underlying revenue growth), a repeating Seasonal component with the same 12-month cyclical shape recurring every year (confirming genuine, regular yearly seasonality rather than random noise), and a Residual component that - if the model has captured the data well - should look like unstructured random noise with no remaining pattern, which is the case here. This decomposition is the foundation for both the stationarity testing that follows (a series with trend and seasonality, as this one clearly has, should fail a stationarity test, exactly as Cell 96 finds) and the forecasting approach used later (Holt-Winters explicitly models level, trend, and seasonality together).</w:t>
      </w:r>
    </w:p>
    <w:p>
      <w:pPr>
        <w:pStyle w:val="Heading2"/>
        <w:spacing w:after="160" w:before="320"/>
      </w:pPr>
      <w:r>
        <w:rPr>
          <w:b/>
          <w:bCs/>
          <w:color w:val="2E75B6"/>
        </w:rPr>
        <w:t xml:space="preserve">Cell 96 - Augmented Dickey-Fuller Test for Stationarity</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adf_stat, adf_p, used_lag, n_obs, crit_values, icbest = adfuller(ts["MonthlyRevenue"])</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Runs the Augmented Dickey-Fuller test on the raw (undifferenced) revenue series. H0: the series has a unit root, i.e. it is non-stationary (its statistical properties like mean and variance change over time). The function returns the test statistic, its p-value, the number of lags used in the test regression, the number of observations used, a dictionary of critical values at standard significance levels, and an information-criterion value used internally to select the lag order.</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print(f"ADF statistic = ..., p-value = ...")</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core test result.</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print("Critical values:", ...)</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critical ADF statistic values at the 1%, 5%, and 10% significance levels, against which the test statistic can also be compared directly (an alternative to using the p-value).</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print("Conclusion:", ...)</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Applies the standard p&lt;0.05 decision rule to state whether the series is stationary or not.</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ADF statistic = -0.728, p-value = 0.8393</w:t>
            </w:r>
          </w:p>
          <w:p>
            <w:pPr>
              <w:spacing w:after="40"/>
            </w:pPr>
            <w:r>
              <w:rPr>
                <w:rFonts w:ascii="Consolas" w:cs="Consolas" w:eastAsia="Consolas" w:hAnsi="Consolas"/>
                <w:color w:val="D8F0D8"/>
                <w:sz w:val="18"/>
                <w:szCs w:val="18"/>
              </w:rPr>
              <w:t xml:space="preserve">Critical values: {'1%': -3.571, '5%': -2.923, '10%': -2.599}</w:t>
            </w:r>
          </w:p>
          <w:p>
            <w:pPr>
              <w:spacing w:after="40"/>
            </w:pPr>
            <w:r>
              <w:rPr>
                <w:rFonts w:ascii="Consolas" w:cs="Consolas" w:eastAsia="Consolas" w:hAnsi="Consolas"/>
                <w:color w:val="D8F0D8"/>
                <w:sz w:val="18"/>
                <w:szCs w:val="18"/>
              </w:rPr>
              <w:t xml:space="preserve">Conclusion: Fail to reject H0 - the series is likely non-stationary (has trend/seasonality)</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ADF statistic of -0.728 is not more negative than any of the critical values (-3.571, -2.923, -2.599 at the 1%, 5%, and 10% levels respectively - and stationarity requires the test statistic to be more negative than these), and the p-value of 0.8393 is far above 0.05, so the test fails to reject the null hypothesis of a unit root: the series is non-stationary. This is entirely expected and consistent with the clear trend and seasonality just visualised in the decomposition (Cell 95) - a series with a genuine upward trend by definition has a mean that changes over time, which is the opposite of the constant-statistical-properties requirement for stationarity. Many time-series forecasting techniques require a stationary series as input, which is exactly why the next cell applies differencing.</w:t>
      </w:r>
    </w:p>
    <w:p>
      <w:pPr>
        <w:pStyle w:val="Heading2"/>
        <w:spacing w:after="160" w:before="320"/>
      </w:pPr>
      <w:r>
        <w:rPr>
          <w:b/>
          <w:bCs/>
          <w:color w:val="2E75B6"/>
        </w:rPr>
        <w:t xml:space="preserve">Cell 97 - Differencing to Achieve Stationarity</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ts["Revenue_diff"] = ts["MonthlyRevenue"].diff()</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Computes the first difference of the series: each month's value minus the previous month's value. Differencing removes a linear trend by construction, since subtracting consecutive values cancels out any steadily increasing/decreasing component. The very first row becomes NaN, since there is no prior month to subtract for it.</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adf_stat2, adf_p2, *_ = adfuller(ts["Revenue_diff"].dropna())</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Re-runs the ADF test, this time on the differenced series (with the leading NaN dropped). The *_ syntax captures and discards all the remaining return values beyond the first two, since only the statistic and p-value are needed here.</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print(...)</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Prints the new ADF statistic, p-value, and conclusion.</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ax.plot(ts.index, ts["Revenue_diff"], ...); ax.axhline(0, ...)</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Plots the differenced series with a horizontal reference line at zero, to visually confirm it now fluctuates around a constant level rather than trending.</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ADF test on first-differenced series: statistic=-5.601, p-value=0.0000</w:t>
            </w:r>
          </w:p>
          <w:p>
            <w:pPr>
              <w:spacing w:after="40"/>
            </w:pPr>
            <w:r>
              <w:rPr>
                <w:rFonts w:ascii="Consolas" w:cs="Consolas" w:eastAsia="Consolas" w:hAnsi="Consolas"/>
                <w:color w:val="D8F0D8"/>
                <w:sz w:val="18"/>
                <w:szCs w:val="18"/>
              </w:rPr>
              <w:t xml:space="preserve">Conclusion: Now stationary after differencing.</w:t>
            </w:r>
          </w:p>
          <w:p>
            <w:pPr>
              <w:spacing w:after="40"/>
            </w:pPr>
            <w:r>
              <w:rPr>
                <w:rFonts w:ascii="Consolas" w:cs="Consolas" w:eastAsia="Consolas" w:hAnsi="Consolas"/>
                <w:color w:val="D8F0D8"/>
                <w:sz w:val="18"/>
                <w:szCs w:val="18"/>
              </w:rPr>
              <w:t xml:space="preserve">[A plot of month-over-month revenue changes oscillating around zero with no visible trend]</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After a single round of first-order differencing, the ADF statistic becomes strongly negative (-5.601) and the p-value drops to effectively 0.0000, decisively rejecting the unit-root null hypothesis: the differenced series is now stationary. This is a textbook illustration of how differencing is used in practice to transform a trending, non-stationary series into one whose statistical properties (mean, variance) are stable over time - a prerequisite for many classical time-series models (such as ARIMA, though this particular notebook moves on to Holt-Winters exponential smoothing instead, which handles trend and seasonality internally rather than requiring pre-differencing).</w:t>
      </w:r>
    </w:p>
    <w:p>
      <w:pPr>
        <w:pStyle w:val="Heading2"/>
        <w:spacing w:after="160" w:before="320"/>
      </w:pPr>
      <w:r>
        <w:rPr>
          <w:b/>
          <w:bCs/>
          <w:color w:val="2E75B6"/>
        </w:rPr>
        <w:t xml:space="preserve">Cell 98 - ACF and PACF Plots</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plot_acf(ts["MonthlyRevenue"], lags=24, ax=axes[0])</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Plots the Autocorrelation Function: the correlation of the series with itself at lags 1 through 24 months, showing how strongly (and at which lags) past values are related to the present value. Shaded confidence bands indicate which spikes are statistically distinguishable from zero.</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plot_pacf(ts["MonthlyRevenue"], lags=24, ax=axes[1], method="ywm")</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Plots the Partial Autocorrelation Function: the correlation between the series and a given lag after removing the effect of all shorter lags already accounted for, isolating each lag's unique contribution. method="ywm" specifies the Yule-Walker (modified) estimation method used to compute the partial autocorrelations.</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[Left: an ACF plot with a slowly decaying pattern and a visible spike/bump around lag 12 (and its multiples). Right: a PACF plot with a large initial spike and smaller, mostly insignificant spikes afterward]</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slow-decaying pattern in the ACF, together with a recurring bump near lag 12 (and its multiples, such as 24), is the classic signature of both trend (causing the slow, gradual decay as nearby months remain correlated with each other) and 12-month seasonality (causing the periodic bump) already identified in the decomposition - each month's revenue is correlated with revenue roughly a year earlier, as well as with recent months. The PACF, by isolating each lag's unique contribution after removing shorter lags, typically shows a much sharper cut-off, which is useful information for choosing the order of an autoregressive model if one were to be fit; together, the ACF and PACF plots are the traditional first diagnostic step analysts use before selecting an ARIMA-family model's parameters.</w:t>
      </w:r>
    </w:p>
    <w:p>
      <w:pPr>
        <w:pStyle w:val="Heading2"/>
        <w:spacing w:after="160" w:before="320"/>
      </w:pPr>
      <w:r>
        <w:rPr>
          <w:b/>
          <w:bCs/>
          <w:color w:val="2E75B6"/>
        </w:rPr>
        <w:t xml:space="preserve">Cell 99 - Holt-Winters Exponential Smoothing Forecast</w:t>
      </w:r>
    </w:p>
    <w:p>
      <w:pPr>
        <w:spacing w:after="100" w:before="0"/>
        <w:jc w:val="left"/>
      </w:pPr>
      <w:r>
        <w:rPr>
          <w:b/>
          <w:bCs/>
          <w:i w:val="false"/>
          <w:iCs w:val="false"/>
          <w:sz w:val="22"/>
          <w:szCs w:val="22"/>
        </w:rPr>
        <w:t xml:space="preserve">Code, Line by Line: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460"/>
      </w:tblGrid>
      <w:tr>
        <w:trPr>
          <w:tblHeader/>
        </w:trPr>
        <w:tc>
          <w:tcPr>
            <w:tcW w:type="dxa" w:w="500"/>
            <w:shd w:fill="1F4E78" w:val="clear"/>
            <w:tcMar>
              <w:top w:type="dxa" w:w="80"/>
              <w:left w:type="dxa" w:w="100"/>
              <w:bottom w:type="dxa" w:w="80"/>
              <w:right w:type="dxa" w:w="100"/>
            </w:tcMar>
            <w:vAlign w:val="center"/>
          </w:tcPr>
          <w:p>
            <w:r>
              <w:rPr>
                <w:b/>
                <w:bCs/>
                <w:color w:val="FFFFFF"/>
                <w:sz w:val="19"/>
                <w:szCs w:val="19"/>
              </w:rPr>
              <w:t xml:space="preserve">#</w:t>
            </w:r>
          </w:p>
        </w:tc>
        <w:tc>
          <w:tcPr>
            <w:tcW w:type="dxa" w:w="4300"/>
            <w:shd w:fill="1F4E78" w:val="clear"/>
            <w:tcMar>
              <w:top w:type="dxa" w:w="80"/>
              <w:left w:type="dxa" w:w="100"/>
              <w:bottom w:type="dxa" w:w="80"/>
              <w:right w:type="dxa" w:w="100"/>
            </w:tcMar>
            <w:vAlign w:val="center"/>
          </w:tcPr>
          <w:p>
            <w:r>
              <w:rPr>
                <w:b/>
                <w:bCs/>
                <w:color w:val="FFFFFF"/>
                <w:sz w:val="19"/>
                <w:szCs w:val="19"/>
              </w:rPr>
              <w:t xml:space="preserve">Code</w:t>
            </w:r>
          </w:p>
        </w:tc>
        <w:tc>
          <w:tcPr>
            <w:tcW w:type="dxa" w:w="5460"/>
            <w:shd w:fill="1F4E78" w:val="clear"/>
            <w:tcMar>
              <w:top w:type="dxa" w:w="80"/>
              <w:left w:type="dxa" w:w="100"/>
              <w:bottom w:type="dxa" w:w="80"/>
              <w:right w:type="dxa" w:w="100"/>
            </w:tcMar>
            <w:vAlign w:val="center"/>
          </w:tcPr>
          <w:p>
            <w:r>
              <w:rPr>
                <w:b/>
                <w:bCs/>
                <w:color w:val="FFFFFF"/>
                <w:sz w:val="19"/>
                <w:szCs w:val="19"/>
              </w:rPr>
              <w:t xml:space="preserve">Line-by-Line Explanation</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1</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from statsmodels.tsa.holtwinters import ExponentialSmoothing</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Imports the Holt-Winters model class, which jointly models a series' level, trend, and seasonal components and is well suited to data exactly like this one (trending and seasonal).</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2</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hw_model = ExponentialSmoothing(ts["MonthlyRevenue"], trend="add", seasonal="add", seasonal_periods=12).fit()</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Configures and fits a Holt-Winters model with an additive trend component, an additive seasonal component, and a seasonal cycle length of 12 months (matching the monthly data's yearly seasonality), then estimates its smoothing parameters from the historical data.</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3</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forecast_horizon = 12</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Sets the number of future months to forecast - one full year ahead.</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4</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forecast = hw_model.forecast(forecast_horizon)</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Generates point forecasts for the next 12 months beyond the end of the observed data, using the fitted level/trend/seasonal components projected forward.</w:t>
            </w:r>
          </w:p>
        </w:tc>
      </w:tr>
      <w:tr>
        <w:tc>
          <w:tcPr>
            <w:tcW w:type="dxa" w:w="50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5</w:t>
            </w:r>
          </w:p>
        </w:tc>
        <w:tc>
          <w:tcPr>
            <w:tcW w:type="dxa" w:w="4300"/>
            <w:shd w:fill="F2F2F2" w:val="clear"/>
            <w:tcMar>
              <w:top w:type="dxa" w:w="80"/>
              <w:left w:type="dxa" w:w="100"/>
              <w:bottom w:type="dxa" w:w="80"/>
              <w:right w:type="dxa" w:w="100"/>
            </w:tcMar>
          </w:tcPr>
          <w:p>
            <w:r>
              <w:rPr>
                <w:rFonts w:ascii="Consolas" w:cs="Consolas" w:eastAsia="Consolas" w:hAnsi="Consolas"/>
                <w:sz w:val="18"/>
                <w:szCs w:val="18"/>
              </w:rPr>
              <w:t xml:space="preserve">ax.plot(ts.index, ts["MonthlyRevenue"], label="Historical", ...); ax.plot(forecast.index, forecast, label="12-month forecast", ..., linestyle="--", marker="o")</w:t>
            </w:r>
          </w:p>
        </w:tc>
        <w:tc>
          <w:tcPr>
            <w:tcW w:type="dxa" w:w="5460"/>
            <w:shd w:fill="F2F2F2" w:val="clear"/>
            <w:tcMar>
              <w:top w:type="dxa" w:w="80"/>
              <w:left w:type="dxa" w:w="100"/>
              <w:bottom w:type="dxa" w:w="80"/>
              <w:right w:type="dxa" w:w="100"/>
            </w:tcMar>
            <w:vAlign w:val="center"/>
          </w:tcPr>
          <w:p>
            <w:pPr>
              <w:spacing w:after="60"/>
            </w:pPr>
            <w:r>
              <w:rPr>
                <w:b w:val="false"/>
                <w:bCs w:val="false"/>
                <w:i w:val="false"/>
                <w:iCs w:val="false"/>
                <w:sz w:val="19"/>
                <w:szCs w:val="19"/>
              </w:rPr>
              <w:t xml:space="preserve">Plots the full historical series in solid blue, followed by the 12-month forecast in dashed red with circular markers, making the transition from observed to projected data visually explicit.</w:t>
            </w:r>
          </w:p>
        </w:tc>
      </w:tr>
      <w:tr>
        <w:tc>
          <w:tcPr>
            <w:tcW w:type="dxa" w:w="50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6</w:t>
            </w:r>
          </w:p>
        </w:tc>
        <w:tc>
          <w:tcPr>
            <w:tcW w:type="dxa" w:w="4300"/>
            <w:shd w:fill="FFFFFF" w:val="clear"/>
            <w:tcMar>
              <w:top w:type="dxa" w:w="80"/>
              <w:left w:type="dxa" w:w="100"/>
              <w:bottom w:type="dxa" w:w="80"/>
              <w:right w:type="dxa" w:w="100"/>
            </w:tcMar>
          </w:tcPr>
          <w:p>
            <w:r>
              <w:rPr>
                <w:rFonts w:ascii="Consolas" w:cs="Consolas" w:eastAsia="Consolas" w:hAnsi="Consolas"/>
                <w:sz w:val="18"/>
                <w:szCs w:val="18"/>
              </w:rPr>
              <w:t xml:space="preserve">forecast.round(2)</w:t>
            </w:r>
          </w:p>
        </w:tc>
        <w:tc>
          <w:tcPr>
            <w:tcW w:type="dxa" w:w="5460"/>
            <w:shd w:fill="FFFFFF" w:val="clear"/>
            <w:tcMar>
              <w:top w:type="dxa" w:w="80"/>
              <w:left w:type="dxa" w:w="100"/>
              <w:bottom w:type="dxa" w:w="80"/>
              <w:right w:type="dxa" w:w="100"/>
            </w:tcMar>
            <w:vAlign w:val="center"/>
          </w:tcPr>
          <w:p>
            <w:pPr>
              <w:spacing w:after="60"/>
            </w:pPr>
            <w:r>
              <w:rPr>
                <w:b w:val="false"/>
                <w:bCs w:val="false"/>
                <w:i w:val="false"/>
                <w:iCs w:val="false"/>
                <w:sz w:val="19"/>
                <w:szCs w:val="19"/>
              </w:rPr>
              <w:t xml:space="preserve">Displays the 12 forecasted monthly revenue values, rounded to 2 decimal places, as the cell's final output.</w:t>
            </w:r>
          </w:p>
        </w:tc>
      </w:tr>
    </w:tbl>
    <w:p>
      <w:pPr>
        <w:spacing w:after="160"/>
      </w:pPr>
    </w:p>
    <w:p>
      <w:pPr>
        <w:spacing w:after="100" w:before="0"/>
        <w:jc w:val="left"/>
      </w:pPr>
      <w:r>
        <w:rPr>
          <w:b/>
          <w:bCs/>
          <w:i w:val="false"/>
          <w:iCs w:val="false"/>
          <w:sz w:val="22"/>
          <w:szCs w:val="22"/>
        </w:rPr>
        <w:t xml:space="preserve">Notebook Output: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0260"/>
      </w:tblGrid>
      <w:tr>
        <w:tc>
          <w:tcPr>
            <w:tcW w:type="dxa" w:w="10260"/>
            <w:shd w:fill="1B1B1B" w:val="clear"/>
            <w:tcMar>
              <w:top w:type="dxa" w:w="120"/>
              <w:left w:type="dxa" w:w="160"/>
              <w:bottom w:type="dxa" w:w="120"/>
              <w:right w:type="dxa" w:w="160"/>
            </w:tcMar>
          </w:tcPr>
          <w:p>
            <w:pPr>
              <w:spacing w:after="40"/>
            </w:pPr>
            <w:r>
              <w:rPr>
                <w:rFonts w:ascii="Consolas" w:cs="Consolas" w:eastAsia="Consolas" w:hAnsi="Consolas"/>
                <w:color w:val="D8F0D8"/>
                <w:sz w:val="18"/>
                <w:szCs w:val="18"/>
              </w:rPr>
              <w:t xml:space="preserve">2025-01: 28420.03, 2025-02: 28364.02, 2025-03: 29382.39, 2025-04: 30361.43, 2025-05: 30268.85, 2025-06: 29336.51, 2025-07: 29809.30, 2025-08: 28612.24, 2025-09: 27387.04, 2025-10: 27864.91, 2025-11: 27996.34, 2025-12: 29489.94</w:t>
            </w:r>
          </w:p>
        </w:tc>
      </w:tr>
    </w:tbl>
    <w:p>
      <w:pPr>
        <w:spacing w:after="160"/>
      </w:pPr>
    </w:p>
    <w:p>
      <w:pPr>
        <w:spacing w:after="100" w:before="0"/>
        <w:jc w:val="left"/>
      </w:pPr>
      <w:r>
        <w:rPr>
          <w:b/>
          <w:bCs/>
          <w:i w:val="false"/>
          <w:iCs w:val="false"/>
          <w:sz w:val="22"/>
          <w:szCs w:val="22"/>
        </w:rPr>
        <w:t xml:space="preserve">Interpretation:</w:t>
      </w:r>
    </w:p>
    <w:p>
      <w:pPr>
        <w:spacing w:after="240" w:before="0"/>
        <w:jc w:val="left"/>
      </w:pPr>
      <w:r>
        <w:rPr>
          <w:b w:val="false"/>
          <w:bCs w:val="false"/>
          <w:i w:val="false"/>
          <w:iCs w:val="false"/>
          <w:sz w:val="22"/>
          <w:szCs w:val="22"/>
        </w:rPr>
        <w:t xml:space="preserve">The Holt-Winters forecast projects monthly revenue for the twelve months following the observed data, staying within a fairly narrow band of roughly 27,400 to 30,400 - a level that is substantially higher than the roughly 15,800-17,900 seen in the very first months of the series back in Cell 92, directly reflecting the sustained upward trend the model has learned. The forecast values also rise and fall in a repeating pattern across the 12 months (e.g. climbing into a mid-year peak around April-May, then dipping toward the September-October period, before recovering by December), mirroring the seasonal pattern extracted in the earlier decomposition. Because Holt-Winters explicitly models level, trend, and seasonality together, it is well matched to a series like this one that visibly displays both properties, and the forecast plot's dashed red segment gives an immediate visual sense of how the projected future compares in level and pattern to the historical solid blue line it extends.</w:t>
      </w:r>
    </w:p>
    <w:p>
      <w:r>
        <w:br w:type="page"/>
      </w:r>
    </w:p>
    <w:p>
      <w:pPr>
        <w:pStyle w:val="Heading1"/>
        <w:spacing w:after="160" w:before="320"/>
      </w:pPr>
      <w:r>
        <w:rPr>
          <w:b/>
          <w:bCs/>
          <w:color w:val="1F4E78"/>
        </w:rPr>
        <w:t xml:space="preserve">25. Cheat Sheet and Reference Summary</w:t>
      </w:r>
    </w:p>
    <w:p>
      <w:pPr>
        <w:spacing w:after="240" w:before="0"/>
        <w:jc w:val="left"/>
      </w:pPr>
      <w:r>
        <w:rPr>
          <w:b w:val="false"/>
          <w:bCs w:val="false"/>
          <w:i/>
          <w:iCs/>
          <w:color w:val="595959"/>
          <w:sz w:val="22"/>
          <w:szCs w:val="22"/>
        </w:rPr>
        <w:t xml:space="preserve">The notebook closes with a markdown reference table mapping analytical goals to the correct statistical test/method and its Python function - a fast lookup table for future use, spanning descriptive statistics, hypothesis tests (parametric and non-parametric), correlation, regression, and diagnostics.</w:t>
      </w:r>
    </w:p>
    <w:p>
      <w:r>
        <w:br w:type="page"/>
      </w:r>
    </w:p>
    <w:p>
      <w:pPr>
        <w:pStyle w:val="Heading1"/>
        <w:spacing w:after="160" w:before="320"/>
      </w:pPr>
      <w:r>
        <w:rPr>
          <w:b/>
          <w:bCs/>
          <w:color w:val="1F4E78"/>
        </w:rPr>
        <w:t xml:space="preserve">26. Conclusion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Kajola Gbenga - Data Scientist &amp; AI Engineer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2026-08-28T21:04:07.448Z</dcterms:created>
  <dcterms:modified xsi:type="dcterms:W3CDTF">2026-08-28T21:04:07.461Z</dcterms:modified>
</cp:coreProperties>
</file>

<file path=docProps/custom.xml><?xml version="1.0" encoding="utf-8"?>
<Properties xmlns="http://schemas.openxmlformats.org/officeDocument/2006/custom-properties" xmlns:vt="http://schemas.openxmlformats.org/officeDocument/2006/docPropsVTypes"/>
</file>