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6A36D">
      <w:pPr>
        <w:spacing w:after="2000"/>
      </w:pPr>
    </w:p>
    <w:p w14:paraId="43DEE167">
      <w:pPr>
        <w:jc w:val="center"/>
      </w:pPr>
      <w:r>
        <w:rPr>
          <w:b/>
          <w:bCs/>
          <w:color w:val="1F3864"/>
          <w:sz w:val="56"/>
          <w:szCs w:val="56"/>
        </w:rPr>
        <w:t>MICROSOFT POWER BI</w:t>
      </w:r>
    </w:p>
    <w:p w14:paraId="752A21E5">
      <w:pPr>
        <w:spacing w:before="200" w:after="600"/>
        <w:jc w:val="center"/>
      </w:pPr>
      <w:r>
        <w:rPr>
          <w:i/>
          <w:iCs/>
          <w:color w:val="595959"/>
          <w:sz w:val="32"/>
          <w:szCs w:val="32"/>
        </w:rPr>
        <w:t>A Comprehensive Training Note</w:t>
      </w:r>
    </w:p>
    <w:p w14:paraId="40387AAA">
      <w:pPr>
        <w:spacing w:before="100"/>
        <w:jc w:val="center"/>
      </w:pPr>
      <w:r>
        <w:rPr>
          <w:color w:val="C00000"/>
          <w:sz w:val="24"/>
          <w:szCs w:val="24"/>
        </w:rPr>
        <w:t>From Data Connection to Enterprise Deployment</w:t>
      </w:r>
    </w:p>
    <w:p w14:paraId="01D08F6C">
      <w:pPr>
        <w:spacing w:after="3000"/>
      </w:pPr>
    </w:p>
    <w:p w14:paraId="0552D1AD">
      <w:pPr>
        <w:jc w:val="center"/>
      </w:pPr>
      <w:r>
        <w:rPr>
          <w:b/>
          <w:bCs/>
          <w:sz w:val="24"/>
          <w:szCs w:val="24"/>
        </w:rPr>
        <w:t>Prepared by Kajola Gbenga Adewale</w:t>
      </w:r>
    </w:p>
    <w:p w14:paraId="7F07E129">
      <w:pPr>
        <w:spacing w:before="80"/>
        <w:jc w:val="center"/>
      </w:pPr>
      <w:r>
        <w:rPr>
          <w:color w:val="595959"/>
          <w:sz w:val="22"/>
          <w:szCs w:val="22"/>
        </w:rPr>
        <w:t>CEO and Lead Trainer, Prodigy Training Hub</w:t>
      </w:r>
    </w:p>
    <w:p w14:paraId="42E1BF12">
      <w:pPr>
        <w:spacing w:before="40"/>
        <w:jc w:val="center"/>
      </w:pPr>
      <w:r>
        <w:rPr>
          <w:color w:val="595959"/>
          <w:sz w:val="22"/>
          <w:szCs w:val="22"/>
        </w:rPr>
        <w:t>Lagos, Nigeria</w:t>
      </w:r>
    </w:p>
    <w:p w14:paraId="186D4C98">
      <w:pPr>
        <w:pStyle w:val="2"/>
        <w:pageBreakBefore/>
        <w:spacing w:before="400" w:after="200"/>
      </w:pPr>
      <w:r>
        <w:t>Table of Contents</w:t>
      </w:r>
    </w:p>
    <w:p w14:paraId="09D53E0A">
      <w:pPr>
        <w:spacing w:after="140"/>
      </w:pPr>
      <w:r>
        <w:rPr>
          <w:sz w:val="24"/>
          <w:szCs w:val="24"/>
        </w:rPr>
        <w:t>Chapter 1: Introduction to Power BI</w:t>
      </w:r>
    </w:p>
    <w:p w14:paraId="749FD3AC">
      <w:pPr>
        <w:spacing w:after="140"/>
      </w:pPr>
      <w:r>
        <w:rPr>
          <w:sz w:val="24"/>
          <w:szCs w:val="24"/>
        </w:rPr>
        <w:t>Chapter 2: Power BI Desktop Interface</w:t>
      </w:r>
    </w:p>
    <w:p w14:paraId="330CBEA0">
      <w:pPr>
        <w:spacing w:after="140"/>
      </w:pPr>
      <w:r>
        <w:rPr>
          <w:sz w:val="24"/>
          <w:szCs w:val="24"/>
        </w:rPr>
        <w:t>Chapter 3: Connecting to Data</w:t>
      </w:r>
    </w:p>
    <w:p w14:paraId="16FB259F">
      <w:pPr>
        <w:spacing w:after="140"/>
      </w:pPr>
      <w:r>
        <w:rPr>
          <w:sz w:val="24"/>
          <w:szCs w:val="24"/>
        </w:rPr>
        <w:t>Chapter 4: Power Query and Data Transformation</w:t>
      </w:r>
    </w:p>
    <w:p w14:paraId="3EE03BA4">
      <w:pPr>
        <w:spacing w:after="140"/>
      </w:pPr>
      <w:r>
        <w:rPr>
          <w:sz w:val="24"/>
          <w:szCs w:val="24"/>
        </w:rPr>
        <w:t>Chapter 5: Data Modeling</w:t>
      </w:r>
    </w:p>
    <w:p w14:paraId="3A0FD3C5">
      <w:pPr>
        <w:spacing w:after="140"/>
      </w:pPr>
      <w:r>
        <w:rPr>
          <w:sz w:val="24"/>
          <w:szCs w:val="24"/>
        </w:rPr>
        <w:t>Chapter 6: DAX Fundamentals</w:t>
      </w:r>
    </w:p>
    <w:p w14:paraId="7653B901">
      <w:pPr>
        <w:spacing w:after="140"/>
      </w:pPr>
      <w:r>
        <w:rPr>
          <w:sz w:val="24"/>
          <w:szCs w:val="24"/>
        </w:rPr>
        <w:t>Chapter 7: Data Visualization and Report Design</w:t>
      </w:r>
    </w:p>
    <w:p w14:paraId="3601F669">
      <w:pPr>
        <w:spacing w:after="140"/>
      </w:pPr>
      <w:r>
        <w:rPr>
          <w:sz w:val="24"/>
          <w:szCs w:val="24"/>
        </w:rPr>
        <w:t>Chapter 8: Power BI Service, Sharing, and Collaboration</w:t>
      </w:r>
    </w:p>
    <w:p w14:paraId="04714A8F">
      <w:pPr>
        <w:spacing w:after="140"/>
      </w:pPr>
      <w:r>
        <w:rPr>
          <w:sz w:val="24"/>
          <w:szCs w:val="24"/>
        </w:rPr>
        <w:t>Chapter 9: Licensing, Premium, and Microsoft Fabric</w:t>
      </w:r>
    </w:p>
    <w:p w14:paraId="02EBFAF1">
      <w:pPr>
        <w:spacing w:after="140"/>
      </w:pPr>
      <w:r>
        <w:rPr>
          <w:sz w:val="24"/>
          <w:szCs w:val="24"/>
        </w:rPr>
        <w:t>Chapter 10: Performance Optimisation</w:t>
      </w:r>
    </w:p>
    <w:p w14:paraId="71DDF706">
      <w:pPr>
        <w:spacing w:after="140"/>
      </w:pPr>
      <w:r>
        <w:rPr>
          <w:sz w:val="24"/>
          <w:szCs w:val="24"/>
        </w:rPr>
        <w:t>Chapter 11: Governance, Security, and Administration</w:t>
      </w:r>
    </w:p>
    <w:p w14:paraId="35F4F463">
      <w:pPr>
        <w:spacing w:after="140"/>
      </w:pPr>
      <w:r>
        <w:rPr>
          <w:sz w:val="24"/>
          <w:szCs w:val="24"/>
        </w:rPr>
        <w:t>Chapter 12: A Practical Nigerian Case Study</w:t>
      </w:r>
    </w:p>
    <w:p w14:paraId="2C6A7097">
      <w:pPr>
        <w:spacing w:after="140"/>
      </w:pPr>
      <w:r>
        <w:rPr>
          <w:sz w:val="24"/>
          <w:szCs w:val="24"/>
        </w:rPr>
        <w:t>Chapter 13: Common Pitfalls and Troubleshooting</w:t>
      </w:r>
    </w:p>
    <w:p w14:paraId="15714BEF">
      <w:pPr>
        <w:spacing w:after="140"/>
      </w:pPr>
      <w:bookmarkStart w:id="0" w:name="_GoBack"/>
      <w:bookmarkEnd w:id="0"/>
      <w:r>
        <w:rPr>
          <w:sz w:val="24"/>
          <w:szCs w:val="24"/>
        </w:rPr>
        <w:t>Chapter 14: Glossary of Key Terms</w:t>
      </w:r>
    </w:p>
    <w:p w14:paraId="0EBBFDD3">
      <w:pPr>
        <w:pStyle w:val="2"/>
        <w:pageBreakBefore/>
        <w:spacing w:before="400" w:after="200"/>
      </w:pPr>
      <w:r>
        <w:t>Chapter 1: Introduction to Power BI</w:t>
      </w:r>
    </w:p>
    <w:p w14:paraId="209FF0D8">
      <w:pPr>
        <w:pStyle w:val="3"/>
        <w:spacing w:before="300" w:after="150"/>
      </w:pPr>
      <w:r>
        <w:t>1.1 What Power BI Is</w:t>
      </w:r>
    </w:p>
    <w:p w14:paraId="00AF4A61">
      <w:pPr>
        <w:spacing w:after="160" w:line="276" w:lineRule="auto"/>
      </w:pPr>
      <w:r>
        <w:rPr>
          <w:sz w:val="22"/>
          <w:szCs w:val="22"/>
        </w:rPr>
        <w:t>Microsoft Power BI is a business intelligence and data visualization platform that allows individuals and organisations to connect to many data sources, transform and model that data, and present it through interactive reports and dashboards. It sits at the intersection of data analysis, data modeling, and storytelling, turning raw figures from operational systems into visuals that support decision making.</w:t>
      </w:r>
    </w:p>
    <w:p w14:paraId="4A63FA49">
      <w:pPr>
        <w:spacing w:after="160" w:line="276" w:lineRule="auto"/>
      </w:pPr>
      <w:r>
        <w:rPr>
          <w:sz w:val="22"/>
          <w:szCs w:val="22"/>
        </w:rPr>
        <w:t>Power BI is used by analysts, accountants, project managers, sales teams, and executives across banking, telecommunications, oil and gas, manufacturing, retail, healthcare, and government in Nigeria and globally. A compliance analyst at a bank such as First Bank Nigeria, for example, can use Power BI to monitor suspicious transaction alerts, while a retail chain can use it to track daily sales performance across branches in Lagos, Abuja, and Port Harcourt.</w:t>
      </w:r>
    </w:p>
    <w:p w14:paraId="40A453C7">
      <w:pPr>
        <w:pStyle w:val="3"/>
        <w:spacing w:before="300" w:after="150"/>
      </w:pPr>
      <w:r>
        <w:t>1.2 Why Organisations Adopt Power BI</w:t>
      </w:r>
    </w:p>
    <w:p w14:paraId="2322CB35">
      <w:pPr>
        <w:pStyle w:val="16"/>
        <w:numPr>
          <w:ilvl w:val="0"/>
          <w:numId w:val="1"/>
        </w:numPr>
        <w:spacing w:after="80"/>
      </w:pPr>
      <w:r>
        <w:rPr>
          <w:sz w:val="22"/>
          <w:szCs w:val="22"/>
        </w:rPr>
        <w:t>Self service analytics: business users can build their own reports without waiting on IT for every request.</w:t>
      </w:r>
    </w:p>
    <w:p w14:paraId="4A7B564A">
      <w:pPr>
        <w:pStyle w:val="16"/>
        <w:numPr>
          <w:ilvl w:val="0"/>
          <w:numId w:val="1"/>
        </w:numPr>
        <w:spacing w:after="80"/>
      </w:pPr>
      <w:r>
        <w:rPr>
          <w:sz w:val="22"/>
          <w:szCs w:val="22"/>
        </w:rPr>
        <w:t>Broad connectivity: it connects to Excel, SQL Server, SharePoint, Dataverse, web APIs, cloud warehouses, and hundreds of other sources.</w:t>
      </w:r>
    </w:p>
    <w:p w14:paraId="5CC1EBF8">
      <w:pPr>
        <w:pStyle w:val="16"/>
        <w:numPr>
          <w:ilvl w:val="0"/>
          <w:numId w:val="1"/>
        </w:numPr>
        <w:spacing w:after="80"/>
      </w:pPr>
      <w:r>
        <w:rPr>
          <w:sz w:val="22"/>
          <w:szCs w:val="22"/>
        </w:rPr>
        <w:t>Strong data modeling engine: the VertiPaq in memory engine compresses large volumes of data and returns fast query results.</w:t>
      </w:r>
    </w:p>
    <w:p w14:paraId="658C7253">
      <w:pPr>
        <w:pStyle w:val="16"/>
        <w:numPr>
          <w:ilvl w:val="0"/>
          <w:numId w:val="1"/>
        </w:numPr>
        <w:spacing w:after="80"/>
      </w:pPr>
      <w:r>
        <w:rPr>
          <w:sz w:val="22"/>
          <w:szCs w:val="22"/>
        </w:rPr>
        <w:t>DAX for advanced calculations: Data Analysis Expressions allow business logic, ratios, and time intelligence to be built directly into the model.</w:t>
      </w:r>
    </w:p>
    <w:p w14:paraId="679AA65D">
      <w:pPr>
        <w:pStyle w:val="16"/>
        <w:numPr>
          <w:ilvl w:val="0"/>
          <w:numId w:val="1"/>
        </w:numPr>
        <w:spacing w:after="80"/>
      </w:pPr>
      <w:r>
        <w:rPr>
          <w:sz w:val="22"/>
          <w:szCs w:val="22"/>
        </w:rPr>
        <w:t>Tight integration with the Microsoft ecosystem: Excel, Teams, SharePoint, Azure, and Microsoft Fabric all connect naturally with Power BI.</w:t>
      </w:r>
    </w:p>
    <w:p w14:paraId="5E166474">
      <w:pPr>
        <w:pStyle w:val="16"/>
        <w:numPr>
          <w:ilvl w:val="0"/>
          <w:numId w:val="1"/>
        </w:numPr>
        <w:spacing w:after="80"/>
      </w:pPr>
      <w:r>
        <w:rPr>
          <w:sz w:val="22"/>
          <w:szCs w:val="22"/>
        </w:rPr>
        <w:t>Cost effective licensing: Power BI Desktop is free, and Power BI Pro is comparatively affordable per user.</w:t>
      </w:r>
    </w:p>
    <w:p w14:paraId="1F989C73">
      <w:pPr>
        <w:pStyle w:val="3"/>
        <w:spacing w:before="300" w:after="150"/>
      </w:pPr>
      <w:r>
        <w:t>1.3 The Power BI Family of Products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50"/>
      </w:tblGrid>
      <w:tr w14:paraId="78AEE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tcPr>
          <w:p w14:paraId="669E996A">
            <w:r>
              <w:rPr>
                <w:b/>
                <w:bCs/>
                <w:color w:val="FFFFFF"/>
                <w:sz w:val="20"/>
                <w:szCs w:val="20"/>
              </w:rPr>
              <w:t>Component</w:t>
            </w:r>
          </w:p>
        </w:tc>
        <w:tc>
          <w:tcPr>
            <w:tcW w:w="6150" w:type="dxa"/>
            <w:shd w:val="clear" w:color="auto" w:fill="1F3864"/>
            <w:tcMar>
              <w:top w:w="80" w:type="dxa"/>
              <w:left w:w="100" w:type="dxa"/>
              <w:bottom w:w="80" w:type="dxa"/>
              <w:right w:w="100" w:type="dxa"/>
            </w:tcMar>
          </w:tcPr>
          <w:p w14:paraId="5B8A2223">
            <w:r>
              <w:rPr>
                <w:b/>
                <w:bCs/>
                <w:color w:val="FFFFFF"/>
                <w:sz w:val="20"/>
                <w:szCs w:val="20"/>
              </w:rPr>
              <w:t>Purpose</w:t>
            </w:r>
          </w:p>
        </w:tc>
      </w:tr>
      <w:tr w14:paraId="37012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6DF5910D">
            <w:r>
              <w:rPr>
                <w:b w:val="0"/>
                <w:bCs w:val="0"/>
                <w:color w:val="000000"/>
                <w:sz w:val="20"/>
                <w:szCs w:val="20"/>
              </w:rPr>
              <w:t>Power BI Desktop</w:t>
            </w:r>
          </w:p>
        </w:tc>
        <w:tc>
          <w:tcPr>
            <w:tcW w:w="6150" w:type="dxa"/>
            <w:tcMar>
              <w:top w:w="80" w:type="dxa"/>
              <w:left w:w="100" w:type="dxa"/>
              <w:bottom w:w="80" w:type="dxa"/>
              <w:right w:w="100" w:type="dxa"/>
            </w:tcMar>
          </w:tcPr>
          <w:p w14:paraId="6EB89847">
            <w:r>
              <w:rPr>
                <w:b w:val="0"/>
                <w:bCs w:val="0"/>
                <w:color w:val="000000"/>
                <w:sz w:val="20"/>
                <w:szCs w:val="20"/>
              </w:rPr>
              <w:t>Free Windows application used to connect to data, transform it, build the data model, write DAX, and design reports.</w:t>
            </w:r>
          </w:p>
        </w:tc>
      </w:tr>
      <w:tr w14:paraId="3BC1B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1B135C97">
            <w:r>
              <w:rPr>
                <w:b w:val="0"/>
                <w:bCs w:val="0"/>
                <w:color w:val="000000"/>
                <w:sz w:val="20"/>
                <w:szCs w:val="20"/>
              </w:rPr>
              <w:t>Power BI Service (app.powerbi.com)</w:t>
            </w:r>
          </w:p>
        </w:tc>
        <w:tc>
          <w:tcPr>
            <w:tcW w:w="6150" w:type="dxa"/>
            <w:tcMar>
              <w:top w:w="80" w:type="dxa"/>
              <w:left w:w="100" w:type="dxa"/>
              <w:bottom w:w="80" w:type="dxa"/>
              <w:right w:w="100" w:type="dxa"/>
            </w:tcMar>
          </w:tcPr>
          <w:p w14:paraId="50848D9C">
            <w:r>
              <w:rPr>
                <w:b w:val="0"/>
                <w:bCs w:val="0"/>
                <w:color w:val="000000"/>
                <w:sz w:val="20"/>
                <w:szCs w:val="20"/>
              </w:rPr>
              <w:t>Cloud platform used to publish, share, schedule refresh, and collaborate on reports and dashboards.</w:t>
            </w:r>
          </w:p>
        </w:tc>
      </w:tr>
      <w:tr w14:paraId="1A15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28CCF448">
            <w:r>
              <w:rPr>
                <w:b w:val="0"/>
                <w:bCs w:val="0"/>
                <w:color w:val="000000"/>
                <w:sz w:val="20"/>
                <w:szCs w:val="20"/>
              </w:rPr>
              <w:t>Power BI Mobile</w:t>
            </w:r>
          </w:p>
        </w:tc>
        <w:tc>
          <w:tcPr>
            <w:tcW w:w="6150" w:type="dxa"/>
            <w:tcMar>
              <w:top w:w="80" w:type="dxa"/>
              <w:left w:w="100" w:type="dxa"/>
              <w:bottom w:w="80" w:type="dxa"/>
              <w:right w:w="100" w:type="dxa"/>
            </w:tcMar>
          </w:tcPr>
          <w:p w14:paraId="3D97FF9A">
            <w:r>
              <w:rPr>
                <w:b w:val="0"/>
                <w:bCs w:val="0"/>
                <w:color w:val="000000"/>
                <w:sz w:val="20"/>
                <w:szCs w:val="20"/>
              </w:rPr>
              <w:t>Apps for iOS, Android, and Windows that let users view reports and receive alerts on the move.</w:t>
            </w:r>
          </w:p>
        </w:tc>
      </w:tr>
      <w:tr w14:paraId="3B37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6E17A3A">
            <w:r>
              <w:rPr>
                <w:b w:val="0"/>
                <w:bCs w:val="0"/>
                <w:color w:val="000000"/>
                <w:sz w:val="20"/>
                <w:szCs w:val="20"/>
              </w:rPr>
              <w:t>Power BI Report Builder</w:t>
            </w:r>
          </w:p>
        </w:tc>
        <w:tc>
          <w:tcPr>
            <w:tcW w:w="6150" w:type="dxa"/>
            <w:tcMar>
              <w:top w:w="80" w:type="dxa"/>
              <w:left w:w="100" w:type="dxa"/>
              <w:bottom w:w="80" w:type="dxa"/>
              <w:right w:w="100" w:type="dxa"/>
            </w:tcMar>
          </w:tcPr>
          <w:p w14:paraId="18173A5E">
            <w:r>
              <w:rPr>
                <w:b w:val="0"/>
                <w:bCs w:val="0"/>
                <w:color w:val="000000"/>
                <w:sz w:val="20"/>
                <w:szCs w:val="20"/>
              </w:rPr>
              <w:t>Tool for building pixel perfect paginated reports, similar to SSRS, for printable statements and invoices.</w:t>
            </w:r>
          </w:p>
        </w:tc>
      </w:tr>
      <w:tr w14:paraId="7704F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2479AF20">
            <w:r>
              <w:rPr>
                <w:b w:val="0"/>
                <w:bCs w:val="0"/>
                <w:color w:val="000000"/>
                <w:sz w:val="20"/>
                <w:szCs w:val="20"/>
              </w:rPr>
              <w:t>Power BI Gateway</w:t>
            </w:r>
          </w:p>
        </w:tc>
        <w:tc>
          <w:tcPr>
            <w:tcW w:w="6150" w:type="dxa"/>
            <w:tcMar>
              <w:top w:w="80" w:type="dxa"/>
              <w:left w:w="100" w:type="dxa"/>
              <w:bottom w:w="80" w:type="dxa"/>
              <w:right w:w="100" w:type="dxa"/>
            </w:tcMar>
          </w:tcPr>
          <w:p w14:paraId="3B2E6BC9">
            <w:r>
              <w:rPr>
                <w:b w:val="0"/>
                <w:bCs w:val="0"/>
                <w:color w:val="000000"/>
                <w:sz w:val="20"/>
                <w:szCs w:val="20"/>
              </w:rPr>
              <w:t>Bridges on premises data sources with the Power BI Service for scheduled refresh.</w:t>
            </w:r>
          </w:p>
        </w:tc>
      </w:tr>
      <w:tr w14:paraId="7C820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4DEF4C77">
            <w:r>
              <w:rPr>
                <w:b w:val="0"/>
                <w:bCs w:val="0"/>
                <w:color w:val="000000"/>
                <w:sz w:val="20"/>
                <w:szCs w:val="20"/>
              </w:rPr>
              <w:t>Power BI Embedded</w:t>
            </w:r>
          </w:p>
        </w:tc>
        <w:tc>
          <w:tcPr>
            <w:tcW w:w="6150" w:type="dxa"/>
            <w:tcMar>
              <w:top w:w="80" w:type="dxa"/>
              <w:left w:w="100" w:type="dxa"/>
              <w:bottom w:w="80" w:type="dxa"/>
              <w:right w:w="100" w:type="dxa"/>
            </w:tcMar>
          </w:tcPr>
          <w:p w14:paraId="6C36506A">
            <w:r>
              <w:rPr>
                <w:b w:val="0"/>
                <w:bCs w:val="0"/>
                <w:color w:val="000000"/>
                <w:sz w:val="20"/>
                <w:szCs w:val="20"/>
              </w:rPr>
              <w:t>Lets developers embed Power BI reports inside custom applications and websites.</w:t>
            </w:r>
          </w:p>
        </w:tc>
      </w:tr>
      <w:tr w14:paraId="58967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5EF40F8C">
            <w:r>
              <w:rPr>
                <w:b w:val="0"/>
                <w:bCs w:val="0"/>
                <w:color w:val="000000"/>
                <w:sz w:val="20"/>
                <w:szCs w:val="20"/>
              </w:rPr>
              <w:t>Microsoft Fabric</w:t>
            </w:r>
          </w:p>
        </w:tc>
        <w:tc>
          <w:tcPr>
            <w:tcW w:w="6150" w:type="dxa"/>
            <w:tcMar>
              <w:top w:w="80" w:type="dxa"/>
              <w:left w:w="100" w:type="dxa"/>
              <w:bottom w:w="80" w:type="dxa"/>
              <w:right w:w="100" w:type="dxa"/>
            </w:tcMar>
          </w:tcPr>
          <w:p w14:paraId="188A7F64">
            <w:r>
              <w:rPr>
                <w:b w:val="0"/>
                <w:bCs w:val="0"/>
                <w:color w:val="000000"/>
                <w:sz w:val="20"/>
                <w:szCs w:val="20"/>
              </w:rPr>
              <w:t>The unified analytics platform that now hosts Power BI alongside Data Factory, Synapse, and OneLake.</w:t>
            </w:r>
          </w:p>
        </w:tc>
      </w:tr>
    </w:tbl>
    <w:p w14:paraId="35C20CD0">
      <w:pPr>
        <w:pStyle w:val="3"/>
        <w:spacing w:before="300" w:after="150"/>
      </w:pPr>
      <w:r>
        <w:t>1.4 The Typical Power BI Workflow</w:t>
      </w:r>
    </w:p>
    <w:p w14:paraId="72309DD8">
      <w:pPr>
        <w:pStyle w:val="16"/>
        <w:numPr>
          <w:ilvl w:val="0"/>
          <w:numId w:val="2"/>
        </w:numPr>
        <w:spacing w:after="80"/>
      </w:pPr>
      <w:r>
        <w:rPr>
          <w:sz w:val="22"/>
          <w:szCs w:val="22"/>
        </w:rPr>
        <w:t>Connect: bring data into Power BI from one or more sources.</w:t>
      </w:r>
    </w:p>
    <w:p w14:paraId="1412ACD3">
      <w:pPr>
        <w:pStyle w:val="16"/>
        <w:numPr>
          <w:ilvl w:val="0"/>
          <w:numId w:val="2"/>
        </w:numPr>
        <w:spacing w:after="80"/>
      </w:pPr>
      <w:r>
        <w:rPr>
          <w:sz w:val="22"/>
          <w:szCs w:val="22"/>
        </w:rPr>
        <w:t>Transform: clean and reshape the data using Power Query.</w:t>
      </w:r>
    </w:p>
    <w:p w14:paraId="41AE47E2">
      <w:pPr>
        <w:pStyle w:val="16"/>
        <w:numPr>
          <w:ilvl w:val="0"/>
          <w:numId w:val="2"/>
        </w:numPr>
        <w:spacing w:after="80"/>
      </w:pPr>
      <w:r>
        <w:rPr>
          <w:sz w:val="22"/>
          <w:szCs w:val="22"/>
        </w:rPr>
        <w:t>Model: define relationships between tables and design the schema.</w:t>
      </w:r>
    </w:p>
    <w:p w14:paraId="3FD08810">
      <w:pPr>
        <w:pStyle w:val="16"/>
        <w:numPr>
          <w:ilvl w:val="0"/>
          <w:numId w:val="2"/>
        </w:numPr>
        <w:spacing w:after="80"/>
      </w:pPr>
      <w:r>
        <w:rPr>
          <w:sz w:val="22"/>
          <w:szCs w:val="22"/>
        </w:rPr>
        <w:t>Calculate: write DAX measures and calculated columns for business logic.</w:t>
      </w:r>
    </w:p>
    <w:p w14:paraId="019F98EF">
      <w:pPr>
        <w:pStyle w:val="16"/>
        <w:numPr>
          <w:ilvl w:val="0"/>
          <w:numId w:val="2"/>
        </w:numPr>
        <w:spacing w:after="80"/>
      </w:pPr>
      <w:r>
        <w:rPr>
          <w:sz w:val="22"/>
          <w:szCs w:val="22"/>
        </w:rPr>
        <w:t>Visualize: build charts, tables, and interactive report pages.</w:t>
      </w:r>
    </w:p>
    <w:p w14:paraId="461EA0C6">
      <w:pPr>
        <w:pStyle w:val="16"/>
        <w:numPr>
          <w:ilvl w:val="0"/>
          <w:numId w:val="2"/>
        </w:numPr>
        <w:spacing w:after="80"/>
      </w:pPr>
      <w:r>
        <w:rPr>
          <w:sz w:val="22"/>
          <w:szCs w:val="22"/>
        </w:rPr>
        <w:t>Publish: push the report to the Power BI Service.</w:t>
      </w:r>
    </w:p>
    <w:p w14:paraId="5160DE5B">
      <w:pPr>
        <w:pStyle w:val="16"/>
        <w:numPr>
          <w:ilvl w:val="0"/>
          <w:numId w:val="2"/>
        </w:numPr>
        <w:spacing w:after="80"/>
      </w:pPr>
      <w:r>
        <w:rPr>
          <w:sz w:val="22"/>
          <w:szCs w:val="22"/>
        </w:rPr>
        <w:t>Share and collaborate: distribute through workspaces, apps, and dashboards.</w:t>
      </w:r>
    </w:p>
    <w:p w14:paraId="7C135C59">
      <w:pPr>
        <w:pStyle w:val="16"/>
        <w:numPr>
          <w:ilvl w:val="0"/>
          <w:numId w:val="2"/>
        </w:numPr>
        <w:spacing w:after="80"/>
      </w:pPr>
      <w:r>
        <w:rPr>
          <w:sz w:val="22"/>
          <w:szCs w:val="22"/>
        </w:rPr>
        <w:t>Refresh and govern: schedule data refresh, apply security, and monitor usage.</w:t>
      </w:r>
    </w:p>
    <w:p w14:paraId="38F153F4">
      <w:pPr>
        <w:pBdr>
          <w:left w:val="single" w:color="1F3864" w:sz="18" w:space="8"/>
        </w:pBdr>
        <w:shd w:val="clear" w:fill="F2F2F2"/>
        <w:spacing w:before="100" w:after="200"/>
      </w:pPr>
      <w:r>
        <w:rPr>
          <w:b/>
          <w:bCs/>
          <w:color w:val="1F3864"/>
          <w:sz w:val="22"/>
          <w:szCs w:val="22"/>
        </w:rPr>
        <w:t xml:space="preserve">Note: </w:t>
      </w:r>
      <w:r>
        <w:rPr>
          <w:i/>
          <w:iCs/>
          <w:sz w:val="22"/>
          <w:szCs w:val="22"/>
        </w:rPr>
        <w:t>This eight step workflow forms the backbone of every chapter in this note. Each stage is covered in detail below, along with practical guidance drawn from real project work.</w:t>
      </w:r>
    </w:p>
    <w:p w14:paraId="29B5D0E7">
      <w:pPr>
        <w:pStyle w:val="2"/>
        <w:pageBreakBefore/>
        <w:spacing w:before="400" w:after="200"/>
      </w:pPr>
      <w:r>
        <w:t>Chapter 2: Power BI Desktop Interface</w:t>
      </w:r>
    </w:p>
    <w:p w14:paraId="192D1C36">
      <w:pPr>
        <w:pStyle w:val="3"/>
        <w:spacing w:before="300" w:after="150"/>
      </w:pPr>
      <w:r>
        <w:t>2.1 The Three Main Views</w:t>
      </w:r>
    </w:p>
    <w:p w14:paraId="31927AAB">
      <w:pPr>
        <w:pStyle w:val="16"/>
        <w:numPr>
          <w:ilvl w:val="0"/>
          <w:numId w:val="1"/>
        </w:numPr>
        <w:spacing w:after="80"/>
      </w:pPr>
      <w:r>
        <w:rPr>
          <w:sz w:val="22"/>
          <w:szCs w:val="22"/>
        </w:rPr>
        <w:t>Report view: where visuals are placed on report pages and formatted.</w:t>
      </w:r>
    </w:p>
    <w:p w14:paraId="43A2E03F">
      <w:pPr>
        <w:pStyle w:val="16"/>
        <w:numPr>
          <w:ilvl w:val="0"/>
          <w:numId w:val="1"/>
        </w:numPr>
        <w:spacing w:after="80"/>
      </w:pPr>
      <w:r>
        <w:rPr>
          <w:sz w:val="22"/>
          <w:szCs w:val="22"/>
        </w:rPr>
        <w:t>Data view: shows the data in each table in a spreadsheet like grid, useful for spot checking columns.</w:t>
      </w:r>
    </w:p>
    <w:p w14:paraId="3601608A">
      <w:pPr>
        <w:pStyle w:val="16"/>
        <w:numPr>
          <w:ilvl w:val="0"/>
          <w:numId w:val="1"/>
        </w:numPr>
        <w:spacing w:after="80"/>
      </w:pPr>
      <w:r>
        <w:rPr>
          <w:sz w:val="22"/>
          <w:szCs w:val="22"/>
        </w:rPr>
        <w:t>Model view: shows all tables and the relationships between them, similar to an entity relationship diagram.</w:t>
      </w:r>
    </w:p>
    <w:p w14:paraId="6C7CC538">
      <w:pPr>
        <w:pStyle w:val="3"/>
        <w:spacing w:before="300" w:after="150"/>
      </w:pPr>
      <w:r>
        <w:t>2.2 Key Panes</w:t>
      </w:r>
    </w:p>
    <w:p w14:paraId="5BC72736">
      <w:pPr>
        <w:pStyle w:val="16"/>
        <w:numPr>
          <w:ilvl w:val="0"/>
          <w:numId w:val="1"/>
        </w:numPr>
        <w:spacing w:after="80"/>
      </w:pPr>
      <w:r>
        <w:rPr>
          <w:sz w:val="22"/>
          <w:szCs w:val="22"/>
        </w:rPr>
        <w:t>Fields pane: lists every table and column or measure available to the report.</w:t>
      </w:r>
    </w:p>
    <w:p w14:paraId="4E8D5F08">
      <w:pPr>
        <w:pStyle w:val="16"/>
        <w:numPr>
          <w:ilvl w:val="0"/>
          <w:numId w:val="1"/>
        </w:numPr>
        <w:spacing w:after="80"/>
      </w:pPr>
      <w:r>
        <w:rPr>
          <w:sz w:val="22"/>
          <w:szCs w:val="22"/>
        </w:rPr>
        <w:t>Visualizations pane: the gallery of chart types and the formatting controls for the selected visual.</w:t>
      </w:r>
    </w:p>
    <w:p w14:paraId="3E955B6A">
      <w:pPr>
        <w:pStyle w:val="16"/>
        <w:numPr>
          <w:ilvl w:val="0"/>
          <w:numId w:val="1"/>
        </w:numPr>
        <w:spacing w:after="80"/>
      </w:pPr>
      <w:r>
        <w:rPr>
          <w:sz w:val="22"/>
          <w:szCs w:val="22"/>
        </w:rPr>
        <w:t>Filters pane: page level, report level, and visual level filters.</w:t>
      </w:r>
    </w:p>
    <w:p w14:paraId="0B8FB590">
      <w:pPr>
        <w:pStyle w:val="16"/>
        <w:numPr>
          <w:ilvl w:val="0"/>
          <w:numId w:val="1"/>
        </w:numPr>
        <w:spacing w:after="80"/>
      </w:pPr>
      <w:r>
        <w:rPr>
          <w:sz w:val="22"/>
          <w:szCs w:val="22"/>
        </w:rPr>
        <w:t>Bookmarks and selection panes: used for interactivity and layering of objects.</w:t>
      </w:r>
    </w:p>
    <w:p w14:paraId="5D652BED">
      <w:pPr>
        <w:pStyle w:val="3"/>
        <w:spacing w:before="300" w:after="150"/>
      </w:pPr>
      <w:r>
        <w:t>2.3 The Ribbon</w:t>
      </w:r>
    </w:p>
    <w:p w14:paraId="5EF95FFA">
      <w:pPr>
        <w:spacing w:after="160" w:line="276" w:lineRule="auto"/>
      </w:pPr>
      <w:r>
        <w:rPr>
          <w:sz w:val="22"/>
          <w:szCs w:val="22"/>
        </w:rPr>
        <w:t>The Home ribbon holds Get Data, Transform Data, and Publish. The Insert ribbon adds visuals, buttons, shapes, and text boxes. The Modeling ribbon is where new measures, columns, and tables are created, and where relationships are managed. The View ribbon controls themes, gridlines, and page layout such as the newer mobile layout and dynamic sizing options.</w:t>
      </w:r>
    </w:p>
    <w:p w14:paraId="3961F71A">
      <w:pPr>
        <w:pBdr>
          <w:left w:val="single" w:color="1F3864" w:sz="18" w:space="8"/>
        </w:pBdr>
        <w:shd w:val="clear" w:fill="F2F2F2"/>
        <w:spacing w:before="100" w:after="200"/>
      </w:pPr>
      <w:r>
        <w:rPr>
          <w:b/>
          <w:bCs/>
          <w:color w:val="1F3864"/>
          <w:sz w:val="22"/>
          <w:szCs w:val="22"/>
        </w:rPr>
        <w:t xml:space="preserve">Note: </w:t>
      </w:r>
      <w:r>
        <w:rPr>
          <w:i/>
          <w:iCs/>
          <w:sz w:val="22"/>
          <w:szCs w:val="22"/>
        </w:rPr>
        <w:t>A practical habit for trainees is to rename the file and save frequently while working, since Power BI Desktop does not auto save by default in the same way Excel with AutoSave does.</w:t>
      </w:r>
    </w:p>
    <w:p w14:paraId="1E802AAC">
      <w:pPr>
        <w:pStyle w:val="2"/>
        <w:pageBreakBefore/>
        <w:spacing w:before="400" w:after="200"/>
      </w:pPr>
      <w:r>
        <w:t>Chapter 3: Connecting to Data</w:t>
      </w:r>
    </w:p>
    <w:p w14:paraId="242342C7">
      <w:pPr>
        <w:pStyle w:val="3"/>
        <w:spacing w:before="300" w:after="150"/>
      </w:pPr>
      <w:r>
        <w:t>3.1 Common Data Sources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50"/>
      </w:tblGrid>
      <w:tr w14:paraId="7842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tcPr>
          <w:p w14:paraId="7A3606D1">
            <w:r>
              <w:rPr>
                <w:b/>
                <w:bCs/>
                <w:color w:val="FFFFFF"/>
                <w:sz w:val="20"/>
                <w:szCs w:val="20"/>
              </w:rPr>
              <w:t>Source Type</w:t>
            </w:r>
          </w:p>
        </w:tc>
        <w:tc>
          <w:tcPr>
            <w:tcW w:w="6150" w:type="dxa"/>
            <w:shd w:val="clear" w:color="auto" w:fill="1F3864"/>
            <w:tcMar>
              <w:top w:w="80" w:type="dxa"/>
              <w:left w:w="100" w:type="dxa"/>
              <w:bottom w:w="80" w:type="dxa"/>
              <w:right w:w="100" w:type="dxa"/>
            </w:tcMar>
          </w:tcPr>
          <w:p w14:paraId="44268001">
            <w:r>
              <w:rPr>
                <w:b/>
                <w:bCs/>
                <w:color w:val="FFFFFF"/>
                <w:sz w:val="20"/>
                <w:szCs w:val="20"/>
              </w:rPr>
              <w:t>Examples</w:t>
            </w:r>
          </w:p>
        </w:tc>
      </w:tr>
      <w:tr w14:paraId="36A48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432F7B63">
            <w:r>
              <w:rPr>
                <w:b w:val="0"/>
                <w:bCs w:val="0"/>
                <w:color w:val="000000"/>
                <w:sz w:val="20"/>
                <w:szCs w:val="20"/>
              </w:rPr>
              <w:t>Files</w:t>
            </w:r>
          </w:p>
        </w:tc>
        <w:tc>
          <w:tcPr>
            <w:tcW w:w="6150" w:type="dxa"/>
            <w:tcMar>
              <w:top w:w="80" w:type="dxa"/>
              <w:left w:w="100" w:type="dxa"/>
              <w:bottom w:w="80" w:type="dxa"/>
              <w:right w:w="100" w:type="dxa"/>
            </w:tcMar>
          </w:tcPr>
          <w:p w14:paraId="5970AA21">
            <w:r>
              <w:rPr>
                <w:b w:val="0"/>
                <w:bCs w:val="0"/>
                <w:color w:val="000000"/>
                <w:sz w:val="20"/>
                <w:szCs w:val="20"/>
              </w:rPr>
              <w:t>Excel workbooks, CSV, text, XML, JSON, PDF, folders of files</w:t>
            </w:r>
          </w:p>
        </w:tc>
      </w:tr>
      <w:tr w14:paraId="66969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6106154">
            <w:r>
              <w:rPr>
                <w:b w:val="0"/>
                <w:bCs w:val="0"/>
                <w:color w:val="000000"/>
                <w:sz w:val="20"/>
                <w:szCs w:val="20"/>
              </w:rPr>
              <w:t>Databases</w:t>
            </w:r>
          </w:p>
        </w:tc>
        <w:tc>
          <w:tcPr>
            <w:tcW w:w="6150" w:type="dxa"/>
            <w:tcMar>
              <w:top w:w="80" w:type="dxa"/>
              <w:left w:w="100" w:type="dxa"/>
              <w:bottom w:w="80" w:type="dxa"/>
              <w:right w:w="100" w:type="dxa"/>
            </w:tcMar>
          </w:tcPr>
          <w:p w14:paraId="669A8F53">
            <w:r>
              <w:rPr>
                <w:b w:val="0"/>
                <w:bCs w:val="0"/>
                <w:color w:val="000000"/>
                <w:sz w:val="20"/>
                <w:szCs w:val="20"/>
              </w:rPr>
              <w:t>SQL Server, PostgreSQL, MySQL, Oracle, Access</w:t>
            </w:r>
          </w:p>
        </w:tc>
      </w:tr>
      <w:tr w14:paraId="783D4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1E0A155E">
            <w:r>
              <w:rPr>
                <w:b w:val="0"/>
                <w:bCs w:val="0"/>
                <w:color w:val="000000"/>
                <w:sz w:val="20"/>
                <w:szCs w:val="20"/>
              </w:rPr>
              <w:t>Cloud services</w:t>
            </w:r>
          </w:p>
        </w:tc>
        <w:tc>
          <w:tcPr>
            <w:tcW w:w="6150" w:type="dxa"/>
            <w:tcMar>
              <w:top w:w="80" w:type="dxa"/>
              <w:left w:w="100" w:type="dxa"/>
              <w:bottom w:w="80" w:type="dxa"/>
              <w:right w:w="100" w:type="dxa"/>
            </w:tcMar>
          </w:tcPr>
          <w:p w14:paraId="62F931E0">
            <w:r>
              <w:rPr>
                <w:b w:val="0"/>
                <w:bCs w:val="0"/>
                <w:color w:val="000000"/>
                <w:sz w:val="20"/>
                <w:szCs w:val="20"/>
              </w:rPr>
              <w:t>Azure SQL Database, Dataverse, SharePoint Online, Salesforce, Google Analytics</w:t>
            </w:r>
          </w:p>
        </w:tc>
      </w:tr>
      <w:tr w14:paraId="6F51F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C8DBEA6">
            <w:r>
              <w:rPr>
                <w:b w:val="0"/>
                <w:bCs w:val="0"/>
                <w:color w:val="000000"/>
                <w:sz w:val="20"/>
                <w:szCs w:val="20"/>
              </w:rPr>
              <w:t>Online services</w:t>
            </w:r>
          </w:p>
        </w:tc>
        <w:tc>
          <w:tcPr>
            <w:tcW w:w="6150" w:type="dxa"/>
            <w:tcMar>
              <w:top w:w="80" w:type="dxa"/>
              <w:left w:w="100" w:type="dxa"/>
              <w:bottom w:w="80" w:type="dxa"/>
              <w:right w:w="100" w:type="dxa"/>
            </w:tcMar>
          </w:tcPr>
          <w:p w14:paraId="2A4E298A">
            <w:r>
              <w:rPr>
                <w:b w:val="0"/>
                <w:bCs w:val="0"/>
                <w:color w:val="000000"/>
                <w:sz w:val="20"/>
                <w:szCs w:val="20"/>
              </w:rPr>
              <w:t>Power BI dataflows, Power BI datasets, OData feeds</w:t>
            </w:r>
          </w:p>
        </w:tc>
      </w:tr>
      <w:tr w14:paraId="285EF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575B9751">
            <w:r>
              <w:rPr>
                <w:b w:val="0"/>
                <w:bCs w:val="0"/>
                <w:color w:val="000000"/>
                <w:sz w:val="20"/>
                <w:szCs w:val="20"/>
              </w:rPr>
              <w:t>Other</w:t>
            </w:r>
          </w:p>
        </w:tc>
        <w:tc>
          <w:tcPr>
            <w:tcW w:w="6150" w:type="dxa"/>
            <w:tcMar>
              <w:top w:w="80" w:type="dxa"/>
              <w:left w:w="100" w:type="dxa"/>
              <w:bottom w:w="80" w:type="dxa"/>
              <w:right w:w="100" w:type="dxa"/>
            </w:tcMar>
          </w:tcPr>
          <w:p w14:paraId="1B125898">
            <w:r>
              <w:rPr>
                <w:b w:val="0"/>
                <w:bCs w:val="0"/>
                <w:color w:val="000000"/>
                <w:sz w:val="20"/>
                <w:szCs w:val="20"/>
              </w:rPr>
              <w:t>Web pages, ODBC and OLE DB connections, blank query using M code</w:t>
            </w:r>
          </w:p>
        </w:tc>
      </w:tr>
    </w:tbl>
    <w:p w14:paraId="0D2E207C">
      <w:pPr>
        <w:pStyle w:val="3"/>
        <w:spacing w:before="300" w:after="150"/>
      </w:pPr>
      <w:r>
        <w:t>3.2 Connectivity Modes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200"/>
        <w:gridCol w:w="3150"/>
      </w:tblGrid>
      <w:tr w14:paraId="57A6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3864"/>
            <w:tcMar>
              <w:top w:w="80" w:type="dxa"/>
              <w:left w:w="100" w:type="dxa"/>
              <w:bottom w:w="80" w:type="dxa"/>
              <w:right w:w="100" w:type="dxa"/>
            </w:tcMar>
          </w:tcPr>
          <w:p w14:paraId="65787966">
            <w:r>
              <w:rPr>
                <w:b/>
                <w:bCs/>
                <w:color w:val="FFFFFF"/>
                <w:sz w:val="20"/>
                <w:szCs w:val="20"/>
              </w:rPr>
              <w:t>Mode</w:t>
            </w:r>
          </w:p>
        </w:tc>
        <w:tc>
          <w:tcPr>
            <w:tcW w:w="4200" w:type="dxa"/>
            <w:shd w:val="clear" w:color="auto" w:fill="1F3864"/>
            <w:tcMar>
              <w:top w:w="80" w:type="dxa"/>
              <w:left w:w="100" w:type="dxa"/>
              <w:bottom w:w="80" w:type="dxa"/>
              <w:right w:w="100" w:type="dxa"/>
            </w:tcMar>
          </w:tcPr>
          <w:p w14:paraId="1D1C55EF">
            <w:r>
              <w:rPr>
                <w:b/>
                <w:bCs/>
                <w:color w:val="FFFFFF"/>
                <w:sz w:val="20"/>
                <w:szCs w:val="20"/>
              </w:rPr>
              <w:t>Description</w:t>
            </w:r>
          </w:p>
        </w:tc>
        <w:tc>
          <w:tcPr>
            <w:tcW w:w="3150" w:type="dxa"/>
            <w:shd w:val="clear" w:color="auto" w:fill="1F3864"/>
            <w:tcMar>
              <w:top w:w="80" w:type="dxa"/>
              <w:left w:w="100" w:type="dxa"/>
              <w:bottom w:w="80" w:type="dxa"/>
              <w:right w:w="100" w:type="dxa"/>
            </w:tcMar>
          </w:tcPr>
          <w:p w14:paraId="5A77906E">
            <w:r>
              <w:rPr>
                <w:b/>
                <w:bCs/>
                <w:color w:val="FFFFFF"/>
                <w:sz w:val="20"/>
                <w:szCs w:val="20"/>
              </w:rPr>
              <w:t>Best Fit</w:t>
            </w:r>
          </w:p>
        </w:tc>
      </w:tr>
      <w:tr w14:paraId="4B97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5BB2496E">
            <w:r>
              <w:rPr>
                <w:b w:val="0"/>
                <w:bCs w:val="0"/>
                <w:color w:val="000000"/>
                <w:sz w:val="20"/>
                <w:szCs w:val="20"/>
              </w:rPr>
              <w:t>Import</w:t>
            </w:r>
          </w:p>
        </w:tc>
        <w:tc>
          <w:tcPr>
            <w:tcW w:w="4200" w:type="dxa"/>
            <w:tcMar>
              <w:top w:w="80" w:type="dxa"/>
              <w:left w:w="100" w:type="dxa"/>
              <w:bottom w:w="80" w:type="dxa"/>
              <w:right w:w="100" w:type="dxa"/>
            </w:tcMar>
          </w:tcPr>
          <w:p w14:paraId="65A7C105">
            <w:r>
              <w:rPr>
                <w:b w:val="0"/>
                <w:bCs w:val="0"/>
                <w:color w:val="000000"/>
                <w:sz w:val="20"/>
                <w:szCs w:val="20"/>
              </w:rPr>
              <w:t>Data is copied into the Power BI model and compressed by the VertiPaq engine.</w:t>
            </w:r>
          </w:p>
        </w:tc>
        <w:tc>
          <w:tcPr>
            <w:tcW w:w="3150" w:type="dxa"/>
            <w:tcMar>
              <w:top w:w="80" w:type="dxa"/>
              <w:left w:w="100" w:type="dxa"/>
              <w:bottom w:w="80" w:type="dxa"/>
              <w:right w:w="100" w:type="dxa"/>
            </w:tcMar>
          </w:tcPr>
          <w:p w14:paraId="5347F216">
            <w:r>
              <w:rPr>
                <w:b w:val="0"/>
                <w:bCs w:val="0"/>
                <w:color w:val="000000"/>
                <w:sz w:val="20"/>
                <w:szCs w:val="20"/>
              </w:rPr>
              <w:t>Most reporting scenarios; fastest performance; needs scheduled refresh.</w:t>
            </w:r>
          </w:p>
        </w:tc>
      </w:tr>
      <w:tr w14:paraId="543AA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40DC5257">
            <w:r>
              <w:rPr>
                <w:b w:val="0"/>
                <w:bCs w:val="0"/>
                <w:color w:val="000000"/>
                <w:sz w:val="20"/>
                <w:szCs w:val="20"/>
              </w:rPr>
              <w:t>DirectQuery</w:t>
            </w:r>
          </w:p>
        </w:tc>
        <w:tc>
          <w:tcPr>
            <w:tcW w:w="4200" w:type="dxa"/>
            <w:tcMar>
              <w:top w:w="80" w:type="dxa"/>
              <w:left w:w="100" w:type="dxa"/>
              <w:bottom w:w="80" w:type="dxa"/>
              <w:right w:w="100" w:type="dxa"/>
            </w:tcMar>
          </w:tcPr>
          <w:p w14:paraId="38F015ED">
            <w:r>
              <w:rPr>
                <w:b w:val="0"/>
                <w:bCs w:val="0"/>
                <w:color w:val="000000"/>
                <w:sz w:val="20"/>
                <w:szCs w:val="20"/>
              </w:rPr>
              <w:t>Power BI sends live queries to the source with no data stored in the model.</w:t>
            </w:r>
          </w:p>
        </w:tc>
        <w:tc>
          <w:tcPr>
            <w:tcW w:w="3150" w:type="dxa"/>
            <w:tcMar>
              <w:top w:w="80" w:type="dxa"/>
              <w:left w:w="100" w:type="dxa"/>
              <w:bottom w:w="80" w:type="dxa"/>
              <w:right w:w="100" w:type="dxa"/>
            </w:tcMar>
          </w:tcPr>
          <w:p w14:paraId="46EEBC97">
            <w:r>
              <w:rPr>
                <w:b w:val="0"/>
                <w:bCs w:val="0"/>
                <w:color w:val="000000"/>
                <w:sz w:val="20"/>
                <w:szCs w:val="20"/>
              </w:rPr>
              <w:t>Very large datasets or when near real time data is required.</w:t>
            </w:r>
          </w:p>
        </w:tc>
      </w:tr>
      <w:tr w14:paraId="0E01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3C89B175">
            <w:r>
              <w:rPr>
                <w:b w:val="0"/>
                <w:bCs w:val="0"/>
                <w:color w:val="000000"/>
                <w:sz w:val="20"/>
                <w:szCs w:val="20"/>
              </w:rPr>
              <w:t>Live Connection</w:t>
            </w:r>
          </w:p>
        </w:tc>
        <w:tc>
          <w:tcPr>
            <w:tcW w:w="4200" w:type="dxa"/>
            <w:tcMar>
              <w:top w:w="80" w:type="dxa"/>
              <w:left w:w="100" w:type="dxa"/>
              <w:bottom w:w="80" w:type="dxa"/>
              <w:right w:w="100" w:type="dxa"/>
            </w:tcMar>
          </w:tcPr>
          <w:p w14:paraId="7B9F17FA">
            <w:r>
              <w:rPr>
                <w:b w:val="0"/>
                <w:bCs w:val="0"/>
                <w:color w:val="000000"/>
                <w:sz w:val="20"/>
                <w:szCs w:val="20"/>
              </w:rPr>
              <w:t>Connects directly to an existing Analysis Services or Power BI dataset model.</w:t>
            </w:r>
          </w:p>
        </w:tc>
        <w:tc>
          <w:tcPr>
            <w:tcW w:w="3150" w:type="dxa"/>
            <w:tcMar>
              <w:top w:w="80" w:type="dxa"/>
              <w:left w:w="100" w:type="dxa"/>
              <w:bottom w:w="80" w:type="dxa"/>
              <w:right w:w="100" w:type="dxa"/>
            </w:tcMar>
          </w:tcPr>
          <w:p w14:paraId="4E71C908">
            <w:r>
              <w:rPr>
                <w:b w:val="0"/>
                <w:bCs w:val="0"/>
                <w:color w:val="000000"/>
                <w:sz w:val="20"/>
                <w:szCs w:val="20"/>
              </w:rPr>
              <w:t>Centralised enterprise models maintained by a data team.</w:t>
            </w:r>
          </w:p>
        </w:tc>
      </w:tr>
      <w:tr w14:paraId="109D8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0EC5646A">
            <w:r>
              <w:rPr>
                <w:b w:val="0"/>
                <w:bCs w:val="0"/>
                <w:color w:val="000000"/>
                <w:sz w:val="20"/>
                <w:szCs w:val="20"/>
              </w:rPr>
              <w:t>Composite model</w:t>
            </w:r>
          </w:p>
        </w:tc>
        <w:tc>
          <w:tcPr>
            <w:tcW w:w="4200" w:type="dxa"/>
            <w:tcMar>
              <w:top w:w="80" w:type="dxa"/>
              <w:left w:w="100" w:type="dxa"/>
              <w:bottom w:w="80" w:type="dxa"/>
              <w:right w:w="100" w:type="dxa"/>
            </w:tcMar>
          </w:tcPr>
          <w:p w14:paraId="3C5F39FE">
            <w:r>
              <w:rPr>
                <w:b w:val="0"/>
                <w:bCs w:val="0"/>
                <w:color w:val="000000"/>
                <w:sz w:val="20"/>
                <w:szCs w:val="20"/>
              </w:rPr>
              <w:t>Mixes Import and DirectQuery tables within one model.</w:t>
            </w:r>
          </w:p>
        </w:tc>
        <w:tc>
          <w:tcPr>
            <w:tcW w:w="3150" w:type="dxa"/>
            <w:tcMar>
              <w:top w:w="80" w:type="dxa"/>
              <w:left w:w="100" w:type="dxa"/>
              <w:bottom w:w="80" w:type="dxa"/>
              <w:right w:w="100" w:type="dxa"/>
            </w:tcMar>
          </w:tcPr>
          <w:p w14:paraId="4F9E989E">
            <w:r>
              <w:rPr>
                <w:b w:val="0"/>
                <w:bCs w:val="0"/>
                <w:color w:val="000000"/>
                <w:sz w:val="20"/>
                <w:szCs w:val="20"/>
              </w:rPr>
              <w:t>Balancing performance with freshness across different tables.</w:t>
            </w:r>
          </w:p>
        </w:tc>
      </w:tr>
    </w:tbl>
    <w:p w14:paraId="117A3087">
      <w:pPr>
        <w:pStyle w:val="3"/>
        <w:spacing w:before="300" w:after="150"/>
      </w:pPr>
      <w:r>
        <w:t>3.3 Practical Example: A Nigerian Retail Scenario</w:t>
      </w:r>
    </w:p>
    <w:p w14:paraId="0AC45D92">
      <w:pPr>
        <w:spacing w:after="160" w:line="276" w:lineRule="auto"/>
      </w:pPr>
      <w:r>
        <w:rPr>
          <w:sz w:val="22"/>
          <w:szCs w:val="22"/>
        </w:rPr>
        <w:t>Consider Prodigy Retail Stores Limited, a fictional Lagos based chain with branches in Ikeja, Lekki, and Ota. Daily sales are exported from the point of sale system into an Excel workbook, while the customer master list lives in a SQL Server database maintained by the IT department. A well built report would import the SQL Server tables for stable dimension data such as customers and products, while using a scheduled refresh against the Excel sales workbook stored in a shared SharePoint folder so that new daily transactions flow in automatically.</w:t>
      </w:r>
    </w:p>
    <w:p w14:paraId="50A4F68A">
      <w:pPr>
        <w:pBdr>
          <w:left w:val="single" w:color="1F3864" w:sz="18" w:space="8"/>
        </w:pBdr>
        <w:shd w:val="clear" w:fill="F2F2F2"/>
        <w:spacing w:before="100" w:after="200"/>
      </w:pPr>
      <w:r>
        <w:rPr>
          <w:b/>
          <w:bCs/>
          <w:color w:val="1F3864"/>
          <w:sz w:val="22"/>
          <w:szCs w:val="22"/>
        </w:rPr>
        <w:t xml:space="preserve">Note: </w:t>
      </w:r>
      <w:r>
        <w:rPr>
          <w:i/>
          <w:iCs/>
          <w:sz w:val="22"/>
          <w:szCs w:val="22"/>
        </w:rPr>
        <w:t>When connecting to folders of files, such as a folder that receives one new sales Excel file every day, use the Folder connector combined with the Combine Files feature in Power Query rather than manually connecting to each file.</w:t>
      </w:r>
    </w:p>
    <w:p w14:paraId="60B7D352">
      <w:pPr>
        <w:pStyle w:val="2"/>
        <w:pageBreakBefore/>
        <w:spacing w:before="400" w:after="200"/>
      </w:pPr>
      <w:r>
        <w:t>Chapter 4: Power Query and Data Transformation</w:t>
      </w:r>
    </w:p>
    <w:p w14:paraId="773CFD9A">
      <w:pPr>
        <w:pStyle w:val="3"/>
        <w:spacing w:before="300" w:after="150"/>
      </w:pPr>
      <w:r>
        <w:t>4.1 What Power Query Does</w:t>
      </w:r>
    </w:p>
    <w:p w14:paraId="4DD9AC18">
      <w:pPr>
        <w:spacing w:after="160" w:line="276" w:lineRule="auto"/>
      </w:pPr>
      <w:r>
        <w:rPr>
          <w:sz w:val="22"/>
          <w:szCs w:val="22"/>
        </w:rPr>
        <w:t>Power Query is the data preparation engine inside Power BI, Excel, and Dataflows. Every action performed in the Power Query Editor, such as removing a column or changing a data type, is recorded as a step written in a functional language called M. These steps run in sequence every time the data is refreshed, which means the cleaning process is repeatable rather than a one time manual exercise.</w:t>
      </w:r>
    </w:p>
    <w:p w14:paraId="1A1E8969">
      <w:pPr>
        <w:pStyle w:val="3"/>
        <w:spacing w:before="300" w:after="150"/>
      </w:pPr>
      <w:r>
        <w:t>4.2 Common Transformations</w:t>
      </w:r>
    </w:p>
    <w:p w14:paraId="50D85078">
      <w:pPr>
        <w:pStyle w:val="16"/>
        <w:numPr>
          <w:ilvl w:val="0"/>
          <w:numId w:val="1"/>
        </w:numPr>
        <w:spacing w:after="80"/>
      </w:pPr>
      <w:r>
        <w:rPr>
          <w:sz w:val="22"/>
          <w:szCs w:val="22"/>
        </w:rPr>
        <w:t>Removing or reordering columns and rows</w:t>
      </w:r>
    </w:p>
    <w:p w14:paraId="5D3E220F">
      <w:pPr>
        <w:pStyle w:val="16"/>
        <w:numPr>
          <w:ilvl w:val="0"/>
          <w:numId w:val="1"/>
        </w:numPr>
        <w:spacing w:after="80"/>
      </w:pPr>
      <w:r>
        <w:rPr>
          <w:sz w:val="22"/>
          <w:szCs w:val="22"/>
        </w:rPr>
        <w:t>Changing data types (text, whole number, decimal, date, currency)</w:t>
      </w:r>
    </w:p>
    <w:p w14:paraId="5E9940E4">
      <w:pPr>
        <w:pStyle w:val="16"/>
        <w:numPr>
          <w:ilvl w:val="0"/>
          <w:numId w:val="1"/>
        </w:numPr>
        <w:spacing w:after="80"/>
      </w:pPr>
      <w:r>
        <w:rPr>
          <w:sz w:val="22"/>
          <w:szCs w:val="22"/>
        </w:rPr>
        <w:t>Splitting columns by delimiter or number of characters</w:t>
      </w:r>
    </w:p>
    <w:p w14:paraId="09E2657B">
      <w:pPr>
        <w:pStyle w:val="16"/>
        <w:numPr>
          <w:ilvl w:val="0"/>
          <w:numId w:val="1"/>
        </w:numPr>
        <w:spacing w:after="80"/>
      </w:pPr>
      <w:r>
        <w:rPr>
          <w:sz w:val="22"/>
          <w:szCs w:val="22"/>
        </w:rPr>
        <w:t>Merging queries (equivalent to a SQL join) to bring in columns from another table</w:t>
      </w:r>
    </w:p>
    <w:p w14:paraId="60E291B8">
      <w:pPr>
        <w:pStyle w:val="16"/>
        <w:numPr>
          <w:ilvl w:val="0"/>
          <w:numId w:val="1"/>
        </w:numPr>
        <w:spacing w:after="80"/>
      </w:pPr>
      <w:r>
        <w:rPr>
          <w:sz w:val="22"/>
          <w:szCs w:val="22"/>
        </w:rPr>
        <w:t>Appending queries (equivalent to a SQL union) to stack rows from multiple tables</w:t>
      </w:r>
    </w:p>
    <w:p w14:paraId="5E990A5B">
      <w:pPr>
        <w:pStyle w:val="16"/>
        <w:numPr>
          <w:ilvl w:val="0"/>
          <w:numId w:val="1"/>
        </w:numPr>
        <w:spacing w:after="80"/>
      </w:pPr>
      <w:r>
        <w:rPr>
          <w:sz w:val="22"/>
          <w:szCs w:val="22"/>
        </w:rPr>
        <w:t>Pivoting and unpivoting columns, particularly useful for wide Excel reports with months across the top</w:t>
      </w:r>
    </w:p>
    <w:p w14:paraId="01E2385E">
      <w:pPr>
        <w:pStyle w:val="16"/>
        <w:numPr>
          <w:ilvl w:val="0"/>
          <w:numId w:val="1"/>
        </w:numPr>
        <w:spacing w:after="80"/>
      </w:pPr>
      <w:r>
        <w:rPr>
          <w:sz w:val="22"/>
          <w:szCs w:val="22"/>
        </w:rPr>
        <w:t>Grouping and aggregating rows, for example summing sales by branch</w:t>
      </w:r>
    </w:p>
    <w:p w14:paraId="29BBA62B">
      <w:pPr>
        <w:pStyle w:val="16"/>
        <w:numPr>
          <w:ilvl w:val="0"/>
          <w:numId w:val="1"/>
        </w:numPr>
        <w:spacing w:after="80"/>
      </w:pPr>
      <w:r>
        <w:rPr>
          <w:sz w:val="22"/>
          <w:szCs w:val="22"/>
        </w:rPr>
        <w:t>Creating conditional columns and custom columns using M formulas</w:t>
      </w:r>
    </w:p>
    <w:p w14:paraId="6CFBE977">
      <w:pPr>
        <w:pStyle w:val="16"/>
        <w:numPr>
          <w:ilvl w:val="0"/>
          <w:numId w:val="1"/>
        </w:numPr>
        <w:spacing w:after="80"/>
      </w:pPr>
      <w:r>
        <w:rPr>
          <w:sz w:val="22"/>
          <w:szCs w:val="22"/>
        </w:rPr>
        <w:t>Fuzzy matching for merging tables with slightly inconsistent text such as customer names typed differently</w:t>
      </w:r>
    </w:p>
    <w:p w14:paraId="4EBB0C2A">
      <w:pPr>
        <w:pStyle w:val="4"/>
        <w:spacing w:before="200" w:after="100"/>
      </w:pPr>
      <w:r>
        <w:t>4.2.1 Merge vs Append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200"/>
        <w:gridCol w:w="3150"/>
      </w:tblGrid>
      <w:tr w14:paraId="68F7B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3864"/>
            <w:tcMar>
              <w:top w:w="80" w:type="dxa"/>
              <w:left w:w="100" w:type="dxa"/>
              <w:bottom w:w="80" w:type="dxa"/>
              <w:right w:w="100" w:type="dxa"/>
            </w:tcMar>
          </w:tcPr>
          <w:p w14:paraId="33CD5F92">
            <w:r>
              <w:rPr>
                <w:b/>
                <w:bCs/>
                <w:color w:val="FFFFFF"/>
                <w:sz w:val="20"/>
                <w:szCs w:val="20"/>
              </w:rPr>
              <w:t>Operation</w:t>
            </w:r>
          </w:p>
        </w:tc>
        <w:tc>
          <w:tcPr>
            <w:tcW w:w="4200" w:type="dxa"/>
            <w:shd w:val="clear" w:color="auto" w:fill="1F3864"/>
            <w:tcMar>
              <w:top w:w="80" w:type="dxa"/>
              <w:left w:w="100" w:type="dxa"/>
              <w:bottom w:w="80" w:type="dxa"/>
              <w:right w:w="100" w:type="dxa"/>
            </w:tcMar>
          </w:tcPr>
          <w:p w14:paraId="638C9A94">
            <w:r>
              <w:rPr>
                <w:b/>
                <w:bCs/>
                <w:color w:val="FFFFFF"/>
                <w:sz w:val="20"/>
                <w:szCs w:val="20"/>
              </w:rPr>
              <w:t>Purpose</w:t>
            </w:r>
          </w:p>
        </w:tc>
        <w:tc>
          <w:tcPr>
            <w:tcW w:w="3150" w:type="dxa"/>
            <w:shd w:val="clear" w:color="auto" w:fill="1F3864"/>
            <w:tcMar>
              <w:top w:w="80" w:type="dxa"/>
              <w:left w:w="100" w:type="dxa"/>
              <w:bottom w:w="80" w:type="dxa"/>
              <w:right w:w="100" w:type="dxa"/>
            </w:tcMar>
          </w:tcPr>
          <w:p w14:paraId="71E9E08F">
            <w:r>
              <w:rPr>
                <w:b/>
                <w:bCs/>
                <w:color w:val="FFFFFF"/>
                <w:sz w:val="20"/>
                <w:szCs w:val="20"/>
              </w:rPr>
              <w:t>Analogy</w:t>
            </w:r>
          </w:p>
        </w:tc>
      </w:tr>
      <w:tr w14:paraId="76934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613AB443">
            <w:r>
              <w:rPr>
                <w:b w:val="0"/>
                <w:bCs w:val="0"/>
                <w:color w:val="000000"/>
                <w:sz w:val="20"/>
                <w:szCs w:val="20"/>
              </w:rPr>
              <w:t>Merge</w:t>
            </w:r>
          </w:p>
        </w:tc>
        <w:tc>
          <w:tcPr>
            <w:tcW w:w="4200" w:type="dxa"/>
            <w:tcMar>
              <w:top w:w="80" w:type="dxa"/>
              <w:left w:w="100" w:type="dxa"/>
              <w:bottom w:w="80" w:type="dxa"/>
              <w:right w:w="100" w:type="dxa"/>
            </w:tcMar>
          </w:tcPr>
          <w:p w14:paraId="59CFCAA9">
            <w:r>
              <w:rPr>
                <w:b w:val="0"/>
                <w:bCs w:val="0"/>
                <w:color w:val="000000"/>
                <w:sz w:val="20"/>
                <w:szCs w:val="20"/>
              </w:rPr>
              <w:t>Adds columns from a second table based on a matching key.</w:t>
            </w:r>
          </w:p>
        </w:tc>
        <w:tc>
          <w:tcPr>
            <w:tcW w:w="3150" w:type="dxa"/>
            <w:tcMar>
              <w:top w:w="80" w:type="dxa"/>
              <w:left w:w="100" w:type="dxa"/>
              <w:bottom w:w="80" w:type="dxa"/>
              <w:right w:w="100" w:type="dxa"/>
            </w:tcMar>
          </w:tcPr>
          <w:p w14:paraId="2E1A8DCB">
            <w:r>
              <w:rPr>
                <w:b w:val="0"/>
                <w:bCs w:val="0"/>
                <w:color w:val="000000"/>
                <w:sz w:val="20"/>
                <w:szCs w:val="20"/>
              </w:rPr>
              <w:t>SQL JOIN or Excel VLOOKUP</w:t>
            </w:r>
          </w:p>
        </w:tc>
      </w:tr>
      <w:tr w14:paraId="2C248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tcPr>
          <w:p w14:paraId="21242C4B">
            <w:r>
              <w:rPr>
                <w:b w:val="0"/>
                <w:bCs w:val="0"/>
                <w:color w:val="000000"/>
                <w:sz w:val="20"/>
                <w:szCs w:val="20"/>
              </w:rPr>
              <w:t>Append</w:t>
            </w:r>
          </w:p>
        </w:tc>
        <w:tc>
          <w:tcPr>
            <w:tcW w:w="4200" w:type="dxa"/>
            <w:tcMar>
              <w:top w:w="80" w:type="dxa"/>
              <w:left w:w="100" w:type="dxa"/>
              <w:bottom w:w="80" w:type="dxa"/>
              <w:right w:w="100" w:type="dxa"/>
            </w:tcMar>
          </w:tcPr>
          <w:p w14:paraId="4621A857">
            <w:r>
              <w:rPr>
                <w:b w:val="0"/>
                <w:bCs w:val="0"/>
                <w:color w:val="000000"/>
                <w:sz w:val="20"/>
                <w:szCs w:val="20"/>
              </w:rPr>
              <w:t>Stacks rows from two or more tables with the same structure.</w:t>
            </w:r>
          </w:p>
        </w:tc>
        <w:tc>
          <w:tcPr>
            <w:tcW w:w="3150" w:type="dxa"/>
            <w:tcMar>
              <w:top w:w="80" w:type="dxa"/>
              <w:left w:w="100" w:type="dxa"/>
              <w:bottom w:w="80" w:type="dxa"/>
              <w:right w:w="100" w:type="dxa"/>
            </w:tcMar>
          </w:tcPr>
          <w:p w14:paraId="0D38BE79">
            <w:r>
              <w:rPr>
                <w:b w:val="0"/>
                <w:bCs w:val="0"/>
                <w:color w:val="000000"/>
                <w:sz w:val="20"/>
                <w:szCs w:val="20"/>
              </w:rPr>
              <w:t>SQL UNION or copy paste rows below</w:t>
            </w:r>
          </w:p>
        </w:tc>
      </w:tr>
    </w:tbl>
    <w:p w14:paraId="1EA5ECF7">
      <w:pPr>
        <w:pStyle w:val="3"/>
        <w:spacing w:before="300" w:after="150"/>
      </w:pPr>
      <w:r>
        <w:t>4.3 The Applied Steps Pane and the M Language</w:t>
      </w:r>
    </w:p>
    <w:p w14:paraId="5490B064">
      <w:pPr>
        <w:spacing w:after="160" w:line="276" w:lineRule="auto"/>
      </w:pPr>
      <w:r>
        <w:rPr>
          <w:sz w:val="22"/>
          <w:szCs w:val="22"/>
        </w:rPr>
        <w:t>Every transformation appears in the Applied Steps pane on the right of the Power Query Editor, and each step can be renamed, edited, reordered, or deleted. Behind the scenes, Power Query generates M code, and advanced users can open the Advanced Editor to write or adjust this code directly. A simple example of M code that filters a sales table for the Lagos region and 2026 transactions looks like this in plain description: it starts from the source table, filters rows where the Region column equals Lagos, then filters rows where the Year column equals 2026.</w:t>
      </w:r>
    </w:p>
    <w:p w14:paraId="61D04EB6">
      <w:pPr>
        <w:pStyle w:val="3"/>
        <w:spacing w:before="300" w:after="150"/>
      </w:pPr>
      <w:r>
        <w:t>4.4 Query Folding and Performance</w:t>
      </w:r>
    </w:p>
    <w:p w14:paraId="0B0F555E">
      <w:pPr>
        <w:spacing w:after="160" w:line="276" w:lineRule="auto"/>
      </w:pPr>
      <w:r>
        <w:rPr>
          <w:sz w:val="22"/>
          <w:szCs w:val="22"/>
        </w:rPr>
        <w:t>Query folding is the process by which Power Query pushes transformation steps back to the source system, such as a SQL Server database, so the source does the heavy lifting instead of Power BI. Folding significantly improves refresh performance and is broken when certain steps are used, such as custom M functions, some merges, or changing case with certain functions. A practical tip is to perform filtering and simple transformations early in the query so that folding has the best chance of applying.</w:t>
      </w:r>
    </w:p>
    <w:p w14:paraId="16F76758">
      <w:pPr>
        <w:pStyle w:val="3"/>
        <w:spacing w:before="300" w:after="150"/>
      </w:pPr>
      <w:r>
        <w:t>4.5 Parameters and Reusable Queries</w:t>
      </w:r>
    </w:p>
    <w:p w14:paraId="1AF88A71">
      <w:pPr>
        <w:spacing w:after="160" w:line="276" w:lineRule="auto"/>
      </w:pPr>
      <w:r>
        <w:rPr>
          <w:sz w:val="22"/>
          <w:szCs w:val="22"/>
        </w:rPr>
        <w:t>Parameters let a trainer or analyst build one query that can be reused with different inputs, for example a date range parameter that filters a sales table, or a folder path parameter that makes a solution portable between a training laptop and a client machine. Functions in Power Query take this further by turning an entire query into a reusable function that can be applied to many files at once, which is the technique behind the Combine Files feature.</w:t>
      </w:r>
    </w:p>
    <w:p w14:paraId="605D319E">
      <w:pPr>
        <w:pBdr>
          <w:left w:val="single" w:color="1F3864" w:sz="18" w:space="8"/>
        </w:pBdr>
        <w:shd w:val="clear" w:fill="F2F2F2"/>
        <w:spacing w:before="100" w:after="200"/>
      </w:pPr>
      <w:r>
        <w:rPr>
          <w:b/>
          <w:bCs/>
          <w:color w:val="1F3864"/>
          <w:sz w:val="22"/>
          <w:szCs w:val="22"/>
        </w:rPr>
        <w:t xml:space="preserve">Note: </w:t>
      </w:r>
      <w:r>
        <w:rPr>
          <w:i/>
          <w:iCs/>
          <w:sz w:val="22"/>
          <w:szCs w:val="22"/>
        </w:rPr>
        <w:t>In Power Query training work, a common exercise is combining forty related datasets, similar to the Power Query Masterclass solution sets built across four sets of ten datasets each, to practice merging, appending, and parameterised transformations at scale.</w:t>
      </w:r>
    </w:p>
    <w:p w14:paraId="44AF12C0">
      <w:pPr>
        <w:pStyle w:val="2"/>
        <w:pageBreakBefore/>
        <w:spacing w:before="400" w:after="200"/>
      </w:pPr>
      <w:r>
        <w:t>Chapter 5: Data Modeling</w:t>
      </w:r>
    </w:p>
    <w:p w14:paraId="0A980333">
      <w:pPr>
        <w:pStyle w:val="3"/>
        <w:spacing w:before="300" w:after="150"/>
      </w:pPr>
      <w:r>
        <w:t>5.1 Why Modeling Matters</w:t>
      </w:r>
    </w:p>
    <w:p w14:paraId="7A5953E0">
      <w:pPr>
        <w:spacing w:after="160" w:line="276" w:lineRule="auto"/>
      </w:pPr>
      <w:r>
        <w:rPr>
          <w:sz w:val="22"/>
          <w:szCs w:val="22"/>
        </w:rPr>
        <w:t>A data model defines how tables relate to one another. A well designed model makes DAX calculations simpler, improves report performance, and reduces the chance of incorrect totals. A poorly designed model, such as one built entirely as a single flat table pulled from Excel, quickly becomes difficult to maintain and slow to query as data volume grows.</w:t>
      </w:r>
    </w:p>
    <w:p w14:paraId="60A3CCF1">
      <w:pPr>
        <w:pStyle w:val="3"/>
        <w:spacing w:before="300" w:after="150"/>
      </w:pPr>
      <w:r>
        <w:t>5.2 Star Schema</w:t>
      </w:r>
    </w:p>
    <w:p w14:paraId="500BC03D">
      <w:pPr>
        <w:spacing w:after="160" w:line="276" w:lineRule="auto"/>
      </w:pPr>
      <w:r>
        <w:rPr>
          <w:sz w:val="22"/>
          <w:szCs w:val="22"/>
        </w:rPr>
        <w:t>The recommended approach in Power BI is the star schema, which separates data into fact tables and dimension tables.</w:t>
      </w:r>
    </w:p>
    <w:p w14:paraId="0137B6FB">
      <w:pPr>
        <w:pStyle w:val="16"/>
        <w:numPr>
          <w:ilvl w:val="0"/>
          <w:numId w:val="1"/>
        </w:numPr>
        <w:spacing w:after="80"/>
      </w:pPr>
      <w:r>
        <w:rPr>
          <w:sz w:val="22"/>
          <w:szCs w:val="22"/>
        </w:rPr>
        <w:t>Fact tables: contain transactional or measurable data, such as a Sales table with quantity, unit price, and date of sale. Fact tables are usually long, with many rows.</w:t>
      </w:r>
    </w:p>
    <w:p w14:paraId="2F4D0D8F">
      <w:pPr>
        <w:pStyle w:val="16"/>
        <w:numPr>
          <w:ilvl w:val="0"/>
          <w:numId w:val="1"/>
        </w:numPr>
        <w:spacing w:after="80"/>
      </w:pPr>
      <w:r>
        <w:rPr>
          <w:sz w:val="22"/>
          <w:szCs w:val="22"/>
        </w:rPr>
        <w:t>Dimension tables: contain descriptive attributes used to filter and group the facts, such as Customer, Product, Branch, and Date. Dimension tables are usually wide but shorter.</w:t>
      </w:r>
    </w:p>
    <w:p w14:paraId="347A598D">
      <w:pPr>
        <w:spacing w:after="160" w:line="276" w:lineRule="auto"/>
      </w:pPr>
      <w:r>
        <w:rPr>
          <w:sz w:val="22"/>
          <w:szCs w:val="22"/>
        </w:rPr>
        <w:t>In a star schema, dimension tables sit around a central fact table and connect to it through one to many relationships, resembling a star shape when diagrammed. This design is preferred over a single wide table because it reduces duplication, improves compression, and lets DAX filter propagation work predictably.</w:t>
      </w:r>
    </w:p>
    <w:p w14:paraId="6693F797">
      <w:pPr>
        <w:pStyle w:val="3"/>
        <w:spacing w:before="300" w:after="150"/>
      </w:pPr>
      <w:r>
        <w:t>5.3 Relationships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50"/>
      </w:tblGrid>
      <w:tr w14:paraId="6DB91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tcPr>
          <w:p w14:paraId="4824E3E6">
            <w:r>
              <w:rPr>
                <w:b/>
                <w:bCs/>
                <w:color w:val="FFFFFF"/>
                <w:sz w:val="20"/>
                <w:szCs w:val="20"/>
              </w:rPr>
              <w:t>Concept</w:t>
            </w:r>
          </w:p>
        </w:tc>
        <w:tc>
          <w:tcPr>
            <w:tcW w:w="6350" w:type="dxa"/>
            <w:shd w:val="clear" w:color="auto" w:fill="1F3864"/>
            <w:tcMar>
              <w:top w:w="80" w:type="dxa"/>
              <w:left w:w="100" w:type="dxa"/>
              <w:bottom w:w="80" w:type="dxa"/>
              <w:right w:w="100" w:type="dxa"/>
            </w:tcMar>
          </w:tcPr>
          <w:p w14:paraId="333109EE">
            <w:r>
              <w:rPr>
                <w:b/>
                <w:bCs/>
                <w:color w:val="FFFFFF"/>
                <w:sz w:val="20"/>
                <w:szCs w:val="20"/>
              </w:rPr>
              <w:t>Explanation</w:t>
            </w:r>
          </w:p>
        </w:tc>
      </w:tr>
      <w:tr w14:paraId="3F9C3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6E1DB04C">
            <w:r>
              <w:rPr>
                <w:b w:val="0"/>
                <w:bCs w:val="0"/>
                <w:color w:val="000000"/>
                <w:sz w:val="20"/>
                <w:szCs w:val="20"/>
              </w:rPr>
              <w:t>Cardinality</w:t>
            </w:r>
          </w:p>
        </w:tc>
        <w:tc>
          <w:tcPr>
            <w:tcW w:w="6350" w:type="dxa"/>
            <w:tcMar>
              <w:top w:w="80" w:type="dxa"/>
              <w:left w:w="100" w:type="dxa"/>
              <w:bottom w:w="80" w:type="dxa"/>
              <w:right w:w="100" w:type="dxa"/>
            </w:tcMar>
          </w:tcPr>
          <w:p w14:paraId="557600D1">
            <w:r>
              <w:rPr>
                <w:b w:val="0"/>
                <w:bCs w:val="0"/>
                <w:color w:val="000000"/>
                <w:sz w:val="20"/>
                <w:szCs w:val="20"/>
              </w:rPr>
              <w:t>Describes how rows in one table relate to rows in another: one to many, many to one, one to one, or many to many.</w:t>
            </w:r>
          </w:p>
        </w:tc>
      </w:tr>
      <w:tr w14:paraId="22D5E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269CE8EC">
            <w:r>
              <w:rPr>
                <w:b w:val="0"/>
                <w:bCs w:val="0"/>
                <w:color w:val="000000"/>
                <w:sz w:val="20"/>
                <w:szCs w:val="20"/>
              </w:rPr>
              <w:t>Cross filter direction</w:t>
            </w:r>
          </w:p>
        </w:tc>
        <w:tc>
          <w:tcPr>
            <w:tcW w:w="6350" w:type="dxa"/>
            <w:tcMar>
              <w:top w:w="80" w:type="dxa"/>
              <w:left w:w="100" w:type="dxa"/>
              <w:bottom w:w="80" w:type="dxa"/>
              <w:right w:w="100" w:type="dxa"/>
            </w:tcMar>
          </w:tcPr>
          <w:p w14:paraId="6EC25EB5">
            <w:r>
              <w:rPr>
                <w:b w:val="0"/>
                <w:bCs w:val="0"/>
                <w:color w:val="000000"/>
                <w:sz w:val="20"/>
                <w:szCs w:val="20"/>
              </w:rPr>
              <w:t>Single direction lets a filter flow from the one side to the many side only; bidirectional lets it flow both ways but should be used sparingly.</w:t>
            </w:r>
          </w:p>
        </w:tc>
      </w:tr>
      <w:tr w14:paraId="199C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70F96166">
            <w:r>
              <w:rPr>
                <w:b w:val="0"/>
                <w:bCs w:val="0"/>
                <w:color w:val="000000"/>
                <w:sz w:val="20"/>
                <w:szCs w:val="20"/>
              </w:rPr>
              <w:t>Active vs inactive relationship</w:t>
            </w:r>
          </w:p>
        </w:tc>
        <w:tc>
          <w:tcPr>
            <w:tcW w:w="6350" w:type="dxa"/>
            <w:tcMar>
              <w:top w:w="80" w:type="dxa"/>
              <w:left w:w="100" w:type="dxa"/>
              <w:bottom w:w="80" w:type="dxa"/>
              <w:right w:w="100" w:type="dxa"/>
            </w:tcMar>
          </w:tcPr>
          <w:p w14:paraId="76205FEB">
            <w:r>
              <w:rPr>
                <w:b w:val="0"/>
                <w:bCs w:val="0"/>
                <w:color w:val="000000"/>
                <w:sz w:val="20"/>
                <w:szCs w:val="20"/>
              </w:rPr>
              <w:t>Only one relationship between two tables can be active at a time by default; inactive relationships are activated inside DAX using the USERELATIONSHIP function.</w:t>
            </w:r>
          </w:p>
        </w:tc>
      </w:tr>
    </w:tbl>
    <w:p w14:paraId="1A1B29BB">
      <w:pPr>
        <w:pStyle w:val="3"/>
        <w:spacing w:before="300" w:after="150"/>
      </w:pPr>
      <w:r>
        <w:t>5.4 The Date Table</w:t>
      </w:r>
    </w:p>
    <w:p w14:paraId="710DD620">
      <w:pPr>
        <w:spacing w:after="160" w:line="276" w:lineRule="auto"/>
      </w:pPr>
      <w:r>
        <w:rPr>
          <w:sz w:val="22"/>
          <w:szCs w:val="22"/>
        </w:rPr>
        <w:t>Almost every Power BI model benefits from a dedicated Date table marked as the official date table, which enables built in time intelligence such as year to date, prior year, and rolling averages. A Date table typically includes columns for Year, Month Name, Month Number, Quarter, Week Number, and a Fiscal Year column where the organisation, such as many Nigerian public sector bodies, follows a January to December fiscal year while some private companies may use a different fiscal calendar.</w:t>
      </w:r>
    </w:p>
    <w:p w14:paraId="0F807E38">
      <w:pPr>
        <w:pStyle w:val="3"/>
        <w:spacing w:before="300" w:after="150"/>
      </w:pPr>
      <w:r>
        <w:t>5.5 Normalisation Considerations</w:t>
      </w:r>
    </w:p>
    <w:p w14:paraId="209D92F6">
      <w:pPr>
        <w:spacing w:after="160" w:line="276" w:lineRule="auto"/>
      </w:pPr>
      <w:r>
        <w:rPr>
          <w:sz w:val="22"/>
          <w:szCs w:val="22"/>
        </w:rPr>
        <w:t>While database normalisation theory pushes for many small related tables, Power BI modeling favours a middle ground: enough separation to form a clean star schema, but not so many tables that the model becomes difficult to navigate. Very wide single table imports from Excel, common with beginners, are usually a sign that dimension data should be split out into its own table.</w:t>
      </w:r>
    </w:p>
    <w:p w14:paraId="59C061CE">
      <w:pPr>
        <w:pBdr>
          <w:left w:val="single" w:color="1F3864" w:sz="18" w:space="8"/>
        </w:pBdr>
        <w:shd w:val="clear" w:fill="F2F2F2"/>
        <w:spacing w:before="100" w:after="200"/>
      </w:pPr>
      <w:r>
        <w:rPr>
          <w:b/>
          <w:bCs/>
          <w:color w:val="1F3864"/>
          <w:sz w:val="22"/>
          <w:szCs w:val="22"/>
        </w:rPr>
        <w:t xml:space="preserve">Note: </w:t>
      </w:r>
      <w:r>
        <w:rPr>
          <w:i/>
          <w:iCs/>
          <w:sz w:val="22"/>
          <w:szCs w:val="22"/>
        </w:rPr>
        <w:t>A frequent teaching example is the GTBank style Power BI project, where a ten sheet Excel workbook is reshaped into a proper star schema with separate Customer, Account, Branch, and Transaction Date dimension tables surrounding a central Transactions fact table.</w:t>
      </w:r>
    </w:p>
    <w:p w14:paraId="2D0EC52F">
      <w:pPr>
        <w:pStyle w:val="2"/>
        <w:pageBreakBefore/>
        <w:spacing w:before="400" w:after="200"/>
      </w:pPr>
      <w:r>
        <w:t>Chapter 6: DAX Fundamentals</w:t>
      </w:r>
    </w:p>
    <w:p w14:paraId="313A9C6E">
      <w:pPr>
        <w:pStyle w:val="3"/>
        <w:spacing w:before="300" w:after="150"/>
      </w:pPr>
      <w:r>
        <w:t>6.1 What DAX Is</w:t>
      </w:r>
    </w:p>
    <w:p w14:paraId="2D19750C">
      <w:pPr>
        <w:spacing w:after="160" w:line="276" w:lineRule="auto"/>
      </w:pPr>
      <w:r>
        <w:rPr>
          <w:sz w:val="22"/>
          <w:szCs w:val="22"/>
        </w:rPr>
        <w:t>Data Analysis Expressions, or DAX, is the formula language used in Power BI, Power Pivot, and Analysis Services. DAX formulas work with entire columns and tables rather than individual cells, which is a significant mental shift for people coming from Excel.</w:t>
      </w:r>
    </w:p>
    <w:p w14:paraId="71114AAB">
      <w:pPr>
        <w:pStyle w:val="3"/>
        <w:spacing w:before="300" w:after="150"/>
      </w:pPr>
      <w:r>
        <w:t>6.2 Calculated Columns vs Measures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600"/>
        <w:gridCol w:w="3550"/>
      </w:tblGrid>
      <w:tr w14:paraId="345C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80" w:type="dxa"/>
              <w:left w:w="100" w:type="dxa"/>
              <w:bottom w:w="80" w:type="dxa"/>
              <w:right w:w="100" w:type="dxa"/>
            </w:tcMar>
          </w:tcPr>
          <w:p w14:paraId="1512B91A">
            <w:r>
              <w:rPr>
                <w:b/>
                <w:bCs/>
                <w:color w:val="FFFFFF"/>
                <w:sz w:val="20"/>
                <w:szCs w:val="20"/>
              </w:rPr>
              <w:t>Aspect</w:t>
            </w:r>
          </w:p>
        </w:tc>
        <w:tc>
          <w:tcPr>
            <w:tcW w:w="3600" w:type="dxa"/>
            <w:shd w:val="clear" w:color="auto" w:fill="1F3864"/>
            <w:tcMar>
              <w:top w:w="80" w:type="dxa"/>
              <w:left w:w="100" w:type="dxa"/>
              <w:bottom w:w="80" w:type="dxa"/>
              <w:right w:w="100" w:type="dxa"/>
            </w:tcMar>
          </w:tcPr>
          <w:p w14:paraId="64B352E3">
            <w:r>
              <w:rPr>
                <w:b/>
                <w:bCs/>
                <w:color w:val="FFFFFF"/>
                <w:sz w:val="20"/>
                <w:szCs w:val="20"/>
              </w:rPr>
              <w:t>Calculated Column</w:t>
            </w:r>
          </w:p>
        </w:tc>
        <w:tc>
          <w:tcPr>
            <w:tcW w:w="3550" w:type="dxa"/>
            <w:shd w:val="clear" w:color="auto" w:fill="1F3864"/>
            <w:tcMar>
              <w:top w:w="80" w:type="dxa"/>
              <w:left w:w="100" w:type="dxa"/>
              <w:bottom w:w="80" w:type="dxa"/>
              <w:right w:w="100" w:type="dxa"/>
            </w:tcMar>
          </w:tcPr>
          <w:p w14:paraId="5E6FCAD8">
            <w:r>
              <w:rPr>
                <w:b/>
                <w:bCs/>
                <w:color w:val="FFFFFF"/>
                <w:sz w:val="20"/>
                <w:szCs w:val="20"/>
              </w:rPr>
              <w:t>Measure</w:t>
            </w:r>
          </w:p>
        </w:tc>
      </w:tr>
      <w:tr w14:paraId="13B4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203EC2F">
            <w:r>
              <w:rPr>
                <w:b w:val="0"/>
                <w:bCs w:val="0"/>
                <w:color w:val="000000"/>
                <w:sz w:val="20"/>
                <w:szCs w:val="20"/>
              </w:rPr>
              <w:t>When it is computed</w:t>
            </w:r>
          </w:p>
        </w:tc>
        <w:tc>
          <w:tcPr>
            <w:tcW w:w="3600" w:type="dxa"/>
            <w:tcMar>
              <w:top w:w="80" w:type="dxa"/>
              <w:left w:w="100" w:type="dxa"/>
              <w:bottom w:w="80" w:type="dxa"/>
              <w:right w:w="100" w:type="dxa"/>
            </w:tcMar>
          </w:tcPr>
          <w:p w14:paraId="40523F7E">
            <w:r>
              <w:rPr>
                <w:b w:val="0"/>
                <w:bCs w:val="0"/>
                <w:color w:val="000000"/>
                <w:sz w:val="20"/>
                <w:szCs w:val="20"/>
              </w:rPr>
              <w:t>Once, during data refresh, and stored in the model</w:t>
            </w:r>
          </w:p>
        </w:tc>
        <w:tc>
          <w:tcPr>
            <w:tcW w:w="3550" w:type="dxa"/>
            <w:tcMar>
              <w:top w:w="80" w:type="dxa"/>
              <w:left w:w="100" w:type="dxa"/>
              <w:bottom w:w="80" w:type="dxa"/>
              <w:right w:w="100" w:type="dxa"/>
            </w:tcMar>
          </w:tcPr>
          <w:p w14:paraId="7A4933D6">
            <w:r>
              <w:rPr>
                <w:b w:val="0"/>
                <w:bCs w:val="0"/>
                <w:color w:val="000000"/>
                <w:sz w:val="20"/>
                <w:szCs w:val="20"/>
              </w:rPr>
              <w:t>On the fly, each time it is used in a visual</w:t>
            </w:r>
          </w:p>
        </w:tc>
      </w:tr>
      <w:tr w14:paraId="20CF5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8C43123">
            <w:r>
              <w:rPr>
                <w:b w:val="0"/>
                <w:bCs w:val="0"/>
                <w:color w:val="000000"/>
                <w:sz w:val="20"/>
                <w:szCs w:val="20"/>
              </w:rPr>
              <w:t>Storage impact</w:t>
            </w:r>
          </w:p>
        </w:tc>
        <w:tc>
          <w:tcPr>
            <w:tcW w:w="3600" w:type="dxa"/>
            <w:tcMar>
              <w:top w:w="80" w:type="dxa"/>
              <w:left w:w="100" w:type="dxa"/>
              <w:bottom w:w="80" w:type="dxa"/>
              <w:right w:w="100" w:type="dxa"/>
            </w:tcMar>
          </w:tcPr>
          <w:p w14:paraId="2950F820">
            <w:r>
              <w:rPr>
                <w:b w:val="0"/>
                <w:bCs w:val="0"/>
                <w:color w:val="000000"/>
                <w:sz w:val="20"/>
                <w:szCs w:val="20"/>
              </w:rPr>
              <w:t>Adds to model size since results are stored per row</w:t>
            </w:r>
          </w:p>
        </w:tc>
        <w:tc>
          <w:tcPr>
            <w:tcW w:w="3550" w:type="dxa"/>
            <w:tcMar>
              <w:top w:w="80" w:type="dxa"/>
              <w:left w:w="100" w:type="dxa"/>
              <w:bottom w:w="80" w:type="dxa"/>
              <w:right w:w="100" w:type="dxa"/>
            </w:tcMar>
          </w:tcPr>
          <w:p w14:paraId="77B0641B">
            <w:r>
              <w:rPr>
                <w:b w:val="0"/>
                <w:bCs w:val="0"/>
                <w:color w:val="000000"/>
                <w:sz w:val="20"/>
                <w:szCs w:val="20"/>
              </w:rPr>
              <w:t>Does not add storage, since results are calculated dynamically</w:t>
            </w:r>
          </w:p>
        </w:tc>
      </w:tr>
      <w:tr w14:paraId="4FE1D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63B10E9">
            <w:r>
              <w:rPr>
                <w:b w:val="0"/>
                <w:bCs w:val="0"/>
                <w:color w:val="000000"/>
                <w:sz w:val="20"/>
                <w:szCs w:val="20"/>
              </w:rPr>
              <w:t>Context used</w:t>
            </w:r>
          </w:p>
        </w:tc>
        <w:tc>
          <w:tcPr>
            <w:tcW w:w="3600" w:type="dxa"/>
            <w:tcMar>
              <w:top w:w="80" w:type="dxa"/>
              <w:left w:w="100" w:type="dxa"/>
              <w:bottom w:w="80" w:type="dxa"/>
              <w:right w:w="100" w:type="dxa"/>
            </w:tcMar>
          </w:tcPr>
          <w:p w14:paraId="50956890">
            <w:r>
              <w:rPr>
                <w:b w:val="0"/>
                <w:bCs w:val="0"/>
                <w:color w:val="000000"/>
                <w:sz w:val="20"/>
                <w:szCs w:val="20"/>
              </w:rPr>
              <w:t>Row context</w:t>
            </w:r>
          </w:p>
        </w:tc>
        <w:tc>
          <w:tcPr>
            <w:tcW w:w="3550" w:type="dxa"/>
            <w:tcMar>
              <w:top w:w="80" w:type="dxa"/>
              <w:left w:w="100" w:type="dxa"/>
              <w:bottom w:w="80" w:type="dxa"/>
              <w:right w:w="100" w:type="dxa"/>
            </w:tcMar>
          </w:tcPr>
          <w:p w14:paraId="63EF0309">
            <w:r>
              <w:rPr>
                <w:b w:val="0"/>
                <w:bCs w:val="0"/>
                <w:color w:val="000000"/>
                <w:sz w:val="20"/>
                <w:szCs w:val="20"/>
              </w:rPr>
              <w:t>Filter context, and row context inside iterators</w:t>
            </w:r>
          </w:p>
        </w:tc>
      </w:tr>
      <w:tr w14:paraId="1BEB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4E7E925A">
            <w:r>
              <w:rPr>
                <w:b w:val="0"/>
                <w:bCs w:val="0"/>
                <w:color w:val="000000"/>
                <w:sz w:val="20"/>
                <w:szCs w:val="20"/>
              </w:rPr>
              <w:t>Typical use</w:t>
            </w:r>
          </w:p>
        </w:tc>
        <w:tc>
          <w:tcPr>
            <w:tcW w:w="3600" w:type="dxa"/>
            <w:tcMar>
              <w:top w:w="80" w:type="dxa"/>
              <w:left w:w="100" w:type="dxa"/>
              <w:bottom w:w="80" w:type="dxa"/>
              <w:right w:w="100" w:type="dxa"/>
            </w:tcMar>
          </w:tcPr>
          <w:p w14:paraId="218FAA08">
            <w:r>
              <w:rPr>
                <w:b w:val="0"/>
                <w:bCs w:val="0"/>
                <w:color w:val="000000"/>
                <w:sz w:val="20"/>
                <w:szCs w:val="20"/>
              </w:rPr>
              <w:t>Categorising rows, such as a price band column</w:t>
            </w:r>
          </w:p>
        </w:tc>
        <w:tc>
          <w:tcPr>
            <w:tcW w:w="3550" w:type="dxa"/>
            <w:tcMar>
              <w:top w:w="80" w:type="dxa"/>
              <w:left w:w="100" w:type="dxa"/>
              <w:bottom w:w="80" w:type="dxa"/>
              <w:right w:w="100" w:type="dxa"/>
            </w:tcMar>
          </w:tcPr>
          <w:p w14:paraId="11D20875">
            <w:r>
              <w:rPr>
                <w:b w:val="0"/>
                <w:bCs w:val="0"/>
                <w:color w:val="000000"/>
                <w:sz w:val="20"/>
                <w:szCs w:val="20"/>
              </w:rPr>
              <w:t>Aggregations, ratios, KPIs, and time intelligence</w:t>
            </w:r>
          </w:p>
        </w:tc>
      </w:tr>
    </w:tbl>
    <w:p w14:paraId="4AC8DE17">
      <w:pPr>
        <w:pStyle w:val="3"/>
        <w:spacing w:before="300" w:after="150"/>
      </w:pPr>
      <w:r>
        <w:t>6.3 Row Context and Filter Context</w:t>
      </w:r>
    </w:p>
    <w:p w14:paraId="530AA857">
      <w:pPr>
        <w:spacing w:after="160" w:line="276" w:lineRule="auto"/>
      </w:pPr>
      <w:r>
        <w:rPr>
          <w:sz w:val="22"/>
          <w:szCs w:val="22"/>
        </w:rPr>
        <w:t>Row context refers to the current row being evaluated, which naturally exists in calculated columns and inside iterator functions such as SUMX. Filter context refers to the combination of filters applied by slicers, rows and columns in a visual, and any filters inside the DAX formula itself, and this is what drives measures. Understanding the difference between these two contexts is the single most important concept for mastering DAX.</w:t>
      </w:r>
    </w:p>
    <w:p w14:paraId="5C013DD4">
      <w:pPr>
        <w:pStyle w:val="3"/>
        <w:spacing w:before="300" w:after="150"/>
      </w:pPr>
      <w:r>
        <w:t>6.4 Core DAX Function Categories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800"/>
        <w:gridCol w:w="3250"/>
      </w:tblGrid>
      <w:tr w14:paraId="58A5B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1F3864"/>
            <w:tcMar>
              <w:top w:w="80" w:type="dxa"/>
              <w:left w:w="100" w:type="dxa"/>
              <w:bottom w:w="80" w:type="dxa"/>
              <w:right w:w="100" w:type="dxa"/>
            </w:tcMar>
          </w:tcPr>
          <w:p w14:paraId="6C7A7547">
            <w:r>
              <w:rPr>
                <w:b/>
                <w:bCs/>
                <w:color w:val="FFFFFF"/>
                <w:sz w:val="20"/>
                <w:szCs w:val="20"/>
              </w:rPr>
              <w:t>Category</w:t>
            </w:r>
          </w:p>
        </w:tc>
        <w:tc>
          <w:tcPr>
            <w:tcW w:w="3800" w:type="dxa"/>
            <w:shd w:val="clear" w:color="auto" w:fill="1F3864"/>
            <w:tcMar>
              <w:top w:w="80" w:type="dxa"/>
              <w:left w:w="100" w:type="dxa"/>
              <w:bottom w:w="80" w:type="dxa"/>
              <w:right w:w="100" w:type="dxa"/>
            </w:tcMar>
          </w:tcPr>
          <w:p w14:paraId="5E4974BD">
            <w:r>
              <w:rPr>
                <w:b/>
                <w:bCs/>
                <w:color w:val="FFFFFF"/>
                <w:sz w:val="20"/>
                <w:szCs w:val="20"/>
              </w:rPr>
              <w:t>Example Functions</w:t>
            </w:r>
          </w:p>
        </w:tc>
        <w:tc>
          <w:tcPr>
            <w:tcW w:w="3250" w:type="dxa"/>
            <w:shd w:val="clear" w:color="auto" w:fill="1F3864"/>
            <w:tcMar>
              <w:top w:w="80" w:type="dxa"/>
              <w:left w:w="100" w:type="dxa"/>
              <w:bottom w:w="80" w:type="dxa"/>
              <w:right w:w="100" w:type="dxa"/>
            </w:tcMar>
          </w:tcPr>
          <w:p w14:paraId="0AEF720A">
            <w:r>
              <w:rPr>
                <w:b/>
                <w:bCs/>
                <w:color w:val="FFFFFF"/>
                <w:sz w:val="20"/>
                <w:szCs w:val="20"/>
              </w:rPr>
              <w:t>Purpose</w:t>
            </w:r>
          </w:p>
        </w:tc>
      </w:tr>
      <w:tr w14:paraId="1F86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64AF89E4">
            <w:r>
              <w:rPr>
                <w:b w:val="0"/>
                <w:bCs w:val="0"/>
                <w:color w:val="000000"/>
                <w:sz w:val="20"/>
                <w:szCs w:val="20"/>
              </w:rPr>
              <w:t>Aggregation</w:t>
            </w:r>
          </w:p>
        </w:tc>
        <w:tc>
          <w:tcPr>
            <w:tcW w:w="3800" w:type="dxa"/>
            <w:tcMar>
              <w:top w:w="80" w:type="dxa"/>
              <w:left w:w="100" w:type="dxa"/>
              <w:bottom w:w="80" w:type="dxa"/>
              <w:right w:w="100" w:type="dxa"/>
            </w:tcMar>
          </w:tcPr>
          <w:p w14:paraId="7C82D7D3">
            <w:r>
              <w:rPr>
                <w:b w:val="0"/>
                <w:bCs w:val="0"/>
                <w:color w:val="000000"/>
                <w:sz w:val="20"/>
                <w:szCs w:val="20"/>
              </w:rPr>
              <w:t>SUM, AVERAGE, COUNT, COUNTROWS, DISTINCTCOUNT</w:t>
            </w:r>
          </w:p>
        </w:tc>
        <w:tc>
          <w:tcPr>
            <w:tcW w:w="3250" w:type="dxa"/>
            <w:tcMar>
              <w:top w:w="80" w:type="dxa"/>
              <w:left w:w="100" w:type="dxa"/>
              <w:bottom w:w="80" w:type="dxa"/>
              <w:right w:w="100" w:type="dxa"/>
            </w:tcMar>
          </w:tcPr>
          <w:p w14:paraId="3F555854">
            <w:r>
              <w:rPr>
                <w:b w:val="0"/>
                <w:bCs w:val="0"/>
                <w:color w:val="000000"/>
                <w:sz w:val="20"/>
                <w:szCs w:val="20"/>
              </w:rPr>
              <w:t>Summarise a column of values</w:t>
            </w:r>
          </w:p>
        </w:tc>
      </w:tr>
      <w:tr w14:paraId="72D3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7AAFA492">
            <w:r>
              <w:rPr>
                <w:b w:val="0"/>
                <w:bCs w:val="0"/>
                <w:color w:val="000000"/>
                <w:sz w:val="20"/>
                <w:szCs w:val="20"/>
              </w:rPr>
              <w:t>Iterator (X functions)</w:t>
            </w:r>
          </w:p>
        </w:tc>
        <w:tc>
          <w:tcPr>
            <w:tcW w:w="3800" w:type="dxa"/>
            <w:tcMar>
              <w:top w:w="80" w:type="dxa"/>
              <w:left w:w="100" w:type="dxa"/>
              <w:bottom w:w="80" w:type="dxa"/>
              <w:right w:w="100" w:type="dxa"/>
            </w:tcMar>
          </w:tcPr>
          <w:p w14:paraId="786DA5A9">
            <w:r>
              <w:rPr>
                <w:b w:val="0"/>
                <w:bCs w:val="0"/>
                <w:color w:val="000000"/>
                <w:sz w:val="20"/>
                <w:szCs w:val="20"/>
              </w:rPr>
              <w:t>SUMX, AVERAGEX, RANKX, MAXX</w:t>
            </w:r>
          </w:p>
        </w:tc>
        <w:tc>
          <w:tcPr>
            <w:tcW w:w="3250" w:type="dxa"/>
            <w:tcMar>
              <w:top w:w="80" w:type="dxa"/>
              <w:left w:w="100" w:type="dxa"/>
              <w:bottom w:w="80" w:type="dxa"/>
              <w:right w:w="100" w:type="dxa"/>
            </w:tcMar>
          </w:tcPr>
          <w:p w14:paraId="3A294313">
            <w:r>
              <w:rPr>
                <w:b w:val="0"/>
                <w:bCs w:val="0"/>
                <w:color w:val="000000"/>
                <w:sz w:val="20"/>
                <w:szCs w:val="20"/>
              </w:rPr>
              <w:t>Evaluate an expression row by row then aggregate</w:t>
            </w:r>
          </w:p>
        </w:tc>
      </w:tr>
      <w:tr w14:paraId="25F83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3F3FB951">
            <w:r>
              <w:rPr>
                <w:b w:val="0"/>
                <w:bCs w:val="0"/>
                <w:color w:val="000000"/>
                <w:sz w:val="20"/>
                <w:szCs w:val="20"/>
              </w:rPr>
              <w:t>Filter</w:t>
            </w:r>
          </w:p>
        </w:tc>
        <w:tc>
          <w:tcPr>
            <w:tcW w:w="3800" w:type="dxa"/>
            <w:tcMar>
              <w:top w:w="80" w:type="dxa"/>
              <w:left w:w="100" w:type="dxa"/>
              <w:bottom w:w="80" w:type="dxa"/>
              <w:right w:w="100" w:type="dxa"/>
            </w:tcMar>
          </w:tcPr>
          <w:p w14:paraId="39E2CE9A">
            <w:r>
              <w:rPr>
                <w:b w:val="0"/>
                <w:bCs w:val="0"/>
                <w:color w:val="000000"/>
                <w:sz w:val="20"/>
                <w:szCs w:val="20"/>
              </w:rPr>
              <w:t>CALCULATE, FILTER, ALL, ALLEXCEPT</w:t>
            </w:r>
          </w:p>
        </w:tc>
        <w:tc>
          <w:tcPr>
            <w:tcW w:w="3250" w:type="dxa"/>
            <w:tcMar>
              <w:top w:w="80" w:type="dxa"/>
              <w:left w:w="100" w:type="dxa"/>
              <w:bottom w:w="80" w:type="dxa"/>
              <w:right w:w="100" w:type="dxa"/>
            </w:tcMar>
          </w:tcPr>
          <w:p w14:paraId="3C73A1DC">
            <w:r>
              <w:rPr>
                <w:b w:val="0"/>
                <w:bCs w:val="0"/>
                <w:color w:val="000000"/>
                <w:sz w:val="20"/>
                <w:szCs w:val="20"/>
              </w:rPr>
              <w:t>Modify or override the current filter context</w:t>
            </w:r>
          </w:p>
        </w:tc>
      </w:tr>
      <w:tr w14:paraId="45164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60501C04">
            <w:r>
              <w:rPr>
                <w:b w:val="0"/>
                <w:bCs w:val="0"/>
                <w:color w:val="000000"/>
                <w:sz w:val="20"/>
                <w:szCs w:val="20"/>
              </w:rPr>
              <w:t>Time intelligence</w:t>
            </w:r>
          </w:p>
        </w:tc>
        <w:tc>
          <w:tcPr>
            <w:tcW w:w="3800" w:type="dxa"/>
            <w:tcMar>
              <w:top w:w="80" w:type="dxa"/>
              <w:left w:w="100" w:type="dxa"/>
              <w:bottom w:w="80" w:type="dxa"/>
              <w:right w:w="100" w:type="dxa"/>
            </w:tcMar>
          </w:tcPr>
          <w:p w14:paraId="216948DA">
            <w:r>
              <w:rPr>
                <w:b w:val="0"/>
                <w:bCs w:val="0"/>
                <w:color w:val="000000"/>
                <w:sz w:val="20"/>
                <w:szCs w:val="20"/>
              </w:rPr>
              <w:t>TOTALYTD, SAMEPERIODLASTYEAR, DATEADD, DATESBETWEEN</w:t>
            </w:r>
          </w:p>
        </w:tc>
        <w:tc>
          <w:tcPr>
            <w:tcW w:w="3250" w:type="dxa"/>
            <w:tcMar>
              <w:top w:w="80" w:type="dxa"/>
              <w:left w:w="100" w:type="dxa"/>
              <w:bottom w:w="80" w:type="dxa"/>
              <w:right w:w="100" w:type="dxa"/>
            </w:tcMar>
          </w:tcPr>
          <w:p w14:paraId="13B72D15">
            <w:r>
              <w:rPr>
                <w:b w:val="0"/>
                <w:bCs w:val="0"/>
                <w:color w:val="000000"/>
                <w:sz w:val="20"/>
                <w:szCs w:val="20"/>
              </w:rPr>
              <w:t>Compare periods, such as year to date and prior year</w:t>
            </w:r>
          </w:p>
        </w:tc>
      </w:tr>
      <w:tr w14:paraId="79858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17910AA7">
            <w:r>
              <w:rPr>
                <w:b w:val="0"/>
                <w:bCs w:val="0"/>
                <w:color w:val="000000"/>
                <w:sz w:val="20"/>
                <w:szCs w:val="20"/>
              </w:rPr>
              <w:t>Logical</w:t>
            </w:r>
          </w:p>
        </w:tc>
        <w:tc>
          <w:tcPr>
            <w:tcW w:w="3800" w:type="dxa"/>
            <w:tcMar>
              <w:top w:w="80" w:type="dxa"/>
              <w:left w:w="100" w:type="dxa"/>
              <w:bottom w:w="80" w:type="dxa"/>
              <w:right w:w="100" w:type="dxa"/>
            </w:tcMar>
          </w:tcPr>
          <w:p w14:paraId="6E142B4B">
            <w:r>
              <w:rPr>
                <w:b w:val="0"/>
                <w:bCs w:val="0"/>
                <w:color w:val="000000"/>
                <w:sz w:val="20"/>
                <w:szCs w:val="20"/>
              </w:rPr>
              <w:t>IF, SWITCH, AND, OR</w:t>
            </w:r>
          </w:p>
        </w:tc>
        <w:tc>
          <w:tcPr>
            <w:tcW w:w="3250" w:type="dxa"/>
            <w:tcMar>
              <w:top w:w="80" w:type="dxa"/>
              <w:left w:w="100" w:type="dxa"/>
              <w:bottom w:w="80" w:type="dxa"/>
              <w:right w:w="100" w:type="dxa"/>
            </w:tcMar>
          </w:tcPr>
          <w:p w14:paraId="13F01316">
            <w:r>
              <w:rPr>
                <w:b w:val="0"/>
                <w:bCs w:val="0"/>
                <w:color w:val="000000"/>
                <w:sz w:val="20"/>
                <w:szCs w:val="20"/>
              </w:rPr>
              <w:t>Branch logic based on conditions</w:t>
            </w:r>
          </w:p>
        </w:tc>
      </w:tr>
      <w:tr w14:paraId="7079D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168D2AA4">
            <w:r>
              <w:rPr>
                <w:b w:val="0"/>
                <w:bCs w:val="0"/>
                <w:color w:val="000000"/>
                <w:sz w:val="20"/>
                <w:szCs w:val="20"/>
              </w:rPr>
              <w:t>Text</w:t>
            </w:r>
          </w:p>
        </w:tc>
        <w:tc>
          <w:tcPr>
            <w:tcW w:w="3800" w:type="dxa"/>
            <w:tcMar>
              <w:top w:w="80" w:type="dxa"/>
              <w:left w:w="100" w:type="dxa"/>
              <w:bottom w:w="80" w:type="dxa"/>
              <w:right w:w="100" w:type="dxa"/>
            </w:tcMar>
          </w:tcPr>
          <w:p w14:paraId="3A007B32">
            <w:r>
              <w:rPr>
                <w:b w:val="0"/>
                <w:bCs w:val="0"/>
                <w:color w:val="000000"/>
                <w:sz w:val="20"/>
                <w:szCs w:val="20"/>
              </w:rPr>
              <w:t>CONCATENATE, FORMAT, LEFT, RIGHT, SUBSTITUTE</w:t>
            </w:r>
          </w:p>
        </w:tc>
        <w:tc>
          <w:tcPr>
            <w:tcW w:w="3250" w:type="dxa"/>
            <w:tcMar>
              <w:top w:w="80" w:type="dxa"/>
              <w:left w:w="100" w:type="dxa"/>
              <w:bottom w:w="80" w:type="dxa"/>
              <w:right w:w="100" w:type="dxa"/>
            </w:tcMar>
          </w:tcPr>
          <w:p w14:paraId="3FDF95F9">
            <w:r>
              <w:rPr>
                <w:b w:val="0"/>
                <w:bCs w:val="0"/>
                <w:color w:val="000000"/>
                <w:sz w:val="20"/>
                <w:szCs w:val="20"/>
              </w:rPr>
              <w:t>Manipulate text values</w:t>
            </w:r>
          </w:p>
        </w:tc>
      </w:tr>
      <w:tr w14:paraId="7BDC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2B577DB8">
            <w:r>
              <w:rPr>
                <w:b w:val="0"/>
                <w:bCs w:val="0"/>
                <w:color w:val="000000"/>
                <w:sz w:val="20"/>
                <w:szCs w:val="20"/>
              </w:rPr>
              <w:t>Relationship</w:t>
            </w:r>
          </w:p>
        </w:tc>
        <w:tc>
          <w:tcPr>
            <w:tcW w:w="3800" w:type="dxa"/>
            <w:tcMar>
              <w:top w:w="80" w:type="dxa"/>
              <w:left w:w="100" w:type="dxa"/>
              <w:bottom w:w="80" w:type="dxa"/>
              <w:right w:w="100" w:type="dxa"/>
            </w:tcMar>
          </w:tcPr>
          <w:p w14:paraId="08FE9BA8">
            <w:r>
              <w:rPr>
                <w:b w:val="0"/>
                <w:bCs w:val="0"/>
                <w:color w:val="000000"/>
                <w:sz w:val="20"/>
                <w:szCs w:val="20"/>
              </w:rPr>
              <w:t>RELATED, RELATEDTABLE, USERELATIONSHIP</w:t>
            </w:r>
          </w:p>
        </w:tc>
        <w:tc>
          <w:tcPr>
            <w:tcW w:w="3250" w:type="dxa"/>
            <w:tcMar>
              <w:top w:w="80" w:type="dxa"/>
              <w:left w:w="100" w:type="dxa"/>
              <w:bottom w:w="80" w:type="dxa"/>
              <w:right w:w="100" w:type="dxa"/>
            </w:tcMar>
          </w:tcPr>
          <w:p w14:paraId="5B75B7F5">
            <w:r>
              <w:rPr>
                <w:b w:val="0"/>
                <w:bCs w:val="0"/>
                <w:color w:val="000000"/>
                <w:sz w:val="20"/>
                <w:szCs w:val="20"/>
              </w:rPr>
              <w:t>Pull values across relationships or switch active relationships</w:t>
            </w:r>
          </w:p>
        </w:tc>
      </w:tr>
      <w:tr w14:paraId="6C4DD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28970903">
            <w:r>
              <w:rPr>
                <w:b w:val="0"/>
                <w:bCs w:val="0"/>
                <w:color w:val="000000"/>
                <w:sz w:val="20"/>
                <w:szCs w:val="20"/>
              </w:rPr>
              <w:t>Table</w:t>
            </w:r>
          </w:p>
        </w:tc>
        <w:tc>
          <w:tcPr>
            <w:tcW w:w="3800" w:type="dxa"/>
            <w:tcMar>
              <w:top w:w="80" w:type="dxa"/>
              <w:left w:w="100" w:type="dxa"/>
              <w:bottom w:w="80" w:type="dxa"/>
              <w:right w:w="100" w:type="dxa"/>
            </w:tcMar>
          </w:tcPr>
          <w:p w14:paraId="21B1CFFC">
            <w:r>
              <w:rPr>
                <w:b w:val="0"/>
                <w:bCs w:val="0"/>
                <w:color w:val="000000"/>
                <w:sz w:val="20"/>
                <w:szCs w:val="20"/>
              </w:rPr>
              <w:t>SUMMARIZE, ADDCOLUMNS, VALUES, DISTINCT</w:t>
            </w:r>
          </w:p>
        </w:tc>
        <w:tc>
          <w:tcPr>
            <w:tcW w:w="3250" w:type="dxa"/>
            <w:tcMar>
              <w:top w:w="80" w:type="dxa"/>
              <w:left w:w="100" w:type="dxa"/>
              <w:bottom w:w="80" w:type="dxa"/>
              <w:right w:w="100" w:type="dxa"/>
            </w:tcMar>
          </w:tcPr>
          <w:p w14:paraId="4411FC76">
            <w:r>
              <w:rPr>
                <w:b w:val="0"/>
                <w:bCs w:val="0"/>
                <w:color w:val="000000"/>
                <w:sz w:val="20"/>
                <w:szCs w:val="20"/>
              </w:rPr>
              <w:t>Build virtual tables for advanced calculations</w:t>
            </w:r>
          </w:p>
        </w:tc>
      </w:tr>
    </w:tbl>
    <w:p w14:paraId="118C9A28">
      <w:pPr>
        <w:pStyle w:val="3"/>
        <w:spacing w:before="300" w:after="150"/>
      </w:pPr>
      <w:r>
        <w:t>6.5 CALCULATE, the Most Important Function</w:t>
      </w:r>
    </w:p>
    <w:p w14:paraId="76595817">
      <w:pPr>
        <w:spacing w:after="160" w:line="276" w:lineRule="auto"/>
      </w:pPr>
      <w:r>
        <w:rPr>
          <w:sz w:val="22"/>
          <w:szCs w:val="22"/>
        </w:rPr>
        <w:t>CALCULATE evaluates an expression in a modified filter context. It is the function that makes DAX powerful, since it allows a measure to answer questions such as total sales for Lagos branch only, or total sales excluding returned items, by adding or removing filters on top of whatever filters already exist from the report.</w:t>
      </w:r>
    </w:p>
    <w:p w14:paraId="68EDD0AE">
      <w:pPr>
        <w:pStyle w:val="3"/>
        <w:spacing w:before="300" w:after="150"/>
      </w:pPr>
      <w:r>
        <w:t>6.6 A Worked Example</w:t>
      </w:r>
    </w:p>
    <w:p w14:paraId="1393624E">
      <w:pPr>
        <w:spacing w:after="160" w:line="276" w:lineRule="auto"/>
      </w:pPr>
      <w:r>
        <w:rPr>
          <w:sz w:val="22"/>
          <w:szCs w:val="22"/>
        </w:rPr>
        <w:t>Suppose Prodigy Retail Stores wants a measure for Prior Year Sales to compare against current sales in a Lagos, Abuja, and Port Harcourt performance dashboard. The measure would take the total sales figure and shift the date filter back by one year using a time intelligence function, then that single measure can be dropped into any visual, whether a card, a table broken down by branch, or a line chart by month, and it will always recalculate correctly according to whatever filter context that visual applies.</w:t>
      </w:r>
    </w:p>
    <w:p w14:paraId="71B3E7A6">
      <w:pPr>
        <w:pBdr>
          <w:left w:val="single" w:color="1F3864" w:sz="18" w:space="8"/>
        </w:pBdr>
        <w:shd w:val="clear" w:fill="F2F2F2"/>
        <w:spacing w:before="100" w:after="200"/>
      </w:pPr>
      <w:r>
        <w:rPr>
          <w:b/>
          <w:bCs/>
          <w:color w:val="1F3864"/>
          <w:sz w:val="22"/>
          <w:szCs w:val="22"/>
        </w:rPr>
        <w:t xml:space="preserve">Note: </w:t>
      </w:r>
      <w:r>
        <w:rPr>
          <w:i/>
          <w:iCs/>
          <w:sz w:val="22"/>
          <w:szCs w:val="22"/>
        </w:rPr>
        <w:t>Trainees consistently find DAX easier once they stop thinking in terms of cell references, as in Excel, and start thinking in terms of context: what row am I on, and what filters are currently active.</w:t>
      </w:r>
    </w:p>
    <w:p w14:paraId="764C776F">
      <w:pPr>
        <w:pStyle w:val="2"/>
        <w:pageBreakBefore/>
        <w:spacing w:before="400" w:after="200"/>
      </w:pPr>
      <w:r>
        <w:t>Chapter 7: Data Visualization and Report Design</w:t>
      </w:r>
    </w:p>
    <w:p w14:paraId="7364D799">
      <w:pPr>
        <w:pStyle w:val="3"/>
        <w:spacing w:before="300" w:after="150"/>
      </w:pPr>
      <w:r>
        <w:t>7.1 Choosing the Right Visual</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50"/>
      </w:tblGrid>
      <w:tr w14:paraId="6B423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shd w:val="clear" w:color="auto" w:fill="1F3864"/>
            <w:tcMar>
              <w:top w:w="80" w:type="dxa"/>
              <w:left w:w="100" w:type="dxa"/>
              <w:bottom w:w="80" w:type="dxa"/>
              <w:right w:w="100" w:type="dxa"/>
            </w:tcMar>
          </w:tcPr>
          <w:p w14:paraId="0CDED60F">
            <w:r>
              <w:rPr>
                <w:b/>
                <w:bCs/>
                <w:color w:val="FFFFFF"/>
                <w:sz w:val="20"/>
                <w:szCs w:val="20"/>
              </w:rPr>
              <w:t>Goal</w:t>
            </w:r>
          </w:p>
        </w:tc>
        <w:tc>
          <w:tcPr>
            <w:tcW w:w="5350" w:type="dxa"/>
            <w:shd w:val="clear" w:color="auto" w:fill="1F3864"/>
            <w:tcMar>
              <w:top w:w="80" w:type="dxa"/>
              <w:left w:w="100" w:type="dxa"/>
              <w:bottom w:w="80" w:type="dxa"/>
              <w:right w:w="100" w:type="dxa"/>
            </w:tcMar>
          </w:tcPr>
          <w:p w14:paraId="6672EA36">
            <w:r>
              <w:rPr>
                <w:b/>
                <w:bCs/>
                <w:color w:val="FFFFFF"/>
                <w:sz w:val="20"/>
                <w:szCs w:val="20"/>
              </w:rPr>
              <w:t>Recommended Visual</w:t>
            </w:r>
          </w:p>
        </w:tc>
      </w:tr>
      <w:tr w14:paraId="18671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7B838B87">
            <w:r>
              <w:rPr>
                <w:b w:val="0"/>
                <w:bCs w:val="0"/>
                <w:color w:val="000000"/>
                <w:sz w:val="20"/>
                <w:szCs w:val="20"/>
              </w:rPr>
              <w:t>Compare categories</w:t>
            </w:r>
          </w:p>
        </w:tc>
        <w:tc>
          <w:tcPr>
            <w:tcW w:w="5350" w:type="dxa"/>
            <w:tcMar>
              <w:top w:w="80" w:type="dxa"/>
              <w:left w:w="100" w:type="dxa"/>
              <w:bottom w:w="80" w:type="dxa"/>
              <w:right w:w="100" w:type="dxa"/>
            </w:tcMar>
          </w:tcPr>
          <w:p w14:paraId="72F4EF3C">
            <w:r>
              <w:rPr>
                <w:b w:val="0"/>
                <w:bCs w:val="0"/>
                <w:color w:val="000000"/>
                <w:sz w:val="20"/>
                <w:szCs w:val="20"/>
              </w:rPr>
              <w:t>Clustered bar or column chart</w:t>
            </w:r>
          </w:p>
        </w:tc>
      </w:tr>
      <w:tr w14:paraId="38156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704CF306">
            <w:r>
              <w:rPr>
                <w:b w:val="0"/>
                <w:bCs w:val="0"/>
                <w:color w:val="000000"/>
                <w:sz w:val="20"/>
                <w:szCs w:val="20"/>
              </w:rPr>
              <w:t>Show a trend over time</w:t>
            </w:r>
          </w:p>
        </w:tc>
        <w:tc>
          <w:tcPr>
            <w:tcW w:w="5350" w:type="dxa"/>
            <w:tcMar>
              <w:top w:w="80" w:type="dxa"/>
              <w:left w:w="100" w:type="dxa"/>
              <w:bottom w:w="80" w:type="dxa"/>
              <w:right w:w="100" w:type="dxa"/>
            </w:tcMar>
          </w:tcPr>
          <w:p w14:paraId="02B88A63">
            <w:r>
              <w:rPr>
                <w:b w:val="0"/>
                <w:bCs w:val="0"/>
                <w:color w:val="000000"/>
                <w:sz w:val="20"/>
                <w:szCs w:val="20"/>
              </w:rPr>
              <w:t>Line chart or area chart</w:t>
            </w:r>
          </w:p>
        </w:tc>
      </w:tr>
      <w:tr w14:paraId="5815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607224DC">
            <w:r>
              <w:rPr>
                <w:b w:val="0"/>
                <w:bCs w:val="0"/>
                <w:color w:val="000000"/>
                <w:sz w:val="20"/>
                <w:szCs w:val="20"/>
              </w:rPr>
              <w:t>Show parts of a whole</w:t>
            </w:r>
          </w:p>
        </w:tc>
        <w:tc>
          <w:tcPr>
            <w:tcW w:w="5350" w:type="dxa"/>
            <w:tcMar>
              <w:top w:w="80" w:type="dxa"/>
              <w:left w:w="100" w:type="dxa"/>
              <w:bottom w:w="80" w:type="dxa"/>
              <w:right w:w="100" w:type="dxa"/>
            </w:tcMar>
          </w:tcPr>
          <w:p w14:paraId="0EC83DE9">
            <w:r>
              <w:rPr>
                <w:b w:val="0"/>
                <w:bCs w:val="0"/>
                <w:color w:val="000000"/>
                <w:sz w:val="20"/>
                <w:szCs w:val="20"/>
              </w:rPr>
              <w:t>Stacked bar, or a treemap for hierarchical parts</w:t>
            </w:r>
          </w:p>
        </w:tc>
      </w:tr>
      <w:tr w14:paraId="12F63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4EEDC46C">
            <w:r>
              <w:rPr>
                <w:b w:val="0"/>
                <w:bCs w:val="0"/>
                <w:color w:val="000000"/>
                <w:sz w:val="20"/>
                <w:szCs w:val="20"/>
              </w:rPr>
              <w:t>Show a single KPI</w:t>
            </w:r>
          </w:p>
        </w:tc>
        <w:tc>
          <w:tcPr>
            <w:tcW w:w="5350" w:type="dxa"/>
            <w:tcMar>
              <w:top w:w="80" w:type="dxa"/>
              <w:left w:w="100" w:type="dxa"/>
              <w:bottom w:w="80" w:type="dxa"/>
              <w:right w:w="100" w:type="dxa"/>
            </w:tcMar>
          </w:tcPr>
          <w:p w14:paraId="4B2DD6D6">
            <w:r>
              <w:rPr>
                <w:b w:val="0"/>
                <w:bCs w:val="0"/>
                <w:color w:val="000000"/>
                <w:sz w:val="20"/>
                <w:szCs w:val="20"/>
              </w:rPr>
              <w:t>Card or KPI visual, often paired with a target</w:t>
            </w:r>
          </w:p>
        </w:tc>
      </w:tr>
      <w:tr w14:paraId="6A91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398FC060">
            <w:r>
              <w:rPr>
                <w:b w:val="0"/>
                <w:bCs w:val="0"/>
                <w:color w:val="000000"/>
                <w:sz w:val="20"/>
                <w:szCs w:val="20"/>
              </w:rPr>
              <w:t>Show detailed records</w:t>
            </w:r>
          </w:p>
        </w:tc>
        <w:tc>
          <w:tcPr>
            <w:tcW w:w="5350" w:type="dxa"/>
            <w:tcMar>
              <w:top w:w="80" w:type="dxa"/>
              <w:left w:w="100" w:type="dxa"/>
              <w:bottom w:w="80" w:type="dxa"/>
              <w:right w:w="100" w:type="dxa"/>
            </w:tcMar>
          </w:tcPr>
          <w:p w14:paraId="24418D4E">
            <w:r>
              <w:rPr>
                <w:b w:val="0"/>
                <w:bCs w:val="0"/>
                <w:color w:val="000000"/>
                <w:sz w:val="20"/>
                <w:szCs w:val="20"/>
              </w:rPr>
              <w:t>Table or matrix visual</w:t>
            </w:r>
          </w:p>
        </w:tc>
      </w:tr>
      <w:tr w14:paraId="2639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60339EF3">
            <w:r>
              <w:rPr>
                <w:b w:val="0"/>
                <w:bCs w:val="0"/>
                <w:color w:val="000000"/>
                <w:sz w:val="20"/>
                <w:szCs w:val="20"/>
              </w:rPr>
              <w:t>Show geographic distribution</w:t>
            </w:r>
          </w:p>
        </w:tc>
        <w:tc>
          <w:tcPr>
            <w:tcW w:w="5350" w:type="dxa"/>
            <w:tcMar>
              <w:top w:w="80" w:type="dxa"/>
              <w:left w:w="100" w:type="dxa"/>
              <w:bottom w:w="80" w:type="dxa"/>
              <w:right w:w="100" w:type="dxa"/>
            </w:tcMar>
          </w:tcPr>
          <w:p w14:paraId="7C8A1A3B">
            <w:r>
              <w:rPr>
                <w:b w:val="0"/>
                <w:bCs w:val="0"/>
                <w:color w:val="000000"/>
                <w:sz w:val="20"/>
                <w:szCs w:val="20"/>
              </w:rPr>
              <w:t>Map, filled map, or ArcGIS map for Nigerian state level data</w:t>
            </w:r>
          </w:p>
        </w:tc>
      </w:tr>
      <w:tr w14:paraId="206FC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59347A7E">
            <w:r>
              <w:rPr>
                <w:b w:val="0"/>
                <w:bCs w:val="0"/>
                <w:color w:val="000000"/>
                <w:sz w:val="20"/>
                <w:szCs w:val="20"/>
              </w:rPr>
              <w:t>Show correlation between two measures</w:t>
            </w:r>
          </w:p>
        </w:tc>
        <w:tc>
          <w:tcPr>
            <w:tcW w:w="5350" w:type="dxa"/>
            <w:tcMar>
              <w:top w:w="80" w:type="dxa"/>
              <w:left w:w="100" w:type="dxa"/>
              <w:bottom w:w="80" w:type="dxa"/>
              <w:right w:w="100" w:type="dxa"/>
            </w:tcMar>
          </w:tcPr>
          <w:p w14:paraId="63A87005">
            <w:r>
              <w:rPr>
                <w:b w:val="0"/>
                <w:bCs w:val="0"/>
                <w:color w:val="000000"/>
                <w:sz w:val="20"/>
                <w:szCs w:val="20"/>
              </w:rPr>
              <w:t>Scatter chart</w:t>
            </w:r>
          </w:p>
        </w:tc>
      </w:tr>
      <w:tr w14:paraId="23C75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4DF76EE7">
            <w:r>
              <w:rPr>
                <w:b w:val="0"/>
                <w:bCs w:val="0"/>
                <w:color w:val="000000"/>
                <w:sz w:val="20"/>
                <w:szCs w:val="20"/>
              </w:rPr>
              <w:t>Show distribution or outliers</w:t>
            </w:r>
          </w:p>
        </w:tc>
        <w:tc>
          <w:tcPr>
            <w:tcW w:w="5350" w:type="dxa"/>
            <w:tcMar>
              <w:top w:w="80" w:type="dxa"/>
              <w:left w:w="100" w:type="dxa"/>
              <w:bottom w:w="80" w:type="dxa"/>
              <w:right w:w="100" w:type="dxa"/>
            </w:tcMar>
          </w:tcPr>
          <w:p w14:paraId="5F177ABD">
            <w:r>
              <w:rPr>
                <w:b w:val="0"/>
                <w:bCs w:val="0"/>
                <w:color w:val="000000"/>
                <w:sz w:val="20"/>
                <w:szCs w:val="20"/>
              </w:rPr>
              <w:t>Box and whisker or histogram, often via custom visuals</w:t>
            </w:r>
          </w:p>
        </w:tc>
      </w:tr>
    </w:tbl>
    <w:p w14:paraId="7A2311CA">
      <w:pPr>
        <w:pStyle w:val="3"/>
        <w:spacing w:before="300" w:after="150"/>
      </w:pPr>
      <w:r>
        <w:t>7.2 Formatting and Design Principles</w:t>
      </w:r>
    </w:p>
    <w:p w14:paraId="331A76A8">
      <w:pPr>
        <w:pStyle w:val="16"/>
        <w:numPr>
          <w:ilvl w:val="0"/>
          <w:numId w:val="1"/>
        </w:numPr>
        <w:spacing w:after="80"/>
      </w:pPr>
      <w:r>
        <w:rPr>
          <w:sz w:val="22"/>
          <w:szCs w:val="22"/>
        </w:rPr>
        <w:t>Keep a consistent colour theme across the report, ideally aligned to the organisation's brand colours.</w:t>
      </w:r>
    </w:p>
    <w:p w14:paraId="4DDBEDEC">
      <w:pPr>
        <w:pStyle w:val="16"/>
        <w:numPr>
          <w:ilvl w:val="0"/>
          <w:numId w:val="1"/>
        </w:numPr>
        <w:spacing w:after="80"/>
      </w:pPr>
      <w:r>
        <w:rPr>
          <w:sz w:val="22"/>
          <w:szCs w:val="22"/>
        </w:rPr>
        <w:t>Avoid unnecessary 3D effects, excessive gridlines, and more than one or two decorative fonts.</w:t>
      </w:r>
    </w:p>
    <w:p w14:paraId="66654394">
      <w:pPr>
        <w:pStyle w:val="16"/>
        <w:numPr>
          <w:ilvl w:val="0"/>
          <w:numId w:val="1"/>
        </w:numPr>
        <w:spacing w:after="80"/>
      </w:pPr>
      <w:r>
        <w:rPr>
          <w:sz w:val="22"/>
          <w:szCs w:val="22"/>
        </w:rPr>
        <w:t>Use a clear title, subtitle, and data source note on every page.</w:t>
      </w:r>
    </w:p>
    <w:p w14:paraId="2B396F43">
      <w:pPr>
        <w:pStyle w:val="16"/>
        <w:numPr>
          <w:ilvl w:val="0"/>
          <w:numId w:val="1"/>
        </w:numPr>
        <w:spacing w:after="80"/>
      </w:pPr>
      <w:r>
        <w:rPr>
          <w:sz w:val="22"/>
          <w:szCs w:val="22"/>
        </w:rPr>
        <w:t>Order visuals to follow a natural reading path, typically top left to bottom right, from summary to detail.</w:t>
      </w:r>
    </w:p>
    <w:p w14:paraId="119BB0B5">
      <w:pPr>
        <w:pStyle w:val="16"/>
        <w:numPr>
          <w:ilvl w:val="0"/>
          <w:numId w:val="1"/>
        </w:numPr>
        <w:spacing w:after="80"/>
      </w:pPr>
      <w:r>
        <w:rPr>
          <w:sz w:val="22"/>
          <w:szCs w:val="22"/>
        </w:rPr>
        <w:t>Use conditional formatting and data bars sparingly, to highlight exceptions rather than everything.</w:t>
      </w:r>
    </w:p>
    <w:p w14:paraId="40B4F0FD">
      <w:pPr>
        <w:pStyle w:val="3"/>
        <w:spacing w:before="300" w:after="150"/>
      </w:pPr>
      <w:r>
        <w:t>7.3 Interactivity</w:t>
      </w:r>
    </w:p>
    <w:p w14:paraId="7B8839FC">
      <w:pPr>
        <w:pStyle w:val="16"/>
        <w:numPr>
          <w:ilvl w:val="0"/>
          <w:numId w:val="1"/>
        </w:numPr>
        <w:spacing w:after="80"/>
      </w:pPr>
      <w:r>
        <w:rPr>
          <w:sz w:val="22"/>
          <w:szCs w:val="22"/>
        </w:rPr>
        <w:t>Slicers: let users filter a report page by attributes such as branch, region, or date range.</w:t>
      </w:r>
    </w:p>
    <w:p w14:paraId="251726C3">
      <w:pPr>
        <w:pStyle w:val="16"/>
        <w:numPr>
          <w:ilvl w:val="0"/>
          <w:numId w:val="1"/>
        </w:numPr>
        <w:spacing w:after="80"/>
      </w:pPr>
      <w:r>
        <w:rPr>
          <w:sz w:val="22"/>
          <w:szCs w:val="22"/>
        </w:rPr>
        <w:t>Cross filtering and cross highlighting: clicking one visual filters or highlights the others on the page.</w:t>
      </w:r>
    </w:p>
    <w:p w14:paraId="3F90EB8C">
      <w:pPr>
        <w:pStyle w:val="16"/>
        <w:numPr>
          <w:ilvl w:val="0"/>
          <w:numId w:val="1"/>
        </w:numPr>
        <w:spacing w:after="80"/>
      </w:pPr>
      <w:r>
        <w:rPr>
          <w:sz w:val="22"/>
          <w:szCs w:val="22"/>
        </w:rPr>
        <w:t>Drillthrough: right click a data point to jump to a detail page filtered to that context, such as drilling from a regional summary into a specific branch's transactions.</w:t>
      </w:r>
    </w:p>
    <w:p w14:paraId="3E33F0D9">
      <w:pPr>
        <w:pStyle w:val="16"/>
        <w:numPr>
          <w:ilvl w:val="0"/>
          <w:numId w:val="1"/>
        </w:numPr>
        <w:spacing w:after="80"/>
      </w:pPr>
      <w:r>
        <w:rPr>
          <w:sz w:val="22"/>
          <w:szCs w:val="22"/>
        </w:rPr>
        <w:t>Bookmarks and buttons: capture a state of the report, useful for building toggle views or guided narrative walkthroughs.</w:t>
      </w:r>
    </w:p>
    <w:p w14:paraId="2805911C">
      <w:pPr>
        <w:pStyle w:val="16"/>
        <w:numPr>
          <w:ilvl w:val="0"/>
          <w:numId w:val="1"/>
        </w:numPr>
        <w:spacing w:after="80"/>
      </w:pPr>
      <w:r>
        <w:rPr>
          <w:sz w:val="22"/>
          <w:szCs w:val="22"/>
        </w:rPr>
        <w:t>Tooltips: custom report pages that appear when hovering over a data point, useful for showing extra context without cluttering the main page.</w:t>
      </w:r>
    </w:p>
    <w:p w14:paraId="096579FC">
      <w:pPr>
        <w:pStyle w:val="3"/>
        <w:spacing w:before="300" w:after="150"/>
      </w:pPr>
      <w:r>
        <w:t>7.4 Dashboards vs Reports</w:t>
      </w:r>
    </w:p>
    <w:p w14:paraId="1511CC55">
      <w:pPr>
        <w:spacing w:after="160" w:line="276" w:lineRule="auto"/>
      </w:pPr>
      <w:r>
        <w:rPr>
          <w:sz w:val="22"/>
          <w:szCs w:val="22"/>
        </w:rPr>
        <w:t>In the Power BI Service, a report is a multi page, highly interactive canvas built in Desktop and published up, while a dashboard is a single page, curated collection of tiles pinned from one or more reports, designed for at a glance monitoring on a television screen or mobile device. Dashboards support Q&amp;A natural language queries and alerts on tiles, while reports offer deeper interactivity such as slicers and drillthrough.</w:t>
      </w:r>
    </w:p>
    <w:p w14:paraId="087F3427">
      <w:pPr>
        <w:pBdr>
          <w:left w:val="single" w:color="1F3864" w:sz="18" w:space="8"/>
        </w:pBdr>
        <w:shd w:val="clear" w:fill="F2F2F2"/>
        <w:spacing w:before="100" w:after="200"/>
      </w:pPr>
      <w:r>
        <w:rPr>
          <w:b/>
          <w:bCs/>
          <w:color w:val="1F3864"/>
          <w:sz w:val="22"/>
          <w:szCs w:val="22"/>
        </w:rPr>
        <w:t xml:space="preserve">Note: </w:t>
      </w:r>
      <w:r>
        <w:rPr>
          <w:i/>
          <w:iCs/>
          <w:sz w:val="22"/>
          <w:szCs w:val="22"/>
        </w:rPr>
        <w:t>A common project pattern, seen for example in Tableau and Power BI dashboard work using Nigerian retail and chocolate sales datasets, is to build one detailed multi page report for analysts and one summarised dashboard for executives, both drawing from the same underlying model.</w:t>
      </w:r>
    </w:p>
    <w:p w14:paraId="7C448109">
      <w:pPr>
        <w:pStyle w:val="2"/>
        <w:pageBreakBefore/>
        <w:spacing w:before="400" w:after="200"/>
      </w:pPr>
      <w:r>
        <w:t>Chapter 8: Power BI Service, Sharing, and Collaboration</w:t>
      </w:r>
    </w:p>
    <w:p w14:paraId="71B0AC56">
      <w:pPr>
        <w:pStyle w:val="3"/>
        <w:spacing w:before="300" w:after="150"/>
      </w:pPr>
      <w:r>
        <w:t>8.1 Workspaces</w:t>
      </w:r>
    </w:p>
    <w:p w14:paraId="36EEA4A9">
      <w:pPr>
        <w:spacing w:after="160" w:line="276" w:lineRule="auto"/>
      </w:pPr>
      <w:r>
        <w:rPr>
          <w:sz w:val="22"/>
          <w:szCs w:val="22"/>
        </w:rPr>
        <w:t>A workspace is a container in the Power BI Service that holds related datasets, reports, dashboards, and dataflows. My Workspace is a personal sandbox, while standard workspaces support team collaboration with defined roles: Admin, Member, Contributor, and Viewer, each with different permissions to edit, publish, or only view content.</w:t>
      </w:r>
    </w:p>
    <w:p w14:paraId="4AFE1500">
      <w:pPr>
        <w:pStyle w:val="3"/>
        <w:spacing w:before="300" w:after="150"/>
      </w:pPr>
      <w:r>
        <w:t>8.2 Publishing and Apps</w:t>
      </w:r>
    </w:p>
    <w:p w14:paraId="77EAB917">
      <w:pPr>
        <w:spacing w:after="160" w:line="276" w:lineRule="auto"/>
      </w:pPr>
      <w:r>
        <w:rPr>
          <w:sz w:val="22"/>
          <w:szCs w:val="22"/>
        </w:rPr>
        <w:t>Reports are published from Desktop to a chosen workspace using the Publish button. Once content in a workspace is finalised, it can be packaged into a Power BI App, a clean, curated, read only experience distributed to a wider audience, such as branch managers across a bank's Nigerian branch network, without giving them access to the underlying workspace itself.</w:t>
      </w:r>
    </w:p>
    <w:p w14:paraId="5CA64873">
      <w:pPr>
        <w:pStyle w:val="3"/>
        <w:spacing w:before="300" w:after="150"/>
      </w:pPr>
      <w:r>
        <w:t>8.3 Sharing Options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50"/>
      </w:tblGrid>
      <w:tr w14:paraId="0B72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864"/>
            <w:tcMar>
              <w:top w:w="80" w:type="dxa"/>
              <w:left w:w="100" w:type="dxa"/>
              <w:bottom w:w="80" w:type="dxa"/>
              <w:right w:w="100" w:type="dxa"/>
            </w:tcMar>
          </w:tcPr>
          <w:p w14:paraId="3E6DE626">
            <w:r>
              <w:rPr>
                <w:b/>
                <w:bCs/>
                <w:color w:val="FFFFFF"/>
                <w:sz w:val="20"/>
                <w:szCs w:val="20"/>
              </w:rPr>
              <w:t>Method</w:t>
            </w:r>
          </w:p>
        </w:tc>
        <w:tc>
          <w:tcPr>
            <w:tcW w:w="6850" w:type="dxa"/>
            <w:shd w:val="clear" w:color="auto" w:fill="1F3864"/>
            <w:tcMar>
              <w:top w:w="80" w:type="dxa"/>
              <w:left w:w="100" w:type="dxa"/>
              <w:bottom w:w="80" w:type="dxa"/>
              <w:right w:w="100" w:type="dxa"/>
            </w:tcMar>
          </w:tcPr>
          <w:p w14:paraId="5EF04605">
            <w:r>
              <w:rPr>
                <w:b/>
                <w:bCs/>
                <w:color w:val="FFFFFF"/>
                <w:sz w:val="20"/>
                <w:szCs w:val="20"/>
              </w:rPr>
              <w:t>Description</w:t>
            </w:r>
          </w:p>
        </w:tc>
      </w:tr>
      <w:tr w14:paraId="20561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313657EC">
            <w:r>
              <w:rPr>
                <w:b w:val="0"/>
                <w:bCs w:val="0"/>
                <w:color w:val="000000"/>
                <w:sz w:val="20"/>
                <w:szCs w:val="20"/>
              </w:rPr>
              <w:t>Direct share</w:t>
            </w:r>
          </w:p>
        </w:tc>
        <w:tc>
          <w:tcPr>
            <w:tcW w:w="6850" w:type="dxa"/>
            <w:tcMar>
              <w:top w:w="80" w:type="dxa"/>
              <w:left w:w="100" w:type="dxa"/>
              <w:bottom w:w="80" w:type="dxa"/>
              <w:right w:w="100" w:type="dxa"/>
            </w:tcMar>
          </w:tcPr>
          <w:p w14:paraId="780B0766">
            <w:r>
              <w:rPr>
                <w:b w:val="0"/>
                <w:bCs w:val="0"/>
                <w:color w:val="000000"/>
                <w:sz w:val="20"/>
                <w:szCs w:val="20"/>
              </w:rPr>
              <w:t>Grants specific individuals access to a single report or dashboard.</w:t>
            </w:r>
          </w:p>
        </w:tc>
      </w:tr>
      <w:tr w14:paraId="4CFC5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7C40C7A8">
            <w:r>
              <w:rPr>
                <w:b w:val="0"/>
                <w:bCs w:val="0"/>
                <w:color w:val="000000"/>
                <w:sz w:val="20"/>
                <w:szCs w:val="20"/>
              </w:rPr>
              <w:t>Apps</w:t>
            </w:r>
          </w:p>
        </w:tc>
        <w:tc>
          <w:tcPr>
            <w:tcW w:w="6850" w:type="dxa"/>
            <w:tcMar>
              <w:top w:w="80" w:type="dxa"/>
              <w:left w:w="100" w:type="dxa"/>
              <w:bottom w:w="80" w:type="dxa"/>
              <w:right w:w="100" w:type="dxa"/>
            </w:tcMar>
          </w:tcPr>
          <w:p w14:paraId="4A1B3D26">
            <w:r>
              <w:rPr>
                <w:b w:val="0"/>
                <w:bCs w:val="0"/>
                <w:color w:val="000000"/>
                <w:sz w:val="20"/>
                <w:szCs w:val="20"/>
              </w:rPr>
              <w:t>Distributes a curated set of content to a broad audience, often the whole organisation.</w:t>
            </w:r>
          </w:p>
        </w:tc>
      </w:tr>
      <w:tr w14:paraId="34DE1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1F0D56C7">
            <w:r>
              <w:rPr>
                <w:b w:val="0"/>
                <w:bCs w:val="0"/>
                <w:color w:val="000000"/>
                <w:sz w:val="20"/>
                <w:szCs w:val="20"/>
              </w:rPr>
              <w:t>Publish to web</w:t>
            </w:r>
          </w:p>
        </w:tc>
        <w:tc>
          <w:tcPr>
            <w:tcW w:w="6850" w:type="dxa"/>
            <w:tcMar>
              <w:top w:w="80" w:type="dxa"/>
              <w:left w:w="100" w:type="dxa"/>
              <w:bottom w:w="80" w:type="dxa"/>
              <w:right w:w="100" w:type="dxa"/>
            </w:tcMar>
          </w:tcPr>
          <w:p w14:paraId="4C53CCBC">
            <w:r>
              <w:rPr>
                <w:b w:val="0"/>
                <w:bCs w:val="0"/>
                <w:color w:val="000000"/>
                <w:sz w:val="20"/>
                <w:szCs w:val="20"/>
              </w:rPr>
              <w:t>Creates a public, embeddable link with no authentication; must be used carefully since anyone with the link can view it.</w:t>
            </w:r>
          </w:p>
        </w:tc>
      </w:tr>
      <w:tr w14:paraId="7043D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3CBFA2C4">
            <w:r>
              <w:rPr>
                <w:b w:val="0"/>
                <w:bCs w:val="0"/>
                <w:color w:val="000000"/>
                <w:sz w:val="20"/>
                <w:szCs w:val="20"/>
              </w:rPr>
              <w:t>Export</w:t>
            </w:r>
          </w:p>
        </w:tc>
        <w:tc>
          <w:tcPr>
            <w:tcW w:w="6850" w:type="dxa"/>
            <w:tcMar>
              <w:top w:w="80" w:type="dxa"/>
              <w:left w:w="100" w:type="dxa"/>
              <w:bottom w:w="80" w:type="dxa"/>
              <w:right w:w="100" w:type="dxa"/>
            </w:tcMar>
          </w:tcPr>
          <w:p w14:paraId="5F559F6F">
            <w:r>
              <w:rPr>
                <w:b w:val="0"/>
                <w:bCs w:val="0"/>
                <w:color w:val="000000"/>
                <w:sz w:val="20"/>
                <w:szCs w:val="20"/>
              </w:rPr>
              <w:t>Users can export to PDF, PowerPoint, or Excel, subject to permissions set by the organisation.</w:t>
            </w:r>
          </w:p>
        </w:tc>
      </w:tr>
      <w:tr w14:paraId="52FD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6EA74A26">
            <w:r>
              <w:rPr>
                <w:b w:val="0"/>
                <w:bCs w:val="0"/>
                <w:color w:val="000000"/>
                <w:sz w:val="20"/>
                <w:szCs w:val="20"/>
              </w:rPr>
              <w:t>Embed</w:t>
            </w:r>
          </w:p>
        </w:tc>
        <w:tc>
          <w:tcPr>
            <w:tcW w:w="6850" w:type="dxa"/>
            <w:tcMar>
              <w:top w:w="80" w:type="dxa"/>
              <w:left w:w="100" w:type="dxa"/>
              <w:bottom w:w="80" w:type="dxa"/>
              <w:right w:w="100" w:type="dxa"/>
            </w:tcMar>
          </w:tcPr>
          <w:p w14:paraId="51A5D918">
            <w:r>
              <w:rPr>
                <w:b w:val="0"/>
                <w:bCs w:val="0"/>
                <w:color w:val="000000"/>
                <w:sz w:val="20"/>
                <w:szCs w:val="20"/>
              </w:rPr>
              <w:t>Reports are embedded into SharePoint, Teams, or custom applications.</w:t>
            </w:r>
          </w:p>
        </w:tc>
      </w:tr>
    </w:tbl>
    <w:p w14:paraId="1EE1E3FD">
      <w:pPr>
        <w:pStyle w:val="3"/>
        <w:spacing w:before="300" w:after="150"/>
      </w:pPr>
      <w:r>
        <w:t>8.4 Scheduled Refresh and Gateways</w:t>
      </w:r>
    </w:p>
    <w:p w14:paraId="05BA4674">
      <w:pPr>
        <w:spacing w:after="160" w:line="276" w:lineRule="auto"/>
      </w:pPr>
      <w:r>
        <w:rPr>
          <w:sz w:val="22"/>
          <w:szCs w:val="22"/>
        </w:rPr>
        <w:t>For imported datasets, the Power BI Service can refresh data on a schedule, for example every morning at 6am before branch managers arrive at work. When the data source is on premises, such as a SQL Server database sitting inside a company's local network, an On premises Data Gateway must be installed to securely bridge that source with the cloud service.</w:t>
      </w:r>
    </w:p>
    <w:p w14:paraId="5FEBFD4D">
      <w:pPr>
        <w:pStyle w:val="3"/>
        <w:spacing w:before="300" w:after="150"/>
      </w:pPr>
      <w:r>
        <w:t>8.5 Row Level Security</w:t>
      </w:r>
    </w:p>
    <w:p w14:paraId="358777E1">
      <w:pPr>
        <w:spacing w:after="160" w:line="276" w:lineRule="auto"/>
      </w:pPr>
      <w:r>
        <w:rPr>
          <w:sz w:val="22"/>
          <w:szCs w:val="22"/>
        </w:rPr>
        <w:t>Row Level Security, or RLS, restricts what data each user can see within the same report, based on their identity. Roles are defined in Power BI Desktop using DAX filter expressions, for example a rule that filters the Sales table to only rows where Branch equals the branch assigned to the logged in user. These roles are then mapped to actual users or Microsoft Entra ID security groups inside the Power BI Service, so a single published report can serve every branch manager while each one only ever sees their own branch's figures.</w:t>
      </w:r>
    </w:p>
    <w:p w14:paraId="5043EB24">
      <w:pPr>
        <w:pStyle w:val="3"/>
        <w:spacing w:before="300" w:after="150"/>
      </w:pPr>
      <w:r>
        <w:t>8.6 Deployment Pipelines</w:t>
      </w:r>
    </w:p>
    <w:p w14:paraId="3F6BC5CA">
      <w:pPr>
        <w:spacing w:after="160" w:line="276" w:lineRule="auto"/>
      </w:pPr>
      <w:r>
        <w:rPr>
          <w:sz w:val="22"/>
          <w:szCs w:val="22"/>
        </w:rPr>
        <w:t>Deployment pipelines let a team manage Development, Test, and Production stages of a Power BI solution, promoting content between stages in a controlled way, similar in spirit to how software teams manage code through dev, staging, and production environments. This feature typically requires Power BI Premium or Fabric capacity.</w:t>
      </w:r>
    </w:p>
    <w:p w14:paraId="04E02B9F">
      <w:pPr>
        <w:pStyle w:val="2"/>
        <w:pageBreakBefore/>
        <w:spacing w:before="400" w:after="200"/>
      </w:pPr>
      <w:r>
        <w:t>Chapter 9: Licensing, Premium, and Microsoft Fabric</w:t>
      </w:r>
    </w:p>
    <w:p w14:paraId="1546D87B">
      <w:pPr>
        <w:pStyle w:val="3"/>
        <w:spacing w:before="300" w:after="150"/>
      </w:pPr>
      <w:r>
        <w:t>9.1 Licensing Tiers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550"/>
      </w:tblGrid>
      <w:tr w14:paraId="1D349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69806012">
            <w:r>
              <w:rPr>
                <w:b/>
                <w:bCs/>
                <w:color w:val="FFFFFF"/>
                <w:sz w:val="20"/>
                <w:szCs w:val="20"/>
              </w:rPr>
              <w:t>Licence</w:t>
            </w:r>
          </w:p>
        </w:tc>
        <w:tc>
          <w:tcPr>
            <w:tcW w:w="3200" w:type="dxa"/>
            <w:shd w:val="clear" w:color="auto" w:fill="1F3864"/>
            <w:tcMar>
              <w:top w:w="80" w:type="dxa"/>
              <w:left w:w="100" w:type="dxa"/>
              <w:bottom w:w="80" w:type="dxa"/>
              <w:right w:w="100" w:type="dxa"/>
            </w:tcMar>
          </w:tcPr>
          <w:p w14:paraId="2E5877E4">
            <w:r>
              <w:rPr>
                <w:b/>
                <w:bCs/>
                <w:color w:val="FFFFFF"/>
                <w:sz w:val="20"/>
                <w:szCs w:val="20"/>
              </w:rPr>
              <w:t>Who It Is For</w:t>
            </w:r>
          </w:p>
        </w:tc>
        <w:tc>
          <w:tcPr>
            <w:tcW w:w="3550" w:type="dxa"/>
            <w:shd w:val="clear" w:color="auto" w:fill="1F3864"/>
            <w:tcMar>
              <w:top w:w="80" w:type="dxa"/>
              <w:left w:w="100" w:type="dxa"/>
              <w:bottom w:w="80" w:type="dxa"/>
              <w:right w:w="100" w:type="dxa"/>
            </w:tcMar>
          </w:tcPr>
          <w:p w14:paraId="621DD8E0">
            <w:r>
              <w:rPr>
                <w:b/>
                <w:bCs/>
                <w:color w:val="FFFFFF"/>
                <w:sz w:val="20"/>
                <w:szCs w:val="20"/>
              </w:rPr>
              <w:t>Key Capabilities</w:t>
            </w:r>
          </w:p>
        </w:tc>
      </w:tr>
      <w:tr w14:paraId="06DE9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DF027A3">
            <w:r>
              <w:rPr>
                <w:b w:val="0"/>
                <w:bCs w:val="0"/>
                <w:color w:val="000000"/>
                <w:sz w:val="20"/>
                <w:szCs w:val="20"/>
              </w:rPr>
              <w:t>Power BI Desktop</w:t>
            </w:r>
          </w:p>
        </w:tc>
        <w:tc>
          <w:tcPr>
            <w:tcW w:w="3200" w:type="dxa"/>
            <w:tcMar>
              <w:top w:w="80" w:type="dxa"/>
              <w:left w:w="100" w:type="dxa"/>
              <w:bottom w:w="80" w:type="dxa"/>
              <w:right w:w="100" w:type="dxa"/>
            </w:tcMar>
          </w:tcPr>
          <w:p w14:paraId="11C1C794">
            <w:r>
              <w:rPr>
                <w:b w:val="0"/>
                <w:bCs w:val="0"/>
                <w:color w:val="000000"/>
                <w:sz w:val="20"/>
                <w:szCs w:val="20"/>
              </w:rPr>
              <w:t>Anyone building reports</w:t>
            </w:r>
          </w:p>
        </w:tc>
        <w:tc>
          <w:tcPr>
            <w:tcW w:w="3550" w:type="dxa"/>
            <w:tcMar>
              <w:top w:w="80" w:type="dxa"/>
              <w:left w:w="100" w:type="dxa"/>
              <w:bottom w:w="80" w:type="dxa"/>
              <w:right w:w="100" w:type="dxa"/>
            </w:tcMar>
          </w:tcPr>
          <w:p w14:paraId="6A1765CC">
            <w:r>
              <w:rPr>
                <w:b w:val="0"/>
                <w:bCs w:val="0"/>
                <w:color w:val="000000"/>
                <w:sz w:val="20"/>
                <w:szCs w:val="20"/>
              </w:rPr>
              <w:t>Free; full authoring capability on a single machine.</w:t>
            </w:r>
          </w:p>
        </w:tc>
      </w:tr>
      <w:tr w14:paraId="76FFB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6949516E">
            <w:r>
              <w:rPr>
                <w:b w:val="0"/>
                <w:bCs w:val="0"/>
                <w:color w:val="000000"/>
                <w:sz w:val="20"/>
                <w:szCs w:val="20"/>
              </w:rPr>
              <w:t>Power BI Pro</w:t>
            </w:r>
          </w:p>
        </w:tc>
        <w:tc>
          <w:tcPr>
            <w:tcW w:w="3200" w:type="dxa"/>
            <w:tcMar>
              <w:top w:w="80" w:type="dxa"/>
              <w:left w:w="100" w:type="dxa"/>
              <w:bottom w:w="80" w:type="dxa"/>
              <w:right w:w="100" w:type="dxa"/>
            </w:tcMar>
          </w:tcPr>
          <w:p w14:paraId="58DF2C46">
            <w:r>
              <w:rPr>
                <w:b w:val="0"/>
                <w:bCs w:val="0"/>
                <w:color w:val="000000"/>
                <w:sz w:val="20"/>
                <w:szCs w:val="20"/>
              </w:rPr>
              <w:t>Individual users who need to publish and share</w:t>
            </w:r>
          </w:p>
        </w:tc>
        <w:tc>
          <w:tcPr>
            <w:tcW w:w="3550" w:type="dxa"/>
            <w:tcMar>
              <w:top w:w="80" w:type="dxa"/>
              <w:left w:w="100" w:type="dxa"/>
              <w:bottom w:w="80" w:type="dxa"/>
              <w:right w:w="100" w:type="dxa"/>
            </w:tcMar>
          </w:tcPr>
          <w:p w14:paraId="0FF2442D">
            <w:r>
              <w:rPr>
                <w:b w:val="0"/>
                <w:bCs w:val="0"/>
                <w:color w:val="000000"/>
                <w:sz w:val="20"/>
                <w:szCs w:val="20"/>
              </w:rPr>
              <w:t>Per user monthly licence; required to share content and use most collaboration features.</w:t>
            </w:r>
          </w:p>
        </w:tc>
      </w:tr>
      <w:tr w14:paraId="74F2B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5A69AF0">
            <w:r>
              <w:rPr>
                <w:b w:val="0"/>
                <w:bCs w:val="0"/>
                <w:color w:val="000000"/>
                <w:sz w:val="20"/>
                <w:szCs w:val="20"/>
              </w:rPr>
              <w:t>Power BI Premium Per User</w:t>
            </w:r>
          </w:p>
        </w:tc>
        <w:tc>
          <w:tcPr>
            <w:tcW w:w="3200" w:type="dxa"/>
            <w:tcMar>
              <w:top w:w="80" w:type="dxa"/>
              <w:left w:w="100" w:type="dxa"/>
              <w:bottom w:w="80" w:type="dxa"/>
              <w:right w:w="100" w:type="dxa"/>
            </w:tcMar>
          </w:tcPr>
          <w:p w14:paraId="26189BE1">
            <w:r>
              <w:rPr>
                <w:b w:val="0"/>
                <w:bCs w:val="0"/>
                <w:color w:val="000000"/>
                <w:sz w:val="20"/>
                <w:szCs w:val="20"/>
              </w:rPr>
              <w:t>Power users needing premium features individually</w:t>
            </w:r>
          </w:p>
        </w:tc>
        <w:tc>
          <w:tcPr>
            <w:tcW w:w="3550" w:type="dxa"/>
            <w:tcMar>
              <w:top w:w="80" w:type="dxa"/>
              <w:left w:w="100" w:type="dxa"/>
              <w:bottom w:w="80" w:type="dxa"/>
              <w:right w:w="100" w:type="dxa"/>
            </w:tcMar>
          </w:tcPr>
          <w:p w14:paraId="50ABBFFB">
            <w:r>
              <w:rPr>
                <w:b w:val="0"/>
                <w:bCs w:val="0"/>
                <w:color w:val="000000"/>
                <w:sz w:val="20"/>
                <w:szCs w:val="20"/>
              </w:rPr>
              <w:t>Adds larger model sizes, paginated reports, and AI features without full capacity purchase.</w:t>
            </w:r>
          </w:p>
        </w:tc>
      </w:tr>
      <w:tr w14:paraId="49F28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8EBF002">
            <w:r>
              <w:rPr>
                <w:b w:val="0"/>
                <w:bCs w:val="0"/>
                <w:color w:val="000000"/>
                <w:sz w:val="20"/>
                <w:szCs w:val="20"/>
              </w:rPr>
              <w:t>Power BI Premium (capacity)</w:t>
            </w:r>
          </w:p>
        </w:tc>
        <w:tc>
          <w:tcPr>
            <w:tcW w:w="3200" w:type="dxa"/>
            <w:tcMar>
              <w:top w:w="80" w:type="dxa"/>
              <w:left w:w="100" w:type="dxa"/>
              <w:bottom w:w="80" w:type="dxa"/>
              <w:right w:w="100" w:type="dxa"/>
            </w:tcMar>
          </w:tcPr>
          <w:p w14:paraId="099BE663">
            <w:r>
              <w:rPr>
                <w:b w:val="0"/>
                <w:bCs w:val="0"/>
                <w:color w:val="000000"/>
                <w:sz w:val="20"/>
                <w:szCs w:val="20"/>
              </w:rPr>
              <w:t>Organisations with many users</w:t>
            </w:r>
          </w:p>
        </w:tc>
        <w:tc>
          <w:tcPr>
            <w:tcW w:w="3550" w:type="dxa"/>
            <w:tcMar>
              <w:top w:w="80" w:type="dxa"/>
              <w:left w:w="100" w:type="dxa"/>
              <w:bottom w:w="80" w:type="dxa"/>
              <w:right w:w="100" w:type="dxa"/>
            </w:tcMar>
          </w:tcPr>
          <w:p w14:paraId="229C05B4">
            <w:r>
              <w:rPr>
                <w:b w:val="0"/>
                <w:bCs w:val="0"/>
                <w:color w:val="000000"/>
                <w:sz w:val="20"/>
                <w:szCs w:val="20"/>
              </w:rPr>
              <w:t>Dedicated capacity, larger datasets, deployment pipelines, and no per user Pro licence needed for viewers.</w:t>
            </w:r>
          </w:p>
        </w:tc>
      </w:tr>
      <w:tr w14:paraId="157DA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37CC70F">
            <w:r>
              <w:rPr>
                <w:b w:val="0"/>
                <w:bCs w:val="0"/>
                <w:color w:val="000000"/>
                <w:sz w:val="20"/>
                <w:szCs w:val="20"/>
              </w:rPr>
              <w:t>Microsoft Fabric</w:t>
            </w:r>
          </w:p>
        </w:tc>
        <w:tc>
          <w:tcPr>
            <w:tcW w:w="3200" w:type="dxa"/>
            <w:tcMar>
              <w:top w:w="80" w:type="dxa"/>
              <w:left w:w="100" w:type="dxa"/>
              <w:bottom w:w="80" w:type="dxa"/>
              <w:right w:w="100" w:type="dxa"/>
            </w:tcMar>
          </w:tcPr>
          <w:p w14:paraId="09445680">
            <w:r>
              <w:rPr>
                <w:b w:val="0"/>
                <w:bCs w:val="0"/>
                <w:color w:val="000000"/>
                <w:sz w:val="20"/>
                <w:szCs w:val="20"/>
              </w:rPr>
              <w:t>Organisations consolidating analytics</w:t>
            </w:r>
          </w:p>
        </w:tc>
        <w:tc>
          <w:tcPr>
            <w:tcW w:w="3550" w:type="dxa"/>
            <w:tcMar>
              <w:top w:w="80" w:type="dxa"/>
              <w:left w:w="100" w:type="dxa"/>
              <w:bottom w:w="80" w:type="dxa"/>
              <w:right w:w="100" w:type="dxa"/>
            </w:tcMar>
          </w:tcPr>
          <w:p w14:paraId="3230C385">
            <w:r>
              <w:rPr>
                <w:b w:val="0"/>
                <w:bCs w:val="0"/>
                <w:color w:val="000000"/>
                <w:sz w:val="20"/>
                <w:szCs w:val="20"/>
              </w:rPr>
              <w:t>Unifies Power BI with Data Factory, Data Engineering, Data Science, and OneLake storage under one capacity model.</w:t>
            </w:r>
          </w:p>
        </w:tc>
      </w:tr>
    </w:tbl>
    <w:p w14:paraId="3B6F76D9">
      <w:pPr>
        <w:pStyle w:val="3"/>
        <w:spacing w:before="300" w:after="150"/>
      </w:pPr>
      <w:r>
        <w:t>9.2 Where Power BI Sits Inside Fabric</w:t>
      </w:r>
    </w:p>
    <w:p w14:paraId="0A05A706">
      <w:pPr>
        <w:spacing w:after="160" w:line="276" w:lineRule="auto"/>
      </w:pPr>
      <w:r>
        <w:rPr>
          <w:sz w:val="22"/>
          <w:szCs w:val="22"/>
        </w:rPr>
        <w:t>Microsoft Fabric brought Power BI together with data integration and engineering tools under a single software as a service platform built on OneLake, a unified data lake. In practice this means datasets, now often called semantic models, can sit alongside lakehouses and data pipelines, and a Power BI report can query data that never physically leaves OneLake.</w:t>
      </w:r>
    </w:p>
    <w:p w14:paraId="368B476C">
      <w:pPr>
        <w:pStyle w:val="2"/>
        <w:pageBreakBefore/>
        <w:spacing w:before="400" w:after="200"/>
      </w:pPr>
      <w:r>
        <w:t>Chapter 10: Performance Optimisation</w:t>
      </w:r>
    </w:p>
    <w:p w14:paraId="6788FFBE">
      <w:pPr>
        <w:pStyle w:val="3"/>
        <w:spacing w:before="300" w:after="150"/>
      </w:pPr>
      <w:r>
        <w:t>10.1 Modeling Best Practices</w:t>
      </w:r>
    </w:p>
    <w:p w14:paraId="24F37F9D">
      <w:pPr>
        <w:pStyle w:val="16"/>
        <w:numPr>
          <w:ilvl w:val="0"/>
          <w:numId w:val="1"/>
        </w:numPr>
        <w:spacing w:after="80"/>
      </w:pPr>
      <w:r>
        <w:rPr>
          <w:sz w:val="22"/>
          <w:szCs w:val="22"/>
        </w:rPr>
        <w:t>Prefer star schema over one large flat table.</w:t>
      </w:r>
    </w:p>
    <w:p w14:paraId="2BC56D13">
      <w:pPr>
        <w:pStyle w:val="16"/>
        <w:numPr>
          <w:ilvl w:val="0"/>
          <w:numId w:val="1"/>
        </w:numPr>
        <w:spacing w:after="80"/>
      </w:pPr>
      <w:r>
        <w:rPr>
          <w:sz w:val="22"/>
          <w:szCs w:val="22"/>
        </w:rPr>
        <w:t>Remove unused columns and rows before loading data, since every column adds to model size.</w:t>
      </w:r>
    </w:p>
    <w:p w14:paraId="767C0BC5">
      <w:pPr>
        <w:pStyle w:val="16"/>
        <w:numPr>
          <w:ilvl w:val="0"/>
          <w:numId w:val="1"/>
        </w:numPr>
        <w:spacing w:after="80"/>
      </w:pPr>
      <w:r>
        <w:rPr>
          <w:sz w:val="22"/>
          <w:szCs w:val="22"/>
        </w:rPr>
        <w:t>Use whole numbers or integers where possible rather than high precision decimals or text based keys.</w:t>
      </w:r>
    </w:p>
    <w:p w14:paraId="4038860C">
      <w:pPr>
        <w:pStyle w:val="16"/>
        <w:numPr>
          <w:ilvl w:val="0"/>
          <w:numId w:val="1"/>
        </w:numPr>
        <w:spacing w:after="80"/>
      </w:pPr>
      <w:r>
        <w:rPr>
          <w:sz w:val="22"/>
          <w:szCs w:val="22"/>
        </w:rPr>
        <w:t>Disable auto date and time for every table when a proper Date table is in place, since the hidden auto tables it creates can bloat the model.</w:t>
      </w:r>
    </w:p>
    <w:p w14:paraId="25955407">
      <w:pPr>
        <w:pStyle w:val="16"/>
        <w:numPr>
          <w:ilvl w:val="0"/>
          <w:numId w:val="1"/>
        </w:numPr>
        <w:spacing w:after="80"/>
      </w:pPr>
      <w:r>
        <w:rPr>
          <w:sz w:val="22"/>
          <w:szCs w:val="22"/>
        </w:rPr>
        <w:t>Prefer measures over calculated columns where the logic allows, since measures do not add to storage.</w:t>
      </w:r>
    </w:p>
    <w:p w14:paraId="0DD1DC5A">
      <w:pPr>
        <w:pStyle w:val="3"/>
        <w:spacing w:before="300" w:after="150"/>
      </w:pPr>
      <w:r>
        <w:t>10.2 DAX Performance Tips</w:t>
      </w:r>
    </w:p>
    <w:p w14:paraId="24E20624">
      <w:pPr>
        <w:pStyle w:val="16"/>
        <w:numPr>
          <w:ilvl w:val="0"/>
          <w:numId w:val="1"/>
        </w:numPr>
        <w:spacing w:after="80"/>
      </w:pPr>
      <w:r>
        <w:rPr>
          <w:sz w:val="22"/>
          <w:szCs w:val="22"/>
        </w:rPr>
        <w:t>Use variables (VAR) inside measures to avoid recalculating the same expression multiple times.</w:t>
      </w:r>
    </w:p>
    <w:p w14:paraId="5CA21DE6">
      <w:pPr>
        <w:pStyle w:val="16"/>
        <w:numPr>
          <w:ilvl w:val="0"/>
          <w:numId w:val="1"/>
        </w:numPr>
        <w:spacing w:after="80"/>
      </w:pPr>
      <w:r>
        <w:rPr>
          <w:sz w:val="22"/>
          <w:szCs w:val="22"/>
        </w:rPr>
        <w:t>Avoid using calculated columns for logic that could instead be handled in Power Query, closer to the source.</w:t>
      </w:r>
    </w:p>
    <w:p w14:paraId="16C5AB34">
      <w:pPr>
        <w:pStyle w:val="16"/>
        <w:numPr>
          <w:ilvl w:val="0"/>
          <w:numId w:val="1"/>
        </w:numPr>
        <w:spacing w:after="80"/>
      </w:pPr>
      <w:r>
        <w:rPr>
          <w:sz w:val="22"/>
          <w:szCs w:val="22"/>
        </w:rPr>
        <w:t>Be cautious with FILTER over an entire large table when a more targeted function would do the same job faster.</w:t>
      </w:r>
    </w:p>
    <w:p w14:paraId="4DFABF5A">
      <w:pPr>
        <w:pStyle w:val="16"/>
        <w:numPr>
          <w:ilvl w:val="0"/>
          <w:numId w:val="1"/>
        </w:numPr>
        <w:spacing w:after="80"/>
      </w:pPr>
      <w:r>
        <w:rPr>
          <w:sz w:val="22"/>
          <w:szCs w:val="22"/>
        </w:rPr>
        <w:t>Test bidirectional relationships carefully, since they can silently cause ambiguous filtering and slower queries.</w:t>
      </w:r>
    </w:p>
    <w:p w14:paraId="49776566">
      <w:pPr>
        <w:pStyle w:val="3"/>
        <w:spacing w:before="300" w:after="150"/>
      </w:pPr>
      <w:r>
        <w:t>10.3 Report Level Tips</w:t>
      </w:r>
    </w:p>
    <w:p w14:paraId="30D0E422">
      <w:pPr>
        <w:pStyle w:val="16"/>
        <w:numPr>
          <w:ilvl w:val="0"/>
          <w:numId w:val="1"/>
        </w:numPr>
        <w:spacing w:after="80"/>
      </w:pPr>
      <w:r>
        <w:rPr>
          <w:sz w:val="22"/>
          <w:szCs w:val="22"/>
        </w:rPr>
        <w:t>Limit the number of visuals per page; a page with thirty small visuals will always be slower than a focused page with six well chosen ones.</w:t>
      </w:r>
    </w:p>
    <w:p w14:paraId="16FD1D8D">
      <w:pPr>
        <w:pStyle w:val="16"/>
        <w:numPr>
          <w:ilvl w:val="0"/>
          <w:numId w:val="1"/>
        </w:numPr>
        <w:spacing w:after="80"/>
      </w:pPr>
      <w:r>
        <w:rPr>
          <w:sz w:val="22"/>
          <w:szCs w:val="22"/>
        </w:rPr>
        <w:t>Use the Performance Analyzer pane in Desktop to identify which visual or DAX query is the slowest on a page.</w:t>
      </w:r>
    </w:p>
    <w:p w14:paraId="09477CD0">
      <w:pPr>
        <w:pStyle w:val="16"/>
        <w:numPr>
          <w:ilvl w:val="0"/>
          <w:numId w:val="1"/>
        </w:numPr>
        <w:spacing w:after="80"/>
      </w:pPr>
      <w:r>
        <w:rPr>
          <w:sz w:val="22"/>
          <w:szCs w:val="22"/>
        </w:rPr>
        <w:t>Reduce the use of high cardinality slicers and visuals with thousands of individual data points on a single page.</w:t>
      </w:r>
    </w:p>
    <w:p w14:paraId="3109BA5C">
      <w:pPr>
        <w:pBdr>
          <w:left w:val="single" w:color="1F3864" w:sz="18" w:space="8"/>
        </w:pBdr>
        <w:shd w:val="clear" w:fill="F2F2F2"/>
        <w:spacing w:before="100" w:after="200"/>
      </w:pPr>
      <w:r>
        <w:rPr>
          <w:b/>
          <w:bCs/>
          <w:color w:val="1F3864"/>
          <w:sz w:val="22"/>
          <w:szCs w:val="22"/>
        </w:rPr>
        <w:t xml:space="preserve">Note: </w:t>
      </w:r>
      <w:r>
        <w:rPr>
          <w:i/>
          <w:iCs/>
          <w:sz w:val="22"/>
          <w:szCs w:val="22"/>
        </w:rPr>
        <w:t>Performance issues are very often modeling issues, not visual issues. Before adding more report level filters to fix a slow page, check whether the underlying data model or DAX measure is the real bottleneck.</w:t>
      </w:r>
    </w:p>
    <w:p w14:paraId="328F0B86">
      <w:pPr>
        <w:pStyle w:val="2"/>
        <w:pageBreakBefore/>
        <w:spacing w:before="400" w:after="200"/>
      </w:pPr>
      <w:r>
        <w:t>Chapter 11: Governance, Security, and Administration</w:t>
      </w:r>
    </w:p>
    <w:p w14:paraId="7FAA19A7">
      <w:pPr>
        <w:pStyle w:val="3"/>
        <w:spacing w:before="300" w:after="150"/>
      </w:pPr>
      <w:r>
        <w:t>11.1 The Power BI Admin Portal</w:t>
      </w:r>
    </w:p>
    <w:p w14:paraId="3E30D86E">
      <w:pPr>
        <w:spacing w:after="160" w:line="276" w:lineRule="auto"/>
      </w:pPr>
      <w:r>
        <w:rPr>
          <w:sz w:val="22"/>
          <w:szCs w:val="22"/>
        </w:rPr>
        <w:t>Tenant administrators use the Power BI Admin Portal to control organisation wide settings, such as who can publish to the web, whether guest users can access content, and which capacity a workspace consumes. Usage metrics reports show which reports and dashboards are actually being used across the organisation.</w:t>
      </w:r>
    </w:p>
    <w:p w14:paraId="1DDEC96A">
      <w:pPr>
        <w:pStyle w:val="3"/>
        <w:spacing w:before="300" w:after="150"/>
      </w:pPr>
      <w:r>
        <w:t>11.2 Data Sensitivity and Protection</w:t>
      </w:r>
    </w:p>
    <w:p w14:paraId="28960D03">
      <w:pPr>
        <w:pStyle w:val="16"/>
        <w:numPr>
          <w:ilvl w:val="0"/>
          <w:numId w:val="1"/>
        </w:numPr>
        <w:spacing w:after="80"/>
      </w:pPr>
      <w:r>
        <w:rPr>
          <w:sz w:val="22"/>
          <w:szCs w:val="22"/>
        </w:rPr>
        <w:t>Sensitivity labels: classify reports and datasets, for example as Confidential or Internal, and can trigger encryption when exported.</w:t>
      </w:r>
    </w:p>
    <w:p w14:paraId="5D6915BE">
      <w:pPr>
        <w:pStyle w:val="16"/>
        <w:numPr>
          <w:ilvl w:val="0"/>
          <w:numId w:val="1"/>
        </w:numPr>
        <w:spacing w:after="80"/>
      </w:pPr>
      <w:r>
        <w:rPr>
          <w:sz w:val="22"/>
          <w:szCs w:val="22"/>
        </w:rPr>
        <w:t>Data loss prevention policies: can detect and warn against sensitive data, such as customer bank account numbers, being placed in reports without protection.</w:t>
      </w:r>
    </w:p>
    <w:p w14:paraId="43C0A696">
      <w:pPr>
        <w:pStyle w:val="16"/>
        <w:numPr>
          <w:ilvl w:val="0"/>
          <w:numId w:val="1"/>
        </w:numPr>
        <w:spacing w:after="80"/>
      </w:pPr>
      <w:r>
        <w:rPr>
          <w:sz w:val="22"/>
          <w:szCs w:val="22"/>
        </w:rPr>
        <w:t>Certified and promoted datasets: help users trust which shared datasets are the official, governed source of truth versus a personal experimental one.</w:t>
      </w:r>
    </w:p>
    <w:p w14:paraId="2D507B1C">
      <w:pPr>
        <w:pStyle w:val="3"/>
        <w:spacing w:before="300" w:after="150"/>
      </w:pPr>
      <w:r>
        <w:t>11.3 Auditing</w:t>
      </w:r>
    </w:p>
    <w:p w14:paraId="0AD74377">
      <w:pPr>
        <w:spacing w:after="160" w:line="276" w:lineRule="auto"/>
      </w:pPr>
      <w:r>
        <w:rPr>
          <w:sz w:val="22"/>
          <w:szCs w:val="22"/>
        </w:rPr>
        <w:t>Audit logs capture activities such as report views, exports, and sharing events, which supports compliance requirements, an area especially relevant for regulated Nigerian sectors such as banking and insurance where regulators expect traceability of who accessed what financial data and when.</w:t>
      </w:r>
    </w:p>
    <w:p w14:paraId="7C7C0038">
      <w:pPr>
        <w:pStyle w:val="2"/>
        <w:pageBreakBefore/>
        <w:spacing w:before="400" w:after="200"/>
      </w:pPr>
      <w:r>
        <w:t>Chapter 12: A Practical Nigerian Case Study</w:t>
      </w:r>
    </w:p>
    <w:p w14:paraId="183F6E70">
      <w:pPr>
        <w:pStyle w:val="3"/>
        <w:spacing w:before="300" w:after="150"/>
      </w:pPr>
      <w:r>
        <w:t>12.1 Scenario</w:t>
      </w:r>
    </w:p>
    <w:p w14:paraId="312BFEC7">
      <w:pPr>
        <w:spacing w:after="160" w:line="276" w:lineRule="auto"/>
      </w:pPr>
      <w:r>
        <w:rPr>
          <w:sz w:val="22"/>
          <w:szCs w:val="22"/>
        </w:rPr>
        <w:t>Zedcrest Micro Retail Group operates branches across Lagos, Abuja, and Port Harcourt, selling fast moving consumer goods. Management wants a single Power BI solution that shows daily and monthly sales performance, top selling products, branch comparisons, and profitability, with each branch manager restricted to viewing only their own branch.</w:t>
      </w:r>
    </w:p>
    <w:p w14:paraId="6654EB71">
      <w:pPr>
        <w:pStyle w:val="3"/>
        <w:spacing w:before="300" w:after="150"/>
      </w:pPr>
      <w:r>
        <w:t>12.2 Solution Outline</w:t>
      </w:r>
    </w:p>
    <w:p w14:paraId="4C0B4909">
      <w:pPr>
        <w:pStyle w:val="16"/>
        <w:numPr>
          <w:ilvl w:val="0"/>
          <w:numId w:val="2"/>
        </w:numPr>
        <w:spacing w:after="80"/>
      </w:pPr>
      <w:r>
        <w:rPr>
          <w:sz w:val="22"/>
          <w:szCs w:val="22"/>
        </w:rPr>
        <w:t>Data sources: a SQL Server sales database, an Excel product master list, and a manually maintained Naira exchange rate table for any imported goods costed in US Dollars.</w:t>
      </w:r>
    </w:p>
    <w:p w14:paraId="18BCCB2B">
      <w:pPr>
        <w:pStyle w:val="16"/>
        <w:numPr>
          <w:ilvl w:val="0"/>
          <w:numId w:val="2"/>
        </w:numPr>
        <w:spacing w:after="80"/>
      </w:pPr>
      <w:r>
        <w:rPr>
          <w:sz w:val="22"/>
          <w:szCs w:val="22"/>
        </w:rPr>
        <w:t>Power Query: sales data is filtered to the last two fiscal years, product codes are cleaned and standardised, and the exchange rate table is merged in to compute landed cost in Naira.</w:t>
      </w:r>
    </w:p>
    <w:p w14:paraId="5C997605">
      <w:pPr>
        <w:pStyle w:val="16"/>
        <w:numPr>
          <w:ilvl w:val="0"/>
          <w:numId w:val="2"/>
        </w:numPr>
        <w:spacing w:after="80"/>
      </w:pPr>
      <w:r>
        <w:rPr>
          <w:sz w:val="22"/>
          <w:szCs w:val="22"/>
        </w:rPr>
        <w:t>Data model: a star schema is built with a Sales fact table connected to Product, Branch, Customer, and a marked Date dimension table.</w:t>
      </w:r>
    </w:p>
    <w:p w14:paraId="6BF4CC4B">
      <w:pPr>
        <w:pStyle w:val="16"/>
        <w:numPr>
          <w:ilvl w:val="0"/>
          <w:numId w:val="2"/>
        </w:numPr>
        <w:spacing w:after="80"/>
      </w:pPr>
      <w:r>
        <w:rPr>
          <w:sz w:val="22"/>
          <w:szCs w:val="22"/>
        </w:rPr>
        <w:t>DAX: measures are created for Total Sales, Total Cost, Gross Margin, Year to Date Sales, and Prior Year Sales using time intelligence functions.</w:t>
      </w:r>
    </w:p>
    <w:p w14:paraId="12249524">
      <w:pPr>
        <w:pStyle w:val="16"/>
        <w:numPr>
          <w:ilvl w:val="0"/>
          <w:numId w:val="2"/>
        </w:numPr>
        <w:spacing w:after="80"/>
      </w:pPr>
      <w:r>
        <w:rPr>
          <w:sz w:val="22"/>
          <w:szCs w:val="22"/>
        </w:rPr>
        <w:t>Visuals: an executive dashboard page uses cards and a map of Nigeria showing branch locations, while a detail page uses a matrix broken down by product category and month.</w:t>
      </w:r>
    </w:p>
    <w:p w14:paraId="50A62EB8">
      <w:pPr>
        <w:pStyle w:val="16"/>
        <w:numPr>
          <w:ilvl w:val="0"/>
          <w:numId w:val="2"/>
        </w:numPr>
        <w:spacing w:after="80"/>
      </w:pPr>
      <w:r>
        <w:rPr>
          <w:sz w:val="22"/>
          <w:szCs w:val="22"/>
        </w:rPr>
        <w:t>Row Level Security: a role named Branch Manager filters the Branch table to the manager's assigned branch, mapped to each manager's email address in the Power BI Service.</w:t>
      </w:r>
    </w:p>
    <w:p w14:paraId="3F1259A3">
      <w:pPr>
        <w:pStyle w:val="16"/>
        <w:numPr>
          <w:ilvl w:val="0"/>
          <w:numId w:val="2"/>
        </w:numPr>
        <w:spacing w:after="80"/>
      </w:pPr>
      <w:r>
        <w:rPr>
          <w:sz w:val="22"/>
          <w:szCs w:val="22"/>
        </w:rPr>
        <w:t>Publishing: the report is published to a Sales Analytics workspace, packaged into an app, and refreshed automatically every morning through an on premises data gateway connected to the SQL Server database.</w:t>
      </w:r>
    </w:p>
    <w:p w14:paraId="3DD60FFF">
      <w:pPr>
        <w:pStyle w:val="3"/>
        <w:spacing w:before="300" w:after="150"/>
      </w:pPr>
      <w:r>
        <w:t>12.3 Lessons This Case Study Reinforces</w:t>
      </w:r>
    </w:p>
    <w:p w14:paraId="65F9E3AB">
      <w:pPr>
        <w:pStyle w:val="16"/>
        <w:numPr>
          <w:ilvl w:val="0"/>
          <w:numId w:val="1"/>
        </w:numPr>
        <w:spacing w:after="80"/>
      </w:pPr>
      <w:r>
        <w:rPr>
          <w:sz w:val="22"/>
          <w:szCs w:val="22"/>
        </w:rPr>
        <w:t>Clean data modeling in the star schema pattern makes every later step, from DAX to visuals, considerably easier.</w:t>
      </w:r>
    </w:p>
    <w:p w14:paraId="31276ED7">
      <w:pPr>
        <w:pStyle w:val="16"/>
        <w:numPr>
          <w:ilvl w:val="0"/>
          <w:numId w:val="1"/>
        </w:numPr>
        <w:spacing w:after="80"/>
      </w:pPr>
      <w:r>
        <w:rPr>
          <w:sz w:val="22"/>
          <w:szCs w:val="22"/>
        </w:rPr>
        <w:t>Row Level Security should be planned early, since it affects how tables and relationships are designed.</w:t>
      </w:r>
    </w:p>
    <w:p w14:paraId="34D871F4">
      <w:pPr>
        <w:pStyle w:val="16"/>
        <w:numPr>
          <w:ilvl w:val="0"/>
          <w:numId w:val="1"/>
        </w:numPr>
        <w:spacing w:after="80"/>
      </w:pPr>
      <w:r>
        <w:rPr>
          <w:sz w:val="22"/>
          <w:szCs w:val="22"/>
        </w:rPr>
        <w:t>A small number of well chosen visuals communicates more clearly to management than a crowded page.</w:t>
      </w:r>
    </w:p>
    <w:p w14:paraId="79B9BC4A">
      <w:pPr>
        <w:pStyle w:val="2"/>
        <w:pageBreakBefore/>
        <w:spacing w:before="400" w:after="200"/>
      </w:pPr>
      <w:r>
        <w:t>Chapter 13: Common Pitfalls and Troubleshooting</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500"/>
        <w:gridCol w:w="3250"/>
      </w:tblGrid>
      <w:tr w14:paraId="576A8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72DC0786">
            <w:r>
              <w:rPr>
                <w:b/>
                <w:bCs/>
                <w:color w:val="FFFFFF"/>
                <w:sz w:val="20"/>
                <w:szCs w:val="20"/>
              </w:rPr>
              <w:t>Symptom</w:t>
            </w:r>
          </w:p>
        </w:tc>
        <w:tc>
          <w:tcPr>
            <w:tcW w:w="3500" w:type="dxa"/>
            <w:shd w:val="clear" w:color="auto" w:fill="1F3864"/>
            <w:tcMar>
              <w:top w:w="80" w:type="dxa"/>
              <w:left w:w="100" w:type="dxa"/>
              <w:bottom w:w="80" w:type="dxa"/>
              <w:right w:w="100" w:type="dxa"/>
            </w:tcMar>
          </w:tcPr>
          <w:p w14:paraId="37074E16">
            <w:r>
              <w:rPr>
                <w:b/>
                <w:bCs/>
                <w:color w:val="FFFFFF"/>
                <w:sz w:val="20"/>
                <w:szCs w:val="20"/>
              </w:rPr>
              <w:t>Likely Cause</w:t>
            </w:r>
          </w:p>
        </w:tc>
        <w:tc>
          <w:tcPr>
            <w:tcW w:w="3250" w:type="dxa"/>
            <w:shd w:val="clear" w:color="auto" w:fill="1F3864"/>
            <w:tcMar>
              <w:top w:w="80" w:type="dxa"/>
              <w:left w:w="100" w:type="dxa"/>
              <w:bottom w:w="80" w:type="dxa"/>
              <w:right w:w="100" w:type="dxa"/>
            </w:tcMar>
          </w:tcPr>
          <w:p w14:paraId="3220B998">
            <w:r>
              <w:rPr>
                <w:b/>
                <w:bCs/>
                <w:color w:val="FFFFFF"/>
                <w:sz w:val="20"/>
                <w:szCs w:val="20"/>
              </w:rPr>
              <w:t>Fix</w:t>
            </w:r>
          </w:p>
        </w:tc>
      </w:tr>
      <w:tr w14:paraId="68C1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27148A6C">
            <w:r>
              <w:rPr>
                <w:b w:val="0"/>
                <w:bCs w:val="0"/>
                <w:color w:val="000000"/>
                <w:sz w:val="20"/>
                <w:szCs w:val="20"/>
              </w:rPr>
              <w:t>Totals in a visual look wrong</w:t>
            </w:r>
          </w:p>
        </w:tc>
        <w:tc>
          <w:tcPr>
            <w:tcW w:w="3500" w:type="dxa"/>
            <w:tcMar>
              <w:top w:w="80" w:type="dxa"/>
              <w:left w:w="100" w:type="dxa"/>
              <w:bottom w:w="80" w:type="dxa"/>
              <w:right w:w="100" w:type="dxa"/>
            </w:tcMar>
          </w:tcPr>
          <w:p w14:paraId="60B0DA75">
            <w:r>
              <w:rPr>
                <w:b w:val="0"/>
                <w:bCs w:val="0"/>
                <w:color w:val="000000"/>
                <w:sz w:val="20"/>
                <w:szCs w:val="20"/>
              </w:rPr>
              <w:t>Filter context misunderstood, or an incorrect use of a calculated column instead of a measure</w:t>
            </w:r>
          </w:p>
        </w:tc>
        <w:tc>
          <w:tcPr>
            <w:tcW w:w="3250" w:type="dxa"/>
            <w:tcMar>
              <w:top w:w="80" w:type="dxa"/>
              <w:left w:w="100" w:type="dxa"/>
              <w:bottom w:w="80" w:type="dxa"/>
              <w:right w:w="100" w:type="dxa"/>
            </w:tcMar>
          </w:tcPr>
          <w:p w14:paraId="371C83C9">
            <w:r>
              <w:rPr>
                <w:b w:val="0"/>
                <w:bCs w:val="0"/>
                <w:color w:val="000000"/>
                <w:sz w:val="20"/>
                <w:szCs w:val="20"/>
              </w:rPr>
              <w:t>Rebuild the logic as a measure and test with CALCULATE and simple visuals first</w:t>
            </w:r>
          </w:p>
        </w:tc>
      </w:tr>
      <w:tr w14:paraId="13BB1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C52D884">
            <w:r>
              <w:rPr>
                <w:b w:val="0"/>
                <w:bCs w:val="0"/>
                <w:color w:val="000000"/>
                <w:sz w:val="20"/>
                <w:szCs w:val="20"/>
              </w:rPr>
              <w:t>Report is very slow to load</w:t>
            </w:r>
          </w:p>
        </w:tc>
        <w:tc>
          <w:tcPr>
            <w:tcW w:w="3500" w:type="dxa"/>
            <w:tcMar>
              <w:top w:w="80" w:type="dxa"/>
              <w:left w:w="100" w:type="dxa"/>
              <w:bottom w:w="80" w:type="dxa"/>
              <w:right w:w="100" w:type="dxa"/>
            </w:tcMar>
          </w:tcPr>
          <w:p w14:paraId="62C46C66">
            <w:r>
              <w:rPr>
                <w:b w:val="0"/>
                <w:bCs w:val="0"/>
                <w:color w:val="000000"/>
                <w:sz w:val="20"/>
                <w:szCs w:val="20"/>
              </w:rPr>
              <w:t>Oversized model, too many visuals per page, or unnecessary bidirectional relationships</w:t>
            </w:r>
          </w:p>
        </w:tc>
        <w:tc>
          <w:tcPr>
            <w:tcW w:w="3250" w:type="dxa"/>
            <w:tcMar>
              <w:top w:w="80" w:type="dxa"/>
              <w:left w:w="100" w:type="dxa"/>
              <w:bottom w:w="80" w:type="dxa"/>
              <w:right w:w="100" w:type="dxa"/>
            </w:tcMar>
          </w:tcPr>
          <w:p w14:paraId="42212EB2">
            <w:r>
              <w:rPr>
                <w:b w:val="0"/>
                <w:bCs w:val="0"/>
                <w:color w:val="000000"/>
                <w:sz w:val="20"/>
                <w:szCs w:val="20"/>
              </w:rPr>
              <w:t>Reduce columns, use Performance Analyzer, review relationship direction</w:t>
            </w:r>
          </w:p>
        </w:tc>
      </w:tr>
      <w:tr w14:paraId="6DC95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795F1B6E">
            <w:r>
              <w:rPr>
                <w:b w:val="0"/>
                <w:bCs w:val="0"/>
                <w:color w:val="000000"/>
                <w:sz w:val="20"/>
                <w:szCs w:val="20"/>
              </w:rPr>
              <w:t>Refresh fails in the Service but works in Desktop</w:t>
            </w:r>
          </w:p>
        </w:tc>
        <w:tc>
          <w:tcPr>
            <w:tcW w:w="3500" w:type="dxa"/>
            <w:tcMar>
              <w:top w:w="80" w:type="dxa"/>
              <w:left w:w="100" w:type="dxa"/>
              <w:bottom w:w="80" w:type="dxa"/>
              <w:right w:w="100" w:type="dxa"/>
            </w:tcMar>
          </w:tcPr>
          <w:p w14:paraId="71FBD410">
            <w:r>
              <w:rPr>
                <w:b w:val="0"/>
                <w:bCs w:val="0"/>
                <w:color w:val="000000"/>
                <w:sz w:val="20"/>
                <w:szCs w:val="20"/>
              </w:rPr>
              <w:t>Missing or misconfigured data gateway, or credentials not set for the source</w:t>
            </w:r>
          </w:p>
        </w:tc>
        <w:tc>
          <w:tcPr>
            <w:tcW w:w="3250" w:type="dxa"/>
            <w:tcMar>
              <w:top w:w="80" w:type="dxa"/>
              <w:left w:w="100" w:type="dxa"/>
              <w:bottom w:w="80" w:type="dxa"/>
              <w:right w:w="100" w:type="dxa"/>
            </w:tcMar>
          </w:tcPr>
          <w:p w14:paraId="5B5EA20E">
            <w:r>
              <w:rPr>
                <w:b w:val="0"/>
                <w:bCs w:val="0"/>
                <w:color w:val="000000"/>
                <w:sz w:val="20"/>
                <w:szCs w:val="20"/>
              </w:rPr>
              <w:t>Install or update the on premises gateway and reset the data source credentials</w:t>
            </w:r>
          </w:p>
        </w:tc>
      </w:tr>
      <w:tr w14:paraId="0012B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72FC39CB">
            <w:r>
              <w:rPr>
                <w:b w:val="0"/>
                <w:bCs w:val="0"/>
                <w:color w:val="000000"/>
                <w:sz w:val="20"/>
                <w:szCs w:val="20"/>
              </w:rPr>
              <w:t>Numbers differ between two visuals using the same measure</w:t>
            </w:r>
          </w:p>
        </w:tc>
        <w:tc>
          <w:tcPr>
            <w:tcW w:w="3500" w:type="dxa"/>
            <w:tcMar>
              <w:top w:w="80" w:type="dxa"/>
              <w:left w:w="100" w:type="dxa"/>
              <w:bottom w:w="80" w:type="dxa"/>
              <w:right w:w="100" w:type="dxa"/>
            </w:tcMar>
          </w:tcPr>
          <w:p w14:paraId="4046F61D">
            <w:r>
              <w:rPr>
                <w:b w:val="0"/>
                <w:bCs w:val="0"/>
                <w:color w:val="000000"/>
                <w:sz w:val="20"/>
                <w:szCs w:val="20"/>
              </w:rPr>
              <w:t>Different filter context from slicers, page filters, or visual level filters</w:t>
            </w:r>
          </w:p>
        </w:tc>
        <w:tc>
          <w:tcPr>
            <w:tcW w:w="3250" w:type="dxa"/>
            <w:tcMar>
              <w:top w:w="80" w:type="dxa"/>
              <w:left w:w="100" w:type="dxa"/>
              <w:bottom w:w="80" w:type="dxa"/>
              <w:right w:w="100" w:type="dxa"/>
            </w:tcMar>
          </w:tcPr>
          <w:p w14:paraId="37517F50">
            <w:r>
              <w:rPr>
                <w:b w:val="0"/>
                <w:bCs w:val="0"/>
                <w:color w:val="000000"/>
                <w:sz w:val="20"/>
                <w:szCs w:val="20"/>
              </w:rPr>
              <w:t>Trace filters using the Filters pane and check for hidden page or report level filters</w:t>
            </w:r>
          </w:p>
        </w:tc>
      </w:tr>
      <w:tr w14:paraId="34E3C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2008E1F6">
            <w:r>
              <w:rPr>
                <w:b w:val="0"/>
                <w:bCs w:val="0"/>
                <w:color w:val="000000"/>
                <w:sz w:val="20"/>
                <w:szCs w:val="20"/>
              </w:rPr>
              <w:t>A relationship will not activate</w:t>
            </w:r>
          </w:p>
        </w:tc>
        <w:tc>
          <w:tcPr>
            <w:tcW w:w="3500" w:type="dxa"/>
            <w:tcMar>
              <w:top w:w="80" w:type="dxa"/>
              <w:left w:w="100" w:type="dxa"/>
              <w:bottom w:w="80" w:type="dxa"/>
              <w:right w:w="100" w:type="dxa"/>
            </w:tcMar>
          </w:tcPr>
          <w:p w14:paraId="377B1E6A">
            <w:r>
              <w:rPr>
                <w:b w:val="0"/>
                <w:bCs w:val="0"/>
                <w:color w:val="000000"/>
                <w:sz w:val="20"/>
                <w:szCs w:val="20"/>
              </w:rPr>
              <w:t>A relationship already exists between the two tables, or would create ambiguity</w:t>
            </w:r>
          </w:p>
        </w:tc>
        <w:tc>
          <w:tcPr>
            <w:tcW w:w="3250" w:type="dxa"/>
            <w:tcMar>
              <w:top w:w="80" w:type="dxa"/>
              <w:left w:w="100" w:type="dxa"/>
              <w:bottom w:w="80" w:type="dxa"/>
              <w:right w:w="100" w:type="dxa"/>
            </w:tcMar>
          </w:tcPr>
          <w:p w14:paraId="3C8EC22E">
            <w:r>
              <w:rPr>
                <w:b w:val="0"/>
                <w:bCs w:val="0"/>
                <w:color w:val="000000"/>
                <w:sz w:val="20"/>
                <w:szCs w:val="20"/>
              </w:rPr>
              <w:t>Use USERELATIONSHIP in DAX, or redesign the model to avoid multiple paths between the same tables</w:t>
            </w:r>
          </w:p>
        </w:tc>
      </w:tr>
      <w:tr w14:paraId="1C1F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788C9F14">
            <w:r>
              <w:rPr>
                <w:b w:val="0"/>
                <w:bCs w:val="0"/>
                <w:color w:val="000000"/>
                <w:sz w:val="20"/>
                <w:szCs w:val="20"/>
              </w:rPr>
              <w:t>Users see data they should not</w:t>
            </w:r>
          </w:p>
        </w:tc>
        <w:tc>
          <w:tcPr>
            <w:tcW w:w="3500" w:type="dxa"/>
            <w:tcMar>
              <w:top w:w="80" w:type="dxa"/>
              <w:left w:w="100" w:type="dxa"/>
              <w:bottom w:w="80" w:type="dxa"/>
              <w:right w:w="100" w:type="dxa"/>
            </w:tcMar>
          </w:tcPr>
          <w:p w14:paraId="4B69EEB2">
            <w:r>
              <w:rPr>
                <w:b w:val="0"/>
                <w:bCs w:val="0"/>
                <w:color w:val="000000"/>
                <w:sz w:val="20"/>
                <w:szCs w:val="20"/>
              </w:rPr>
              <w:t>Row Level Security role not assigned to the user, or DAX filter logic is incorrect</w:t>
            </w:r>
          </w:p>
        </w:tc>
        <w:tc>
          <w:tcPr>
            <w:tcW w:w="3250" w:type="dxa"/>
            <w:tcMar>
              <w:top w:w="80" w:type="dxa"/>
              <w:left w:w="100" w:type="dxa"/>
              <w:bottom w:w="80" w:type="dxa"/>
              <w:right w:w="100" w:type="dxa"/>
            </w:tcMar>
          </w:tcPr>
          <w:p w14:paraId="39B055F0">
            <w:r>
              <w:rPr>
                <w:b w:val="0"/>
                <w:bCs w:val="0"/>
                <w:color w:val="000000"/>
                <w:sz w:val="20"/>
                <w:szCs w:val="20"/>
              </w:rPr>
              <w:t>Verify role assignment in the Service and test the role using View As in Desktop</w:t>
            </w:r>
          </w:p>
        </w:tc>
      </w:tr>
    </w:tbl>
    <w:p w14:paraId="4CB5DB9F">
      <w:pPr>
        <w:pStyle w:val="2"/>
        <w:pageBreakBefore/>
        <w:spacing w:before="400" w:after="200"/>
      </w:pPr>
      <w:r>
        <w:t>Chapter 14: Glossary of Key Terms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050"/>
      </w:tblGrid>
      <w:tr w14:paraId="1FBA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00" w:type="dxa"/>
            <w:shd w:val="clear" w:color="auto" w:fill="1F3864"/>
            <w:tcMar>
              <w:top w:w="80" w:type="dxa"/>
              <w:left w:w="100" w:type="dxa"/>
              <w:bottom w:w="80" w:type="dxa"/>
              <w:right w:w="100" w:type="dxa"/>
            </w:tcMar>
          </w:tcPr>
          <w:p w14:paraId="0A7E5FCE">
            <w:r>
              <w:rPr>
                <w:b/>
                <w:bCs/>
                <w:color w:val="FFFFFF"/>
                <w:sz w:val="20"/>
                <w:szCs w:val="20"/>
              </w:rPr>
              <w:t>Term</w:t>
            </w:r>
          </w:p>
        </w:tc>
        <w:tc>
          <w:tcPr>
            <w:tcW w:w="7050" w:type="dxa"/>
            <w:shd w:val="clear" w:color="auto" w:fill="1F3864"/>
            <w:tcMar>
              <w:top w:w="80" w:type="dxa"/>
              <w:left w:w="100" w:type="dxa"/>
              <w:bottom w:w="80" w:type="dxa"/>
              <w:right w:w="100" w:type="dxa"/>
            </w:tcMar>
          </w:tcPr>
          <w:p w14:paraId="415939ED">
            <w:r>
              <w:rPr>
                <w:b/>
                <w:bCs/>
                <w:color w:val="FFFFFF"/>
                <w:sz w:val="20"/>
                <w:szCs w:val="20"/>
              </w:rPr>
              <w:t>Definition</w:t>
            </w:r>
          </w:p>
        </w:tc>
      </w:tr>
      <w:tr w14:paraId="0D09B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0F8E21E1">
            <w:r>
              <w:rPr>
                <w:b w:val="0"/>
                <w:bCs w:val="0"/>
                <w:color w:val="000000"/>
                <w:sz w:val="20"/>
                <w:szCs w:val="20"/>
              </w:rPr>
              <w:t>VertiPaq</w:t>
            </w:r>
          </w:p>
        </w:tc>
        <w:tc>
          <w:tcPr>
            <w:tcW w:w="7050" w:type="dxa"/>
            <w:tcMar>
              <w:top w:w="80" w:type="dxa"/>
              <w:left w:w="100" w:type="dxa"/>
              <w:bottom w:w="80" w:type="dxa"/>
              <w:right w:w="100" w:type="dxa"/>
            </w:tcMar>
          </w:tcPr>
          <w:p w14:paraId="052EA346">
            <w:r>
              <w:rPr>
                <w:b w:val="0"/>
                <w:bCs w:val="0"/>
                <w:color w:val="000000"/>
                <w:sz w:val="20"/>
                <w:szCs w:val="20"/>
              </w:rPr>
              <w:t>The in memory columnar storage engine that compresses and stores imported Power BI data.</w:t>
            </w:r>
          </w:p>
        </w:tc>
      </w:tr>
      <w:tr w14:paraId="04AB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6333A27E">
            <w:r>
              <w:rPr>
                <w:b w:val="0"/>
                <w:bCs w:val="0"/>
                <w:color w:val="000000"/>
                <w:sz w:val="20"/>
                <w:szCs w:val="20"/>
              </w:rPr>
              <w:t>Semantic model</w:t>
            </w:r>
          </w:p>
        </w:tc>
        <w:tc>
          <w:tcPr>
            <w:tcW w:w="7050" w:type="dxa"/>
            <w:tcMar>
              <w:top w:w="80" w:type="dxa"/>
              <w:left w:w="100" w:type="dxa"/>
              <w:bottom w:w="80" w:type="dxa"/>
              <w:right w:w="100" w:type="dxa"/>
            </w:tcMar>
          </w:tcPr>
          <w:p w14:paraId="6FCEE59B">
            <w:r>
              <w:rPr>
                <w:b w:val="0"/>
                <w:bCs w:val="0"/>
                <w:color w:val="000000"/>
                <w:sz w:val="20"/>
                <w:szCs w:val="20"/>
              </w:rPr>
              <w:t>The current Microsoft term for what was previously called a Power BI dataset, the modeled tables, relationships, and measures behind a report.</w:t>
            </w:r>
          </w:p>
        </w:tc>
      </w:tr>
      <w:tr w14:paraId="1D5F2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70723743">
            <w:r>
              <w:rPr>
                <w:b w:val="0"/>
                <w:bCs w:val="0"/>
                <w:color w:val="000000"/>
                <w:sz w:val="20"/>
                <w:szCs w:val="20"/>
              </w:rPr>
              <w:t>M language</w:t>
            </w:r>
          </w:p>
        </w:tc>
        <w:tc>
          <w:tcPr>
            <w:tcW w:w="7050" w:type="dxa"/>
            <w:tcMar>
              <w:top w:w="80" w:type="dxa"/>
              <w:left w:w="100" w:type="dxa"/>
              <w:bottom w:w="80" w:type="dxa"/>
              <w:right w:w="100" w:type="dxa"/>
            </w:tcMar>
          </w:tcPr>
          <w:p w14:paraId="3DA5F16F">
            <w:r>
              <w:rPr>
                <w:b w:val="0"/>
                <w:bCs w:val="0"/>
                <w:color w:val="000000"/>
                <w:sz w:val="20"/>
                <w:szCs w:val="20"/>
              </w:rPr>
              <w:t>The functional programming language used by Power Query for data transformation steps.</w:t>
            </w:r>
          </w:p>
        </w:tc>
      </w:tr>
      <w:tr w14:paraId="1FF4A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08A31CED">
            <w:r>
              <w:rPr>
                <w:b w:val="0"/>
                <w:bCs w:val="0"/>
                <w:color w:val="000000"/>
                <w:sz w:val="20"/>
                <w:szCs w:val="20"/>
              </w:rPr>
              <w:t>DAX</w:t>
            </w:r>
          </w:p>
        </w:tc>
        <w:tc>
          <w:tcPr>
            <w:tcW w:w="7050" w:type="dxa"/>
            <w:tcMar>
              <w:top w:w="80" w:type="dxa"/>
              <w:left w:w="100" w:type="dxa"/>
              <w:bottom w:w="80" w:type="dxa"/>
              <w:right w:w="100" w:type="dxa"/>
            </w:tcMar>
          </w:tcPr>
          <w:p w14:paraId="3769213B">
            <w:r>
              <w:rPr>
                <w:b w:val="0"/>
                <w:bCs w:val="0"/>
                <w:color w:val="000000"/>
                <w:sz w:val="20"/>
                <w:szCs w:val="20"/>
              </w:rPr>
              <w:t>Data Analysis Expressions, the formula language used for calculated columns, measures, and calculated tables.</w:t>
            </w:r>
          </w:p>
        </w:tc>
      </w:tr>
      <w:tr w14:paraId="11122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76B4C74F">
            <w:r>
              <w:rPr>
                <w:b w:val="0"/>
                <w:bCs w:val="0"/>
                <w:color w:val="000000"/>
                <w:sz w:val="20"/>
                <w:szCs w:val="20"/>
              </w:rPr>
              <w:t>Star schema</w:t>
            </w:r>
          </w:p>
        </w:tc>
        <w:tc>
          <w:tcPr>
            <w:tcW w:w="7050" w:type="dxa"/>
            <w:tcMar>
              <w:top w:w="80" w:type="dxa"/>
              <w:left w:w="100" w:type="dxa"/>
              <w:bottom w:w="80" w:type="dxa"/>
              <w:right w:w="100" w:type="dxa"/>
            </w:tcMar>
          </w:tcPr>
          <w:p w14:paraId="3F79DB01">
            <w:r>
              <w:rPr>
                <w:b w:val="0"/>
                <w:bCs w:val="0"/>
                <w:color w:val="000000"/>
                <w:sz w:val="20"/>
                <w:szCs w:val="20"/>
              </w:rPr>
              <w:t>A modeling pattern with fact tables surrounded by related dimension tables.</w:t>
            </w:r>
          </w:p>
        </w:tc>
      </w:tr>
      <w:tr w14:paraId="0B487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59F71410">
            <w:r>
              <w:rPr>
                <w:b w:val="0"/>
                <w:bCs w:val="0"/>
                <w:color w:val="000000"/>
                <w:sz w:val="20"/>
                <w:szCs w:val="20"/>
              </w:rPr>
              <w:t>RLS</w:t>
            </w:r>
          </w:p>
        </w:tc>
        <w:tc>
          <w:tcPr>
            <w:tcW w:w="7050" w:type="dxa"/>
            <w:tcMar>
              <w:top w:w="80" w:type="dxa"/>
              <w:left w:w="100" w:type="dxa"/>
              <w:bottom w:w="80" w:type="dxa"/>
              <w:right w:w="100" w:type="dxa"/>
            </w:tcMar>
          </w:tcPr>
          <w:p w14:paraId="0C957DEF">
            <w:r>
              <w:rPr>
                <w:b w:val="0"/>
                <w:bCs w:val="0"/>
                <w:color w:val="000000"/>
                <w:sz w:val="20"/>
                <w:szCs w:val="20"/>
              </w:rPr>
              <w:t>Row Level Security, restricting visible rows of data based on the identity of the logged in user.</w:t>
            </w:r>
          </w:p>
        </w:tc>
      </w:tr>
      <w:tr w14:paraId="435E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2F404499">
            <w:r>
              <w:rPr>
                <w:b w:val="0"/>
                <w:bCs w:val="0"/>
                <w:color w:val="000000"/>
                <w:sz w:val="20"/>
                <w:szCs w:val="20"/>
              </w:rPr>
              <w:t>Workspace</w:t>
            </w:r>
          </w:p>
        </w:tc>
        <w:tc>
          <w:tcPr>
            <w:tcW w:w="7050" w:type="dxa"/>
            <w:tcMar>
              <w:top w:w="80" w:type="dxa"/>
              <w:left w:w="100" w:type="dxa"/>
              <w:bottom w:w="80" w:type="dxa"/>
              <w:right w:w="100" w:type="dxa"/>
            </w:tcMar>
          </w:tcPr>
          <w:p w14:paraId="002C978A">
            <w:r>
              <w:rPr>
                <w:b w:val="0"/>
                <w:bCs w:val="0"/>
                <w:color w:val="000000"/>
                <w:sz w:val="20"/>
                <w:szCs w:val="20"/>
              </w:rPr>
              <w:t>A container in the Power BI Service holding related datasets, reports, and dashboards.</w:t>
            </w:r>
          </w:p>
        </w:tc>
      </w:tr>
      <w:tr w14:paraId="57867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11D56783">
            <w:r>
              <w:rPr>
                <w:b w:val="0"/>
                <w:bCs w:val="0"/>
                <w:color w:val="000000"/>
                <w:sz w:val="20"/>
                <w:szCs w:val="20"/>
              </w:rPr>
              <w:t>Gateway</w:t>
            </w:r>
          </w:p>
        </w:tc>
        <w:tc>
          <w:tcPr>
            <w:tcW w:w="7050" w:type="dxa"/>
            <w:tcMar>
              <w:top w:w="80" w:type="dxa"/>
              <w:left w:w="100" w:type="dxa"/>
              <w:bottom w:w="80" w:type="dxa"/>
              <w:right w:w="100" w:type="dxa"/>
            </w:tcMar>
          </w:tcPr>
          <w:p w14:paraId="5F1A3D5F">
            <w:r>
              <w:rPr>
                <w:b w:val="0"/>
                <w:bCs w:val="0"/>
                <w:color w:val="000000"/>
                <w:sz w:val="20"/>
                <w:szCs w:val="20"/>
              </w:rPr>
              <w:t>Software bridging on premises data sources with the cloud based Power BI Service.</w:t>
            </w:r>
          </w:p>
        </w:tc>
      </w:tr>
      <w:tr w14:paraId="707C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10027831">
            <w:r>
              <w:rPr>
                <w:b w:val="0"/>
                <w:bCs w:val="0"/>
                <w:color w:val="000000"/>
                <w:sz w:val="20"/>
                <w:szCs w:val="20"/>
              </w:rPr>
              <w:t>Bookmark</w:t>
            </w:r>
          </w:p>
        </w:tc>
        <w:tc>
          <w:tcPr>
            <w:tcW w:w="7050" w:type="dxa"/>
            <w:tcMar>
              <w:top w:w="80" w:type="dxa"/>
              <w:left w:w="100" w:type="dxa"/>
              <w:bottom w:w="80" w:type="dxa"/>
              <w:right w:w="100" w:type="dxa"/>
            </w:tcMar>
          </w:tcPr>
          <w:p w14:paraId="02F4C32A">
            <w:r>
              <w:rPr>
                <w:b w:val="0"/>
                <w:bCs w:val="0"/>
                <w:color w:val="000000"/>
                <w:sz w:val="20"/>
                <w:szCs w:val="20"/>
              </w:rPr>
              <w:t>A saved state of a report page, including filters and visibility, used to build interactivity.</w:t>
            </w:r>
          </w:p>
        </w:tc>
      </w:tr>
      <w:tr w14:paraId="1D5FF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51BD002A">
            <w:r>
              <w:rPr>
                <w:b w:val="0"/>
                <w:bCs w:val="0"/>
                <w:color w:val="000000"/>
                <w:sz w:val="20"/>
                <w:szCs w:val="20"/>
              </w:rPr>
              <w:t>Drillthrough</w:t>
            </w:r>
          </w:p>
        </w:tc>
        <w:tc>
          <w:tcPr>
            <w:tcW w:w="7050" w:type="dxa"/>
            <w:tcMar>
              <w:top w:w="80" w:type="dxa"/>
              <w:left w:w="100" w:type="dxa"/>
              <w:bottom w:w="80" w:type="dxa"/>
              <w:right w:w="100" w:type="dxa"/>
            </w:tcMar>
          </w:tcPr>
          <w:p w14:paraId="73ED5B62">
            <w:r>
              <w:rPr>
                <w:b w:val="0"/>
                <w:bCs w:val="0"/>
                <w:color w:val="000000"/>
                <w:sz w:val="20"/>
                <w:szCs w:val="20"/>
              </w:rPr>
              <w:t>A feature that navigates from a summary visual to a detail page filtered to the selected data point.</w:t>
            </w:r>
          </w:p>
        </w:tc>
      </w:tr>
    </w:tbl>
    <w:p w14:paraId="41ECEAAF"/>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03873">
    <w:pPr>
      <w:jc w:val="center"/>
    </w:pPr>
    <w:r>
      <w:rPr>
        <w:color w:val="595959"/>
        <w:sz w:val="18"/>
        <w:szCs w:val="18"/>
      </w:rPr>
      <w:t xml:space="preserve">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 xml:space="preserve">NUMPAGES</w:instrText>
    </w:r>
    <w:r>
      <w:rPr>
        <w:color w:val="595959"/>
        <w:sz w:val="18"/>
        <w:szCs w:val="18"/>
      </w:rPr>
      <w:fldChar w:fldCharType="separate"/>
    </w:r>
    <w:r>
      <w:rPr>
        <w:color w:val="595959"/>
        <w:sz w:val="18"/>
        <w:szCs w:val="18"/>
      </w:rPr>
      <w:fldChar w:fldCharType="end"/>
    </w:r>
    <w:r>
      <w:rPr>
        <w:color w:val="595959"/>
        <w:sz w:val="18"/>
        <w:szCs w:val="18"/>
      </w:rPr>
      <w:t xml:space="preserve">   |   Prodigy Training Hub</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F2626">
    <w:pPr>
      <w:jc w:val="right"/>
    </w:pPr>
    <w:r>
      <w:rPr>
        <w:color w:val="595959"/>
        <w:sz w:val="16"/>
        <w:szCs w:val="16"/>
      </w:rPr>
      <w:t>Power BI Comprehensive Training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60" w:hanging="260"/>
      </w:pPr>
    </w:lvl>
    <w:lvl w:ilvl="1" w:tentative="0">
      <w:start w:val="1"/>
      <w:numFmt w:val="bullet"/>
      <w:lvlText w:val="–"/>
      <w:lvlJc w:val="left"/>
      <w:pPr>
        <w:ind w:left="920" w:hanging="260"/>
      </w:pPr>
    </w:lvl>
  </w:abstractNum>
  <w:abstractNum w:abstractNumId="1">
    <w:nsid w:val="59ADCABA"/>
    <w:multiLevelType w:val="singleLevel"/>
    <w:tmpl w:val="59ADCABA"/>
    <w:lvl w:ilvl="0" w:tentative="0">
      <w:start w:val="1"/>
      <w:numFmt w:val="decimal"/>
      <w:lvlText w:val="%1."/>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displayBackgroundShape w:val="1"/>
  <w:revisionView w:markup="0"/>
  <w:documentProtection w:enforcement="0"/>
  <w:compat>
    <w:compatSetting w:name="compatibilityMode" w:uri="http://schemas.microsoft.com/office/word" w:val="15"/>
  </w:compat>
  <w:rsids>
    <w:rsidRoot w:val="00000000"/>
    <w:rsid w:val="34A35D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C00000" w:sz="6" w:space="4"/>
      </w:pBdr>
      <w:spacing w:before="400" w:after="200"/>
    </w:pPr>
    <w:rPr>
      <w:rFonts w:ascii="Calibri" w:hAnsi="Calibri" w:eastAsia="Calibri" w:cs="Calibri"/>
      <w:b/>
      <w:bCs/>
      <w:color w:val="1F3864"/>
      <w:sz w:val="32"/>
      <w:szCs w:val="32"/>
    </w:rPr>
  </w:style>
  <w:style w:type="paragraph" w:styleId="3">
    <w:name w:val="heading 2"/>
    <w:next w:val="1"/>
    <w:qFormat/>
    <w:uiPriority w:val="0"/>
    <w:pPr>
      <w:spacing w:before="300" w:after="150"/>
    </w:pPr>
    <w:rPr>
      <w:rFonts w:ascii="Calibri" w:hAnsi="Calibri" w:eastAsia="Calibri" w:cs="Calibri"/>
      <w:b/>
      <w:bCs/>
      <w:color w:val="1F3864"/>
      <w:sz w:val="26"/>
      <w:szCs w:val="26"/>
    </w:rPr>
  </w:style>
  <w:style w:type="paragraph" w:styleId="4">
    <w:name w:val="heading 3"/>
    <w:next w:val="1"/>
    <w:qFormat/>
    <w:uiPriority w:val="0"/>
    <w:pPr>
      <w:spacing w:before="200" w:after="100"/>
    </w:pPr>
    <w:rPr>
      <w:rFonts w:ascii="Calibri" w:hAnsi="Calibri" w:eastAsia="Calibri" w:cs="Calibri"/>
      <w:b/>
      <w:bCs/>
      <w:color w:val="C00000"/>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4748</Words>
  <Characters>25507</Characters>
  <TotalTime>94</TotalTime>
  <ScaleCrop>false</ScaleCrop>
  <LinksUpToDate>false</LinksUpToDate>
  <CharactersWithSpaces>29877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2026-08-18T09:53:00Z</dcterms:created>
  <dc:creator>Un-named</dc:creator>
  <cp:lastModifiedBy>kajola gbenga</cp:lastModifiedBy>
  <dcterms:modified xsi:type="dcterms:W3CDTF">2026-08-18T11:28:16Z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eyJoZGlkIjoiODE1ZTgyMGJkZGMzYjJkNGQxNDhlODljYWE1NzliZGUiLCJ1c2VySWQiOiIyNzY2NTUzNTcxMDg1In0=</vt:lpwstr>
  </property>
  <property fmtid="{D5CDD505-2E9C-101B-9397-08002B2CF9AE}" pid="3" name="KSOProductBuildVer">
    <vt:lpwstr>1033-12.1.0.28032</vt:lpwstr>
  </property>
  <property fmtid="{D5CDD505-2E9C-101B-9397-08002B2CF9AE}" pid="4" name="ICV">
    <vt:lpwstr>569F27C5CB5241CBB278550BC1B07F84_12</vt:lpwstr>
  </property>
</Properties>
</file>