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300"/>
        <w:jc w:val="center"/>
      </w:pPr>
      <w:r>
        <w:rPr>
          <w:b/>
          <w:bCs/>
          <w:color w:val="4A2C1A"/>
          <w:sz w:val="56"/>
          <w:szCs w:val="56"/>
        </w:rPr>
        <w:t xml:space="preserve">Chocolate Sales Tableau Dashboard Project</w:t>
      </w:r>
    </w:p>
    <w:p>
      <w:pPr>
        <w:spacing w:after="800"/>
        <w:jc w:val="center"/>
      </w:pPr>
      <w:r>
        <w:rPr>
          <w:i/>
          <w:iCs/>
          <w:color w:val="C58F2A"/>
          <w:sz w:val="30"/>
          <w:szCs w:val="30"/>
        </w:rPr>
        <w:t xml:space="preserve">A Complete Guide From Data Problems to Finished Dashboards</w:t>
      </w:r>
    </w:p>
    <w:p>
      <w:pPr>
        <w:spacing w:after="2000"/>
        <w:jc w:val="center"/>
      </w:pPr>
      <w:r>
        <w:rPr>
          <w:color w:val="2A1810"/>
          <w:sz w:val="22"/>
          <w:szCs w:val="22"/>
        </w:rPr>
        <w:t xml:space="preserve">Covering: column by column data analysis, every data quality problem found and solved, Tableau connection setup, calculated fields, and a full chart by chart build guide for four dashboards.</w:t>
      </w:r>
    </w:p>
    <w:p>
      <w:pPr>
        <w:jc w:val="center"/>
      </w:pPr>
      <w:r>
        <w:rPr>
          <w:b/>
          <w:bCs/>
          <w:color w:val="4A2C1A"/>
          <w:sz w:val="22"/>
          <w:szCs w:val="22"/>
        </w:rPr>
        <w:t xml:space="preserve">Prepared for Prodigy Training Hub</w:t>
      </w:r>
    </w:p>
    <w:p>
      <w:pPr>
        <w:jc w:val="center"/>
      </w:pPr>
      <w:r>
        <w:rPr>
          <w:color w:val="6B6B6B"/>
          <w:sz w:val="20"/>
          <w:szCs w:val="20"/>
        </w:rPr>
        <w:t xml:space="preserve">Source file: staff_dataset.csv  |  3,791 transaction rows  |  9 columns  |  01 Jan 2021 to 31 Jan 2022</w:t>
      </w:r>
    </w:p>
    <w:p>
      <w:r>
        <w:br w:type="page"/>
      </w:r>
    </w:p>
    <w:p>
      <w:pPr>
        <w:pStyle w:val="Heading1"/>
        <w:spacing w:after="200"/>
      </w:pPr>
      <w:r>
        <w:t xml:space="preserve">Table of Contents</w:t>
      </w:r>
    </w:p>
    <w:p>
      <w:pPr>
        <w:spacing w:after="100"/>
      </w:pPr>
    </w:p>
    <w:p>
      <w:pPr>
        <w:spacing w:after="130"/>
      </w:pPr>
      <w:r>
        <w:rPr>
          <w:color w:val="4A2C1A"/>
          <w:sz w:val="22"/>
          <w:szCs w:val="22"/>
        </w:rPr>
        <w:t xml:space="preserve">1. Project Introduction and Dataset Overview</w:t>
      </w:r>
    </w:p>
    <w:p>
      <w:pPr>
        <w:spacing w:after="130"/>
      </w:pPr>
      <w:r>
        <w:rPr>
          <w:color w:val="4A2C1A"/>
          <w:sz w:val="22"/>
          <w:szCs w:val="22"/>
        </w:rPr>
        <w:t xml:space="preserve">2. Column by Column Analysis: Problems and Solutions</w:t>
      </w:r>
    </w:p>
    <w:p>
      <w:pPr>
        <w:spacing w:after="130"/>
      </w:pPr>
      <w:r>
        <w:rPr>
          <w:color w:val="4A2C1A"/>
          <w:sz w:val="22"/>
          <w:szCs w:val="22"/>
        </w:rPr>
        <w:t xml:space="preserve">3. Full Data Problem Register</w:t>
      </w:r>
    </w:p>
    <w:p>
      <w:pPr>
        <w:spacing w:after="130"/>
      </w:pPr>
      <w:r>
        <w:rPr>
          <w:color w:val="4A2C1A"/>
          <w:sz w:val="22"/>
          <w:szCs w:val="22"/>
        </w:rPr>
        <w:t xml:space="preserve">4. Connecting Tableau to the Data</w:t>
      </w:r>
    </w:p>
    <w:p>
      <w:pPr>
        <w:spacing w:after="130"/>
      </w:pPr>
      <w:r>
        <w:rPr>
          <w:color w:val="4A2C1A"/>
          <w:sz w:val="22"/>
          <w:szCs w:val="22"/>
        </w:rPr>
        <w:t xml:space="preserve">5. Relationships and Data Model Considerations</w:t>
      </w:r>
    </w:p>
    <w:p>
      <w:pPr>
        <w:spacing w:after="130"/>
      </w:pPr>
      <w:r>
        <w:rPr>
          <w:color w:val="4A2C1A"/>
          <w:sz w:val="22"/>
          <w:szCs w:val="22"/>
        </w:rPr>
        <w:t xml:space="preserve">6. Calculated Fields Reference</w:t>
      </w:r>
    </w:p>
    <w:p>
      <w:pPr>
        <w:spacing w:after="130"/>
      </w:pPr>
      <w:r>
        <w:rPr>
          <w:color w:val="4A2C1A"/>
          <w:sz w:val="22"/>
          <w:szCs w:val="22"/>
        </w:rPr>
        <w:t xml:space="preserve">7. Dashboard 1: Executive Sales Overview</w:t>
      </w:r>
    </w:p>
    <w:p>
      <w:pPr>
        <w:spacing w:after="130"/>
      </w:pPr>
      <w:r>
        <w:rPr>
          <w:color w:val="4A2C1A"/>
          <w:sz w:val="22"/>
          <w:szCs w:val="22"/>
        </w:rPr>
        <w:t xml:space="preserve">8. Dashboard 2: Sales Representative Performance</w:t>
      </w:r>
    </w:p>
    <w:p>
      <w:pPr>
        <w:spacing w:after="130"/>
      </w:pPr>
      <w:r>
        <w:rPr>
          <w:color w:val="4A2C1A"/>
          <w:sz w:val="22"/>
          <w:szCs w:val="22"/>
        </w:rPr>
        <w:t xml:space="preserve">9. Dashboard 3: Product Performance Analysis</w:t>
      </w:r>
    </w:p>
    <w:p>
      <w:pPr>
        <w:spacing w:after="130"/>
      </w:pPr>
      <w:r>
        <w:rPr>
          <w:color w:val="4A2C1A"/>
          <w:sz w:val="22"/>
          <w:szCs w:val="22"/>
        </w:rPr>
        <w:t xml:space="preserve">10. Dashboard 4: Geography and Seasonality</w:t>
      </w:r>
    </w:p>
    <w:p>
      <w:pPr>
        <w:spacing w:after="130"/>
      </w:pPr>
      <w:r>
        <w:rPr>
          <w:color w:val="4A2C1A"/>
          <w:sz w:val="22"/>
          <w:szCs w:val="22"/>
        </w:rPr>
        <w:t xml:space="preserve">11. Filters, Actions, and Parameters</w:t>
      </w:r>
    </w:p>
    <w:p>
      <w:pPr>
        <w:spacing w:after="130"/>
      </w:pPr>
      <w:r>
        <w:rPr>
          <w:color w:val="4A2C1A"/>
          <w:sz w:val="22"/>
          <w:szCs w:val="22"/>
        </w:rPr>
        <w:t xml:space="preserve">12. Formatting, Theming, and Publishing</w:t>
      </w:r>
    </w:p>
    <w:p>
      <w:pPr>
        <w:spacing w:after="130"/>
      </w:pPr>
      <w:r>
        <w:rPr>
          <w:color w:val="4A2C1A"/>
          <w:sz w:val="22"/>
          <w:szCs w:val="22"/>
        </w:rPr>
        <w:t xml:space="preserve">13. Final Quality Assurance Checklist</w:t>
      </w:r>
    </w:p>
    <w:p>
      <w:pPr>
        <w:spacing w:after="130"/>
      </w:pPr>
      <w:r>
        <w:rPr>
          <w:color w:val="4A2C1A"/>
          <w:sz w:val="22"/>
          <w:szCs w:val="22"/>
        </w:rPr>
        <w:t xml:space="preserve">14. Conclusion</w:t>
      </w:r>
    </w:p>
    <w:p>
      <w:pPr>
        <w:pStyle w:val="Heading1"/>
        <w:pageBreakBefore/>
        <w:spacing w:after="200" w:before="400"/>
      </w:pPr>
      <w:r>
        <w:t xml:space="preserve">1. Project Introduction and Dataset Overview</w:t>
      </w:r>
    </w:p>
    <w:p>
      <w:pPr>
        <w:spacing w:after="140"/>
      </w:pPr>
      <w:r>
        <w:rPr>
          <w:b w:val="false"/>
          <w:bCs w:val="false"/>
          <w:i w:val="false"/>
          <w:iCs w:val="false"/>
          <w:sz w:val="22"/>
          <w:szCs w:val="22"/>
        </w:rPr>
        <w:t xml:space="preserve">This document is the single, complete reference for the Chocolate Sales Tableau dashboard project. It walks through the dataset from the ground up: what each column contains, every problem discovered in the raw data, the exact solution applied to each problem, how to connect the file to Tableau correctly, every calculated field the project depends on, and a full, chart by chart, shelf by shelf build guide for four finished dashboards.</w:t>
      </w:r>
    </w:p>
    <w:p>
      <w:pPr>
        <w:spacing w:after="140"/>
      </w:pPr>
      <w:r>
        <w:rPr>
          <w:b w:val="false"/>
          <w:bCs w:val="false"/>
          <w:i w:val="false"/>
          <w:iCs w:val="false"/>
          <w:sz w:val="22"/>
          <w:szCs w:val="22"/>
        </w:rPr>
        <w:t xml:space="preserve">The dataset supplied is a chocolate sales transaction log named staff_dataset.csv. It contains 3,791 rows, each representing one individual sales transaction, and 9 columns. The recorded date range runs from 1 January 2021 to 31 January 2022.</w:t>
      </w:r>
    </w:p>
    <w:p>
      <w:pPr>
        <w:pStyle w:val="Heading3"/>
        <w:spacing w:after="100" w:before="220"/>
      </w:pPr>
      <w:r>
        <w:t xml:space="preserve">Dataset snapshot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3000"/>
            <w:shd w:fill="4A2C1A" w:val="clear"/>
            <w:tcMar>
              <w:top w:type="dxa" w:w="80"/>
              <w:left w:type="dxa" w:w="100"/>
              <w:bottom w:type="dxa" w:w="80"/>
              <w:right w:type="dxa" w:w="100"/>
            </w:tcMar>
            <w:vAlign w:val="center"/>
          </w:tcPr>
          <w:p>
            <w:r>
              <w:rPr>
                <w:b/>
                <w:bCs/>
                <w:color w:val="FFFFFF"/>
                <w:sz w:val="20"/>
                <w:szCs w:val="20"/>
              </w:rPr>
              <w:t xml:space="preserve">Property</w:t>
            </w:r>
          </w:p>
        </w:tc>
        <w:tc>
          <w:tcPr>
            <w:tcW w:type="dxa" w:w="6350"/>
            <w:shd w:fill="4A2C1A" w:val="clear"/>
            <w:tcMar>
              <w:top w:type="dxa" w:w="80"/>
              <w:left w:type="dxa" w:w="100"/>
              <w:bottom w:type="dxa" w:w="80"/>
              <w:right w:type="dxa" w:w="100"/>
            </w:tcMar>
            <w:vAlign w:val="center"/>
          </w:tcPr>
          <w:p>
            <w:r>
              <w:rPr>
                <w:b/>
                <w:bCs/>
                <w:color w:val="FFFFFF"/>
                <w:sz w:val="20"/>
                <w:szCs w:val="20"/>
              </w:rPr>
              <w:t xml:space="preserve">Value</w:t>
            </w:r>
          </w:p>
        </w:tc>
      </w:tr>
      <w:tr>
        <w:tc>
          <w:tcPr>
            <w:tcW w:type="dxa" w:w="3000"/>
            <w:shd w:fill="FFFFFF" w:val="clear"/>
            <w:tcMar>
              <w:top w:type="dxa" w:w="70"/>
              <w:left w:type="dxa" w:w="100"/>
              <w:bottom w:type="dxa" w:w="70"/>
              <w:right w:type="dxa" w:w="100"/>
            </w:tcMar>
          </w:tcPr>
          <w:p>
            <w:r>
              <w:rPr>
                <w:sz w:val="19"/>
                <w:szCs w:val="19"/>
              </w:rPr>
              <w:t xml:space="preserve">File name</w:t>
            </w:r>
          </w:p>
        </w:tc>
        <w:tc>
          <w:tcPr>
            <w:tcW w:type="dxa" w:w="6350"/>
            <w:shd w:fill="FFFFFF" w:val="clear"/>
            <w:tcMar>
              <w:top w:type="dxa" w:w="70"/>
              <w:left w:type="dxa" w:w="100"/>
              <w:bottom w:type="dxa" w:w="70"/>
              <w:right w:type="dxa" w:w="100"/>
            </w:tcMar>
          </w:tcPr>
          <w:p>
            <w:r>
              <w:rPr>
                <w:sz w:val="19"/>
                <w:szCs w:val="19"/>
              </w:rPr>
              <w:t xml:space="preserve">staff_dataset.csv</w:t>
            </w:r>
          </w:p>
        </w:tc>
      </w:tr>
      <w:tr>
        <w:tc>
          <w:tcPr>
            <w:tcW w:type="dxa" w:w="3000"/>
            <w:shd w:fill="FBF6EC" w:val="clear"/>
            <w:tcMar>
              <w:top w:type="dxa" w:w="70"/>
              <w:left w:type="dxa" w:w="100"/>
              <w:bottom w:type="dxa" w:w="70"/>
              <w:right w:type="dxa" w:w="100"/>
            </w:tcMar>
          </w:tcPr>
          <w:p>
            <w:r>
              <w:rPr>
                <w:sz w:val="19"/>
                <w:szCs w:val="19"/>
              </w:rPr>
              <w:t xml:space="preserve">Row count</w:t>
            </w:r>
          </w:p>
        </w:tc>
        <w:tc>
          <w:tcPr>
            <w:tcW w:type="dxa" w:w="6350"/>
            <w:shd w:fill="FBF6EC" w:val="clear"/>
            <w:tcMar>
              <w:top w:type="dxa" w:w="70"/>
              <w:left w:type="dxa" w:w="100"/>
              <w:bottom w:type="dxa" w:w="70"/>
              <w:right w:type="dxa" w:w="100"/>
            </w:tcMar>
          </w:tcPr>
          <w:p>
            <w:r>
              <w:rPr>
                <w:sz w:val="19"/>
                <w:szCs w:val="19"/>
              </w:rPr>
              <w:t xml:space="preserve">3,791 transactions</w:t>
            </w:r>
          </w:p>
        </w:tc>
      </w:tr>
      <w:tr>
        <w:tc>
          <w:tcPr>
            <w:tcW w:type="dxa" w:w="3000"/>
            <w:shd w:fill="FFFFFF" w:val="clear"/>
            <w:tcMar>
              <w:top w:type="dxa" w:w="70"/>
              <w:left w:type="dxa" w:w="100"/>
              <w:bottom w:type="dxa" w:w="70"/>
              <w:right w:type="dxa" w:w="100"/>
            </w:tcMar>
          </w:tcPr>
          <w:p>
            <w:r>
              <w:rPr>
                <w:sz w:val="19"/>
                <w:szCs w:val="19"/>
              </w:rPr>
              <w:t xml:space="preserve">Column count</w:t>
            </w:r>
          </w:p>
        </w:tc>
        <w:tc>
          <w:tcPr>
            <w:tcW w:type="dxa" w:w="6350"/>
            <w:shd w:fill="FFFFFF" w:val="clear"/>
            <w:tcMar>
              <w:top w:type="dxa" w:w="70"/>
              <w:left w:type="dxa" w:w="100"/>
              <w:bottom w:type="dxa" w:w="70"/>
              <w:right w:type="dxa" w:w="100"/>
            </w:tcMar>
          </w:tcPr>
          <w:p>
            <w:r>
              <w:rPr>
                <w:sz w:val="19"/>
                <w:szCs w:val="19"/>
              </w:rPr>
              <w:t xml:space="preserve">9 columns</w:t>
            </w:r>
          </w:p>
        </w:tc>
      </w:tr>
      <w:tr>
        <w:tc>
          <w:tcPr>
            <w:tcW w:type="dxa" w:w="3000"/>
            <w:shd w:fill="FBF6EC" w:val="clear"/>
            <w:tcMar>
              <w:top w:type="dxa" w:w="70"/>
              <w:left w:type="dxa" w:w="100"/>
              <w:bottom w:type="dxa" w:w="70"/>
              <w:right w:type="dxa" w:w="100"/>
            </w:tcMar>
          </w:tcPr>
          <w:p>
            <w:r>
              <w:rPr>
                <w:sz w:val="19"/>
                <w:szCs w:val="19"/>
              </w:rPr>
              <w:t xml:space="preserve">Date range</w:t>
            </w:r>
          </w:p>
        </w:tc>
        <w:tc>
          <w:tcPr>
            <w:tcW w:type="dxa" w:w="6350"/>
            <w:shd w:fill="FBF6EC" w:val="clear"/>
            <w:tcMar>
              <w:top w:type="dxa" w:w="70"/>
              <w:left w:type="dxa" w:w="100"/>
              <w:bottom w:type="dxa" w:w="70"/>
              <w:right w:type="dxa" w:w="100"/>
            </w:tcMar>
          </w:tcPr>
          <w:p>
            <w:r>
              <w:rPr>
                <w:sz w:val="19"/>
                <w:szCs w:val="19"/>
              </w:rPr>
              <w:t xml:space="preserve">01/01/2021 to 31/01/2022 (13 calendar months)</w:t>
            </w:r>
          </w:p>
        </w:tc>
      </w:tr>
      <w:tr>
        <w:tc>
          <w:tcPr>
            <w:tcW w:type="dxa" w:w="3000"/>
            <w:shd w:fill="FFFFFF" w:val="clear"/>
            <w:tcMar>
              <w:top w:type="dxa" w:w="70"/>
              <w:left w:type="dxa" w:w="100"/>
              <w:bottom w:type="dxa" w:w="70"/>
              <w:right w:type="dxa" w:w="100"/>
            </w:tcMar>
          </w:tcPr>
          <w:p>
            <w:r>
              <w:rPr>
                <w:sz w:val="19"/>
                <w:szCs w:val="19"/>
              </w:rPr>
              <w:t xml:space="preserve">Countries represented</w:t>
            </w:r>
          </w:p>
        </w:tc>
        <w:tc>
          <w:tcPr>
            <w:tcW w:type="dxa" w:w="6350"/>
            <w:shd w:fill="FFFFFF" w:val="clear"/>
            <w:tcMar>
              <w:top w:type="dxa" w:w="70"/>
              <w:left w:type="dxa" w:w="100"/>
              <w:bottom w:type="dxa" w:w="70"/>
              <w:right w:type="dxa" w:w="100"/>
            </w:tcMar>
          </w:tcPr>
          <w:p>
            <w:r>
              <w:rPr>
                <w:sz w:val="19"/>
                <w:szCs w:val="19"/>
              </w:rPr>
              <w:t xml:space="preserve">6: Australia, Canada, India, New Zealand, UK, USA</w:t>
            </w:r>
          </w:p>
        </w:tc>
      </w:tr>
      <w:tr>
        <w:tc>
          <w:tcPr>
            <w:tcW w:type="dxa" w:w="3000"/>
            <w:shd w:fill="FBF6EC" w:val="clear"/>
            <w:tcMar>
              <w:top w:type="dxa" w:w="70"/>
              <w:left w:type="dxa" w:w="100"/>
              <w:bottom w:type="dxa" w:w="70"/>
              <w:right w:type="dxa" w:w="100"/>
            </w:tcMar>
          </w:tcPr>
          <w:p>
            <w:r>
              <w:rPr>
                <w:sz w:val="19"/>
                <w:szCs w:val="19"/>
              </w:rPr>
              <w:t xml:space="preserve">Distinct products</w:t>
            </w:r>
          </w:p>
        </w:tc>
        <w:tc>
          <w:tcPr>
            <w:tcW w:type="dxa" w:w="6350"/>
            <w:shd w:fill="FBF6EC" w:val="clear"/>
            <w:tcMar>
              <w:top w:type="dxa" w:w="70"/>
              <w:left w:type="dxa" w:w="100"/>
              <w:bottom w:type="dxa" w:w="70"/>
              <w:right w:type="dxa" w:w="100"/>
            </w:tcMar>
          </w:tcPr>
          <w:p>
            <w:r>
              <w:rPr>
                <w:sz w:val="19"/>
                <w:szCs w:val="19"/>
              </w:rPr>
              <w:t xml:space="preserve">22 chocolate product lines</w:t>
            </w:r>
          </w:p>
        </w:tc>
      </w:tr>
      <w:tr>
        <w:tc>
          <w:tcPr>
            <w:tcW w:type="dxa" w:w="3000"/>
            <w:shd w:fill="FFFFFF" w:val="clear"/>
            <w:tcMar>
              <w:top w:type="dxa" w:w="70"/>
              <w:left w:type="dxa" w:w="100"/>
              <w:bottom w:type="dxa" w:w="70"/>
              <w:right w:type="dxa" w:w="100"/>
            </w:tcMar>
          </w:tcPr>
          <w:p>
            <w:r>
              <w:rPr>
                <w:sz w:val="19"/>
                <w:szCs w:val="19"/>
              </w:rPr>
              <w:t xml:space="preserve">Distinct sales representatives</w:t>
            </w:r>
          </w:p>
        </w:tc>
        <w:tc>
          <w:tcPr>
            <w:tcW w:type="dxa" w:w="6350"/>
            <w:shd w:fill="FFFFFF" w:val="clear"/>
            <w:tcMar>
              <w:top w:type="dxa" w:w="70"/>
              <w:left w:type="dxa" w:w="100"/>
              <w:bottom w:type="dxa" w:w="70"/>
              <w:right w:type="dxa" w:w="100"/>
            </w:tcMar>
          </w:tcPr>
          <w:p>
            <w:r>
              <w:rPr>
                <w:sz w:val="19"/>
                <w:szCs w:val="19"/>
              </w:rPr>
              <w:t xml:space="preserve">25 named individuals</w:t>
            </w:r>
          </w:p>
        </w:tc>
      </w:tr>
      <w:tr>
        <w:tc>
          <w:tcPr>
            <w:tcW w:type="dxa" w:w="3000"/>
            <w:shd w:fill="FBF6EC" w:val="clear"/>
            <w:tcMar>
              <w:top w:type="dxa" w:w="70"/>
              <w:left w:type="dxa" w:w="100"/>
              <w:bottom w:type="dxa" w:w="70"/>
              <w:right w:type="dxa" w:w="100"/>
            </w:tcMar>
          </w:tcPr>
          <w:p>
            <w:r>
              <w:rPr>
                <w:sz w:val="19"/>
                <w:szCs w:val="19"/>
              </w:rPr>
              <w:t xml:space="preserve">Missing values</w:t>
            </w:r>
          </w:p>
        </w:tc>
        <w:tc>
          <w:tcPr>
            <w:tcW w:type="dxa" w:w="6350"/>
            <w:shd w:fill="FBF6EC" w:val="clear"/>
            <w:tcMar>
              <w:top w:type="dxa" w:w="70"/>
              <w:left w:type="dxa" w:w="100"/>
              <w:bottom w:type="dxa" w:w="70"/>
              <w:right w:type="dxa" w:w="100"/>
            </w:tcMar>
          </w:tcPr>
          <w:p>
            <w:r>
              <w:rPr>
                <w:sz w:val="19"/>
                <w:szCs w:val="19"/>
              </w:rPr>
              <w:t xml:space="preserve">0 nulls found in any column</w:t>
            </w:r>
          </w:p>
        </w:tc>
      </w:tr>
      <w:tr>
        <w:tc>
          <w:tcPr>
            <w:tcW w:type="dxa" w:w="3000"/>
            <w:shd w:fill="FFFFFF" w:val="clear"/>
            <w:tcMar>
              <w:top w:type="dxa" w:w="70"/>
              <w:left w:type="dxa" w:w="100"/>
              <w:bottom w:type="dxa" w:w="70"/>
              <w:right w:type="dxa" w:w="100"/>
            </w:tcMar>
          </w:tcPr>
          <w:p>
            <w:r>
              <w:rPr>
                <w:sz w:val="19"/>
                <w:szCs w:val="19"/>
              </w:rPr>
              <w:t xml:space="preserve">Exact duplicate rows</w:t>
            </w:r>
          </w:p>
        </w:tc>
        <w:tc>
          <w:tcPr>
            <w:tcW w:type="dxa" w:w="6350"/>
            <w:shd w:fill="FFFFFF" w:val="clear"/>
            <w:tcMar>
              <w:top w:type="dxa" w:w="70"/>
              <w:left w:type="dxa" w:w="100"/>
              <w:bottom w:type="dxa" w:w="70"/>
              <w:right w:type="dxa" w:w="100"/>
            </w:tcMar>
          </w:tcPr>
          <w:p>
            <w:r>
              <w:rPr>
                <w:sz w:val="19"/>
                <w:szCs w:val="19"/>
              </w:rPr>
              <w:t xml:space="preserve">0 found</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
            <w:shd w:fill="8C2F2F" w:val="clear"/>
          </w:tcPr>
          <w:p>
            <w:r>
              <w:t xml:space="preserve"/>
            </w:r>
          </w:p>
        </w:tc>
        <w:tc>
          <w:tcPr>
            <w:tcW w:type="pct" w:w="97%"/>
            <w:shd w:fill="FBEAEA" w:val="clear"/>
            <w:tcMar>
              <w:top w:type="dxa" w:w="140"/>
              <w:left w:type="dxa" w:w="200"/>
              <w:bottom w:type="dxa" w:w="140"/>
              <w:right w:type="dxa" w:w="200"/>
            </w:tcMar>
          </w:tcPr>
          <w:p>
            <w:r>
              <w:rPr>
                <w:i/>
                <w:iCs/>
              </w:rPr>
              <w:t xml:space="preserve">A dataset with zero nulls and zero duplicate rows can still be full of problems. Completeness is not the same thing as correctness. Nearly every issue in this dataset is a labelling, structure, or logic problem rather than a missing data problem, which is why a quick glance at the file looks clean when it is not.</w:t>
            </w:r>
          </w:p>
        </w:tc>
      </w:tr>
    </w:tbl>
    <w:p>
      <w:pPr>
        <w:pStyle w:val="Heading1"/>
        <w:pageBreakBefore/>
        <w:spacing w:after="200" w:before="400"/>
      </w:pPr>
      <w:r>
        <w:t xml:space="preserve">2. Column by Column Analysis: Problems and Solutions</w:t>
      </w:r>
    </w:p>
    <w:p>
      <w:pPr>
        <w:spacing w:after="140"/>
      </w:pPr>
      <w:r>
        <w:rPr>
          <w:b w:val="false"/>
          <w:bCs w:val="false"/>
          <w:i w:val="false"/>
          <w:iCs w:val="false"/>
          <w:sz w:val="22"/>
          <w:szCs w:val="22"/>
        </w:rPr>
        <w:t xml:space="preserve">Each of the 9 columns is examined below in full detail. For every column, this section explains what the field appears to represent, what was actually found on inspection, why it matters, and the exact fix that was applied before any dashboard was built.</w:t>
      </w:r>
    </w:p>
    <w:p>
      <w:pPr>
        <w:pStyle w:val="Heading2"/>
        <w:spacing w:after="150" w:before="300"/>
      </w:pPr>
      <w:r>
        <w:t xml:space="preserve">2.1 Staff_id</w:t>
      </w:r>
    </w:p>
    <w:p>
      <w:pPr>
        <w:spacing w:after="80" w:before="180"/>
      </w:pPr>
      <w:r>
        <w:rPr>
          <w:b/>
          <w:bCs/>
          <w:color w:val="8C2F2F"/>
          <w:sz w:val="24"/>
          <w:szCs w:val="24"/>
        </w:rPr>
        <w:t xml:space="preserve">What it looks like</w:t>
      </w:r>
    </w:p>
    <w:p>
      <w:pPr>
        <w:spacing w:after="140"/>
      </w:pPr>
      <w:r>
        <w:rPr>
          <w:b w:val="false"/>
          <w:bCs w:val="false"/>
          <w:i w:val="false"/>
          <w:iCs w:val="false"/>
          <w:sz w:val="22"/>
          <w:szCs w:val="22"/>
        </w:rPr>
        <w:t xml:space="preserve">An identifier for a staff member, since the name implies one row equals one employee record.</w:t>
      </w:r>
    </w:p>
    <w:p>
      <w:pPr>
        <w:spacing w:after="80" w:before="180"/>
      </w:pPr>
      <w:r>
        <w:rPr>
          <w:b/>
          <w:bCs/>
          <w:color w:val="8C2F2F"/>
          <w:sz w:val="24"/>
          <w:szCs w:val="24"/>
        </w:rPr>
        <w:t xml:space="preserve">What it actually is</w:t>
      </w:r>
    </w:p>
    <w:p>
      <w:pPr>
        <w:spacing w:after="140"/>
      </w:pPr>
      <w:r>
        <w:rPr>
          <w:b w:val="false"/>
          <w:bCs w:val="false"/>
          <w:i w:val="false"/>
          <w:iCs w:val="false"/>
          <w:sz w:val="22"/>
          <w:szCs w:val="22"/>
        </w:rPr>
        <w:t xml:space="preserve">A running transaction number from 1 to 3,791, unique on every single row. There are only 25 real sales representatives in the data, so this field cannot be a staff identifier. It is a row level transaction ID that has been mislabelled.</w:t>
      </w:r>
    </w:p>
    <w:p>
      <w:pPr>
        <w:spacing w:after="80" w:before="180"/>
      </w:pPr>
      <w:r>
        <w:rPr>
          <w:b/>
          <w:bCs/>
          <w:color w:val="8C2F2F"/>
          <w:sz w:val="24"/>
          <w:szCs w:val="24"/>
        </w:rPr>
        <w:t xml:space="preserve">Why it matters</w:t>
      </w:r>
    </w:p>
    <w:p>
      <w:pPr>
        <w:spacing w:after="140"/>
      </w:pPr>
      <w:r>
        <w:rPr>
          <w:b w:val="false"/>
          <w:bCs w:val="false"/>
          <w:i w:val="false"/>
          <w:iCs w:val="false"/>
          <w:sz w:val="22"/>
          <w:szCs w:val="22"/>
        </w:rPr>
        <w:t xml:space="preserve">If a dashboard builder assumes Staff_id identifies a person and uses it to count staff or group sales by representative, the result is wrong: every distinct count returns 3,791 instead of 25.</w:t>
      </w:r>
    </w:p>
    <w:p>
      <w:pPr>
        <w:spacing w:after="80" w:before="180"/>
      </w:pPr>
      <w:r>
        <w:rPr>
          <w:b/>
          <w:bCs/>
          <w:color w:val="2F6B3F"/>
          <w:sz w:val="24"/>
          <w:szCs w:val="24"/>
        </w:rPr>
        <w:t xml:space="preserve">Solution applied</w:t>
      </w:r>
    </w:p>
    <w:p>
      <w:pPr>
        <w:spacing w:after="140"/>
      </w:pPr>
      <w:r>
        <w:rPr>
          <w:b w:val="false"/>
          <w:bCs w:val="false"/>
          <w:i w:val="false"/>
          <w:iCs w:val="false"/>
          <w:sz w:val="22"/>
          <w:szCs w:val="22"/>
        </w:rPr>
        <w:t xml:space="preserve">The field was renamed to Transaction ID inside Tableau (right click the field in the Data pane, choose Rename). No values changed, only the label, so the field is never mistaken for a headcount again. The Full_Name field (cleaned, see 2.3) is used for every question involving sales representatives.</w:t>
      </w:r>
    </w:p>
    <w:p>
      <w:pPr>
        <w:pStyle w:val="Heading2"/>
        <w:spacing w:after="150" w:before="300"/>
      </w:pPr>
      <w:r>
        <w:t xml:space="preserve">2.2 Amount</w:t>
      </w:r>
    </w:p>
    <w:p>
      <w:pPr>
        <w:spacing w:after="80" w:before="180"/>
      </w:pPr>
      <w:r>
        <w:rPr>
          <w:b/>
          <w:bCs/>
          <w:color w:val="8C2F2F"/>
          <w:sz w:val="24"/>
          <w:szCs w:val="24"/>
        </w:rPr>
        <w:t xml:space="preserve">What it represents</w:t>
      </w:r>
    </w:p>
    <w:p>
      <w:pPr>
        <w:spacing w:after="140"/>
      </w:pPr>
      <w:r>
        <w:rPr>
          <w:b w:val="false"/>
          <w:bCs w:val="false"/>
          <w:i w:val="false"/>
          <w:iCs w:val="false"/>
          <w:sz w:val="22"/>
          <w:szCs w:val="22"/>
        </w:rPr>
        <w:t xml:space="preserve">The monetary sales value of the transaction. No currency symbol or code is present anywhere in the file.</w:t>
      </w:r>
    </w:p>
    <w:p>
      <w:pPr>
        <w:spacing w:after="80" w:before="180"/>
      </w:pPr>
      <w:r>
        <w:rPr>
          <w:b/>
          <w:bCs/>
          <w:color w:val="8C2F2F"/>
          <w:sz w:val="24"/>
          <w:szCs w:val="24"/>
        </w:rPr>
        <w:t xml:space="preserve">Statistics</w:t>
      </w:r>
    </w:p>
    <w:p>
      <w:pPr>
        <w:spacing w:after="140"/>
      </w:pPr>
      <w:r>
        <w:rPr>
          <w:b w:val="false"/>
          <w:bCs w:val="false"/>
          <w:i w:val="false"/>
          <w:iCs w:val="false"/>
          <w:sz w:val="22"/>
          <w:szCs w:val="22"/>
        </w:rPr>
        <w:t xml:space="preserve">Minimum 0, maximum 23,268, mean approximately 5,724.5, standard deviation approximately 4,296.5.</w:t>
      </w:r>
    </w:p>
    <w:p>
      <w:pPr>
        <w:spacing w:after="80" w:before="180"/>
      </w:pPr>
      <w:r>
        <w:rPr>
          <w:b/>
          <w:bCs/>
          <w:color w:val="8C2F2F"/>
          <w:sz w:val="24"/>
          <w:szCs w:val="24"/>
        </w:rPr>
        <w:t xml:space="preserve">Problems found</w:t>
      </w:r>
    </w:p>
    <w:p>
      <w:pPr>
        <w:pStyle w:val="ListParagraph"/>
        <w:numPr>
          <w:ilvl w:val="0"/>
          <w:numId w:val="1"/>
        </w:numPr>
        <w:spacing w:after="90"/>
      </w:pPr>
      <w:r>
        <w:t xml:space="preserve">Exactly 2 rows have an Amount of 0 (one for Dotty Strutley, one for Kelci Walkden). Both rows also show 0 Boxes at the same time.</w:t>
      </w:r>
    </w:p>
    <w:p>
      <w:pPr>
        <w:pStyle w:val="ListParagraph"/>
        <w:numPr>
          <w:ilvl w:val="0"/>
          <w:numId w:val="1"/>
        </w:numPr>
        <w:spacing w:after="90"/>
      </w:pPr>
      <w:r>
        <w:t xml:space="preserve">No currency field exists anywhere in the dataset, so the unit of Amount is undocumented, which matters given sales span six countries.</w:t>
      </w:r>
    </w:p>
    <w:p>
      <w:pPr>
        <w:spacing w:after="80" w:before="180"/>
      </w:pPr>
      <w:r>
        <w:rPr>
          <w:b/>
          <w:bCs/>
          <w:color w:val="2F6B3F"/>
          <w:sz w:val="24"/>
          <w:szCs w:val="24"/>
        </w:rPr>
        <w:t xml:space="preserve">Solution applied</w:t>
      </w:r>
    </w:p>
    <w:p>
      <w:pPr>
        <w:spacing w:after="140"/>
      </w:pPr>
      <w:r>
        <w:rPr>
          <w:b w:val="false"/>
          <w:bCs w:val="false"/>
          <w:i w:val="false"/>
          <w:iCs w:val="false"/>
          <w:sz w:val="22"/>
          <w:szCs w:val="22"/>
        </w:rPr>
        <w:t xml:space="preserve">A Data Quality Flag calculated field was created to mark these two rows as "Zero Value Transaction" so they remain visible and traceable rather than silently deleted, and can be included or excluded from any view using a filter. The currency assumption (a single, already standardised reporting currency) was documented for this project and is noted on every dashboard that shows a revenue figure.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20301F" w:val="clear"/>
            <w:tcMar>
              <w:top w:type="dxa" w:w="120"/>
              <w:left w:type="dxa" w:w="160"/>
              <w:bottom w:type="dxa" w:w="120"/>
              <w:right w:type="dxa" w:w="160"/>
            </w:tcMar>
          </w:tcPr>
          <w:p>
            <w:r>
              <w:rPr>
                <w:rFonts w:ascii="Consolas" w:cs="Consolas" w:eastAsia="Consolas" w:hAnsi="Consolas"/>
                <w:color w:val="D8F3D8"/>
                <w:sz w:val="20"/>
                <w:szCs w:val="20"/>
              </w:rPr>
              <w:t xml:space="preserve">Data Quality Flag:</w:t>
            </w:r>
          </w:p>
          <w:p>
            <w:r>
              <w:rPr>
                <w:rFonts w:ascii="Consolas" w:cs="Consolas" w:eastAsia="Consolas" w:hAnsi="Consolas"/>
                <w:color w:val="D8F3D8"/>
                <w:sz w:val="20"/>
                <w:szCs w:val="20"/>
              </w:rPr>
              <w:t xml:space="preserve">IF [Amount] = 0 AND [Boxes] = 0 THEN "Zero Value Transaction" ELSE "Valid Transaction" END</w:t>
            </w:r>
          </w:p>
        </w:tc>
      </w:tr>
    </w:tbl>
    <w:p>
      <w:pPr>
        <w:pStyle w:val="Heading2"/>
        <w:spacing w:after="150" w:before="300"/>
      </w:pPr>
      <w:r>
        <w:t xml:space="preserve">2.3 Full_Name</w:t>
      </w:r>
    </w:p>
    <w:p>
      <w:pPr>
        <w:spacing w:after="80" w:before="180"/>
      </w:pPr>
      <w:r>
        <w:rPr>
          <w:b/>
          <w:bCs/>
          <w:color w:val="8C2F2F"/>
          <w:sz w:val="24"/>
          <w:szCs w:val="24"/>
        </w:rPr>
        <w:t xml:space="preserve">What it represents</w:t>
      </w:r>
    </w:p>
    <w:p>
      <w:pPr>
        <w:spacing w:after="140"/>
      </w:pPr>
      <w:r>
        <w:rPr>
          <w:b w:val="false"/>
          <w:bCs w:val="false"/>
          <w:i w:val="false"/>
          <w:iCs w:val="false"/>
          <w:sz w:val="22"/>
          <w:szCs w:val="22"/>
        </w:rPr>
        <w:t xml:space="preserve">The name of the sales representative who processed the transaction.</w:t>
      </w:r>
    </w:p>
    <w:p>
      <w:pPr>
        <w:spacing w:after="80" w:before="180"/>
      </w:pPr>
      <w:r>
        <w:rPr>
          <w:b/>
          <w:bCs/>
          <w:color w:val="8C2F2F"/>
          <w:sz w:val="24"/>
          <w:szCs w:val="24"/>
        </w:rPr>
        <w:t xml:space="preserve">Problems found</w:t>
      </w:r>
    </w:p>
    <w:p>
      <w:pPr>
        <w:pStyle w:val="ListParagraph"/>
        <w:numPr>
          <w:ilvl w:val="0"/>
          <w:numId w:val="1"/>
        </w:numPr>
        <w:spacing w:after="90"/>
      </w:pPr>
      <w:r>
        <w:t xml:space="preserve">Every single one of the 3,791 rows contains a double space between the first name and the surname, for example "Barr  Faughny" instead of "Barr Faughny." This is a 100 percent occurrence rate.</w:t>
      </w:r>
    </w:p>
    <w:p>
      <w:pPr>
        <w:pStyle w:val="ListParagraph"/>
        <w:numPr>
          <w:ilvl w:val="0"/>
          <w:numId w:val="1"/>
        </w:numPr>
        <w:spacing w:after="90"/>
      </w:pPr>
      <w:r>
        <w:t xml:space="preserve">Two of the 25 names contain apostrophes: Marney O'Breen and Wilone O'Kielt, which need careful handling in any cleaning formula.</w:t>
      </w:r>
    </w:p>
    <w:p>
      <w:pPr>
        <w:spacing w:after="80" w:before="180"/>
      </w:pPr>
      <w:r>
        <w:rPr>
          <w:b/>
          <w:bCs/>
          <w:color w:val="8C2F2F"/>
          <w:sz w:val="24"/>
          <w:szCs w:val="24"/>
        </w:rPr>
        <w:t xml:space="preserve">Why it matters</w:t>
      </w:r>
    </w:p>
    <w:p>
      <w:pPr>
        <w:spacing w:after="140"/>
      </w:pPr>
      <w:r>
        <w:rPr>
          <w:b w:val="false"/>
          <w:bCs w:val="false"/>
          <w:i w:val="false"/>
          <w:iCs w:val="false"/>
          <w:sz w:val="22"/>
          <w:szCs w:val="22"/>
        </w:rPr>
        <w:t xml:space="preserve">A double space is invisible to the eye but Tableau treats "Barr  Faughny" and a single spaced version of the same name as two separate distinct dimension members, which would silently split one representative's totals in two if a second, differently formatted data source were ever merged in.</w:t>
      </w:r>
    </w:p>
    <w:p>
      <w:pPr>
        <w:spacing w:after="80" w:before="180"/>
      </w:pPr>
      <w:r>
        <w:rPr>
          <w:b/>
          <w:bCs/>
          <w:color w:val="2F6B3F"/>
          <w:sz w:val="24"/>
          <w:szCs w:val="24"/>
        </w:rPr>
        <w:t xml:space="preserve">Solution applied</w:t>
      </w:r>
    </w:p>
    <w:p>
      <w:pPr>
        <w:spacing w:after="140"/>
      </w:pPr>
      <w:r>
        <w:rPr>
          <w:b w:val="false"/>
          <w:bCs w:val="false"/>
          <w:i w:val="false"/>
          <w:iCs w:val="false"/>
          <w:sz w:val="22"/>
          <w:szCs w:val="22"/>
        </w:rPr>
        <w:t xml:space="preserve">A calculated field named Clean Full Name was created to collapse any run of multiple spaces down to a single space and trim the ends. This formula fixes all 3,791 rows in one pass, including the two apostrophe names, since only whitespace characters are targeted.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20301F" w:val="clear"/>
            <w:tcMar>
              <w:top w:type="dxa" w:w="120"/>
              <w:left w:type="dxa" w:w="160"/>
              <w:bottom w:type="dxa" w:w="120"/>
              <w:right w:type="dxa" w:w="160"/>
            </w:tcMar>
          </w:tcPr>
          <w:p>
            <w:r>
              <w:rPr>
                <w:rFonts w:ascii="Consolas" w:cs="Consolas" w:eastAsia="Consolas" w:hAnsi="Consolas"/>
                <w:color w:val="D8F3D8"/>
                <w:sz w:val="20"/>
                <w:szCs w:val="20"/>
              </w:rPr>
              <w:t xml:space="preserve">Clean Full Name:</w:t>
            </w:r>
          </w:p>
          <w:p>
            <w:r>
              <w:rPr>
                <w:rFonts w:ascii="Consolas" w:cs="Consolas" w:eastAsia="Consolas" w:hAnsi="Consolas"/>
                <w:color w:val="D8F3D8"/>
                <w:sz w:val="20"/>
                <w:szCs w:val="20"/>
              </w:rPr>
              <w:t xml:space="preserve">TRIM(REGEXP_REPLACE([Full_Name], "\s+", " "))</w:t>
            </w:r>
          </w:p>
        </w:tc>
      </w:tr>
    </w:tbl>
    <w:p>
      <w:pPr>
        <w:spacing w:after="140"/>
      </w:pPr>
      <w:r>
        <w:rPr>
          <w:b w:val="false"/>
          <w:bCs w:val="false"/>
          <w:i w:val="false"/>
          <w:iCs w:val="false"/>
          <w:sz w:val="22"/>
          <w:szCs w:val="22"/>
        </w:rPr>
        <w:t xml:space="preserve">From this point forward, Clean Full Name replaces Full_Name in every chart, filter, and calculation in this project.</w:t>
      </w:r>
    </w:p>
    <w:p>
      <w:pPr>
        <w:pStyle w:val="Heading2"/>
        <w:spacing w:after="150" w:before="300"/>
      </w:pPr>
      <w:r>
        <w:t xml:space="preserve">2.4 Country</w:t>
      </w:r>
    </w:p>
    <w:p>
      <w:pPr>
        <w:spacing w:after="80" w:before="180"/>
      </w:pPr>
      <w:r>
        <w:rPr>
          <w:b/>
          <w:bCs/>
          <w:color w:val="8C2F2F"/>
          <w:sz w:val="24"/>
          <w:szCs w:val="24"/>
        </w:rPr>
        <w:t xml:space="preserve">What it represents</w:t>
      </w:r>
    </w:p>
    <w:p>
      <w:pPr>
        <w:spacing w:after="140"/>
      </w:pPr>
      <w:r>
        <w:rPr>
          <w:b w:val="false"/>
          <w:bCs w:val="false"/>
          <w:i w:val="false"/>
          <w:iCs w:val="false"/>
          <w:sz w:val="22"/>
          <w:szCs w:val="22"/>
        </w:rPr>
        <w:t xml:space="preserve">The country associated with the sale. It is not labelled whether this is the customer's country, the shipping destination, or the sales territory assigned to the representative.</w:t>
      </w:r>
    </w:p>
    <w:p>
      <w:pPr>
        <w:spacing w:after="80" w:before="180"/>
      </w:pPr>
      <w:r>
        <w:rPr>
          <w:b/>
          <w:bCs/>
          <w:color w:val="8C2F2F"/>
          <w:sz w:val="24"/>
          <w:szCs w:val="24"/>
        </w:rPr>
        <w:t xml:space="preserve">Problems found</w:t>
      </w:r>
    </w:p>
    <w:p>
      <w:pPr>
        <w:pStyle w:val="ListParagraph"/>
        <w:numPr>
          <w:ilvl w:val="0"/>
          <w:numId w:val="1"/>
        </w:numPr>
        <w:spacing w:after="90"/>
      </w:pPr>
      <w:r>
        <w:t xml:space="preserve">Text level: clean. Six values found (Australia, Canada, India, New Zealand, UK, USA), consistent spelling, no case issues, no leading or trailing spaces.</w:t>
      </w:r>
    </w:p>
    <w:p>
      <w:pPr>
        <w:pStyle w:val="ListParagraph"/>
        <w:numPr>
          <w:ilvl w:val="0"/>
          <w:numId w:val="1"/>
        </w:numPr>
        <w:spacing w:after="90"/>
      </w:pPr>
      <w:r>
        <w:t xml:space="preserve">Style inconsistency: "UK" is abbreviated while every other country is spelled out in full.</w:t>
      </w:r>
    </w:p>
    <w:p>
      <w:pPr>
        <w:pStyle w:val="ListParagraph"/>
        <w:numPr>
          <w:ilvl w:val="0"/>
          <w:numId w:val="1"/>
        </w:numPr>
        <w:spacing w:after="90"/>
      </w:pPr>
      <w:r>
        <w:t xml:space="preserve">Business meaning of the field is not documented in the source file.</w:t>
      </w:r>
    </w:p>
    <w:p>
      <w:pPr>
        <w:spacing w:after="80" w:before="180"/>
      </w:pPr>
      <w:r>
        <w:rPr>
          <w:b/>
          <w:bCs/>
          <w:color w:val="2F6B3F"/>
          <w:sz w:val="24"/>
          <w:szCs w:val="24"/>
        </w:rPr>
        <w:t xml:space="preserve">Solution applied</w:t>
      </w:r>
    </w:p>
    <w:p>
      <w:pPr>
        <w:spacing w:after="140"/>
      </w:pPr>
      <w:r>
        <w:rPr>
          <w:b w:val="false"/>
          <w:bCs w:val="false"/>
          <w:i w:val="false"/>
          <w:iCs w:val="false"/>
          <w:sz w:val="22"/>
          <w:szCs w:val="22"/>
        </w:rPr>
        <w:t xml:space="preserve">A calculated field named Country Display Name standardises "UK" to "United Kingdom" for presentation, while the original Country field is kept untouched for any future technical use. The field's meaning was documented for this project as the customer's recorded country.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20301F" w:val="clear"/>
            <w:tcMar>
              <w:top w:type="dxa" w:w="120"/>
              <w:left w:type="dxa" w:w="160"/>
              <w:bottom w:type="dxa" w:w="120"/>
              <w:right w:type="dxa" w:w="160"/>
            </w:tcMar>
          </w:tcPr>
          <w:p>
            <w:r>
              <w:rPr>
                <w:rFonts w:ascii="Consolas" w:cs="Consolas" w:eastAsia="Consolas" w:hAnsi="Consolas"/>
                <w:color w:val="D8F3D8"/>
                <w:sz w:val="20"/>
                <w:szCs w:val="20"/>
              </w:rPr>
              <w:t xml:space="preserve">Country Display Name:</w:t>
            </w:r>
          </w:p>
          <w:p>
            <w:r>
              <w:rPr>
                <w:rFonts w:ascii="Consolas" w:cs="Consolas" w:eastAsia="Consolas" w:hAnsi="Consolas"/>
                <w:color w:val="D8F3D8"/>
                <w:sz w:val="20"/>
                <w:szCs w:val="20"/>
              </w:rPr>
              <w:t xml:space="preserve">IF [Country] = "UK" THEN "United Kingdom" ELSE [Country] END</w:t>
            </w:r>
          </w:p>
        </w:tc>
      </w:tr>
    </w:tbl>
    <w:p>
      <w:pPr>
        <w:pStyle w:val="Heading2"/>
        <w:spacing w:after="150" w:before="300"/>
      </w:pPr>
      <w:r>
        <w:t xml:space="preserve">2.5 Product</w:t>
      </w:r>
    </w:p>
    <w:p>
      <w:pPr>
        <w:spacing w:after="80" w:before="180"/>
      </w:pPr>
      <w:r>
        <w:rPr>
          <w:b/>
          <w:bCs/>
          <w:color w:val="8C2F2F"/>
          <w:sz w:val="24"/>
          <w:szCs w:val="24"/>
        </w:rPr>
        <w:t xml:space="preserve">What it represents</w:t>
      </w:r>
    </w:p>
    <w:p>
      <w:pPr>
        <w:spacing w:after="140"/>
      </w:pPr>
      <w:r>
        <w:rPr>
          <w:b w:val="false"/>
          <w:bCs w:val="false"/>
          <w:i w:val="false"/>
          <w:iCs w:val="false"/>
          <w:sz w:val="22"/>
          <w:szCs w:val="22"/>
        </w:rPr>
        <w:t xml:space="preserve">The specific chocolate product sold in the transaction, for example Raspberry Choco, 99% Dark and Pure, White Choc, Manuka Honey Choco.</w:t>
      </w:r>
    </w:p>
    <w:p>
      <w:pPr>
        <w:spacing w:after="80" w:before="180"/>
      </w:pPr>
      <w:r>
        <w:rPr>
          <w:b/>
          <w:bCs/>
          <w:color w:val="8C2F2F"/>
          <w:sz w:val="24"/>
          <w:szCs w:val="24"/>
        </w:rPr>
        <w:t xml:space="preserve">Problems found</w:t>
      </w:r>
    </w:p>
    <w:p>
      <w:pPr>
        <w:pStyle w:val="ListParagraph"/>
        <w:numPr>
          <w:ilvl w:val="0"/>
          <w:numId w:val="1"/>
        </w:numPr>
        <w:spacing w:after="90"/>
      </w:pPr>
      <w:r>
        <w:t xml:space="preserve">22 distinct product names, all spelled consistently, with no obvious duplicates or case variants.</w:t>
      </w:r>
    </w:p>
    <w:p>
      <w:pPr>
        <w:pStyle w:val="ListParagraph"/>
        <w:numPr>
          <w:ilvl w:val="0"/>
          <w:numId w:val="1"/>
        </w:numPr>
        <w:spacing w:after="90"/>
      </w:pPr>
      <w:r>
        <w:t xml:space="preserve">No product category or family grouping exists above the 22 individual products, making some charts cluttered.</w:t>
      </w:r>
    </w:p>
    <w:p>
      <w:pPr>
        <w:spacing w:after="80" w:before="180"/>
      </w:pPr>
      <w:r>
        <w:rPr>
          <w:b/>
          <w:bCs/>
          <w:color w:val="2F6B3F"/>
          <w:sz w:val="24"/>
          <w:szCs w:val="24"/>
        </w:rPr>
        <w:t xml:space="preserve">Solution applied</w:t>
      </w:r>
    </w:p>
    <w:p>
      <w:pPr>
        <w:spacing w:after="140"/>
      </w:pPr>
      <w:r>
        <w:rPr>
          <w:b w:val="false"/>
          <w:bCs w:val="false"/>
          <w:i w:val="false"/>
          <w:iCs w:val="false"/>
          <w:sz w:val="22"/>
          <w:szCs w:val="22"/>
        </w:rPr>
        <w:t xml:space="preserve">A Tableau Group named Product Category was built directly on the Product field, combining the 22 products into broader families such as Dark Chocolate, Milk and White Chocolate, Bars and Bites, and Specialty items. This grouped field is used wherever a simplified view is needed, while the original 22 product names remain available for detailed drill down.</w:t>
      </w:r>
    </w:p>
    <w:p>
      <w:pPr>
        <w:pStyle w:val="Heading2"/>
        <w:spacing w:after="150" w:before="300"/>
      </w:pPr>
      <w:r>
        <w:t xml:space="preserve">2.6 Date</w:t>
      </w:r>
    </w:p>
    <w:p>
      <w:pPr>
        <w:spacing w:after="80" w:before="180"/>
      </w:pPr>
      <w:r>
        <w:rPr>
          <w:b/>
          <w:bCs/>
          <w:color w:val="8C2F2F"/>
          <w:sz w:val="24"/>
          <w:szCs w:val="24"/>
        </w:rPr>
        <w:t xml:space="preserve">What it represents</w:t>
      </w:r>
    </w:p>
    <w:p>
      <w:pPr>
        <w:spacing w:after="140"/>
      </w:pPr>
      <w:r>
        <w:rPr>
          <w:b w:val="false"/>
          <w:bCs w:val="false"/>
          <w:i w:val="false"/>
          <w:iCs w:val="false"/>
          <w:sz w:val="22"/>
          <w:szCs w:val="22"/>
        </w:rPr>
        <w:t xml:space="preserve">The date the transaction occurred.</w:t>
      </w:r>
    </w:p>
    <w:p>
      <w:pPr>
        <w:spacing w:after="80" w:before="180"/>
      </w:pPr>
      <w:r>
        <w:rPr>
          <w:b/>
          <w:bCs/>
          <w:color w:val="8C2F2F"/>
          <w:sz w:val="24"/>
          <w:szCs w:val="24"/>
        </w:rPr>
        <w:t xml:space="preserve">Problems found</w:t>
      </w:r>
    </w:p>
    <w:p>
      <w:pPr>
        <w:pStyle w:val="ListParagraph"/>
        <w:numPr>
          <w:ilvl w:val="0"/>
          <w:numId w:val="1"/>
        </w:numPr>
        <w:spacing w:after="90"/>
      </w:pPr>
      <w:r>
        <w:t xml:space="preserve">The column is stored as plain text in DD/MM/YYYY format, not as a true date type, so Tableau does not automatically treat it as a date field on connection.</w:t>
      </w:r>
    </w:p>
    <w:p>
      <w:pPr>
        <w:pStyle w:val="ListParagraph"/>
        <w:numPr>
          <w:ilvl w:val="0"/>
          <w:numId w:val="1"/>
        </w:numPr>
        <w:spacing w:after="90"/>
      </w:pPr>
      <w:r>
        <w:t xml:space="preserve">Because the format is day first rather than month first, dates such as 03/04/2021 risk being misread as the 4th of March rather than the 3rd of April if the wrong format assumption is applied.</w:t>
      </w:r>
    </w:p>
    <w:p>
      <w:pPr>
        <w:pStyle w:val="ListParagraph"/>
        <w:numPr>
          <w:ilvl w:val="0"/>
          <w:numId w:val="1"/>
        </w:numPr>
        <w:spacing w:after="90"/>
      </w:pPr>
      <w:r>
        <w:t xml:space="preserve">The data covers a partial final month. January 2022 contains 491 rows compared to a typical monthly count of roughly 230 to 320 rows across 2021, which visually looks like a spike on an unadjusted trend chart.</w:t>
      </w:r>
    </w:p>
    <w:p>
      <w:pPr>
        <w:spacing w:after="80" w:before="180"/>
      </w:pPr>
      <w:r>
        <w:rPr>
          <w:b/>
          <w:bCs/>
          <w:color w:val="2F6B3F"/>
          <w:sz w:val="24"/>
          <w:szCs w:val="24"/>
        </w:rPr>
        <w:t xml:space="preserve">Solution applied</w:t>
      </w:r>
    </w:p>
    <w:p>
      <w:pPr>
        <w:spacing w:after="140"/>
      </w:pPr>
      <w:r>
        <w:rPr>
          <w:b w:val="false"/>
          <w:bCs w:val="false"/>
          <w:i w:val="false"/>
          <w:iCs w:val="false"/>
          <w:sz w:val="22"/>
          <w:szCs w:val="22"/>
        </w:rPr>
        <w:t xml:space="preserve">A calculated field named Order Date explicitly parses the text using the correct day first pattern. Its output was spot checked against the raw CSV on multiple rows, including rows where day and month clearly differ, to confirm correct parsing before use.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20301F" w:val="clear"/>
            <w:tcMar>
              <w:top w:type="dxa" w:w="120"/>
              <w:left w:type="dxa" w:w="160"/>
              <w:bottom w:type="dxa" w:w="120"/>
              <w:right w:type="dxa" w:w="160"/>
            </w:tcMar>
          </w:tcPr>
          <w:p>
            <w:r>
              <w:rPr>
                <w:rFonts w:ascii="Consolas" w:cs="Consolas" w:eastAsia="Consolas" w:hAnsi="Consolas"/>
                <w:color w:val="D8F3D8"/>
                <w:sz w:val="20"/>
                <w:szCs w:val="20"/>
              </w:rPr>
              <w:t xml:space="preserve">Order Date:</w:t>
            </w:r>
          </w:p>
          <w:p>
            <w:r>
              <w:rPr>
                <w:rFonts w:ascii="Consolas" w:cs="Consolas" w:eastAsia="Consolas" w:hAnsi="Consolas"/>
                <w:color w:val="D8F3D8"/>
                <w:sz w:val="20"/>
                <w:szCs w:val="20"/>
              </w:rPr>
              <w:t xml:space="preserve">DATE(DATEPARSE("dd/MM/yyyy", [Date]))</w:t>
            </w:r>
          </w:p>
        </w:tc>
      </w:tr>
    </w:tbl>
    <w:p>
      <w:pPr>
        <w:spacing w:after="140"/>
      </w:pPr>
      <w:r>
        <w:rPr>
          <w:b w:val="false"/>
          <w:bCs w:val="false"/>
          <w:i w:val="false"/>
          <w:iCs w:val="false"/>
          <w:sz w:val="22"/>
          <w:szCs w:val="22"/>
        </w:rPr>
        <w:t xml:space="preserve">For the partial final month, a caption note was added to every trend chart stating that January 2022 reflects a partial or differently sized reporting period, and a filter option lets viewers exclude it entirely for a clean, like for like 2021 calendar year comparison.</w:t>
      </w:r>
    </w:p>
    <w:p>
      <w:pPr>
        <w:pStyle w:val="Heading2"/>
        <w:spacing w:after="150" w:before="300"/>
      </w:pPr>
      <w:r>
        <w:t xml:space="preserve">2.7 Customers</w:t>
      </w:r>
    </w:p>
    <w:p>
      <w:pPr>
        <w:spacing w:after="80" w:before="180"/>
      </w:pPr>
      <w:r>
        <w:rPr>
          <w:b/>
          <w:bCs/>
          <w:color w:val="8C2F2F"/>
          <w:sz w:val="24"/>
          <w:szCs w:val="24"/>
        </w:rPr>
        <w:t xml:space="preserve">What it represents</w:t>
      </w:r>
    </w:p>
    <w:p>
      <w:pPr>
        <w:spacing w:after="140"/>
      </w:pPr>
      <w:r>
        <w:rPr>
          <w:b w:val="false"/>
          <w:bCs w:val="false"/>
          <w:i w:val="false"/>
          <w:iCs w:val="false"/>
          <w:sz w:val="22"/>
          <w:szCs w:val="22"/>
        </w:rPr>
        <w:t xml:space="preserve">The number of customers associated with the transaction record.</w:t>
      </w:r>
    </w:p>
    <w:p>
      <w:pPr>
        <w:spacing w:after="80" w:before="180"/>
      </w:pPr>
      <w:r>
        <w:rPr>
          <w:b/>
          <w:bCs/>
          <w:color w:val="8C2F2F"/>
          <w:sz w:val="24"/>
          <w:szCs w:val="24"/>
        </w:rPr>
        <w:t xml:space="preserve">Statistics</w:t>
      </w:r>
    </w:p>
    <w:p>
      <w:pPr>
        <w:spacing w:after="140"/>
      </w:pPr>
      <w:r>
        <w:rPr>
          <w:b w:val="false"/>
          <w:bCs w:val="false"/>
          <w:i w:val="false"/>
          <w:iCs w:val="false"/>
          <w:sz w:val="22"/>
          <w:szCs w:val="22"/>
        </w:rPr>
        <w:t xml:space="preserve">Minimum 1, maximum 717, mean approximately 163. No zero, negative, or missing values found.</w:t>
      </w:r>
    </w:p>
    <w:p>
      <w:pPr>
        <w:spacing w:after="80" w:before="180"/>
      </w:pPr>
      <w:r>
        <w:rPr>
          <w:b/>
          <w:bCs/>
          <w:color w:val="8C2F2F"/>
          <w:sz w:val="24"/>
          <w:szCs w:val="24"/>
        </w:rPr>
        <w:t xml:space="preserve">Problems found</w:t>
      </w:r>
    </w:p>
    <w:p>
      <w:pPr>
        <w:spacing w:after="140"/>
      </w:pPr>
      <w:r>
        <w:rPr>
          <w:b w:val="false"/>
          <w:bCs w:val="false"/>
          <w:i w:val="false"/>
          <w:iCs w:val="false"/>
          <w:sz w:val="22"/>
          <w:szCs w:val="22"/>
        </w:rPr>
        <w:t xml:space="preserve">The exact definition was not documented in the source file. Given that a single transaction row would not typically involve up to 717 different individual buyers at once, this field most likely represents a customer count tied to a batch, campaign, or reporting period rather than a literal one to one buyer count for that single order.</w:t>
      </w:r>
    </w:p>
    <w:p>
      <w:pPr>
        <w:spacing w:after="80" w:before="180"/>
      </w:pPr>
      <w:r>
        <w:rPr>
          <w:b/>
          <w:bCs/>
          <w:color w:val="2F6B3F"/>
          <w:sz w:val="24"/>
          <w:szCs w:val="24"/>
        </w:rPr>
        <w:t xml:space="preserve">Solution applied</w:t>
      </w:r>
    </w:p>
    <w:p>
      <w:pPr>
        <w:spacing w:after="140"/>
      </w:pPr>
      <w:r>
        <w:rPr>
          <w:b w:val="false"/>
          <w:bCs w:val="false"/>
          <w:i w:val="false"/>
          <w:iCs w:val="false"/>
          <w:sz w:val="22"/>
          <w:szCs w:val="22"/>
        </w:rPr>
        <w:t xml:space="preserve">The working definition was documented for this project and applied consistently in every tooltip and label: "Customers reached in this transaction record." The Revenue per Customer measure built from this field is subtitled with the same clarifying language wherever it appears, so no chart implies more precision than the source data actually supports.</w:t>
      </w:r>
    </w:p>
    <w:p>
      <w:pPr>
        <w:pStyle w:val="Heading2"/>
        <w:spacing w:after="150" w:before="300"/>
      </w:pPr>
      <w:r>
        <w:t xml:space="preserve">2.8 Boxes</w:t>
      </w:r>
    </w:p>
    <w:p>
      <w:pPr>
        <w:spacing w:after="80" w:before="180"/>
      </w:pPr>
      <w:r>
        <w:rPr>
          <w:b/>
          <w:bCs/>
          <w:color w:val="8C2F2F"/>
          <w:sz w:val="24"/>
          <w:szCs w:val="24"/>
        </w:rPr>
        <w:t xml:space="preserve">What it represents</w:t>
      </w:r>
    </w:p>
    <w:p>
      <w:pPr>
        <w:spacing w:after="140"/>
      </w:pPr>
      <w:r>
        <w:rPr>
          <w:b w:val="false"/>
          <w:bCs w:val="false"/>
          <w:i w:val="false"/>
          <w:iCs w:val="false"/>
          <w:sz w:val="22"/>
          <w:szCs w:val="22"/>
        </w:rPr>
        <w:t xml:space="preserve">The number of boxes of chocolate sold in the transaction.</w:t>
      </w:r>
    </w:p>
    <w:p>
      <w:pPr>
        <w:spacing w:after="80" w:before="180"/>
      </w:pPr>
      <w:r>
        <w:rPr>
          <w:b/>
          <w:bCs/>
          <w:color w:val="8C2F2F"/>
          <w:sz w:val="24"/>
          <w:szCs w:val="24"/>
        </w:rPr>
        <w:t xml:space="preserve">Statistics</w:t>
      </w:r>
    </w:p>
    <w:p>
      <w:pPr>
        <w:spacing w:after="140"/>
      </w:pPr>
      <w:r>
        <w:rPr>
          <w:b w:val="false"/>
          <w:bCs w:val="false"/>
          <w:i w:val="false"/>
          <w:iCs w:val="false"/>
          <w:sz w:val="22"/>
          <w:szCs w:val="22"/>
        </w:rPr>
        <w:t xml:space="preserve">Minimum 0, maximum 3,075, mean approximately 354.7.</w:t>
      </w:r>
    </w:p>
    <w:p>
      <w:pPr>
        <w:spacing w:after="80" w:before="180"/>
      </w:pPr>
      <w:r>
        <w:rPr>
          <w:b/>
          <w:bCs/>
          <w:color w:val="8C2F2F"/>
          <w:sz w:val="24"/>
          <w:szCs w:val="24"/>
        </w:rPr>
        <w:t xml:space="preserve">Problems found</w:t>
      </w:r>
    </w:p>
    <w:p>
      <w:pPr>
        <w:spacing w:after="140"/>
      </w:pPr>
      <w:r>
        <w:rPr>
          <w:b w:val="false"/>
          <w:bCs w:val="false"/>
          <w:i w:val="false"/>
          <w:iCs w:val="false"/>
          <w:sz w:val="22"/>
          <w:szCs w:val="22"/>
        </w:rPr>
        <w:t xml:space="preserve">The same 2 rows that have Amount equal to 0 also have Boxes equal to 0, which is a good consistency signal suggesting these are genuinely zero value transactions rather than two unrelated data entry mistakes.</w:t>
      </w:r>
    </w:p>
    <w:p>
      <w:pPr>
        <w:spacing w:after="80" w:before="180"/>
      </w:pPr>
      <w:r>
        <w:rPr>
          <w:b/>
          <w:bCs/>
          <w:color w:val="2F6B3F"/>
          <w:sz w:val="24"/>
          <w:szCs w:val="24"/>
        </w:rPr>
        <w:t xml:space="preserve">Solution applied</w:t>
      </w:r>
    </w:p>
    <w:p>
      <w:pPr>
        <w:spacing w:after="140"/>
      </w:pPr>
      <w:r>
        <w:rPr>
          <w:b w:val="false"/>
          <w:bCs w:val="false"/>
          <w:i w:val="false"/>
          <w:iCs w:val="false"/>
          <w:sz w:val="22"/>
          <w:szCs w:val="22"/>
        </w:rPr>
        <w:t xml:space="preserve">These two rows are covered by the same Data Quality Flag solution described under Amount above, so they can be toggled in or out of any calculation as needed.</w:t>
      </w:r>
    </w:p>
    <w:p>
      <w:pPr>
        <w:pStyle w:val="Heading2"/>
        <w:spacing w:after="150" w:before="300"/>
      </w:pPr>
      <w:r>
        <w:t xml:space="preserve">2.9 Average_Amount</w:t>
      </w:r>
    </w:p>
    <w:p>
      <w:pPr>
        <w:spacing w:after="80" w:before="180"/>
      </w:pPr>
      <w:r>
        <w:rPr>
          <w:b/>
          <w:bCs/>
          <w:color w:val="8C2F2F"/>
          <w:sz w:val="24"/>
          <w:szCs w:val="24"/>
        </w:rPr>
        <w:t xml:space="preserve">What it represents on paper</w:t>
      </w:r>
    </w:p>
    <w:p>
      <w:pPr>
        <w:spacing w:after="140"/>
      </w:pPr>
      <w:r>
        <w:rPr>
          <w:b w:val="false"/>
          <w:bCs w:val="false"/>
          <w:i w:val="false"/>
          <w:iCs w:val="false"/>
          <w:sz w:val="22"/>
          <w:szCs w:val="22"/>
        </w:rPr>
        <w:t xml:space="preserve">The average transaction amount, implying it should vary by representative, product, country, or another grouping.</w:t>
      </w:r>
    </w:p>
    <w:p>
      <w:pPr>
        <w:spacing w:after="80" w:before="180"/>
      </w:pPr>
      <w:r>
        <w:rPr>
          <w:b/>
          <w:bCs/>
          <w:color w:val="8C2F2F"/>
          <w:sz w:val="24"/>
          <w:szCs w:val="24"/>
        </w:rPr>
        <w:t xml:space="preserve">What it actually contains</w:t>
      </w:r>
    </w:p>
    <w:p>
      <w:pPr>
        <w:spacing w:after="140"/>
      </w:pPr>
      <w:r>
        <w:rPr>
          <w:b w:val="false"/>
          <w:bCs w:val="false"/>
          <w:i w:val="false"/>
          <w:iCs w:val="false"/>
          <w:sz w:val="22"/>
          <w:szCs w:val="22"/>
        </w:rPr>
        <w:t xml:space="preserve">The exact same value, 5,724.54, repeated on all 3,791 rows without a single exception. This is simply the overall average of the entire Amount column, calculated once and copied down every row.</w:t>
      </w:r>
    </w:p>
    <w:p>
      <w:pPr>
        <w:spacing w:after="80" w:before="180"/>
      </w:pPr>
      <w:r>
        <w:rPr>
          <w:b/>
          <w:bCs/>
          <w:color w:val="8C2F2F"/>
          <w:sz w:val="24"/>
          <w:szCs w:val="24"/>
        </w:rPr>
        <w:t xml:space="preserve">Why this is a serious problem</w:t>
      </w:r>
    </w:p>
    <w:p>
      <w:pPr>
        <w:spacing w:after="140"/>
      </w:pPr>
      <w:r>
        <w:rPr>
          <w:b w:val="false"/>
          <w:bCs w:val="false"/>
          <w:i w:val="false"/>
          <w:iCs w:val="false"/>
          <w:sz w:val="22"/>
          <w:szCs w:val="22"/>
        </w:rPr>
        <w:t xml:space="preserve">Any chart built directly from this field, such as "Average Amount by Country" or "Average Amount by Product," would show every bar at exactly the same height, which looks broken to anyone viewing the dashboard, including a client. This was the single most important data problem found in the entire dataset.</w:t>
      </w:r>
    </w:p>
    <w:p>
      <w:pPr>
        <w:spacing w:after="80" w:before="180"/>
      </w:pPr>
      <w:r>
        <w:rPr>
          <w:b/>
          <w:bCs/>
          <w:color w:val="2F6B3F"/>
          <w:sz w:val="24"/>
          <w:szCs w:val="24"/>
        </w:rPr>
        <w:t xml:space="preserve">Solution applied</w:t>
      </w:r>
    </w:p>
    <w:p>
      <w:pPr>
        <w:spacing w:after="140"/>
      </w:pPr>
      <w:r>
        <w:rPr>
          <w:b w:val="false"/>
          <w:bCs w:val="false"/>
          <w:i w:val="false"/>
          <w:iCs w:val="false"/>
          <w:sz w:val="22"/>
          <w:szCs w:val="22"/>
        </w:rPr>
        <w:t xml:space="preserve">The field was hidden in the Data pane (right click, Hide) so nobody accidentally drags it into a chart. In its place, three genuine calculated measures were built fresh, guaranteed to recalculate correctly at any level of detail: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20301F" w:val="clear"/>
            <w:tcMar>
              <w:top w:type="dxa" w:w="120"/>
              <w:left w:type="dxa" w:w="160"/>
              <w:bottom w:type="dxa" w:w="120"/>
              <w:right w:type="dxa" w:w="160"/>
            </w:tcMar>
          </w:tcPr>
          <w:p>
            <w:r>
              <w:rPr>
                <w:rFonts w:ascii="Consolas" w:cs="Consolas" w:eastAsia="Consolas" w:hAnsi="Consolas"/>
                <w:color w:val="D8F3D8"/>
                <w:sz w:val="20"/>
                <w:szCs w:val="20"/>
              </w:rPr>
              <w:t xml:space="preserve">Average Price per Box:</w:t>
            </w:r>
          </w:p>
          <w:p>
            <w:r>
              <w:rPr>
                <w:rFonts w:ascii="Consolas" w:cs="Consolas" w:eastAsia="Consolas" w:hAnsi="Consolas"/>
                <w:color w:val="D8F3D8"/>
                <w:sz w:val="20"/>
                <w:szCs w:val="20"/>
              </w:rPr>
              <w:t xml:space="preserve">SUM([Amount]) / SUM([Boxes])</w:t>
            </w:r>
          </w:p>
          <w:p>
            <w:r>
              <w:rPr>
                <w:rFonts w:ascii="Consolas" w:cs="Consolas" w:eastAsia="Consolas" w:hAnsi="Consolas"/>
                <w:color w:val="D8F3D8"/>
                <w:sz w:val="20"/>
                <w:szCs w:val="20"/>
              </w:rPr>
              <w:t xml:space="preserve"> </w:t>
            </w:r>
          </w:p>
          <w:p>
            <w:r>
              <w:rPr>
                <w:rFonts w:ascii="Consolas" w:cs="Consolas" w:eastAsia="Consolas" w:hAnsi="Consolas"/>
                <w:color w:val="D8F3D8"/>
                <w:sz w:val="20"/>
                <w:szCs w:val="20"/>
              </w:rPr>
              <w:t xml:space="preserve">Average Sale per Transaction:</w:t>
            </w:r>
          </w:p>
          <w:p>
            <w:r>
              <w:rPr>
                <w:rFonts w:ascii="Consolas" w:cs="Consolas" w:eastAsia="Consolas" w:hAnsi="Consolas"/>
                <w:color w:val="D8F3D8"/>
                <w:sz w:val="20"/>
                <w:szCs w:val="20"/>
              </w:rPr>
              <w:t xml:space="preserve">AVG([Amount])</w:t>
            </w:r>
          </w:p>
          <w:p>
            <w:r>
              <w:rPr>
                <w:rFonts w:ascii="Consolas" w:cs="Consolas" w:eastAsia="Consolas" w:hAnsi="Consolas"/>
                <w:color w:val="D8F3D8"/>
                <w:sz w:val="20"/>
                <w:szCs w:val="20"/>
              </w:rPr>
              <w:t xml:space="preserve"> </w:t>
            </w:r>
          </w:p>
          <w:p>
            <w:r>
              <w:rPr>
                <w:rFonts w:ascii="Consolas" w:cs="Consolas" w:eastAsia="Consolas" w:hAnsi="Consolas"/>
                <w:color w:val="D8F3D8"/>
                <w:sz w:val="20"/>
                <w:szCs w:val="20"/>
              </w:rPr>
              <w:t xml:space="preserve">Revenue per Customer:</w:t>
            </w:r>
          </w:p>
          <w:p>
            <w:r>
              <w:rPr>
                <w:rFonts w:ascii="Consolas" w:cs="Consolas" w:eastAsia="Consolas" w:hAnsi="Consolas"/>
                <w:color w:val="D8F3D8"/>
                <w:sz w:val="20"/>
                <w:szCs w:val="20"/>
              </w:rPr>
              <w:t xml:space="preserve">SUM([Amount]) / SUM([Customers])</w:t>
            </w:r>
          </w:p>
        </w:tc>
      </w:tr>
    </w:tbl>
    <w:p>
      <w:pPr>
        <w:pStyle w:val="Heading1"/>
        <w:pageBreakBefore/>
        <w:spacing w:after="200" w:before="400"/>
      </w:pPr>
      <w:r>
        <w:t xml:space="preserve">3. Full Data Problem Register</w:t>
      </w:r>
    </w:p>
    <w:p>
      <w:pPr>
        <w:spacing w:after="140"/>
      </w:pPr>
      <w:r>
        <w:rPr>
          <w:b w:val="false"/>
          <w:bCs w:val="false"/>
          <w:i w:val="false"/>
          <w:iCs w:val="false"/>
          <w:sz w:val="22"/>
          <w:szCs w:val="22"/>
        </w:rPr>
        <w:t xml:space="preserve">This table consolidates every problem identified in Section 2 into a single register, ranked by severity, alongside the solution status of each.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500"/>
            <w:shd w:fill="4A2C1A" w:val="clear"/>
            <w:tcMar>
              <w:top w:type="dxa" w:w="80"/>
              <w:left w:type="dxa" w:w="100"/>
              <w:bottom w:type="dxa" w:w="80"/>
              <w:right w:type="dxa" w:w="100"/>
            </w:tcMar>
            <w:vAlign w:val="center"/>
          </w:tcPr>
          <w:p>
            <w:r>
              <w:rPr>
                <w:b/>
                <w:bCs/>
                <w:color w:val="FFFFFF"/>
                <w:sz w:val="20"/>
                <w:szCs w:val="20"/>
              </w:rPr>
              <w:t xml:space="preserve">#</w:t>
            </w:r>
          </w:p>
        </w:tc>
        <w:tc>
          <w:tcPr>
            <w:tcW w:type="dxa" w:w="1500"/>
            <w:shd w:fill="4A2C1A" w:val="clear"/>
            <w:tcMar>
              <w:top w:type="dxa" w:w="80"/>
              <w:left w:type="dxa" w:w="100"/>
              <w:bottom w:type="dxa" w:w="80"/>
              <w:right w:type="dxa" w:w="100"/>
            </w:tcMar>
            <w:vAlign w:val="center"/>
          </w:tcPr>
          <w:p>
            <w:r>
              <w:rPr>
                <w:b/>
                <w:bCs/>
                <w:color w:val="FFFFFF"/>
                <w:sz w:val="20"/>
                <w:szCs w:val="20"/>
              </w:rPr>
              <w:t xml:space="preserve">Column(s)</w:t>
            </w:r>
          </w:p>
        </w:tc>
        <w:tc>
          <w:tcPr>
            <w:tcW w:type="dxa" w:w="3600"/>
            <w:shd w:fill="4A2C1A" w:val="clear"/>
            <w:tcMar>
              <w:top w:type="dxa" w:w="80"/>
              <w:left w:type="dxa" w:w="100"/>
              <w:bottom w:type="dxa" w:w="80"/>
              <w:right w:type="dxa" w:w="100"/>
            </w:tcMar>
            <w:vAlign w:val="center"/>
          </w:tcPr>
          <w:p>
            <w:r>
              <w:rPr>
                <w:b/>
                <w:bCs/>
                <w:color w:val="FFFFFF"/>
                <w:sz w:val="20"/>
                <w:szCs w:val="20"/>
              </w:rPr>
              <w:t xml:space="preserve">Problem</w:t>
            </w:r>
          </w:p>
        </w:tc>
        <w:tc>
          <w:tcPr>
            <w:tcW w:type="dxa" w:w="1600"/>
            <w:shd w:fill="4A2C1A" w:val="clear"/>
            <w:tcMar>
              <w:top w:type="dxa" w:w="80"/>
              <w:left w:type="dxa" w:w="100"/>
              <w:bottom w:type="dxa" w:w="80"/>
              <w:right w:type="dxa" w:w="100"/>
            </w:tcMar>
            <w:vAlign w:val="center"/>
          </w:tcPr>
          <w:p>
            <w:r>
              <w:rPr>
                <w:b/>
                <w:bCs/>
                <w:color w:val="FFFFFF"/>
                <w:sz w:val="20"/>
                <w:szCs w:val="20"/>
              </w:rPr>
              <w:t xml:space="preserve">Severity</w:t>
            </w:r>
          </w:p>
        </w:tc>
        <w:tc>
          <w:tcPr>
            <w:tcW w:type="dxa" w:w="2150"/>
            <w:shd w:fill="4A2C1A" w:val="clear"/>
            <w:tcMar>
              <w:top w:type="dxa" w:w="80"/>
              <w:left w:type="dxa" w:w="100"/>
              <w:bottom w:type="dxa" w:w="80"/>
              <w:right w:type="dxa" w:w="100"/>
            </w:tcMar>
            <w:vAlign w:val="center"/>
          </w:tcPr>
          <w:p>
            <w:r>
              <w:rPr>
                <w:b/>
                <w:bCs/>
                <w:color w:val="FFFFFF"/>
                <w:sz w:val="20"/>
                <w:szCs w:val="20"/>
              </w:rPr>
              <w:t xml:space="preserve">Status</w:t>
            </w:r>
          </w:p>
        </w:tc>
      </w:tr>
      <w:tr>
        <w:tc>
          <w:tcPr>
            <w:tcW w:type="dxa" w:w="500"/>
            <w:shd w:fill="FFFFFF" w:val="clear"/>
            <w:tcMar>
              <w:top w:type="dxa" w:w="70"/>
              <w:left w:type="dxa" w:w="100"/>
              <w:bottom w:type="dxa" w:w="70"/>
              <w:right w:type="dxa" w:w="100"/>
            </w:tcMar>
          </w:tcPr>
          <w:p>
            <w:r>
              <w:rPr>
                <w:sz w:val="19"/>
                <w:szCs w:val="19"/>
              </w:rPr>
              <w:t xml:space="preserve">1</w:t>
            </w:r>
          </w:p>
        </w:tc>
        <w:tc>
          <w:tcPr>
            <w:tcW w:type="dxa" w:w="1500"/>
            <w:shd w:fill="FFFFFF" w:val="clear"/>
            <w:tcMar>
              <w:top w:type="dxa" w:w="70"/>
              <w:left w:type="dxa" w:w="100"/>
              <w:bottom w:type="dxa" w:w="70"/>
              <w:right w:type="dxa" w:w="100"/>
            </w:tcMar>
          </w:tcPr>
          <w:p>
            <w:r>
              <w:rPr>
                <w:sz w:val="19"/>
                <w:szCs w:val="19"/>
              </w:rPr>
              <w:t xml:space="preserve">Average_Amount</w:t>
            </w:r>
          </w:p>
        </w:tc>
        <w:tc>
          <w:tcPr>
            <w:tcW w:type="dxa" w:w="3600"/>
            <w:shd w:fill="FFFFFF" w:val="clear"/>
            <w:tcMar>
              <w:top w:type="dxa" w:w="70"/>
              <w:left w:type="dxa" w:w="100"/>
              <w:bottom w:type="dxa" w:w="70"/>
              <w:right w:type="dxa" w:w="100"/>
            </w:tcMar>
          </w:tcPr>
          <w:p>
            <w:r>
              <w:rPr>
                <w:sz w:val="19"/>
                <w:szCs w:val="19"/>
              </w:rPr>
              <w:t xml:space="preserve">Constant value (5,724.54) copied to every row, not a real average</w:t>
            </w:r>
          </w:p>
        </w:tc>
        <w:tc>
          <w:tcPr>
            <w:tcW w:type="dxa" w:w="1600"/>
            <w:shd w:fill="FFFFFF" w:val="clear"/>
            <w:tcMar>
              <w:top w:type="dxa" w:w="70"/>
              <w:left w:type="dxa" w:w="100"/>
              <w:bottom w:type="dxa" w:w="70"/>
              <w:right w:type="dxa" w:w="100"/>
            </w:tcMar>
          </w:tcPr>
          <w:p>
            <w:r>
              <w:rPr>
                <w:sz w:val="19"/>
                <w:szCs w:val="19"/>
              </w:rPr>
              <w:t xml:space="preserve">Critical</w:t>
            </w:r>
          </w:p>
        </w:tc>
        <w:tc>
          <w:tcPr>
            <w:tcW w:type="dxa" w:w="2150"/>
            <w:shd w:fill="FFFFFF" w:val="clear"/>
            <w:tcMar>
              <w:top w:type="dxa" w:w="70"/>
              <w:left w:type="dxa" w:w="100"/>
              <w:bottom w:type="dxa" w:w="70"/>
              <w:right w:type="dxa" w:w="100"/>
            </w:tcMar>
          </w:tcPr>
          <w:p>
            <w:r>
              <w:rPr>
                <w:sz w:val="19"/>
                <w:szCs w:val="19"/>
              </w:rPr>
              <w:t xml:space="preserve">Solved: field hidden, replaced with three live calculated measures</w:t>
            </w:r>
          </w:p>
        </w:tc>
      </w:tr>
      <w:tr>
        <w:tc>
          <w:tcPr>
            <w:tcW w:type="dxa" w:w="500"/>
            <w:shd w:fill="FBF6EC" w:val="clear"/>
            <w:tcMar>
              <w:top w:type="dxa" w:w="70"/>
              <w:left w:type="dxa" w:w="100"/>
              <w:bottom w:type="dxa" w:w="70"/>
              <w:right w:type="dxa" w:w="100"/>
            </w:tcMar>
          </w:tcPr>
          <w:p>
            <w:r>
              <w:rPr>
                <w:sz w:val="19"/>
                <w:szCs w:val="19"/>
              </w:rPr>
              <w:t xml:space="preserve">2</w:t>
            </w:r>
          </w:p>
        </w:tc>
        <w:tc>
          <w:tcPr>
            <w:tcW w:type="dxa" w:w="1500"/>
            <w:shd w:fill="FBF6EC" w:val="clear"/>
            <w:tcMar>
              <w:top w:type="dxa" w:w="70"/>
              <w:left w:type="dxa" w:w="100"/>
              <w:bottom w:type="dxa" w:w="70"/>
              <w:right w:type="dxa" w:w="100"/>
            </w:tcMar>
          </w:tcPr>
          <w:p>
            <w:r>
              <w:rPr>
                <w:sz w:val="19"/>
                <w:szCs w:val="19"/>
              </w:rPr>
              <w:t xml:space="preserve">Staff_id</w:t>
            </w:r>
          </w:p>
        </w:tc>
        <w:tc>
          <w:tcPr>
            <w:tcW w:type="dxa" w:w="3600"/>
            <w:shd w:fill="FBF6EC" w:val="clear"/>
            <w:tcMar>
              <w:top w:type="dxa" w:w="70"/>
              <w:left w:type="dxa" w:w="100"/>
              <w:bottom w:type="dxa" w:w="70"/>
              <w:right w:type="dxa" w:w="100"/>
            </w:tcMar>
          </w:tcPr>
          <w:p>
            <w:r>
              <w:rPr>
                <w:sz w:val="19"/>
                <w:szCs w:val="19"/>
              </w:rPr>
              <w:t xml:space="preserve">Mislabelled as a staff identifier when it is a unique transaction row number</w:t>
            </w:r>
          </w:p>
        </w:tc>
        <w:tc>
          <w:tcPr>
            <w:tcW w:type="dxa" w:w="1600"/>
            <w:shd w:fill="FBF6EC" w:val="clear"/>
            <w:tcMar>
              <w:top w:type="dxa" w:w="70"/>
              <w:left w:type="dxa" w:w="100"/>
              <w:bottom w:type="dxa" w:w="70"/>
              <w:right w:type="dxa" w:w="100"/>
            </w:tcMar>
          </w:tcPr>
          <w:p>
            <w:r>
              <w:rPr>
                <w:sz w:val="19"/>
                <w:szCs w:val="19"/>
              </w:rPr>
              <w:t xml:space="preserve">High</w:t>
            </w:r>
          </w:p>
        </w:tc>
        <w:tc>
          <w:tcPr>
            <w:tcW w:type="dxa" w:w="2150"/>
            <w:shd w:fill="FBF6EC" w:val="clear"/>
            <w:tcMar>
              <w:top w:type="dxa" w:w="70"/>
              <w:left w:type="dxa" w:w="100"/>
              <w:bottom w:type="dxa" w:w="70"/>
              <w:right w:type="dxa" w:w="100"/>
            </w:tcMar>
          </w:tcPr>
          <w:p>
            <w:r>
              <w:rPr>
                <w:sz w:val="19"/>
                <w:szCs w:val="19"/>
              </w:rPr>
              <w:t xml:space="preserve">Solved: renamed to Transaction ID, Full_Name used for staff analysis</w:t>
            </w:r>
          </w:p>
        </w:tc>
      </w:tr>
      <w:tr>
        <w:tc>
          <w:tcPr>
            <w:tcW w:type="dxa" w:w="500"/>
            <w:shd w:fill="FFFFFF" w:val="clear"/>
            <w:tcMar>
              <w:top w:type="dxa" w:w="70"/>
              <w:left w:type="dxa" w:w="100"/>
              <w:bottom w:type="dxa" w:w="70"/>
              <w:right w:type="dxa" w:w="100"/>
            </w:tcMar>
          </w:tcPr>
          <w:p>
            <w:r>
              <w:rPr>
                <w:sz w:val="19"/>
                <w:szCs w:val="19"/>
              </w:rPr>
              <w:t xml:space="preserve">3</w:t>
            </w:r>
          </w:p>
        </w:tc>
        <w:tc>
          <w:tcPr>
            <w:tcW w:type="dxa" w:w="1500"/>
            <w:shd w:fill="FFFFFF" w:val="clear"/>
            <w:tcMar>
              <w:top w:type="dxa" w:w="70"/>
              <w:left w:type="dxa" w:w="100"/>
              <w:bottom w:type="dxa" w:w="70"/>
              <w:right w:type="dxa" w:w="100"/>
            </w:tcMar>
          </w:tcPr>
          <w:p>
            <w:r>
              <w:rPr>
                <w:sz w:val="19"/>
                <w:szCs w:val="19"/>
              </w:rPr>
              <w:t xml:space="preserve">Full_Name</w:t>
            </w:r>
          </w:p>
        </w:tc>
        <w:tc>
          <w:tcPr>
            <w:tcW w:type="dxa" w:w="3600"/>
            <w:shd w:fill="FFFFFF" w:val="clear"/>
            <w:tcMar>
              <w:top w:type="dxa" w:w="70"/>
              <w:left w:type="dxa" w:w="100"/>
              <w:bottom w:type="dxa" w:w="70"/>
              <w:right w:type="dxa" w:w="100"/>
            </w:tcMar>
          </w:tcPr>
          <w:p>
            <w:r>
              <w:rPr>
                <w:sz w:val="19"/>
                <w:szCs w:val="19"/>
              </w:rPr>
              <w:t xml:space="preserve">Double space between first and last name on 100 percent of rows</w:t>
            </w:r>
          </w:p>
        </w:tc>
        <w:tc>
          <w:tcPr>
            <w:tcW w:type="dxa" w:w="1600"/>
            <w:shd w:fill="FFFFFF" w:val="clear"/>
            <w:tcMar>
              <w:top w:type="dxa" w:w="70"/>
              <w:left w:type="dxa" w:w="100"/>
              <w:bottom w:type="dxa" w:w="70"/>
              <w:right w:type="dxa" w:w="100"/>
            </w:tcMar>
          </w:tcPr>
          <w:p>
            <w:r>
              <w:rPr>
                <w:sz w:val="19"/>
                <w:szCs w:val="19"/>
              </w:rPr>
              <w:t xml:space="preserve">Medium</w:t>
            </w:r>
          </w:p>
        </w:tc>
        <w:tc>
          <w:tcPr>
            <w:tcW w:type="dxa" w:w="2150"/>
            <w:shd w:fill="FFFFFF" w:val="clear"/>
            <w:tcMar>
              <w:top w:type="dxa" w:w="70"/>
              <w:left w:type="dxa" w:w="100"/>
              <w:bottom w:type="dxa" w:w="70"/>
              <w:right w:type="dxa" w:w="100"/>
            </w:tcMar>
          </w:tcPr>
          <w:p>
            <w:r>
              <w:rPr>
                <w:sz w:val="19"/>
                <w:szCs w:val="19"/>
              </w:rPr>
              <w:t xml:space="preserve">Solved: Clean Full Name calculated field built</w:t>
            </w:r>
          </w:p>
        </w:tc>
      </w:tr>
      <w:tr>
        <w:tc>
          <w:tcPr>
            <w:tcW w:type="dxa" w:w="500"/>
            <w:shd w:fill="FBF6EC" w:val="clear"/>
            <w:tcMar>
              <w:top w:type="dxa" w:w="70"/>
              <w:left w:type="dxa" w:w="100"/>
              <w:bottom w:type="dxa" w:w="70"/>
              <w:right w:type="dxa" w:w="100"/>
            </w:tcMar>
          </w:tcPr>
          <w:p>
            <w:r>
              <w:rPr>
                <w:sz w:val="19"/>
                <w:szCs w:val="19"/>
              </w:rPr>
              <w:t xml:space="preserve">4</w:t>
            </w:r>
          </w:p>
        </w:tc>
        <w:tc>
          <w:tcPr>
            <w:tcW w:type="dxa" w:w="1500"/>
            <w:shd w:fill="FBF6EC" w:val="clear"/>
            <w:tcMar>
              <w:top w:type="dxa" w:w="70"/>
              <w:left w:type="dxa" w:w="100"/>
              <w:bottom w:type="dxa" w:w="70"/>
              <w:right w:type="dxa" w:w="100"/>
            </w:tcMar>
          </w:tcPr>
          <w:p>
            <w:r>
              <w:rPr>
                <w:sz w:val="19"/>
                <w:szCs w:val="19"/>
              </w:rPr>
              <w:t xml:space="preserve">Date</w:t>
            </w:r>
          </w:p>
        </w:tc>
        <w:tc>
          <w:tcPr>
            <w:tcW w:type="dxa" w:w="3600"/>
            <w:shd w:fill="FBF6EC" w:val="clear"/>
            <w:tcMar>
              <w:top w:type="dxa" w:w="70"/>
              <w:left w:type="dxa" w:w="100"/>
              <w:bottom w:type="dxa" w:w="70"/>
              <w:right w:type="dxa" w:w="100"/>
            </w:tcMar>
          </w:tcPr>
          <w:p>
            <w:r>
              <w:rPr>
                <w:sz w:val="19"/>
                <w:szCs w:val="19"/>
              </w:rPr>
              <w:t xml:space="preserve">Stored as text in day/month/year format rather than a true date field</w:t>
            </w:r>
          </w:p>
        </w:tc>
        <w:tc>
          <w:tcPr>
            <w:tcW w:type="dxa" w:w="1600"/>
            <w:shd w:fill="FBF6EC" w:val="clear"/>
            <w:tcMar>
              <w:top w:type="dxa" w:w="70"/>
              <w:left w:type="dxa" w:w="100"/>
              <w:bottom w:type="dxa" w:w="70"/>
              <w:right w:type="dxa" w:w="100"/>
            </w:tcMar>
          </w:tcPr>
          <w:p>
            <w:r>
              <w:rPr>
                <w:sz w:val="19"/>
                <w:szCs w:val="19"/>
              </w:rPr>
              <w:t xml:space="preserve">Medium to High</w:t>
            </w:r>
          </w:p>
        </w:tc>
        <w:tc>
          <w:tcPr>
            <w:tcW w:type="dxa" w:w="2150"/>
            <w:shd w:fill="FBF6EC" w:val="clear"/>
            <w:tcMar>
              <w:top w:type="dxa" w:w="70"/>
              <w:left w:type="dxa" w:w="100"/>
              <w:bottom w:type="dxa" w:w="70"/>
              <w:right w:type="dxa" w:w="100"/>
            </w:tcMar>
          </w:tcPr>
          <w:p>
            <w:r>
              <w:rPr>
                <w:sz w:val="19"/>
                <w:szCs w:val="19"/>
              </w:rPr>
              <w:t xml:space="preserve">Solved: Order Date calculated field with explicit day first parsing</w:t>
            </w:r>
          </w:p>
        </w:tc>
      </w:tr>
      <w:tr>
        <w:tc>
          <w:tcPr>
            <w:tcW w:type="dxa" w:w="500"/>
            <w:shd w:fill="FFFFFF" w:val="clear"/>
            <w:tcMar>
              <w:top w:type="dxa" w:w="70"/>
              <w:left w:type="dxa" w:w="100"/>
              <w:bottom w:type="dxa" w:w="70"/>
              <w:right w:type="dxa" w:w="100"/>
            </w:tcMar>
          </w:tcPr>
          <w:p>
            <w:r>
              <w:rPr>
                <w:sz w:val="19"/>
                <w:szCs w:val="19"/>
              </w:rPr>
              <w:t xml:space="preserve">5</w:t>
            </w:r>
          </w:p>
        </w:tc>
        <w:tc>
          <w:tcPr>
            <w:tcW w:type="dxa" w:w="1500"/>
            <w:shd w:fill="FFFFFF" w:val="clear"/>
            <w:tcMar>
              <w:top w:type="dxa" w:w="70"/>
              <w:left w:type="dxa" w:w="100"/>
              <w:bottom w:type="dxa" w:w="70"/>
              <w:right w:type="dxa" w:w="100"/>
            </w:tcMar>
          </w:tcPr>
          <w:p>
            <w:r>
              <w:rPr>
                <w:sz w:val="19"/>
                <w:szCs w:val="19"/>
              </w:rPr>
              <w:t xml:space="preserve">Date</w:t>
            </w:r>
          </w:p>
        </w:tc>
        <w:tc>
          <w:tcPr>
            <w:tcW w:type="dxa" w:w="3600"/>
            <w:shd w:fill="FFFFFF" w:val="clear"/>
            <w:tcMar>
              <w:top w:type="dxa" w:w="70"/>
              <w:left w:type="dxa" w:w="100"/>
              <w:bottom w:type="dxa" w:w="70"/>
              <w:right w:type="dxa" w:w="100"/>
            </w:tcMar>
          </w:tcPr>
          <w:p>
            <w:r>
              <w:rPr>
                <w:sz w:val="19"/>
                <w:szCs w:val="19"/>
              </w:rPr>
              <w:t xml:space="preserve">Final month (Jan 2022) has roughly double the row count of a typical month</w:t>
            </w:r>
          </w:p>
        </w:tc>
        <w:tc>
          <w:tcPr>
            <w:tcW w:type="dxa" w:w="1600"/>
            <w:shd w:fill="FFFFFF" w:val="clear"/>
            <w:tcMar>
              <w:top w:type="dxa" w:w="70"/>
              <w:left w:type="dxa" w:w="100"/>
              <w:bottom w:type="dxa" w:w="70"/>
              <w:right w:type="dxa" w:w="100"/>
            </w:tcMar>
          </w:tcPr>
          <w:p>
            <w:r>
              <w:rPr>
                <w:sz w:val="19"/>
                <w:szCs w:val="19"/>
              </w:rPr>
              <w:t xml:space="preserve">Medium</w:t>
            </w:r>
          </w:p>
        </w:tc>
        <w:tc>
          <w:tcPr>
            <w:tcW w:type="dxa" w:w="2150"/>
            <w:shd w:fill="FFFFFF" w:val="clear"/>
            <w:tcMar>
              <w:top w:type="dxa" w:w="70"/>
              <w:left w:type="dxa" w:w="100"/>
              <w:bottom w:type="dxa" w:w="70"/>
              <w:right w:type="dxa" w:w="100"/>
            </w:tcMar>
          </w:tcPr>
          <w:p>
            <w:r>
              <w:rPr>
                <w:sz w:val="19"/>
                <w:szCs w:val="19"/>
              </w:rPr>
              <w:t xml:space="preserve">Solved: caption note added, optional filter to exclude partial month</w:t>
            </w:r>
          </w:p>
        </w:tc>
      </w:tr>
      <w:tr>
        <w:tc>
          <w:tcPr>
            <w:tcW w:type="dxa" w:w="500"/>
            <w:shd w:fill="FBF6EC" w:val="clear"/>
            <w:tcMar>
              <w:top w:type="dxa" w:w="70"/>
              <w:left w:type="dxa" w:w="100"/>
              <w:bottom w:type="dxa" w:w="70"/>
              <w:right w:type="dxa" w:w="100"/>
            </w:tcMar>
          </w:tcPr>
          <w:p>
            <w:r>
              <w:rPr>
                <w:sz w:val="19"/>
                <w:szCs w:val="19"/>
              </w:rPr>
              <w:t xml:space="preserve">6</w:t>
            </w:r>
          </w:p>
        </w:tc>
        <w:tc>
          <w:tcPr>
            <w:tcW w:type="dxa" w:w="1500"/>
            <w:shd w:fill="FBF6EC" w:val="clear"/>
            <w:tcMar>
              <w:top w:type="dxa" w:w="70"/>
              <w:left w:type="dxa" w:w="100"/>
              <w:bottom w:type="dxa" w:w="70"/>
              <w:right w:type="dxa" w:w="100"/>
            </w:tcMar>
          </w:tcPr>
          <w:p>
            <w:r>
              <w:rPr>
                <w:sz w:val="19"/>
                <w:szCs w:val="19"/>
              </w:rPr>
              <w:t xml:space="preserve">Amount, Boxes</w:t>
            </w:r>
          </w:p>
        </w:tc>
        <w:tc>
          <w:tcPr>
            <w:tcW w:type="dxa" w:w="3600"/>
            <w:shd w:fill="FBF6EC" w:val="clear"/>
            <w:tcMar>
              <w:top w:type="dxa" w:w="70"/>
              <w:left w:type="dxa" w:w="100"/>
              <w:bottom w:type="dxa" w:w="70"/>
              <w:right w:type="dxa" w:w="100"/>
            </w:tcMar>
          </w:tcPr>
          <w:p>
            <w:r>
              <w:rPr>
                <w:sz w:val="19"/>
                <w:szCs w:val="19"/>
              </w:rPr>
              <w:t xml:space="preserve">2 rows have a value of exactly 0 in both fields simultaneously</w:t>
            </w:r>
          </w:p>
        </w:tc>
        <w:tc>
          <w:tcPr>
            <w:tcW w:type="dxa" w:w="1600"/>
            <w:shd w:fill="FBF6EC" w:val="clear"/>
            <w:tcMar>
              <w:top w:type="dxa" w:w="70"/>
              <w:left w:type="dxa" w:w="100"/>
              <w:bottom w:type="dxa" w:w="70"/>
              <w:right w:type="dxa" w:w="100"/>
            </w:tcMar>
          </w:tcPr>
          <w:p>
            <w:r>
              <w:rPr>
                <w:sz w:val="19"/>
                <w:szCs w:val="19"/>
              </w:rPr>
              <w:t xml:space="preserve">Low to Medium</w:t>
            </w:r>
          </w:p>
        </w:tc>
        <w:tc>
          <w:tcPr>
            <w:tcW w:type="dxa" w:w="2150"/>
            <w:shd w:fill="FBF6EC" w:val="clear"/>
            <w:tcMar>
              <w:top w:type="dxa" w:w="70"/>
              <w:left w:type="dxa" w:w="100"/>
              <w:bottom w:type="dxa" w:w="70"/>
              <w:right w:type="dxa" w:w="100"/>
            </w:tcMar>
          </w:tcPr>
          <w:p>
            <w:r>
              <w:rPr>
                <w:sz w:val="19"/>
                <w:szCs w:val="19"/>
              </w:rPr>
              <w:t xml:space="preserve">Solved: Data Quality Flag field, toggleable filter</w:t>
            </w:r>
          </w:p>
        </w:tc>
      </w:tr>
      <w:tr>
        <w:tc>
          <w:tcPr>
            <w:tcW w:type="dxa" w:w="500"/>
            <w:shd w:fill="FFFFFF" w:val="clear"/>
            <w:tcMar>
              <w:top w:type="dxa" w:w="70"/>
              <w:left w:type="dxa" w:w="100"/>
              <w:bottom w:type="dxa" w:w="70"/>
              <w:right w:type="dxa" w:w="100"/>
            </w:tcMar>
          </w:tcPr>
          <w:p>
            <w:r>
              <w:rPr>
                <w:sz w:val="19"/>
                <w:szCs w:val="19"/>
              </w:rPr>
              <w:t xml:space="preserve">7</w:t>
            </w:r>
          </w:p>
        </w:tc>
        <w:tc>
          <w:tcPr>
            <w:tcW w:type="dxa" w:w="1500"/>
            <w:shd w:fill="FFFFFF" w:val="clear"/>
            <w:tcMar>
              <w:top w:type="dxa" w:w="70"/>
              <w:left w:type="dxa" w:w="100"/>
              <w:bottom w:type="dxa" w:w="70"/>
              <w:right w:type="dxa" w:w="100"/>
            </w:tcMar>
          </w:tcPr>
          <w:p>
            <w:r>
              <w:rPr>
                <w:sz w:val="19"/>
                <w:szCs w:val="19"/>
              </w:rPr>
              <w:t xml:space="preserve">Country</w:t>
            </w:r>
          </w:p>
        </w:tc>
        <w:tc>
          <w:tcPr>
            <w:tcW w:type="dxa" w:w="3600"/>
            <w:shd w:fill="FFFFFF" w:val="clear"/>
            <w:tcMar>
              <w:top w:type="dxa" w:w="70"/>
              <w:left w:type="dxa" w:w="100"/>
              <w:bottom w:type="dxa" w:w="70"/>
              <w:right w:type="dxa" w:w="100"/>
            </w:tcMar>
          </w:tcPr>
          <w:p>
            <w:r>
              <w:rPr>
                <w:sz w:val="19"/>
                <w:szCs w:val="19"/>
              </w:rPr>
              <w:t xml:space="preserve">Business meaning of the field not documented</w:t>
            </w:r>
          </w:p>
        </w:tc>
        <w:tc>
          <w:tcPr>
            <w:tcW w:type="dxa" w:w="1600"/>
            <w:shd w:fill="FFFFFF" w:val="clear"/>
            <w:tcMar>
              <w:top w:type="dxa" w:w="70"/>
              <w:left w:type="dxa" w:w="100"/>
              <w:bottom w:type="dxa" w:w="70"/>
              <w:right w:type="dxa" w:w="100"/>
            </w:tcMar>
          </w:tcPr>
          <w:p>
            <w:r>
              <w:rPr>
                <w:sz w:val="19"/>
                <w:szCs w:val="19"/>
              </w:rPr>
              <w:t xml:space="preserve">Low</w:t>
            </w:r>
          </w:p>
        </w:tc>
        <w:tc>
          <w:tcPr>
            <w:tcW w:type="dxa" w:w="2150"/>
            <w:shd w:fill="FFFFFF" w:val="clear"/>
            <w:tcMar>
              <w:top w:type="dxa" w:w="70"/>
              <w:left w:type="dxa" w:w="100"/>
              <w:bottom w:type="dxa" w:w="70"/>
              <w:right w:type="dxa" w:w="100"/>
            </w:tcMar>
          </w:tcPr>
          <w:p>
            <w:r>
              <w:rPr>
                <w:sz w:val="19"/>
                <w:szCs w:val="19"/>
              </w:rPr>
              <w:t xml:space="preserve">Solved: definition documented for the project</w:t>
            </w:r>
          </w:p>
        </w:tc>
      </w:tr>
      <w:tr>
        <w:tc>
          <w:tcPr>
            <w:tcW w:type="dxa" w:w="500"/>
            <w:shd w:fill="FBF6EC" w:val="clear"/>
            <w:tcMar>
              <w:top w:type="dxa" w:w="70"/>
              <w:left w:type="dxa" w:w="100"/>
              <w:bottom w:type="dxa" w:w="70"/>
              <w:right w:type="dxa" w:w="100"/>
            </w:tcMar>
          </w:tcPr>
          <w:p>
            <w:r>
              <w:rPr>
                <w:sz w:val="19"/>
                <w:szCs w:val="19"/>
              </w:rPr>
              <w:t xml:space="preserve">8</w:t>
            </w:r>
          </w:p>
        </w:tc>
        <w:tc>
          <w:tcPr>
            <w:tcW w:type="dxa" w:w="1500"/>
            <w:shd w:fill="FBF6EC" w:val="clear"/>
            <w:tcMar>
              <w:top w:type="dxa" w:w="70"/>
              <w:left w:type="dxa" w:w="100"/>
              <w:bottom w:type="dxa" w:w="70"/>
              <w:right w:type="dxa" w:w="100"/>
            </w:tcMar>
          </w:tcPr>
          <w:p>
            <w:r>
              <w:rPr>
                <w:sz w:val="19"/>
                <w:szCs w:val="19"/>
              </w:rPr>
              <w:t xml:space="preserve">Product</w:t>
            </w:r>
          </w:p>
        </w:tc>
        <w:tc>
          <w:tcPr>
            <w:tcW w:type="dxa" w:w="3600"/>
            <w:shd w:fill="FBF6EC" w:val="clear"/>
            <w:tcMar>
              <w:top w:type="dxa" w:w="70"/>
              <w:left w:type="dxa" w:w="100"/>
              <w:bottom w:type="dxa" w:w="70"/>
              <w:right w:type="dxa" w:w="100"/>
            </w:tcMar>
          </w:tcPr>
          <w:p>
            <w:r>
              <w:rPr>
                <w:sz w:val="19"/>
                <w:szCs w:val="19"/>
              </w:rPr>
              <w:t xml:space="preserve">No category or family grouping above the 22 individual products</w:t>
            </w:r>
          </w:p>
        </w:tc>
        <w:tc>
          <w:tcPr>
            <w:tcW w:type="dxa" w:w="1600"/>
            <w:shd w:fill="FBF6EC" w:val="clear"/>
            <w:tcMar>
              <w:top w:type="dxa" w:w="70"/>
              <w:left w:type="dxa" w:w="100"/>
              <w:bottom w:type="dxa" w:w="70"/>
              <w:right w:type="dxa" w:w="100"/>
            </w:tcMar>
          </w:tcPr>
          <w:p>
            <w:r>
              <w:rPr>
                <w:sz w:val="19"/>
                <w:szCs w:val="19"/>
              </w:rPr>
              <w:t xml:space="preserve">Low</w:t>
            </w:r>
          </w:p>
        </w:tc>
        <w:tc>
          <w:tcPr>
            <w:tcW w:type="dxa" w:w="2150"/>
            <w:shd w:fill="FBF6EC" w:val="clear"/>
            <w:tcMar>
              <w:top w:type="dxa" w:w="70"/>
              <w:left w:type="dxa" w:w="100"/>
              <w:bottom w:type="dxa" w:w="70"/>
              <w:right w:type="dxa" w:w="100"/>
            </w:tcMar>
          </w:tcPr>
          <w:p>
            <w:r>
              <w:rPr>
                <w:sz w:val="19"/>
                <w:szCs w:val="19"/>
              </w:rPr>
              <w:t xml:space="preserve">Solved: Product Category group field built</w:t>
            </w:r>
          </w:p>
        </w:tc>
      </w:tr>
      <w:tr>
        <w:tc>
          <w:tcPr>
            <w:tcW w:type="dxa" w:w="500"/>
            <w:shd w:fill="FFFFFF" w:val="clear"/>
            <w:tcMar>
              <w:top w:type="dxa" w:w="70"/>
              <w:left w:type="dxa" w:w="100"/>
              <w:bottom w:type="dxa" w:w="70"/>
              <w:right w:type="dxa" w:w="100"/>
            </w:tcMar>
          </w:tcPr>
          <w:p>
            <w:r>
              <w:rPr>
                <w:sz w:val="19"/>
                <w:szCs w:val="19"/>
              </w:rPr>
              <w:t xml:space="preserve">9</w:t>
            </w:r>
          </w:p>
        </w:tc>
        <w:tc>
          <w:tcPr>
            <w:tcW w:type="dxa" w:w="1500"/>
            <w:shd w:fill="FFFFFF" w:val="clear"/>
            <w:tcMar>
              <w:top w:type="dxa" w:w="70"/>
              <w:left w:type="dxa" w:w="100"/>
              <w:bottom w:type="dxa" w:w="70"/>
              <w:right w:type="dxa" w:w="100"/>
            </w:tcMar>
          </w:tcPr>
          <w:p>
            <w:r>
              <w:rPr>
                <w:sz w:val="19"/>
                <w:szCs w:val="19"/>
              </w:rPr>
              <w:t xml:space="preserve">Customers</w:t>
            </w:r>
          </w:p>
        </w:tc>
        <w:tc>
          <w:tcPr>
            <w:tcW w:type="dxa" w:w="3600"/>
            <w:shd w:fill="FFFFFF" w:val="clear"/>
            <w:tcMar>
              <w:top w:type="dxa" w:w="70"/>
              <w:left w:type="dxa" w:w="100"/>
              <w:bottom w:type="dxa" w:w="70"/>
              <w:right w:type="dxa" w:w="100"/>
            </w:tcMar>
          </w:tcPr>
          <w:p>
            <w:r>
              <w:rPr>
                <w:sz w:val="19"/>
                <w:szCs w:val="19"/>
              </w:rPr>
              <w:t xml:space="preserve">Precise definition of what is being counted not documented</w:t>
            </w:r>
          </w:p>
        </w:tc>
        <w:tc>
          <w:tcPr>
            <w:tcW w:type="dxa" w:w="1600"/>
            <w:shd w:fill="FFFFFF" w:val="clear"/>
            <w:tcMar>
              <w:top w:type="dxa" w:w="70"/>
              <w:left w:type="dxa" w:w="100"/>
              <w:bottom w:type="dxa" w:w="70"/>
              <w:right w:type="dxa" w:w="100"/>
            </w:tcMar>
          </w:tcPr>
          <w:p>
            <w:r>
              <w:rPr>
                <w:sz w:val="19"/>
                <w:szCs w:val="19"/>
              </w:rPr>
              <w:t xml:space="preserve">Low</w:t>
            </w:r>
          </w:p>
        </w:tc>
        <w:tc>
          <w:tcPr>
            <w:tcW w:type="dxa" w:w="2150"/>
            <w:shd w:fill="FFFFFF" w:val="clear"/>
            <w:tcMar>
              <w:top w:type="dxa" w:w="70"/>
              <w:left w:type="dxa" w:w="100"/>
              <w:bottom w:type="dxa" w:w="70"/>
              <w:right w:type="dxa" w:w="100"/>
            </w:tcMar>
          </w:tcPr>
          <w:p>
            <w:r>
              <w:rPr>
                <w:sz w:val="19"/>
                <w:szCs w:val="19"/>
              </w:rPr>
              <w:t xml:space="preserve">Solved: working definition documented and applied in tooltips</w:t>
            </w:r>
          </w:p>
        </w:tc>
      </w:tr>
      <w:tr>
        <w:tc>
          <w:tcPr>
            <w:tcW w:type="dxa" w:w="500"/>
            <w:shd w:fill="FBF6EC" w:val="clear"/>
            <w:tcMar>
              <w:top w:type="dxa" w:w="70"/>
              <w:left w:type="dxa" w:w="100"/>
              <w:bottom w:type="dxa" w:w="70"/>
              <w:right w:type="dxa" w:w="100"/>
            </w:tcMar>
          </w:tcPr>
          <w:p>
            <w:r>
              <w:rPr>
                <w:sz w:val="19"/>
                <w:szCs w:val="19"/>
              </w:rPr>
              <w:t xml:space="preserve">10</w:t>
            </w:r>
          </w:p>
        </w:tc>
        <w:tc>
          <w:tcPr>
            <w:tcW w:type="dxa" w:w="1500"/>
            <w:shd w:fill="FBF6EC" w:val="clear"/>
            <w:tcMar>
              <w:top w:type="dxa" w:w="70"/>
              <w:left w:type="dxa" w:w="100"/>
              <w:bottom w:type="dxa" w:w="70"/>
              <w:right w:type="dxa" w:w="100"/>
            </w:tcMar>
          </w:tcPr>
          <w:p>
            <w:r>
              <w:rPr>
                <w:sz w:val="19"/>
                <w:szCs w:val="19"/>
              </w:rPr>
              <w:t xml:space="preserve">Country</w:t>
            </w:r>
          </w:p>
        </w:tc>
        <w:tc>
          <w:tcPr>
            <w:tcW w:type="dxa" w:w="3600"/>
            <w:shd w:fill="FBF6EC" w:val="clear"/>
            <w:tcMar>
              <w:top w:type="dxa" w:w="70"/>
              <w:left w:type="dxa" w:w="100"/>
              <w:bottom w:type="dxa" w:w="70"/>
              <w:right w:type="dxa" w:w="100"/>
            </w:tcMar>
          </w:tcPr>
          <w:p>
            <w:r>
              <w:rPr>
                <w:sz w:val="19"/>
                <w:szCs w:val="19"/>
              </w:rPr>
              <w:t xml:space="preserve">"UK" abbreviated while other countries spelled in full</w:t>
            </w:r>
          </w:p>
        </w:tc>
        <w:tc>
          <w:tcPr>
            <w:tcW w:type="dxa" w:w="1600"/>
            <w:shd w:fill="FBF6EC" w:val="clear"/>
            <w:tcMar>
              <w:top w:type="dxa" w:w="70"/>
              <w:left w:type="dxa" w:w="100"/>
              <w:bottom w:type="dxa" w:w="70"/>
              <w:right w:type="dxa" w:w="100"/>
            </w:tcMar>
          </w:tcPr>
          <w:p>
            <w:r>
              <w:rPr>
                <w:sz w:val="19"/>
                <w:szCs w:val="19"/>
              </w:rPr>
              <w:t xml:space="preserve">Cosmetic</w:t>
            </w:r>
          </w:p>
        </w:tc>
        <w:tc>
          <w:tcPr>
            <w:tcW w:type="dxa" w:w="2150"/>
            <w:shd w:fill="FBF6EC" w:val="clear"/>
            <w:tcMar>
              <w:top w:type="dxa" w:w="70"/>
              <w:left w:type="dxa" w:w="100"/>
              <w:bottom w:type="dxa" w:w="70"/>
              <w:right w:type="dxa" w:w="100"/>
            </w:tcMar>
          </w:tcPr>
          <w:p>
            <w:r>
              <w:rPr>
                <w:sz w:val="19"/>
                <w:szCs w:val="19"/>
              </w:rPr>
              <w:t xml:space="preserve">Solved: Country Display Name calculated field</w:t>
            </w:r>
          </w:p>
        </w:tc>
      </w:tr>
    </w:tbl>
    <w:p>
      <w:pPr>
        <w:pStyle w:val="Heading1"/>
        <w:pageBreakBefore/>
        <w:spacing w:after="200" w:before="400"/>
      </w:pPr>
      <w:r>
        <w:t xml:space="preserve">4. Connecting Tableau to the Data</w:t>
      </w:r>
    </w:p>
    <w:p>
      <w:pPr>
        <w:spacing w:after="140"/>
      </w:pPr>
      <w:r>
        <w:rPr>
          <w:b w:val="false"/>
          <w:bCs w:val="false"/>
          <w:i w:val="false"/>
          <w:iCs w:val="false"/>
          <w:sz w:val="22"/>
          <w:szCs w:val="22"/>
        </w:rPr>
        <w:t xml:space="preserve">This is the first practical step inside Tableau Desktop or Tableau Public, before any chart can be built.</w:t>
      </w:r>
    </w:p>
    <w:p>
      <w:pPr>
        <w:spacing w:after="110"/>
      </w:pPr>
      <w:r>
        <w:rPr>
          <w:b/>
          <w:bCs/>
          <w:color w:val="4A2C1A"/>
        </w:rPr>
        <w:t xml:space="preserve">Step 1: </w:t>
      </w:r>
      <w:r>
        <w:t xml:space="preserve">Open Tableau Desktop and, on the start screen, click Text File under the Connect panel on the left side.</w:t>
      </w:r>
    </w:p>
    <w:p>
      <w:pPr>
        <w:spacing w:after="110"/>
      </w:pPr>
      <w:r>
        <w:rPr>
          <w:b/>
          <w:bCs/>
          <w:color w:val="4A2C1A"/>
        </w:rPr>
        <w:t xml:space="preserve">Step 2: </w:t>
      </w:r>
      <w:r>
        <w:t xml:space="preserve">Browse to and select staff_dataset.csv. Tableau loads the file into the Data Source tab and shows a preview grid.</w:t>
      </w:r>
    </w:p>
    <w:p>
      <w:pPr>
        <w:spacing w:after="110"/>
      </w:pPr>
      <w:r>
        <w:rPr>
          <w:b/>
          <w:bCs/>
          <w:color w:val="4A2C1A"/>
        </w:rPr>
        <w:t xml:space="preserve">Step 3: </w:t>
      </w:r>
      <w:r>
        <w:t xml:space="preserve">Check the Data Interpreter banner. It can stay switched off for this file, since the dataset is already a clean single grid with one header row and no extra title or subtotal rows above the data.</w:t>
      </w:r>
    </w:p>
    <w:p>
      <w:pPr>
        <w:spacing w:after="110"/>
      </w:pPr>
      <w:r>
        <w:rPr>
          <w:b/>
          <w:bCs/>
          <w:color w:val="4A2C1A"/>
        </w:rPr>
        <w:t xml:space="preserve">Step 4: </w:t>
      </w:r>
      <w:r>
        <w:t xml:space="preserve">Check every column header's data type icon at the top of the preview grid and confirm the corrected types listed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600"/>
            <w:shd w:fill="4A2C1A" w:val="clear"/>
            <w:tcMar>
              <w:top w:type="dxa" w:w="80"/>
              <w:left w:type="dxa" w:w="100"/>
              <w:bottom w:type="dxa" w:w="80"/>
              <w:right w:type="dxa" w:w="100"/>
            </w:tcMar>
            <w:vAlign w:val="center"/>
          </w:tcPr>
          <w:p>
            <w:r>
              <w:rPr>
                <w:b/>
                <w:bCs/>
                <w:color w:val="FFFFFF"/>
                <w:sz w:val="20"/>
                <w:szCs w:val="20"/>
              </w:rPr>
              <w:t xml:space="preserve">Field</w:t>
            </w:r>
          </w:p>
        </w:tc>
        <w:tc>
          <w:tcPr>
            <w:tcW w:type="dxa" w:w="2600"/>
            <w:shd w:fill="4A2C1A" w:val="clear"/>
            <w:tcMar>
              <w:top w:type="dxa" w:w="80"/>
              <w:left w:type="dxa" w:w="100"/>
              <w:bottom w:type="dxa" w:w="80"/>
              <w:right w:type="dxa" w:w="100"/>
            </w:tcMar>
            <w:vAlign w:val="center"/>
          </w:tcPr>
          <w:p>
            <w:r>
              <w:rPr>
                <w:b/>
                <w:bCs/>
                <w:color w:val="FFFFFF"/>
                <w:sz w:val="20"/>
                <w:szCs w:val="20"/>
              </w:rPr>
              <w:t xml:space="preserve">Correct data type</w:t>
            </w:r>
          </w:p>
        </w:tc>
        <w:tc>
          <w:tcPr>
            <w:tcW w:type="dxa" w:w="4150"/>
            <w:shd w:fill="4A2C1A" w:val="clear"/>
            <w:tcMar>
              <w:top w:type="dxa" w:w="80"/>
              <w:left w:type="dxa" w:w="100"/>
              <w:bottom w:type="dxa" w:w="80"/>
              <w:right w:type="dxa" w:w="100"/>
            </w:tcMar>
            <w:vAlign w:val="center"/>
          </w:tcPr>
          <w:p>
            <w:r>
              <w:rPr>
                <w:b/>
                <w:bCs/>
                <w:color w:val="FFFFFF"/>
                <w:sz w:val="20"/>
                <w:szCs w:val="20"/>
              </w:rPr>
              <w:t xml:space="preserve">Notes</w:t>
            </w:r>
          </w:p>
        </w:tc>
      </w:tr>
      <w:tr>
        <w:tc>
          <w:tcPr>
            <w:tcW w:type="dxa" w:w="2600"/>
            <w:shd w:fill="FFFFFF" w:val="clear"/>
            <w:tcMar>
              <w:top w:type="dxa" w:w="70"/>
              <w:left w:type="dxa" w:w="100"/>
              <w:bottom w:type="dxa" w:w="70"/>
              <w:right w:type="dxa" w:w="100"/>
            </w:tcMar>
          </w:tcPr>
          <w:p>
            <w:r>
              <w:rPr>
                <w:sz w:val="19"/>
                <w:szCs w:val="19"/>
              </w:rPr>
              <w:t xml:space="preserve">Staff_id</w:t>
            </w:r>
          </w:p>
        </w:tc>
        <w:tc>
          <w:tcPr>
            <w:tcW w:type="dxa" w:w="2600"/>
            <w:shd w:fill="FFFFFF" w:val="clear"/>
            <w:tcMar>
              <w:top w:type="dxa" w:w="70"/>
              <w:left w:type="dxa" w:w="100"/>
              <w:bottom w:type="dxa" w:w="70"/>
              <w:right w:type="dxa" w:w="100"/>
            </w:tcMar>
          </w:tcPr>
          <w:p>
            <w:r>
              <w:rPr>
                <w:sz w:val="19"/>
                <w:szCs w:val="19"/>
              </w:rPr>
              <w:t xml:space="preserve">Number (Integer)</w:t>
            </w:r>
          </w:p>
        </w:tc>
        <w:tc>
          <w:tcPr>
            <w:tcW w:type="dxa" w:w="4150"/>
            <w:shd w:fill="FFFFFF" w:val="clear"/>
            <w:tcMar>
              <w:top w:type="dxa" w:w="70"/>
              <w:left w:type="dxa" w:w="100"/>
              <w:bottom w:type="dxa" w:w="70"/>
              <w:right w:type="dxa" w:w="100"/>
            </w:tcMar>
          </w:tcPr>
          <w:p>
            <w:r>
              <w:rPr>
                <w:sz w:val="19"/>
                <w:szCs w:val="19"/>
              </w:rPr>
              <w:t xml:space="preserve">Kept numeric for counting only, never summed as a headcount</w:t>
            </w:r>
          </w:p>
        </w:tc>
      </w:tr>
      <w:tr>
        <w:tc>
          <w:tcPr>
            <w:tcW w:type="dxa" w:w="2600"/>
            <w:shd w:fill="FBF6EC" w:val="clear"/>
            <w:tcMar>
              <w:top w:type="dxa" w:w="70"/>
              <w:left w:type="dxa" w:w="100"/>
              <w:bottom w:type="dxa" w:w="70"/>
              <w:right w:type="dxa" w:w="100"/>
            </w:tcMar>
          </w:tcPr>
          <w:p>
            <w:r>
              <w:rPr>
                <w:sz w:val="19"/>
                <w:szCs w:val="19"/>
              </w:rPr>
              <w:t xml:space="preserve">Amount, Customers, Boxes</w:t>
            </w:r>
          </w:p>
        </w:tc>
        <w:tc>
          <w:tcPr>
            <w:tcW w:type="dxa" w:w="2600"/>
            <w:shd w:fill="FBF6EC" w:val="clear"/>
            <w:tcMar>
              <w:top w:type="dxa" w:w="70"/>
              <w:left w:type="dxa" w:w="100"/>
              <w:bottom w:type="dxa" w:w="70"/>
              <w:right w:type="dxa" w:w="100"/>
            </w:tcMar>
          </w:tcPr>
          <w:p>
            <w:r>
              <w:rPr>
                <w:sz w:val="19"/>
                <w:szCs w:val="19"/>
              </w:rPr>
              <w:t xml:space="preserve">Number (Integer)</w:t>
            </w:r>
          </w:p>
        </w:tc>
        <w:tc>
          <w:tcPr>
            <w:tcW w:type="dxa" w:w="4150"/>
            <w:shd w:fill="FBF6EC" w:val="clear"/>
            <w:tcMar>
              <w:top w:type="dxa" w:w="70"/>
              <w:left w:type="dxa" w:w="100"/>
              <w:bottom w:type="dxa" w:w="70"/>
              <w:right w:type="dxa" w:w="100"/>
            </w:tcMar>
          </w:tcPr>
          <w:p>
            <w:r>
              <w:rPr>
                <w:sz w:val="19"/>
                <w:szCs w:val="19"/>
              </w:rPr>
              <w:t xml:space="preserve">Standard numeric measures</w:t>
            </w:r>
          </w:p>
        </w:tc>
      </w:tr>
      <w:tr>
        <w:tc>
          <w:tcPr>
            <w:tcW w:type="dxa" w:w="2600"/>
            <w:shd w:fill="FFFFFF" w:val="clear"/>
            <w:tcMar>
              <w:top w:type="dxa" w:w="70"/>
              <w:left w:type="dxa" w:w="100"/>
              <w:bottom w:type="dxa" w:w="70"/>
              <w:right w:type="dxa" w:w="100"/>
            </w:tcMar>
          </w:tcPr>
          <w:p>
            <w:r>
              <w:rPr>
                <w:sz w:val="19"/>
                <w:szCs w:val="19"/>
              </w:rPr>
              <w:t xml:space="preserve">Full_Name, Country, Product</w:t>
            </w:r>
          </w:p>
        </w:tc>
        <w:tc>
          <w:tcPr>
            <w:tcW w:type="dxa" w:w="2600"/>
            <w:shd w:fill="FFFFFF" w:val="clear"/>
            <w:tcMar>
              <w:top w:type="dxa" w:w="70"/>
              <w:left w:type="dxa" w:w="100"/>
              <w:bottom w:type="dxa" w:w="70"/>
              <w:right w:type="dxa" w:w="100"/>
            </w:tcMar>
          </w:tcPr>
          <w:p>
            <w:r>
              <w:rPr>
                <w:sz w:val="19"/>
                <w:szCs w:val="19"/>
              </w:rPr>
              <w:t xml:space="preserve">String</w:t>
            </w:r>
          </w:p>
        </w:tc>
        <w:tc>
          <w:tcPr>
            <w:tcW w:type="dxa" w:w="4150"/>
            <w:shd w:fill="FFFFFF" w:val="clear"/>
            <w:tcMar>
              <w:top w:type="dxa" w:w="70"/>
              <w:left w:type="dxa" w:w="100"/>
              <w:bottom w:type="dxa" w:w="70"/>
              <w:right w:type="dxa" w:w="100"/>
            </w:tcMar>
          </w:tcPr>
          <w:p>
            <w:r>
              <w:rPr>
                <w:sz w:val="19"/>
                <w:szCs w:val="19"/>
              </w:rPr>
              <w:t xml:space="preserve">Text dimensions</w:t>
            </w:r>
          </w:p>
        </w:tc>
      </w:tr>
      <w:tr>
        <w:tc>
          <w:tcPr>
            <w:tcW w:type="dxa" w:w="2600"/>
            <w:shd w:fill="FBF6EC" w:val="clear"/>
            <w:tcMar>
              <w:top w:type="dxa" w:w="70"/>
              <w:left w:type="dxa" w:w="100"/>
              <w:bottom w:type="dxa" w:w="70"/>
              <w:right w:type="dxa" w:w="100"/>
            </w:tcMar>
          </w:tcPr>
          <w:p>
            <w:r>
              <w:rPr>
                <w:sz w:val="19"/>
                <w:szCs w:val="19"/>
              </w:rPr>
              <w:t xml:space="preserve">Date</w:t>
            </w:r>
          </w:p>
        </w:tc>
        <w:tc>
          <w:tcPr>
            <w:tcW w:type="dxa" w:w="2600"/>
            <w:shd w:fill="FBF6EC" w:val="clear"/>
            <w:tcMar>
              <w:top w:type="dxa" w:w="70"/>
              <w:left w:type="dxa" w:w="100"/>
              <w:bottom w:type="dxa" w:w="70"/>
              <w:right w:type="dxa" w:w="100"/>
            </w:tcMar>
          </w:tcPr>
          <w:p>
            <w:r>
              <w:rPr>
                <w:sz w:val="19"/>
                <w:szCs w:val="19"/>
              </w:rPr>
              <w:t xml:space="preserve">String (as supplied)</w:t>
            </w:r>
          </w:p>
        </w:tc>
        <w:tc>
          <w:tcPr>
            <w:tcW w:type="dxa" w:w="4150"/>
            <w:shd w:fill="FBF6EC" w:val="clear"/>
            <w:tcMar>
              <w:top w:type="dxa" w:w="70"/>
              <w:left w:type="dxa" w:w="100"/>
              <w:bottom w:type="dxa" w:w="70"/>
              <w:right w:type="dxa" w:w="100"/>
            </w:tcMar>
          </w:tcPr>
          <w:p>
            <w:r>
              <w:rPr>
                <w:sz w:val="19"/>
                <w:szCs w:val="19"/>
              </w:rPr>
              <w:t xml:space="preserve">Corrected via the Order Date calculated field, not forced on the raw field</w:t>
            </w:r>
          </w:p>
        </w:tc>
      </w:tr>
      <w:tr>
        <w:tc>
          <w:tcPr>
            <w:tcW w:type="dxa" w:w="2600"/>
            <w:shd w:fill="FFFFFF" w:val="clear"/>
            <w:tcMar>
              <w:top w:type="dxa" w:w="70"/>
              <w:left w:type="dxa" w:w="100"/>
              <w:bottom w:type="dxa" w:w="70"/>
              <w:right w:type="dxa" w:w="100"/>
            </w:tcMar>
          </w:tcPr>
          <w:p>
            <w:r>
              <w:rPr>
                <w:sz w:val="19"/>
                <w:szCs w:val="19"/>
              </w:rPr>
              <w:t xml:space="preserve">Average_Amount</w:t>
            </w:r>
          </w:p>
        </w:tc>
        <w:tc>
          <w:tcPr>
            <w:tcW w:type="dxa" w:w="2600"/>
            <w:shd w:fill="FFFFFF" w:val="clear"/>
            <w:tcMar>
              <w:top w:type="dxa" w:w="70"/>
              <w:left w:type="dxa" w:w="100"/>
              <w:bottom w:type="dxa" w:w="70"/>
              <w:right w:type="dxa" w:w="100"/>
            </w:tcMar>
          </w:tcPr>
          <w:p>
            <w:r>
              <w:rPr>
                <w:sz w:val="19"/>
                <w:szCs w:val="19"/>
              </w:rPr>
              <w:t xml:space="preserve">Number (Decimal)</w:t>
            </w:r>
          </w:p>
        </w:tc>
        <w:tc>
          <w:tcPr>
            <w:tcW w:type="dxa" w:w="4150"/>
            <w:shd w:fill="FFFFFF" w:val="clear"/>
            <w:tcMar>
              <w:top w:type="dxa" w:w="70"/>
              <w:left w:type="dxa" w:w="100"/>
              <w:bottom w:type="dxa" w:w="70"/>
              <w:right w:type="dxa" w:w="100"/>
            </w:tcMar>
          </w:tcPr>
          <w:p>
            <w:r>
              <w:rPr>
                <w:sz w:val="19"/>
                <w:szCs w:val="19"/>
              </w:rPr>
              <w:t xml:space="preserve">Hidden after connection, not used directly anywhere</w:t>
            </w:r>
          </w:p>
        </w:tc>
      </w:tr>
    </w:tbl>
    <w:p>
      <w:pPr>
        <w:spacing w:after="110"/>
      </w:pPr>
      <w:r>
        <w:rPr>
          <w:b/>
          <w:bCs/>
          <w:color w:val="4A2C1A"/>
        </w:rPr>
        <w:t xml:space="preserve">Step 5: </w:t>
      </w:r>
      <w:r>
        <w:t xml:space="preserve">Rename the connection from the default file name to Chocolate Sales Data so anyone opening the workbook understands the source immediately.</w:t>
      </w:r>
    </w:p>
    <w:p>
      <w:pPr>
        <w:spacing w:after="110"/>
      </w:pPr>
      <w:r>
        <w:rPr>
          <w:b/>
          <w:bCs/>
          <w:color w:val="4A2C1A"/>
        </w:rPr>
        <w:t xml:space="preserve">Step 6: </w:t>
      </w:r>
      <w:r>
        <w:t xml:space="preserve">Select Extract in the top right of the Data Source tab, click Add, keep the default full extract, and click Save. This converts the CSV into Tableau's optimised .hyper format for faster performance across all four dashboards.</w:t>
      </w:r>
    </w:p>
    <w:p>
      <w:pPr>
        <w:spacing w:after="110"/>
      </w:pPr>
      <w:r>
        <w:rPr>
          <w:b/>
          <w:bCs/>
          <w:color w:val="4A2C1A"/>
        </w:rPr>
        <w:t xml:space="preserve">Step 7: </w:t>
      </w:r>
      <w:r>
        <w:t xml:space="preserve">Click the Sheet 1 tab at the bottom left to move into a worksheet and begin building the calculated fields in Section 5.</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
            <w:shd w:fill="C58F2A" w:val="clear"/>
          </w:tcPr>
          <w:p>
            <w:r>
              <w:t xml:space="preserve"/>
            </w:r>
          </w:p>
        </w:tc>
        <w:tc>
          <w:tcPr>
            <w:tcW w:type="pct" w:w="97%"/>
            <w:shd w:fill="FDF3DF" w:val="clear"/>
            <w:tcMar>
              <w:top w:type="dxa" w:w="140"/>
              <w:left w:type="dxa" w:w="200"/>
              <w:bottom w:type="dxa" w:w="140"/>
              <w:right w:type="dxa" w:w="200"/>
            </w:tcMar>
          </w:tcPr>
          <w:p>
            <w:r>
              <w:rPr>
                <w:i/>
                <w:iCs/>
              </w:rPr>
              <w:t xml:space="preserve">Since this project uses a single flat table, there is no join, blend, or relationship step required at this stage. If a second table (a staff directory or a currency exchange rate table) is added later, it would be attached on the Data Source tab using Tableau's relationship canvas, matched on Full_Name or Country respectively.</w:t>
            </w:r>
          </w:p>
        </w:tc>
      </w:tr>
    </w:tbl>
    <w:p>
      <w:pPr>
        <w:pStyle w:val="Heading1"/>
        <w:pageBreakBefore/>
        <w:spacing w:after="200" w:before="400"/>
      </w:pPr>
      <w:r>
        <w:t xml:space="preserve">5. Relationships and Data Model Considerations</w:t>
      </w:r>
    </w:p>
    <w:p>
      <w:pPr>
        <w:spacing w:after="140"/>
      </w:pPr>
      <w:r>
        <w:rPr>
          <w:b w:val="false"/>
          <w:bCs w:val="false"/>
          <w:i w:val="false"/>
          <w:iCs w:val="false"/>
          <w:sz w:val="22"/>
          <w:szCs w:val="22"/>
        </w:rPr>
        <w:t xml:space="preserve">This dataset arrives as a single flat table, so there are no joins or relationships to configure between multiple tables in this specific project. Every column already sits on the same row for the same transaction. A few structural points were still confirmed before dashboard design began:</w:t>
      </w:r>
    </w:p>
    <w:p>
      <w:pPr>
        <w:pStyle w:val="ListParagraph"/>
        <w:numPr>
          <w:ilvl w:val="0"/>
          <w:numId w:val="1"/>
        </w:numPr>
        <w:spacing w:after="90"/>
      </w:pPr>
      <w:r>
        <w:t xml:space="preserve">Single logical table: the Data Source pane only needs one connection to staff_dataset.csv.</w:t>
      </w:r>
    </w:p>
    <w:p>
      <w:pPr>
        <w:pStyle w:val="ListParagraph"/>
        <w:numPr>
          <w:ilvl w:val="0"/>
          <w:numId w:val="1"/>
        </w:numPr>
        <w:spacing w:after="90"/>
      </w:pPr>
      <w:r>
        <w:t xml:space="preserve">Grain of the table: one row equals one sales transaction, tied to one representative, one product, one country, and one date. Every calculated field and chart respects this grain.</w:t>
      </w:r>
    </w:p>
    <w:p>
      <w:pPr>
        <w:pStyle w:val="ListParagraph"/>
        <w:numPr>
          <w:ilvl w:val="0"/>
          <w:numId w:val="1"/>
        </w:numPr>
        <w:spacing w:after="90"/>
      </w:pPr>
      <w:r>
        <w:t xml:space="preserve">Future extension point: if this project grows to include a staff directory table or a currency exchange rate table, those would become genuine relationships built on Full_Name and Country respectively.</w:t>
      </w:r>
    </w:p>
    <w:p>
      <w:pPr>
        <w:pStyle w:val="ListParagraph"/>
        <w:numPr>
          <w:ilvl w:val="0"/>
          <w:numId w:val="1"/>
        </w:numPr>
        <w:spacing w:after="90"/>
      </w:pPr>
      <w:r>
        <w:t xml:space="preserve">Data Interpreter and field types: Tableau's automatic type guesses were checked field by field against the true type of each column, since the raw Date field is text until explicitly corrected.</w:t>
      </w:r>
    </w:p>
    <w:p>
      <w:pPr>
        <w:pStyle w:val="Heading1"/>
        <w:pageBreakBefore/>
        <w:spacing w:after="200" w:before="400"/>
      </w:pPr>
      <w:r>
        <w:t xml:space="preserve">6. Calculated Fields Reference</w:t>
      </w:r>
    </w:p>
    <w:p>
      <w:pPr>
        <w:spacing w:after="140"/>
      </w:pPr>
      <w:r>
        <w:rPr>
          <w:b w:val="false"/>
          <w:bCs w:val="false"/>
          <w:i w:val="false"/>
          <w:iCs w:val="false"/>
          <w:sz w:val="22"/>
          <w:szCs w:val="22"/>
        </w:rPr>
        <w:t xml:space="preserve">This is a consolidated reference of every calculated field used across all four dashboards, gathered in one place. Build each one before starting Dashboard 1 so every worksheet can simply drag ready made, correct fields onto its shelves.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2000"/>
            <w:shd w:fill="4A2C1A" w:val="clear"/>
            <w:tcMar>
              <w:top w:type="dxa" w:w="80"/>
              <w:left w:type="dxa" w:w="100"/>
              <w:bottom w:type="dxa" w:w="80"/>
              <w:right w:type="dxa" w:w="100"/>
            </w:tcMar>
            <w:vAlign w:val="center"/>
          </w:tcPr>
          <w:p>
            <w:r>
              <w:rPr>
                <w:b/>
                <w:bCs/>
                <w:color w:val="FFFFFF"/>
                <w:sz w:val="20"/>
                <w:szCs w:val="20"/>
              </w:rPr>
              <w:t xml:space="preserve">Field name</w:t>
            </w:r>
          </w:p>
        </w:tc>
        <w:tc>
          <w:tcPr>
            <w:tcW w:type="dxa" w:w="1500"/>
            <w:shd w:fill="4A2C1A" w:val="clear"/>
            <w:tcMar>
              <w:top w:type="dxa" w:w="80"/>
              <w:left w:type="dxa" w:w="100"/>
              <w:bottom w:type="dxa" w:w="80"/>
              <w:right w:type="dxa" w:w="100"/>
            </w:tcMar>
            <w:vAlign w:val="center"/>
          </w:tcPr>
          <w:p>
            <w:r>
              <w:rPr>
                <w:b/>
                <w:bCs/>
                <w:color w:val="FFFFFF"/>
                <w:sz w:val="20"/>
                <w:szCs w:val="20"/>
              </w:rPr>
              <w:t xml:space="preserve">Type</w:t>
            </w:r>
          </w:p>
        </w:tc>
        <w:tc>
          <w:tcPr>
            <w:tcW w:type="dxa" w:w="3400"/>
            <w:shd w:fill="4A2C1A" w:val="clear"/>
            <w:tcMar>
              <w:top w:type="dxa" w:w="80"/>
              <w:left w:type="dxa" w:w="100"/>
              <w:bottom w:type="dxa" w:w="80"/>
              <w:right w:type="dxa" w:w="100"/>
            </w:tcMar>
            <w:vAlign w:val="center"/>
          </w:tcPr>
          <w:p>
            <w:r>
              <w:rPr>
                <w:b/>
                <w:bCs/>
                <w:color w:val="FFFFFF"/>
                <w:sz w:val="20"/>
                <w:szCs w:val="20"/>
              </w:rPr>
              <w:t xml:space="preserve">Formula / method</w:t>
            </w:r>
          </w:p>
        </w:tc>
        <w:tc>
          <w:tcPr>
            <w:tcW w:type="dxa" w:w="2450"/>
            <w:shd w:fill="4A2C1A" w:val="clear"/>
            <w:tcMar>
              <w:top w:type="dxa" w:w="80"/>
              <w:left w:type="dxa" w:w="100"/>
              <w:bottom w:type="dxa" w:w="80"/>
              <w:right w:type="dxa" w:w="100"/>
            </w:tcMar>
            <w:vAlign w:val="center"/>
          </w:tcPr>
          <w:p>
            <w:r>
              <w:rPr>
                <w:b/>
                <w:bCs/>
                <w:color w:val="FFFFFF"/>
                <w:sz w:val="20"/>
                <w:szCs w:val="20"/>
              </w:rPr>
              <w:t xml:space="preserve">Used for</w:t>
            </w:r>
          </w:p>
        </w:tc>
      </w:tr>
      <w:tr>
        <w:tc>
          <w:tcPr>
            <w:tcW w:type="dxa" w:w="2000"/>
            <w:shd w:fill="FFFFFF" w:val="clear"/>
            <w:tcMar>
              <w:top w:type="dxa" w:w="70"/>
              <w:left w:type="dxa" w:w="100"/>
              <w:bottom w:type="dxa" w:w="70"/>
              <w:right w:type="dxa" w:w="100"/>
            </w:tcMar>
          </w:tcPr>
          <w:p>
            <w:r>
              <w:rPr>
                <w:sz w:val="19"/>
                <w:szCs w:val="19"/>
              </w:rPr>
              <w:t xml:space="preserve">Clean Full Name</w:t>
            </w:r>
          </w:p>
        </w:tc>
        <w:tc>
          <w:tcPr>
            <w:tcW w:type="dxa" w:w="1500"/>
            <w:shd w:fill="FFFFFF" w:val="clear"/>
            <w:tcMar>
              <w:top w:type="dxa" w:w="70"/>
              <w:left w:type="dxa" w:w="100"/>
              <w:bottom w:type="dxa" w:w="70"/>
              <w:right w:type="dxa" w:w="100"/>
            </w:tcMar>
          </w:tcPr>
          <w:p>
            <w:r>
              <w:rPr>
                <w:sz w:val="19"/>
                <w:szCs w:val="19"/>
              </w:rPr>
              <w:t xml:space="preserve">Calculation</w:t>
            </w:r>
          </w:p>
        </w:tc>
        <w:tc>
          <w:tcPr>
            <w:tcW w:type="dxa" w:w="3400"/>
            <w:shd w:fill="FFFFFF" w:val="clear"/>
            <w:tcMar>
              <w:top w:type="dxa" w:w="70"/>
              <w:left w:type="dxa" w:w="100"/>
              <w:bottom w:type="dxa" w:w="70"/>
              <w:right w:type="dxa" w:w="100"/>
            </w:tcMar>
          </w:tcPr>
          <w:p>
            <w:r>
              <w:rPr>
                <w:sz w:val="19"/>
                <w:szCs w:val="19"/>
              </w:rPr>
              <w:t xml:space="preserve">TRIM(REGEXP_REPLACE([Full_Name], "\\s+", " "))</w:t>
            </w:r>
          </w:p>
        </w:tc>
        <w:tc>
          <w:tcPr>
            <w:tcW w:type="dxa" w:w="2450"/>
            <w:shd w:fill="FFFFFF" w:val="clear"/>
            <w:tcMar>
              <w:top w:type="dxa" w:w="70"/>
              <w:left w:type="dxa" w:w="100"/>
              <w:bottom w:type="dxa" w:w="70"/>
              <w:right w:type="dxa" w:w="100"/>
            </w:tcMar>
          </w:tcPr>
          <w:p>
            <w:r>
              <w:rPr>
                <w:sz w:val="19"/>
                <w:szCs w:val="19"/>
              </w:rPr>
              <w:t xml:space="preserve">Every chart involving a sales representative</w:t>
            </w:r>
          </w:p>
        </w:tc>
      </w:tr>
      <w:tr>
        <w:tc>
          <w:tcPr>
            <w:tcW w:type="dxa" w:w="2000"/>
            <w:shd w:fill="FBF6EC" w:val="clear"/>
            <w:tcMar>
              <w:top w:type="dxa" w:w="70"/>
              <w:left w:type="dxa" w:w="100"/>
              <w:bottom w:type="dxa" w:w="70"/>
              <w:right w:type="dxa" w:w="100"/>
            </w:tcMar>
          </w:tcPr>
          <w:p>
            <w:r>
              <w:rPr>
                <w:sz w:val="19"/>
                <w:szCs w:val="19"/>
              </w:rPr>
              <w:t xml:space="preserve">Order Date</w:t>
            </w:r>
          </w:p>
        </w:tc>
        <w:tc>
          <w:tcPr>
            <w:tcW w:type="dxa" w:w="1500"/>
            <w:shd w:fill="FBF6EC" w:val="clear"/>
            <w:tcMar>
              <w:top w:type="dxa" w:w="70"/>
              <w:left w:type="dxa" w:w="100"/>
              <w:bottom w:type="dxa" w:w="70"/>
              <w:right w:type="dxa" w:w="100"/>
            </w:tcMar>
          </w:tcPr>
          <w:p>
            <w:r>
              <w:rPr>
                <w:sz w:val="19"/>
                <w:szCs w:val="19"/>
              </w:rPr>
              <w:t xml:space="preserve">Calculation</w:t>
            </w:r>
          </w:p>
        </w:tc>
        <w:tc>
          <w:tcPr>
            <w:tcW w:type="dxa" w:w="3400"/>
            <w:shd w:fill="FBF6EC" w:val="clear"/>
            <w:tcMar>
              <w:top w:type="dxa" w:w="70"/>
              <w:left w:type="dxa" w:w="100"/>
              <w:bottom w:type="dxa" w:w="70"/>
              <w:right w:type="dxa" w:w="100"/>
            </w:tcMar>
          </w:tcPr>
          <w:p>
            <w:r>
              <w:rPr>
                <w:sz w:val="19"/>
                <w:szCs w:val="19"/>
              </w:rPr>
              <w:t xml:space="preserve">DATE(DATEPARSE("dd/MM/yyyy", [Date]))</w:t>
            </w:r>
          </w:p>
        </w:tc>
        <w:tc>
          <w:tcPr>
            <w:tcW w:type="dxa" w:w="2450"/>
            <w:shd w:fill="FBF6EC" w:val="clear"/>
            <w:tcMar>
              <w:top w:type="dxa" w:w="70"/>
              <w:left w:type="dxa" w:w="100"/>
              <w:bottom w:type="dxa" w:w="70"/>
              <w:right w:type="dxa" w:w="100"/>
            </w:tcMar>
          </w:tcPr>
          <w:p>
            <w:r>
              <w:rPr>
                <w:sz w:val="19"/>
                <w:szCs w:val="19"/>
              </w:rPr>
              <w:t xml:space="preserve">All time based trend charts, date hierarchy filters</w:t>
            </w:r>
          </w:p>
        </w:tc>
      </w:tr>
      <w:tr>
        <w:tc>
          <w:tcPr>
            <w:tcW w:type="dxa" w:w="2000"/>
            <w:shd w:fill="FFFFFF" w:val="clear"/>
            <w:tcMar>
              <w:top w:type="dxa" w:w="70"/>
              <w:left w:type="dxa" w:w="100"/>
              <w:bottom w:type="dxa" w:w="70"/>
              <w:right w:type="dxa" w:w="100"/>
            </w:tcMar>
          </w:tcPr>
          <w:p>
            <w:r>
              <w:rPr>
                <w:sz w:val="19"/>
                <w:szCs w:val="19"/>
              </w:rPr>
              <w:t xml:space="preserve">Data Quality Flag</w:t>
            </w:r>
          </w:p>
        </w:tc>
        <w:tc>
          <w:tcPr>
            <w:tcW w:type="dxa" w:w="1500"/>
            <w:shd w:fill="FFFFFF" w:val="clear"/>
            <w:tcMar>
              <w:top w:type="dxa" w:w="70"/>
              <w:left w:type="dxa" w:w="100"/>
              <w:bottom w:type="dxa" w:w="70"/>
              <w:right w:type="dxa" w:w="100"/>
            </w:tcMar>
          </w:tcPr>
          <w:p>
            <w:r>
              <w:rPr>
                <w:sz w:val="19"/>
                <w:szCs w:val="19"/>
              </w:rPr>
              <w:t xml:space="preserve">Calculation</w:t>
            </w:r>
          </w:p>
        </w:tc>
        <w:tc>
          <w:tcPr>
            <w:tcW w:type="dxa" w:w="3400"/>
            <w:shd w:fill="FFFFFF" w:val="clear"/>
            <w:tcMar>
              <w:top w:type="dxa" w:w="70"/>
              <w:left w:type="dxa" w:w="100"/>
              <w:bottom w:type="dxa" w:w="70"/>
              <w:right w:type="dxa" w:w="100"/>
            </w:tcMar>
          </w:tcPr>
          <w:p>
            <w:r>
              <w:rPr>
                <w:sz w:val="19"/>
                <w:szCs w:val="19"/>
              </w:rPr>
              <w:t xml:space="preserve">IF Amount=0 AND Boxes=0 THEN flag ELSE valid</w:t>
            </w:r>
          </w:p>
        </w:tc>
        <w:tc>
          <w:tcPr>
            <w:tcW w:type="dxa" w:w="2450"/>
            <w:shd w:fill="FFFFFF" w:val="clear"/>
            <w:tcMar>
              <w:top w:type="dxa" w:w="70"/>
              <w:left w:type="dxa" w:w="100"/>
              <w:bottom w:type="dxa" w:w="70"/>
              <w:right w:type="dxa" w:w="100"/>
            </w:tcMar>
          </w:tcPr>
          <w:p>
            <w:r>
              <w:rPr>
                <w:sz w:val="19"/>
                <w:szCs w:val="19"/>
              </w:rPr>
              <w:t xml:space="preserve">Global filter for the two zero value rows</w:t>
            </w:r>
          </w:p>
        </w:tc>
      </w:tr>
      <w:tr>
        <w:tc>
          <w:tcPr>
            <w:tcW w:type="dxa" w:w="2000"/>
            <w:shd w:fill="FBF6EC" w:val="clear"/>
            <w:tcMar>
              <w:top w:type="dxa" w:w="70"/>
              <w:left w:type="dxa" w:w="100"/>
              <w:bottom w:type="dxa" w:w="70"/>
              <w:right w:type="dxa" w:w="100"/>
            </w:tcMar>
          </w:tcPr>
          <w:p>
            <w:r>
              <w:rPr>
                <w:sz w:val="19"/>
                <w:szCs w:val="19"/>
              </w:rPr>
              <w:t xml:space="preserve">Country Display Name</w:t>
            </w:r>
          </w:p>
        </w:tc>
        <w:tc>
          <w:tcPr>
            <w:tcW w:type="dxa" w:w="1500"/>
            <w:shd w:fill="FBF6EC" w:val="clear"/>
            <w:tcMar>
              <w:top w:type="dxa" w:w="70"/>
              <w:left w:type="dxa" w:w="100"/>
              <w:bottom w:type="dxa" w:w="70"/>
              <w:right w:type="dxa" w:w="100"/>
            </w:tcMar>
          </w:tcPr>
          <w:p>
            <w:r>
              <w:rPr>
                <w:sz w:val="19"/>
                <w:szCs w:val="19"/>
              </w:rPr>
              <w:t xml:space="preserve">Calculation</w:t>
            </w:r>
          </w:p>
        </w:tc>
        <w:tc>
          <w:tcPr>
            <w:tcW w:type="dxa" w:w="3400"/>
            <w:shd w:fill="FBF6EC" w:val="clear"/>
            <w:tcMar>
              <w:top w:type="dxa" w:w="70"/>
              <w:left w:type="dxa" w:w="100"/>
              <w:bottom w:type="dxa" w:w="70"/>
              <w:right w:type="dxa" w:w="100"/>
            </w:tcMar>
          </w:tcPr>
          <w:p>
            <w:r>
              <w:rPr>
                <w:sz w:val="19"/>
                <w:szCs w:val="19"/>
              </w:rPr>
              <w:t xml:space="preserve">IF Country="UK" THEN "United Kingdom" ELSE Country</w:t>
            </w:r>
          </w:p>
        </w:tc>
        <w:tc>
          <w:tcPr>
            <w:tcW w:type="dxa" w:w="2450"/>
            <w:shd w:fill="FBF6EC" w:val="clear"/>
            <w:tcMar>
              <w:top w:type="dxa" w:w="70"/>
              <w:left w:type="dxa" w:w="100"/>
              <w:bottom w:type="dxa" w:w="70"/>
              <w:right w:type="dxa" w:w="100"/>
            </w:tcMar>
          </w:tcPr>
          <w:p>
            <w:r>
              <w:rPr>
                <w:sz w:val="19"/>
                <w:szCs w:val="19"/>
              </w:rPr>
              <w:t xml:space="preserve">All titles, axes, tooltips referencing country</w:t>
            </w:r>
          </w:p>
        </w:tc>
      </w:tr>
      <w:tr>
        <w:tc>
          <w:tcPr>
            <w:tcW w:type="dxa" w:w="2000"/>
            <w:shd w:fill="FFFFFF" w:val="clear"/>
            <w:tcMar>
              <w:top w:type="dxa" w:w="70"/>
              <w:left w:type="dxa" w:w="100"/>
              <w:bottom w:type="dxa" w:w="70"/>
              <w:right w:type="dxa" w:w="100"/>
            </w:tcMar>
          </w:tcPr>
          <w:p>
            <w:r>
              <w:rPr>
                <w:sz w:val="19"/>
                <w:szCs w:val="19"/>
              </w:rPr>
              <w:t xml:space="preserve">Product Category</w:t>
            </w:r>
          </w:p>
        </w:tc>
        <w:tc>
          <w:tcPr>
            <w:tcW w:type="dxa" w:w="1500"/>
            <w:shd w:fill="FFFFFF" w:val="clear"/>
            <w:tcMar>
              <w:top w:type="dxa" w:w="70"/>
              <w:left w:type="dxa" w:w="100"/>
              <w:bottom w:type="dxa" w:w="70"/>
              <w:right w:type="dxa" w:w="100"/>
            </w:tcMar>
          </w:tcPr>
          <w:p>
            <w:r>
              <w:rPr>
                <w:sz w:val="19"/>
                <w:szCs w:val="19"/>
              </w:rPr>
              <w:t xml:space="preserve">Group</w:t>
            </w:r>
          </w:p>
        </w:tc>
        <w:tc>
          <w:tcPr>
            <w:tcW w:type="dxa" w:w="3400"/>
            <w:shd w:fill="FFFFFF" w:val="clear"/>
            <w:tcMar>
              <w:top w:type="dxa" w:w="70"/>
              <w:left w:type="dxa" w:w="100"/>
              <w:bottom w:type="dxa" w:w="70"/>
              <w:right w:type="dxa" w:w="100"/>
            </w:tcMar>
          </w:tcPr>
          <w:p>
            <w:r>
              <w:rPr>
                <w:sz w:val="19"/>
                <w:szCs w:val="19"/>
              </w:rPr>
              <w:t xml:space="preserve">Manually grouped from Product</w:t>
            </w:r>
          </w:p>
        </w:tc>
        <w:tc>
          <w:tcPr>
            <w:tcW w:type="dxa" w:w="2450"/>
            <w:shd w:fill="FFFFFF" w:val="clear"/>
            <w:tcMar>
              <w:top w:type="dxa" w:w="70"/>
              <w:left w:type="dxa" w:w="100"/>
              <w:bottom w:type="dxa" w:w="70"/>
              <w:right w:type="dxa" w:w="100"/>
            </w:tcMar>
          </w:tcPr>
          <w:p>
            <w:r>
              <w:rPr>
                <w:sz w:val="19"/>
                <w:szCs w:val="19"/>
              </w:rPr>
              <w:t xml:space="preserve">Simplified product level charts</w:t>
            </w:r>
          </w:p>
        </w:tc>
      </w:tr>
      <w:tr>
        <w:tc>
          <w:tcPr>
            <w:tcW w:type="dxa" w:w="2000"/>
            <w:shd w:fill="FBF6EC" w:val="clear"/>
            <w:tcMar>
              <w:top w:type="dxa" w:w="70"/>
              <w:left w:type="dxa" w:w="100"/>
              <w:bottom w:type="dxa" w:w="70"/>
              <w:right w:type="dxa" w:w="100"/>
            </w:tcMar>
          </w:tcPr>
          <w:p>
            <w:r>
              <w:rPr>
                <w:sz w:val="19"/>
                <w:szCs w:val="19"/>
              </w:rPr>
              <w:t xml:space="preserve">Total Sales Amount</w:t>
            </w:r>
          </w:p>
        </w:tc>
        <w:tc>
          <w:tcPr>
            <w:tcW w:type="dxa" w:w="1500"/>
            <w:shd w:fill="FBF6EC" w:val="clear"/>
            <w:tcMar>
              <w:top w:type="dxa" w:w="70"/>
              <w:left w:type="dxa" w:w="100"/>
              <w:bottom w:type="dxa" w:w="70"/>
              <w:right w:type="dxa" w:w="100"/>
            </w:tcMar>
          </w:tcPr>
          <w:p>
            <w:r>
              <w:rPr>
                <w:sz w:val="19"/>
                <w:szCs w:val="19"/>
              </w:rPr>
              <w:t xml:space="preserve">Calculation</w:t>
            </w:r>
          </w:p>
        </w:tc>
        <w:tc>
          <w:tcPr>
            <w:tcW w:type="dxa" w:w="3400"/>
            <w:shd w:fill="FBF6EC" w:val="clear"/>
            <w:tcMar>
              <w:top w:type="dxa" w:w="70"/>
              <w:left w:type="dxa" w:w="100"/>
              <w:bottom w:type="dxa" w:w="70"/>
              <w:right w:type="dxa" w:w="100"/>
            </w:tcMar>
          </w:tcPr>
          <w:p>
            <w:r>
              <w:rPr>
                <w:sz w:val="19"/>
                <w:szCs w:val="19"/>
              </w:rPr>
              <w:t xml:space="preserve">SUM([Amount])</w:t>
            </w:r>
          </w:p>
        </w:tc>
        <w:tc>
          <w:tcPr>
            <w:tcW w:type="dxa" w:w="2450"/>
            <w:shd w:fill="FBF6EC" w:val="clear"/>
            <w:tcMar>
              <w:top w:type="dxa" w:w="70"/>
              <w:left w:type="dxa" w:w="100"/>
              <w:bottom w:type="dxa" w:w="70"/>
              <w:right w:type="dxa" w:w="100"/>
            </w:tcMar>
          </w:tcPr>
          <w:p>
            <w:r>
              <w:rPr>
                <w:sz w:val="19"/>
                <w:szCs w:val="19"/>
              </w:rPr>
              <w:t xml:space="preserve">KPI tiles, every revenue based chart</w:t>
            </w:r>
          </w:p>
        </w:tc>
      </w:tr>
      <w:tr>
        <w:tc>
          <w:tcPr>
            <w:tcW w:type="dxa" w:w="2000"/>
            <w:shd w:fill="FFFFFF" w:val="clear"/>
            <w:tcMar>
              <w:top w:type="dxa" w:w="70"/>
              <w:left w:type="dxa" w:w="100"/>
              <w:bottom w:type="dxa" w:w="70"/>
              <w:right w:type="dxa" w:w="100"/>
            </w:tcMar>
          </w:tcPr>
          <w:p>
            <w:r>
              <w:rPr>
                <w:sz w:val="19"/>
                <w:szCs w:val="19"/>
              </w:rPr>
              <w:t xml:space="preserve">Total Boxes Sold</w:t>
            </w:r>
          </w:p>
        </w:tc>
        <w:tc>
          <w:tcPr>
            <w:tcW w:type="dxa" w:w="1500"/>
            <w:shd w:fill="FFFFFF" w:val="clear"/>
            <w:tcMar>
              <w:top w:type="dxa" w:w="70"/>
              <w:left w:type="dxa" w:w="100"/>
              <w:bottom w:type="dxa" w:w="70"/>
              <w:right w:type="dxa" w:w="100"/>
            </w:tcMar>
          </w:tcPr>
          <w:p>
            <w:r>
              <w:rPr>
                <w:sz w:val="19"/>
                <w:szCs w:val="19"/>
              </w:rPr>
              <w:t xml:space="preserve">Calculation</w:t>
            </w:r>
          </w:p>
        </w:tc>
        <w:tc>
          <w:tcPr>
            <w:tcW w:type="dxa" w:w="3400"/>
            <w:shd w:fill="FFFFFF" w:val="clear"/>
            <w:tcMar>
              <w:top w:type="dxa" w:w="70"/>
              <w:left w:type="dxa" w:w="100"/>
              <w:bottom w:type="dxa" w:w="70"/>
              <w:right w:type="dxa" w:w="100"/>
            </w:tcMar>
          </w:tcPr>
          <w:p>
            <w:r>
              <w:rPr>
                <w:sz w:val="19"/>
                <w:szCs w:val="19"/>
              </w:rPr>
              <w:t xml:space="preserve">SUM([Boxes])</w:t>
            </w:r>
          </w:p>
        </w:tc>
        <w:tc>
          <w:tcPr>
            <w:tcW w:type="dxa" w:w="2450"/>
            <w:shd w:fill="FFFFFF" w:val="clear"/>
            <w:tcMar>
              <w:top w:type="dxa" w:w="70"/>
              <w:left w:type="dxa" w:w="100"/>
              <w:bottom w:type="dxa" w:w="70"/>
              <w:right w:type="dxa" w:w="100"/>
            </w:tcMar>
          </w:tcPr>
          <w:p>
            <w:r>
              <w:rPr>
                <w:sz w:val="19"/>
                <w:szCs w:val="19"/>
              </w:rPr>
              <w:t xml:space="preserve">KPI tiles, every volume based chart</w:t>
            </w:r>
          </w:p>
        </w:tc>
      </w:tr>
      <w:tr>
        <w:tc>
          <w:tcPr>
            <w:tcW w:type="dxa" w:w="2000"/>
            <w:shd w:fill="FBF6EC" w:val="clear"/>
            <w:tcMar>
              <w:top w:type="dxa" w:w="70"/>
              <w:left w:type="dxa" w:w="100"/>
              <w:bottom w:type="dxa" w:w="70"/>
              <w:right w:type="dxa" w:w="100"/>
            </w:tcMar>
          </w:tcPr>
          <w:p>
            <w:r>
              <w:rPr>
                <w:sz w:val="19"/>
                <w:szCs w:val="19"/>
              </w:rPr>
              <w:t xml:space="preserve">Average Price per Box</w:t>
            </w:r>
          </w:p>
        </w:tc>
        <w:tc>
          <w:tcPr>
            <w:tcW w:type="dxa" w:w="1500"/>
            <w:shd w:fill="FBF6EC" w:val="clear"/>
            <w:tcMar>
              <w:top w:type="dxa" w:w="70"/>
              <w:left w:type="dxa" w:w="100"/>
              <w:bottom w:type="dxa" w:w="70"/>
              <w:right w:type="dxa" w:w="100"/>
            </w:tcMar>
          </w:tcPr>
          <w:p>
            <w:r>
              <w:rPr>
                <w:sz w:val="19"/>
                <w:szCs w:val="19"/>
              </w:rPr>
              <w:t xml:space="preserve">Calculation</w:t>
            </w:r>
          </w:p>
        </w:tc>
        <w:tc>
          <w:tcPr>
            <w:tcW w:type="dxa" w:w="3400"/>
            <w:shd w:fill="FBF6EC" w:val="clear"/>
            <w:tcMar>
              <w:top w:type="dxa" w:w="70"/>
              <w:left w:type="dxa" w:w="100"/>
              <w:bottom w:type="dxa" w:w="70"/>
              <w:right w:type="dxa" w:w="100"/>
            </w:tcMar>
          </w:tcPr>
          <w:p>
            <w:r>
              <w:rPr>
                <w:sz w:val="19"/>
                <w:szCs w:val="19"/>
              </w:rPr>
              <w:t xml:space="preserve">SUM([Amount]) / SUM([Boxes])</w:t>
            </w:r>
          </w:p>
        </w:tc>
        <w:tc>
          <w:tcPr>
            <w:tcW w:type="dxa" w:w="2450"/>
            <w:shd w:fill="FBF6EC" w:val="clear"/>
            <w:tcMar>
              <w:top w:type="dxa" w:w="70"/>
              <w:left w:type="dxa" w:w="100"/>
              <w:bottom w:type="dxa" w:w="70"/>
              <w:right w:type="dxa" w:w="100"/>
            </w:tcMar>
          </w:tcPr>
          <w:p>
            <w:r>
              <w:rPr>
                <w:sz w:val="19"/>
                <w:szCs w:val="19"/>
              </w:rPr>
              <w:t xml:space="preserve">Product profitability chart, replaces Average_Amount</w:t>
            </w:r>
          </w:p>
        </w:tc>
      </w:tr>
      <w:tr>
        <w:tc>
          <w:tcPr>
            <w:tcW w:type="dxa" w:w="2000"/>
            <w:shd w:fill="FFFFFF" w:val="clear"/>
            <w:tcMar>
              <w:top w:type="dxa" w:w="70"/>
              <w:left w:type="dxa" w:w="100"/>
              <w:bottom w:type="dxa" w:w="70"/>
              <w:right w:type="dxa" w:w="100"/>
            </w:tcMar>
          </w:tcPr>
          <w:p>
            <w:r>
              <w:rPr>
                <w:sz w:val="19"/>
                <w:szCs w:val="19"/>
              </w:rPr>
              <w:t xml:space="preserve">Average Sale per Transaction</w:t>
            </w:r>
          </w:p>
        </w:tc>
        <w:tc>
          <w:tcPr>
            <w:tcW w:type="dxa" w:w="1500"/>
            <w:shd w:fill="FFFFFF" w:val="clear"/>
            <w:tcMar>
              <w:top w:type="dxa" w:w="70"/>
              <w:left w:type="dxa" w:w="100"/>
              <w:bottom w:type="dxa" w:w="70"/>
              <w:right w:type="dxa" w:w="100"/>
            </w:tcMar>
          </w:tcPr>
          <w:p>
            <w:r>
              <w:rPr>
                <w:sz w:val="19"/>
                <w:szCs w:val="19"/>
              </w:rPr>
              <w:t xml:space="preserve">Calculation</w:t>
            </w:r>
          </w:p>
        </w:tc>
        <w:tc>
          <w:tcPr>
            <w:tcW w:type="dxa" w:w="3400"/>
            <w:shd w:fill="FFFFFF" w:val="clear"/>
            <w:tcMar>
              <w:top w:type="dxa" w:w="70"/>
              <w:left w:type="dxa" w:w="100"/>
              <w:bottom w:type="dxa" w:w="70"/>
              <w:right w:type="dxa" w:w="100"/>
            </w:tcMar>
          </w:tcPr>
          <w:p>
            <w:r>
              <w:rPr>
                <w:sz w:val="19"/>
                <w:szCs w:val="19"/>
              </w:rPr>
              <w:t xml:space="preserve">AVG([Amount])</w:t>
            </w:r>
          </w:p>
        </w:tc>
        <w:tc>
          <w:tcPr>
            <w:tcW w:type="dxa" w:w="2450"/>
            <w:shd w:fill="FFFFFF" w:val="clear"/>
            <w:tcMar>
              <w:top w:type="dxa" w:w="70"/>
              <w:left w:type="dxa" w:w="100"/>
              <w:bottom w:type="dxa" w:w="70"/>
              <w:right w:type="dxa" w:w="100"/>
            </w:tcMar>
          </w:tcPr>
          <w:p>
            <w:r>
              <w:rPr>
                <w:sz w:val="19"/>
                <w:szCs w:val="19"/>
              </w:rPr>
              <w:t xml:space="preserve">KPI tile</w:t>
            </w:r>
          </w:p>
        </w:tc>
      </w:tr>
      <w:tr>
        <w:tc>
          <w:tcPr>
            <w:tcW w:type="dxa" w:w="2000"/>
            <w:shd w:fill="FBF6EC" w:val="clear"/>
            <w:tcMar>
              <w:top w:type="dxa" w:w="70"/>
              <w:left w:type="dxa" w:w="100"/>
              <w:bottom w:type="dxa" w:w="70"/>
              <w:right w:type="dxa" w:w="100"/>
            </w:tcMar>
          </w:tcPr>
          <w:p>
            <w:r>
              <w:rPr>
                <w:sz w:val="19"/>
                <w:szCs w:val="19"/>
              </w:rPr>
              <w:t xml:space="preserve">Revenue per Customer</w:t>
            </w:r>
          </w:p>
        </w:tc>
        <w:tc>
          <w:tcPr>
            <w:tcW w:type="dxa" w:w="1500"/>
            <w:shd w:fill="FBF6EC" w:val="clear"/>
            <w:tcMar>
              <w:top w:type="dxa" w:w="70"/>
              <w:left w:type="dxa" w:w="100"/>
              <w:bottom w:type="dxa" w:w="70"/>
              <w:right w:type="dxa" w:w="100"/>
            </w:tcMar>
          </w:tcPr>
          <w:p>
            <w:r>
              <w:rPr>
                <w:sz w:val="19"/>
                <w:szCs w:val="19"/>
              </w:rPr>
              <w:t xml:space="preserve">Calculation</w:t>
            </w:r>
          </w:p>
        </w:tc>
        <w:tc>
          <w:tcPr>
            <w:tcW w:type="dxa" w:w="3400"/>
            <w:shd w:fill="FBF6EC" w:val="clear"/>
            <w:tcMar>
              <w:top w:type="dxa" w:w="70"/>
              <w:left w:type="dxa" w:w="100"/>
              <w:bottom w:type="dxa" w:w="70"/>
              <w:right w:type="dxa" w:w="100"/>
            </w:tcMar>
          </w:tcPr>
          <w:p>
            <w:r>
              <w:rPr>
                <w:sz w:val="19"/>
                <w:szCs w:val="19"/>
              </w:rPr>
              <w:t xml:space="preserve">SUM([Amount]) / SUM([Customers])</w:t>
            </w:r>
          </w:p>
        </w:tc>
        <w:tc>
          <w:tcPr>
            <w:tcW w:type="dxa" w:w="2450"/>
            <w:shd w:fill="FBF6EC" w:val="clear"/>
            <w:tcMar>
              <w:top w:type="dxa" w:w="70"/>
              <w:left w:type="dxa" w:w="100"/>
              <w:bottom w:type="dxa" w:w="70"/>
              <w:right w:type="dxa" w:w="100"/>
            </w:tcMar>
          </w:tcPr>
          <w:p>
            <w:r>
              <w:rPr>
                <w:sz w:val="19"/>
                <w:szCs w:val="19"/>
              </w:rPr>
              <w:t xml:space="preserve">Efficiency style KPI on Dashboard 1</w:t>
            </w:r>
          </w:p>
        </w:tc>
      </w:tr>
      <w:tr>
        <w:tc>
          <w:tcPr>
            <w:tcW w:type="dxa" w:w="2000"/>
            <w:shd w:fill="FFFFFF" w:val="clear"/>
            <w:tcMar>
              <w:top w:type="dxa" w:w="70"/>
              <w:left w:type="dxa" w:w="100"/>
              <w:bottom w:type="dxa" w:w="70"/>
              <w:right w:type="dxa" w:w="100"/>
            </w:tcMar>
          </w:tcPr>
          <w:p>
            <w:r>
              <w:rPr>
                <w:sz w:val="19"/>
                <w:szCs w:val="19"/>
              </w:rPr>
              <w:t xml:space="preserve">Sales Rep Rank</w:t>
            </w:r>
          </w:p>
        </w:tc>
        <w:tc>
          <w:tcPr>
            <w:tcW w:type="dxa" w:w="1500"/>
            <w:shd w:fill="FFFFFF" w:val="clear"/>
            <w:tcMar>
              <w:top w:type="dxa" w:w="70"/>
              <w:left w:type="dxa" w:w="100"/>
              <w:bottom w:type="dxa" w:w="70"/>
              <w:right w:type="dxa" w:w="100"/>
            </w:tcMar>
          </w:tcPr>
          <w:p>
            <w:r>
              <w:rPr>
                <w:sz w:val="19"/>
                <w:szCs w:val="19"/>
              </w:rPr>
              <w:t xml:space="preserve">Table calculation</w:t>
            </w:r>
          </w:p>
        </w:tc>
        <w:tc>
          <w:tcPr>
            <w:tcW w:type="dxa" w:w="3400"/>
            <w:shd w:fill="FFFFFF" w:val="clear"/>
            <w:tcMar>
              <w:top w:type="dxa" w:w="70"/>
              <w:left w:type="dxa" w:w="100"/>
              <w:bottom w:type="dxa" w:w="70"/>
              <w:right w:type="dxa" w:w="100"/>
            </w:tcMar>
          </w:tcPr>
          <w:p>
            <w:r>
              <w:rPr>
                <w:sz w:val="19"/>
                <w:szCs w:val="19"/>
              </w:rPr>
              <w:t xml:space="preserve">RANK(SUM([Amount]))</w:t>
            </w:r>
          </w:p>
        </w:tc>
        <w:tc>
          <w:tcPr>
            <w:tcW w:type="dxa" w:w="2450"/>
            <w:shd w:fill="FFFFFF" w:val="clear"/>
            <w:tcMar>
              <w:top w:type="dxa" w:w="70"/>
              <w:left w:type="dxa" w:w="100"/>
              <w:bottom w:type="dxa" w:w="70"/>
              <w:right w:type="dxa" w:w="100"/>
            </w:tcMar>
          </w:tcPr>
          <w:p>
            <w:r>
              <w:rPr>
                <w:sz w:val="19"/>
                <w:szCs w:val="19"/>
              </w:rPr>
              <w:t xml:space="preserve">Representative leaderboard on Dashboard 2</w:t>
            </w:r>
          </w:p>
        </w:tc>
      </w:tr>
      <w:tr>
        <w:tc>
          <w:tcPr>
            <w:tcW w:type="dxa" w:w="2000"/>
            <w:shd w:fill="FBF6EC" w:val="clear"/>
            <w:tcMar>
              <w:top w:type="dxa" w:w="70"/>
              <w:left w:type="dxa" w:w="100"/>
              <w:bottom w:type="dxa" w:w="70"/>
              <w:right w:type="dxa" w:w="100"/>
            </w:tcMar>
          </w:tcPr>
          <w:p>
            <w:r>
              <w:rPr>
                <w:sz w:val="19"/>
                <w:szCs w:val="19"/>
              </w:rPr>
              <w:t xml:space="preserve">Transaction ID</w:t>
            </w:r>
          </w:p>
        </w:tc>
        <w:tc>
          <w:tcPr>
            <w:tcW w:type="dxa" w:w="1500"/>
            <w:shd w:fill="FBF6EC" w:val="clear"/>
            <w:tcMar>
              <w:top w:type="dxa" w:w="70"/>
              <w:left w:type="dxa" w:w="100"/>
              <w:bottom w:type="dxa" w:w="70"/>
              <w:right w:type="dxa" w:w="100"/>
            </w:tcMar>
          </w:tcPr>
          <w:p>
            <w:r>
              <w:rPr>
                <w:sz w:val="19"/>
                <w:szCs w:val="19"/>
              </w:rPr>
              <w:t xml:space="preserve">Rename only</w:t>
            </w:r>
          </w:p>
        </w:tc>
        <w:tc>
          <w:tcPr>
            <w:tcW w:type="dxa" w:w="3400"/>
            <w:shd w:fill="FBF6EC" w:val="clear"/>
            <w:tcMar>
              <w:top w:type="dxa" w:w="70"/>
              <w:left w:type="dxa" w:w="100"/>
              <w:bottom w:type="dxa" w:w="70"/>
              <w:right w:type="dxa" w:w="100"/>
            </w:tcMar>
          </w:tcPr>
          <w:p>
            <w:r>
              <w:rPr>
                <w:sz w:val="19"/>
                <w:szCs w:val="19"/>
              </w:rPr>
              <w:t xml:space="preserve">Staff_id renamed, no formula change</w:t>
            </w:r>
          </w:p>
        </w:tc>
        <w:tc>
          <w:tcPr>
            <w:tcW w:type="dxa" w:w="2450"/>
            <w:shd w:fill="FBF6EC" w:val="clear"/>
            <w:tcMar>
              <w:top w:type="dxa" w:w="70"/>
              <w:left w:type="dxa" w:w="100"/>
              <w:bottom w:type="dxa" w:w="70"/>
              <w:right w:type="dxa" w:w="100"/>
            </w:tcMar>
          </w:tcPr>
          <w:p>
            <w:r>
              <w:rPr>
                <w:sz w:val="19"/>
                <w:szCs w:val="19"/>
              </w:rPr>
              <w:t xml:space="preserve">Internal row counting only, never grouped by</w:t>
            </w:r>
          </w:p>
        </w:tc>
      </w:tr>
    </w:tbl>
    <w:p>
      <w:pPr>
        <w:pStyle w:val="Heading1"/>
        <w:pageBreakBefore/>
        <w:spacing w:after="200" w:before="400"/>
      </w:pPr>
      <w:r>
        <w:t xml:space="preserve">7. Dashboard 1: Executive Sales Overview</w:t>
      </w:r>
    </w:p>
    <w:p>
      <w:pPr>
        <w:pStyle w:val="Heading3"/>
        <w:spacing w:after="100" w:before="220"/>
      </w:pPr>
      <w:r>
        <w:t xml:space="preserve">Purpose</w:t>
      </w:r>
    </w:p>
    <w:p>
      <w:pPr>
        <w:spacing w:after="140"/>
      </w:pPr>
      <w:r>
        <w:rPr>
          <w:b w:val="false"/>
          <w:bCs w:val="false"/>
          <w:i w:val="false"/>
          <w:iCs w:val="false"/>
          <w:sz w:val="22"/>
          <w:szCs w:val="22"/>
        </w:rPr>
        <w:t xml:space="preserve">A single landing view giving senior stakeholders total business performance at a glance, before drilling into representative, product, or geography detail on the other three dashboards.</w:t>
      </w:r>
    </w:p>
    <w:p>
      <w:pPr>
        <w:pStyle w:val="Heading3"/>
        <w:spacing w:after="100" w:before="220"/>
      </w:pPr>
      <w:r>
        <w:t xml:space="preserve">Chart 1: KPI Summary Tiles</w:t>
      </w:r>
    </w:p>
    <w:p>
      <w:pPr>
        <w:spacing w:after="110"/>
      </w:pPr>
      <w:r>
        <w:rPr>
          <w:b/>
          <w:bCs/>
          <w:color w:val="4A2C1A"/>
        </w:rPr>
        <w:t xml:space="preserve">Step 1: </w:t>
      </w:r>
      <w:r>
        <w:t xml:space="preserve">Create four new worksheets named KPI - Total Sales, KPI - Total Boxes, KPI - Avg Price per Box, and KPI - Revenue per Customer.</w:t>
      </w:r>
    </w:p>
    <w:p>
      <w:pPr>
        <w:spacing w:after="110"/>
      </w:pPr>
      <w:r>
        <w:rPr>
          <w:b/>
          <w:bCs/>
          <w:color w:val="4A2C1A"/>
        </w:rPr>
        <w:t xml:space="preserve">Step 2: </w:t>
      </w:r>
      <w:r>
        <w:t xml:space="preserve">On each sheet, drag the relevant measure onto the Text shelf on the Marks card.</w:t>
      </w:r>
    </w:p>
    <w:p>
      <w:pPr>
        <w:spacing w:after="110"/>
      </w:pPr>
      <w:r>
        <w:rPr>
          <w:b/>
          <w:bCs/>
          <w:color w:val="4A2C1A"/>
        </w:rPr>
        <w:t xml:space="preserve">Step 3: </w:t>
      </w:r>
      <w:r>
        <w:t xml:space="preserve">Change the Mark type to Text if it is not already selected.</w:t>
      </w:r>
    </w:p>
    <w:p>
      <w:pPr>
        <w:spacing w:after="110"/>
      </w:pPr>
      <w:r>
        <w:rPr>
          <w:b/>
          <w:bCs/>
          <w:color w:val="4A2C1A"/>
        </w:rPr>
        <w:t xml:space="preserve">Step 4: </w:t>
      </w:r>
      <w:r>
        <w:t xml:space="preserve">Select the number on the view, increase the font size to around 36pt, and add a bold label above it using the sheet title.</w:t>
      </w:r>
    </w:p>
    <w:p>
      <w:pPr>
        <w:spacing w:after="110"/>
      </w:pPr>
      <w:r>
        <w:rPr>
          <w:b/>
          <w:bCs/>
          <w:color w:val="4A2C1A"/>
        </w:rPr>
        <w:t xml:space="preserve">Step 5: </w:t>
      </w:r>
      <w:r>
        <w:t xml:space="preserve">Remove all gridlines, axis lines, and dividers under Format then Borders and Lines so each tile shows only the clean number and its label.</w:t>
      </w:r>
    </w:p>
    <w:p>
      <w:pPr>
        <w:pStyle w:val="Heading3"/>
        <w:spacing w:after="100" w:before="220"/>
      </w:pPr>
      <w:r>
        <w:t xml:space="preserve">Chart 2: Sales Trend Over Time</w:t>
      </w:r>
    </w:p>
    <w:p>
      <w:pPr>
        <w:spacing w:after="110"/>
      </w:pPr>
      <w:r>
        <w:rPr>
          <w:b/>
          <w:bCs/>
          <w:color w:val="4A2C1A"/>
        </w:rPr>
        <w:t xml:space="preserve">Step 1: </w:t>
      </w:r>
      <w:r>
        <w:t xml:space="preserve">Create a new worksheet named Sales Trend Over Time.</w:t>
      </w:r>
    </w:p>
    <w:p>
      <w:pPr>
        <w:spacing w:after="110"/>
      </w:pPr>
      <w:r>
        <w:rPr>
          <w:b/>
          <w:bCs/>
          <w:color w:val="4A2C1A"/>
        </w:rPr>
        <w:t xml:space="preserve">Step 2: </w:t>
      </w:r>
      <w:r>
        <w:t xml:space="preserve">Drag Order Date onto Columns and set it to the continuous Month level (green pill), so the line renders as one continuous timeline.</w:t>
      </w:r>
    </w:p>
    <w:p>
      <w:pPr>
        <w:spacing w:after="110"/>
      </w:pPr>
      <w:r>
        <w:rPr>
          <w:b/>
          <w:bCs/>
          <w:color w:val="4A2C1A"/>
        </w:rPr>
        <w:t xml:space="preserve">Step 3: </w:t>
      </w:r>
      <w:r>
        <w:t xml:space="preserve">Drag Total Sales Amount onto Rows.</w:t>
      </w:r>
    </w:p>
    <w:p>
      <w:pPr>
        <w:spacing w:after="110"/>
      </w:pPr>
      <w:r>
        <w:rPr>
          <w:b/>
          <w:bCs/>
          <w:color w:val="4A2C1A"/>
        </w:rPr>
        <w:t xml:space="preserve">Step 4: </w:t>
      </w:r>
      <w:r>
        <w:t xml:space="preserve">Change the Mark type to Line.</w:t>
      </w:r>
    </w:p>
    <w:p>
      <w:pPr>
        <w:spacing w:after="110"/>
      </w:pPr>
      <w:r>
        <w:rPr>
          <w:b/>
          <w:bCs/>
          <w:color w:val="4A2C1A"/>
        </w:rPr>
        <w:t xml:space="preserve">Step 5: </w:t>
      </w:r>
      <w:r>
        <w:t xml:space="preserve">Add a caption text object beneath the chart on the dashboard noting the partial final month.</w:t>
      </w:r>
    </w:p>
    <w:p>
      <w:pPr>
        <w:pStyle w:val="Heading3"/>
        <w:spacing w:after="100" w:before="220"/>
      </w:pPr>
      <w:r>
        <w:t xml:space="preserve">Chart 3: Sales by Country</w:t>
      </w:r>
    </w:p>
    <w:p>
      <w:pPr>
        <w:spacing w:after="110"/>
      </w:pPr>
      <w:r>
        <w:rPr>
          <w:b/>
          <w:bCs/>
          <w:color w:val="4A2C1A"/>
        </w:rPr>
        <w:t xml:space="preserve">Step 1: </w:t>
      </w:r>
      <w:r>
        <w:t xml:space="preserve">Create a new worksheet named Sales by Country.</w:t>
      </w:r>
    </w:p>
    <w:p>
      <w:pPr>
        <w:spacing w:after="110"/>
      </w:pPr>
      <w:r>
        <w:rPr>
          <w:b/>
          <w:bCs/>
          <w:color w:val="4A2C1A"/>
        </w:rPr>
        <w:t xml:space="preserve">Step 2: </w:t>
      </w:r>
      <w:r>
        <w:t xml:space="preserve">Drag Country Display Name onto Rows and Total Sales Amount onto Columns.</w:t>
      </w:r>
    </w:p>
    <w:p>
      <w:pPr>
        <w:spacing w:after="110"/>
      </w:pPr>
      <w:r>
        <w:rPr>
          <w:b/>
          <w:bCs/>
          <w:color w:val="4A2C1A"/>
        </w:rPr>
        <w:t xml:space="preserve">Step 3: </w:t>
      </w:r>
      <w:r>
        <w:t xml:space="preserve">Change Mark type to Bar and click the Sort descending icon.</w:t>
      </w:r>
    </w:p>
    <w:p>
      <w:pPr>
        <w:spacing w:after="110"/>
      </w:pPr>
      <w:r>
        <w:rPr>
          <w:b/>
          <w:bCs/>
          <w:color w:val="4A2C1A"/>
        </w:rPr>
        <w:t xml:space="preserve">Step 4: </w:t>
      </w:r>
      <w:r>
        <w:t xml:space="preserve">Drag Total Sales Amount onto the Label shelf so each bar shows its exact value.</w:t>
      </w:r>
    </w:p>
    <w:p>
      <w:pPr>
        <w:spacing w:after="110"/>
      </w:pPr>
      <w:r>
        <w:rPr>
          <w:b/>
          <w:bCs/>
          <w:color w:val="4A2C1A"/>
        </w:rPr>
        <w:t xml:space="preserve">Step 5: </w:t>
      </w:r>
      <w:r>
        <w:t xml:space="preserve">Drag Country Display Name onto the Color shelf for a distinct colour per country.</w:t>
      </w:r>
    </w:p>
    <w:p>
      <w:pPr>
        <w:pStyle w:val="Heading3"/>
        <w:spacing w:after="100" w:before="220"/>
      </w:pPr>
      <w:r>
        <w:t xml:space="preserve">Chart 4: Top 10 Products by Sales Amount</w:t>
      </w:r>
    </w:p>
    <w:p>
      <w:pPr>
        <w:spacing w:after="110"/>
      </w:pPr>
      <w:r>
        <w:rPr>
          <w:b/>
          <w:bCs/>
          <w:color w:val="4A2C1A"/>
        </w:rPr>
        <w:t xml:space="preserve">Step 1: </w:t>
      </w:r>
      <w:r>
        <w:t xml:space="preserve">Create a new worksheet named Top 10 Products.</w:t>
      </w:r>
    </w:p>
    <w:p>
      <w:pPr>
        <w:spacing w:after="110"/>
      </w:pPr>
      <w:r>
        <w:rPr>
          <w:b/>
          <w:bCs/>
          <w:color w:val="4A2C1A"/>
        </w:rPr>
        <w:t xml:space="preserve">Step 2: </w:t>
      </w:r>
      <w:r>
        <w:t xml:space="preserve">Drag Product onto Rows and Total Sales Amount onto Columns, Mark type Bar, sorted descending.</w:t>
      </w:r>
    </w:p>
    <w:p>
      <w:pPr>
        <w:spacing w:after="110"/>
      </w:pPr>
      <w:r>
        <w:rPr>
          <w:b/>
          <w:bCs/>
          <w:color w:val="4A2C1A"/>
        </w:rPr>
        <w:t xml:space="preserve">Step 3: </w:t>
      </w:r>
      <w:r>
        <w:t xml:space="preserve">Right click Product on Rows, choose Filter, switch to the Top tab, select By field, set Top 10 By Total Sales Amount, click OK.</w:t>
      </w:r>
    </w:p>
    <w:p>
      <w:pPr>
        <w:pStyle w:val="Heading3"/>
        <w:spacing w:after="100" w:before="220"/>
      </w:pPr>
      <w:r>
        <w:t xml:space="preserve">Assembling the dashboard</w:t>
      </w:r>
    </w:p>
    <w:p>
      <w:pPr>
        <w:spacing w:after="110"/>
      </w:pPr>
      <w:r>
        <w:rPr>
          <w:b/>
          <w:bCs/>
          <w:color w:val="4A2C1A"/>
        </w:rPr>
        <w:t xml:space="preserve">Step 1: </w:t>
      </w:r>
      <w:r>
        <w:t xml:space="preserve">Create a new Dashboard named Executive Sales Overview, sized either Automatic or a fixed 1300 by 900 pixel desktop layout.</w:t>
      </w:r>
    </w:p>
    <w:p>
      <w:pPr>
        <w:spacing w:after="110"/>
      </w:pPr>
      <w:r>
        <w:rPr>
          <w:b/>
          <w:bCs/>
          <w:color w:val="4A2C1A"/>
        </w:rPr>
        <w:t xml:space="preserve">Step 2: </w:t>
      </w:r>
      <w:r>
        <w:t xml:space="preserve">Drag the four KPI tile sheets into a horizontal row across the top, resizing each to an equal width.</w:t>
      </w:r>
    </w:p>
    <w:p>
      <w:pPr>
        <w:spacing w:after="110"/>
      </w:pPr>
      <w:r>
        <w:rPr>
          <w:b/>
          <w:bCs/>
          <w:color w:val="4A2C1A"/>
        </w:rPr>
        <w:t xml:space="preserve">Step 3: </w:t>
      </w:r>
      <w:r>
        <w:t xml:space="preserve">Drag Sales Trend Over Time beneath the KPI row, spanning the full width.</w:t>
      </w:r>
    </w:p>
    <w:p>
      <w:pPr>
        <w:spacing w:after="110"/>
      </w:pPr>
      <w:r>
        <w:rPr>
          <w:b/>
          <w:bCs/>
          <w:color w:val="4A2C1A"/>
        </w:rPr>
        <w:t xml:space="preserve">Step 4: </w:t>
      </w:r>
      <w:r>
        <w:t xml:space="preserve">Place Sales by Country on the left half and Top 10 Products on the right half beneath the trend chart.</w:t>
      </w:r>
    </w:p>
    <w:p>
      <w:pPr>
        <w:spacing w:after="110"/>
      </w:pPr>
      <w:r>
        <w:rPr>
          <w:b/>
          <w:bCs/>
          <w:color w:val="4A2C1A"/>
        </w:rPr>
        <w:t xml:space="preserve">Step 5: </w:t>
      </w:r>
      <w:r>
        <w:t xml:space="preserve">Add a dashboard title text object at the top reading Executive Sales Overview, Chocolate Sales Performance.</w:t>
      </w:r>
    </w:p>
    <w:p>
      <w:pPr>
        <w:pStyle w:val="Heading1"/>
        <w:pageBreakBefore/>
        <w:spacing w:after="200" w:before="400"/>
      </w:pPr>
      <w:r>
        <w:t xml:space="preserve">8. Dashboard 2: Sales Representative Performance</w:t>
      </w:r>
    </w:p>
    <w:p>
      <w:pPr>
        <w:pStyle w:val="Heading3"/>
        <w:spacing w:after="100" w:before="220"/>
      </w:pPr>
      <w:r>
        <w:t xml:space="preserve">Purpose</w:t>
      </w:r>
    </w:p>
    <w:p>
      <w:pPr>
        <w:spacing w:after="140"/>
      </w:pPr>
      <w:r>
        <w:rPr>
          <w:b w:val="false"/>
          <w:bCs w:val="false"/>
          <w:i w:val="false"/>
          <w:iCs w:val="false"/>
          <w:sz w:val="22"/>
          <w:szCs w:val="22"/>
        </w:rPr>
        <w:t xml:space="preserve">Compares and ranks the 25 sales representatives so sales management can identify top and bottom performers and coach accordingly.</w:t>
      </w:r>
    </w:p>
    <w:p>
      <w:pPr>
        <w:pStyle w:val="Heading3"/>
        <w:spacing w:after="100" w:before="220"/>
      </w:pPr>
      <w:r>
        <w:t xml:space="preserve">Chart 1: Sales by Representative</w:t>
      </w:r>
    </w:p>
    <w:p>
      <w:pPr>
        <w:spacing w:after="110"/>
      </w:pPr>
      <w:r>
        <w:rPr>
          <w:b/>
          <w:bCs/>
          <w:color w:val="4A2C1A"/>
        </w:rPr>
        <w:t xml:space="preserve">Step 1: </w:t>
      </w:r>
      <w:r>
        <w:t xml:space="preserve">New worksheet Sales by Representative. Drag Clean Full Name onto Rows, Total Sales Amount onto Columns, Mark type Bar, sort descending.</w:t>
      </w:r>
    </w:p>
    <w:p>
      <w:pPr>
        <w:spacing w:after="110"/>
      </w:pPr>
      <w:r>
        <w:rPr>
          <w:b/>
          <w:bCs/>
          <w:color w:val="4A2C1A"/>
        </w:rPr>
        <w:t xml:space="preserve">Step 2: </w:t>
      </w:r>
      <w:r>
        <w:t xml:space="preserve">Drag Total Sales Amount onto Color and apply a sequential gold to brown colour gradient.</w:t>
      </w:r>
    </w:p>
    <w:p>
      <w:pPr>
        <w:pStyle w:val="Heading3"/>
        <w:spacing w:after="100" w:before="220"/>
      </w:pPr>
      <w:r>
        <w:t xml:space="preserve">Chart 2: Representative Leaderboard</w:t>
      </w:r>
    </w:p>
    <w:p>
      <w:pPr>
        <w:spacing w:after="110"/>
      </w:pPr>
      <w:r>
        <w:rPr>
          <w:b/>
          <w:bCs/>
          <w:color w:val="4A2C1A"/>
        </w:rPr>
        <w:t xml:space="preserve">Step 1: </w:t>
      </w:r>
      <w:r>
        <w:t xml:space="preserve">New worksheet Representative Leaderboard. Drag Sales Rep Rank onto Rows first, then Clean Full Name onto Rows beside it.</w:t>
      </w:r>
    </w:p>
    <w:p>
      <w:pPr>
        <w:spacing w:after="110"/>
      </w:pPr>
      <w:r>
        <w:rPr>
          <w:b/>
          <w:bCs/>
          <w:color w:val="4A2C1A"/>
        </w:rPr>
        <w:t xml:space="preserve">Step 2: </w:t>
      </w:r>
      <w:r>
        <w:t xml:space="preserve">Drag Total Sales Amount, Total Boxes Sold, and Average Sale per Transaction onto the Text shelf in that order to build a multi column crosstab.</w:t>
      </w:r>
    </w:p>
    <w:p>
      <w:pPr>
        <w:spacing w:after="110"/>
      </w:pPr>
      <w:r>
        <w:rPr>
          <w:b/>
          <w:bCs/>
          <w:color w:val="4A2C1A"/>
        </w:rPr>
        <w:t xml:space="preserve">Step 3: </w:t>
      </w:r>
      <w:r>
        <w:t xml:space="preserve">Change the Mark type to Automatic or Text so the result displays as a clean ranked table.</w:t>
      </w:r>
    </w:p>
    <w:p>
      <w:pPr>
        <w:spacing w:after="110"/>
      </w:pPr>
      <w:r>
        <w:rPr>
          <w:b/>
          <w:bCs/>
          <w:color w:val="4A2C1A"/>
        </w:rPr>
        <w:t xml:space="preserve">Step 4: </w:t>
      </w:r>
      <w:r>
        <w:t xml:space="preserve">Confirm the Sales Rep Rank table calculation is computed using Clean Full Name as the addressing field.</w:t>
      </w:r>
    </w:p>
    <w:p>
      <w:pPr>
        <w:pStyle w:val="Heading3"/>
        <w:spacing w:after="100" w:before="220"/>
      </w:pPr>
      <w:r>
        <w:t xml:space="preserve">Chart 3: Boxes Sold versus Sales Amount</w:t>
      </w:r>
    </w:p>
    <w:p>
      <w:pPr>
        <w:spacing w:after="110"/>
      </w:pPr>
      <w:r>
        <w:rPr>
          <w:b/>
          <w:bCs/>
          <w:color w:val="4A2C1A"/>
        </w:rPr>
        <w:t xml:space="preserve">Step 1: </w:t>
      </w:r>
      <w:r>
        <w:t xml:space="preserve">New worksheet Boxes vs Amount by Rep. Drag Total Boxes Sold onto Columns and Total Sales Amount onto Rows.</w:t>
      </w:r>
    </w:p>
    <w:p>
      <w:pPr>
        <w:spacing w:after="110"/>
      </w:pPr>
      <w:r>
        <w:rPr>
          <w:b/>
          <w:bCs/>
          <w:color w:val="4A2C1A"/>
        </w:rPr>
        <w:t xml:space="preserve">Step 2: </w:t>
      </w:r>
      <w:r>
        <w:t xml:space="preserve">Drag Clean Full Name onto Detail and change Mark type to Circle.</w:t>
      </w:r>
    </w:p>
    <w:p>
      <w:pPr>
        <w:spacing w:after="110"/>
      </w:pPr>
      <w:r>
        <w:rPr>
          <w:b/>
          <w:bCs/>
          <w:color w:val="4A2C1A"/>
        </w:rPr>
        <w:t xml:space="preserve">Step 3: </w:t>
      </w:r>
      <w:r>
        <w:t xml:space="preserve">Drag a summed Customers measure onto the Size shelf so bubble size reflects customers reached.</w:t>
      </w:r>
    </w:p>
    <w:p>
      <w:pPr>
        <w:spacing w:after="110"/>
      </w:pPr>
      <w:r>
        <w:rPr>
          <w:b/>
          <w:bCs/>
          <w:color w:val="4A2C1A"/>
        </w:rPr>
        <w:t xml:space="preserve">Step 4: </w:t>
      </w:r>
      <w:r>
        <w:t xml:space="preserve">Drag Clean Full Name onto Color for a distinct colour per representative.</w:t>
      </w:r>
    </w:p>
    <w:p>
      <w:pPr>
        <w:pStyle w:val="Heading3"/>
        <w:spacing w:after="100" w:before="220"/>
      </w:pPr>
      <w:r>
        <w:t xml:space="preserve">Chart 4: Representative Trend Over Time</w:t>
      </w:r>
    </w:p>
    <w:p>
      <w:pPr>
        <w:spacing w:after="110"/>
      </w:pPr>
      <w:r>
        <w:rPr>
          <w:b/>
          <w:bCs/>
          <w:color w:val="4A2C1A"/>
        </w:rPr>
        <w:t xml:space="preserve">Step 1: </w:t>
      </w:r>
      <w:r>
        <w:t xml:space="preserve">New worksheet Rep Trend Over Time. Drag continuous Order Date (Month) onto Columns, Total Sales Amount onto Rows, Mark type Line.</w:t>
      </w:r>
    </w:p>
    <w:p>
      <w:pPr>
        <w:spacing w:after="110"/>
      </w:pPr>
      <w:r>
        <w:rPr>
          <w:b/>
          <w:bCs/>
          <w:color w:val="4A2C1A"/>
        </w:rPr>
        <w:t xml:space="preserve">Step 2: </w:t>
      </w:r>
      <w:r>
        <w:t xml:space="preserve">Drag Clean Full Name onto Color so one line is drawn per representative.</w:t>
      </w:r>
    </w:p>
    <w:p>
      <w:pPr>
        <w:spacing w:after="110"/>
      </w:pPr>
      <w:r>
        <w:rPr>
          <w:b/>
          <w:bCs/>
          <w:color w:val="4A2C1A"/>
        </w:rPr>
        <w:t xml:space="preserve">Step 3: </w:t>
      </w:r>
      <w:r>
        <w:t xml:space="preserve">Add Clean Full Name to the Filters shelf with a Top N filter (Top 5 by Total Sales Amount) to keep the chart legible.</w:t>
      </w:r>
    </w:p>
    <w:p>
      <w:pPr>
        <w:pStyle w:val="Heading3"/>
        <w:spacing w:after="100" w:before="220"/>
      </w:pPr>
      <w:r>
        <w:t xml:space="preserve">Assembling the dashboard</w:t>
      </w:r>
    </w:p>
    <w:p>
      <w:pPr>
        <w:spacing w:after="110"/>
      </w:pPr>
      <w:r>
        <w:rPr>
          <w:b/>
          <w:bCs/>
          <w:color w:val="4A2C1A"/>
        </w:rPr>
        <w:t xml:space="preserve">Step 1: </w:t>
      </w:r>
      <w:r>
        <w:t xml:space="preserve">Create a new Dashboard named Sales Representative Performance.</w:t>
      </w:r>
    </w:p>
    <w:p>
      <w:pPr>
        <w:spacing w:after="110"/>
      </w:pPr>
      <w:r>
        <w:rPr>
          <w:b/>
          <w:bCs/>
          <w:color w:val="4A2C1A"/>
        </w:rPr>
        <w:t xml:space="preserve">Step 2: </w:t>
      </w:r>
      <w:r>
        <w:t xml:space="preserve">Place Sales by Representative on the left side, full height.</w:t>
      </w:r>
    </w:p>
    <w:p>
      <w:pPr>
        <w:spacing w:after="110"/>
      </w:pPr>
      <w:r>
        <w:rPr>
          <w:b/>
          <w:bCs/>
          <w:color w:val="4A2C1A"/>
        </w:rPr>
        <w:t xml:space="preserve">Step 3: </w:t>
      </w:r>
      <w:r>
        <w:t xml:space="preserve">Stack Representative Leaderboard above Boxes vs Amount by Rep on the right side, and place Rep Trend Over Time beneath both, spanning the full width.</w:t>
      </w:r>
    </w:p>
    <w:p>
      <w:pPr>
        <w:spacing w:after="110"/>
      </w:pPr>
      <w:r>
        <w:rPr>
          <w:b/>
          <w:bCs/>
          <w:color w:val="4A2C1A"/>
        </w:rPr>
        <w:t xml:space="preserve">Step 4: </w:t>
      </w:r>
      <w:r>
        <w:t xml:space="preserve">Add a Filter dashboard action so clicking a bar in Sales by Representative filters all other sheets on this dashboard to that one representative.</w:t>
      </w:r>
    </w:p>
    <w:p>
      <w:pPr>
        <w:pStyle w:val="Heading1"/>
        <w:pageBreakBefore/>
        <w:spacing w:after="200" w:before="400"/>
      </w:pPr>
      <w:r>
        <w:t xml:space="preserve">9. Dashboard 3: Product Performance Analysis</w:t>
      </w:r>
    </w:p>
    <w:p>
      <w:pPr>
        <w:pStyle w:val="Heading3"/>
        <w:spacing w:after="100" w:before="220"/>
      </w:pPr>
      <w:r>
        <w:t xml:space="preserve">Purpose</w:t>
      </w:r>
    </w:p>
    <w:p>
      <w:pPr>
        <w:spacing w:after="140"/>
      </w:pPr>
      <w:r>
        <w:rPr>
          <w:b w:val="false"/>
          <w:bCs w:val="false"/>
          <w:i w:val="false"/>
          <w:iCs w:val="false"/>
          <w:sz w:val="22"/>
          <w:szCs w:val="22"/>
        </w:rPr>
        <w:t xml:space="preserve">Identifies which chocolate products drive the most revenue and volume, and which are most and least efficient per box sold.</w:t>
      </w:r>
    </w:p>
    <w:p>
      <w:pPr>
        <w:pStyle w:val="Heading3"/>
        <w:spacing w:after="100" w:before="220"/>
      </w:pPr>
      <w:r>
        <w:t xml:space="preserve">Chart 1: Sales by Product</w:t>
      </w:r>
    </w:p>
    <w:p>
      <w:pPr>
        <w:spacing w:after="110"/>
      </w:pPr>
      <w:r>
        <w:rPr>
          <w:b/>
          <w:bCs/>
          <w:color w:val="4A2C1A"/>
        </w:rPr>
        <w:t xml:space="preserve">Step 1: </w:t>
      </w:r>
      <w:r>
        <w:t xml:space="preserve">New worksheet Sales by Product. Drag Product onto Rows, Total Sales Amount onto Columns, Mark type Bar, sort descending, all 22 products shown.</w:t>
      </w:r>
    </w:p>
    <w:p>
      <w:pPr>
        <w:pStyle w:val="Heading3"/>
        <w:spacing w:after="100" w:before="220"/>
      </w:pPr>
      <w:r>
        <w:t xml:space="preserve">Chart 2: Average Price per Box by Product</w:t>
      </w:r>
    </w:p>
    <w:p>
      <w:pPr>
        <w:spacing w:after="110"/>
      </w:pPr>
      <w:r>
        <w:rPr>
          <w:b/>
          <w:bCs/>
          <w:color w:val="4A2C1A"/>
        </w:rPr>
        <w:t xml:space="preserve">Step 1: </w:t>
      </w:r>
      <w:r>
        <w:t xml:space="preserve">New worksheet Avg Price per Box by Product. Drag Product onto Rows, Average Price per Box onto Columns, Mark type Bar, sort descending.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
            <w:shd w:fill="C58F2A" w:val="clear"/>
          </w:tcPr>
          <w:p>
            <w:r>
              <w:t xml:space="preserve"/>
            </w:r>
          </w:p>
        </w:tc>
        <w:tc>
          <w:tcPr>
            <w:tcW w:type="pct" w:w="97%"/>
            <w:shd w:fill="FDF3DF" w:val="clear"/>
            <w:tcMar>
              <w:top w:type="dxa" w:w="140"/>
              <w:left w:type="dxa" w:w="200"/>
              <w:bottom w:type="dxa" w:w="140"/>
              <w:right w:type="dxa" w:w="200"/>
            </w:tcMar>
          </w:tcPr>
          <w:p>
            <w:r>
              <w:rPr>
                <w:i/>
                <w:iCs/>
              </w:rPr>
              <w:t xml:space="preserve">This chart directly replaces the broken Average_Amount field, and every bar here genuinely differs in height because it is calculated per product rather than fixed at one repeated number.</w:t>
            </w:r>
          </w:p>
        </w:tc>
      </w:tr>
    </w:tbl>
    <w:p>
      <w:pPr>
        <w:pStyle w:val="Heading3"/>
        <w:spacing w:after="100" w:before="220"/>
      </w:pPr>
      <w:r>
        <w:t xml:space="preserve">Chart 3: Product Sales Trend Over Time</w:t>
      </w:r>
    </w:p>
    <w:p>
      <w:pPr>
        <w:spacing w:after="110"/>
      </w:pPr>
      <w:r>
        <w:rPr>
          <w:b/>
          <w:bCs/>
          <w:color w:val="4A2C1A"/>
        </w:rPr>
        <w:t xml:space="preserve">Step 1: </w:t>
      </w:r>
      <w:r>
        <w:t xml:space="preserve">New worksheet Product Trend Over Time. Drag continuous Order Date (Month) onto Columns, Total Sales Amount onto Rows, Mark type Line, Product onto Color.</w:t>
      </w:r>
    </w:p>
    <w:p>
      <w:pPr>
        <w:spacing w:after="110"/>
      </w:pPr>
      <w:r>
        <w:rPr>
          <w:b/>
          <w:bCs/>
          <w:color w:val="4A2C1A"/>
        </w:rPr>
        <w:t xml:space="preserve">Step 2: </w:t>
      </w:r>
      <w:r>
        <w:t xml:space="preserve">Apply a Top N filter on Product (Top 5 by Total Sales Amount) so the trend lines stay legible.</w:t>
      </w:r>
    </w:p>
    <w:p>
      <w:pPr>
        <w:pStyle w:val="Heading3"/>
        <w:spacing w:after="100" w:before="220"/>
      </w:pPr>
      <w:r>
        <w:t xml:space="preserve">Chart 4: Product Mix by Country</w:t>
      </w:r>
    </w:p>
    <w:p>
      <w:pPr>
        <w:spacing w:after="110"/>
      </w:pPr>
      <w:r>
        <w:rPr>
          <w:b/>
          <w:bCs/>
          <w:color w:val="4A2C1A"/>
        </w:rPr>
        <w:t xml:space="preserve">Step 1: </w:t>
      </w:r>
      <w:r>
        <w:t xml:space="preserve">New worksheet Product Mix by Country. Drag Country Display Name onto Rows and Product Category onto Columns.</w:t>
      </w:r>
    </w:p>
    <w:p>
      <w:pPr>
        <w:spacing w:after="110"/>
      </w:pPr>
      <w:r>
        <w:rPr>
          <w:b/>
          <w:bCs/>
          <w:color w:val="4A2C1A"/>
        </w:rPr>
        <w:t xml:space="preserve">Step 2: </w:t>
      </w:r>
      <w:r>
        <w:t xml:space="preserve">Drag Total Sales Amount onto the Color shelf, change Mark type to Square to build a highlight table (heat map) style view.</w:t>
      </w:r>
    </w:p>
    <w:p>
      <w:pPr>
        <w:spacing w:after="110"/>
      </w:pPr>
      <w:r>
        <w:rPr>
          <w:b/>
          <w:bCs/>
          <w:color w:val="4A2C1A"/>
        </w:rPr>
        <w:t xml:space="preserve">Step 3: </w:t>
      </w:r>
      <w:r>
        <w:t xml:space="preserve">Drag Total Sales Amount onto Label as well so each cell shows both colour intensity and the exact figure.</w:t>
      </w:r>
    </w:p>
    <w:p>
      <w:pPr>
        <w:pStyle w:val="Heading3"/>
        <w:spacing w:after="100" w:before="220"/>
      </w:pPr>
      <w:r>
        <w:t xml:space="preserve">Assembling the dashboard</w:t>
      </w:r>
    </w:p>
    <w:p>
      <w:pPr>
        <w:spacing w:after="110"/>
      </w:pPr>
      <w:r>
        <w:rPr>
          <w:b/>
          <w:bCs/>
          <w:color w:val="4A2C1A"/>
        </w:rPr>
        <w:t xml:space="preserve">Step 1: </w:t>
      </w:r>
      <w:r>
        <w:t xml:space="preserve">Create a new Dashboard named Product Performance Analysis.</w:t>
      </w:r>
    </w:p>
    <w:p>
      <w:pPr>
        <w:spacing w:after="110"/>
      </w:pPr>
      <w:r>
        <w:rPr>
          <w:b/>
          <w:bCs/>
          <w:color w:val="4A2C1A"/>
        </w:rPr>
        <w:t xml:space="preserve">Step 2: </w:t>
      </w:r>
      <w:r>
        <w:t xml:space="preserve">Place Sales by Product and Avg Price per Box by Product side by side across the top half.</w:t>
      </w:r>
    </w:p>
    <w:p>
      <w:pPr>
        <w:spacing w:after="110"/>
      </w:pPr>
      <w:r>
        <w:rPr>
          <w:b/>
          <w:bCs/>
          <w:color w:val="4A2C1A"/>
        </w:rPr>
        <w:t xml:space="preserve">Step 3: </w:t>
      </w:r>
      <w:r>
        <w:t xml:space="preserve">Place Product Trend Over Time and Product Mix by Country side by side across the bottom half.</w:t>
      </w:r>
    </w:p>
    <w:p>
      <w:pPr>
        <w:pStyle w:val="Heading1"/>
        <w:pageBreakBefore/>
        <w:spacing w:after="200" w:before="400"/>
      </w:pPr>
      <w:r>
        <w:t xml:space="preserve">10. Dashboard 4: Geography and Seasonality</w:t>
      </w:r>
    </w:p>
    <w:p>
      <w:pPr>
        <w:pStyle w:val="Heading3"/>
        <w:spacing w:after="100" w:before="220"/>
      </w:pPr>
      <w:r>
        <w:t xml:space="preserve">Purpose</w:t>
      </w:r>
    </w:p>
    <w:p>
      <w:pPr>
        <w:spacing w:after="140"/>
      </w:pPr>
      <w:r>
        <w:rPr>
          <w:b w:val="false"/>
          <w:bCs w:val="false"/>
          <w:i w:val="false"/>
          <w:iCs w:val="false"/>
          <w:sz w:val="22"/>
          <w:szCs w:val="22"/>
        </w:rPr>
        <w:t xml:space="preserve">Shows where in the world sales are strongest and how sales activity rises and falls across the calendar.</w:t>
      </w:r>
    </w:p>
    <w:p>
      <w:pPr>
        <w:pStyle w:val="Heading3"/>
        <w:spacing w:after="100" w:before="220"/>
      </w:pPr>
      <w:r>
        <w:t xml:space="preserve">Chart 1: World Map by Country</w:t>
      </w:r>
    </w:p>
    <w:p>
      <w:pPr>
        <w:spacing w:after="110"/>
      </w:pPr>
      <w:r>
        <w:rPr>
          <w:b/>
          <w:bCs/>
          <w:color w:val="4A2C1A"/>
        </w:rPr>
        <w:t xml:space="preserve">Step 1: </w:t>
      </w:r>
      <w:r>
        <w:t xml:space="preserve">New worksheet Sales Map. Double click Country Display Name in the Data pane to auto generate a filled map.</w:t>
      </w:r>
    </w:p>
    <w:p>
      <w:pPr>
        <w:spacing w:after="110"/>
      </w:pPr>
      <w:r>
        <w:rPr>
          <w:b/>
          <w:bCs/>
          <w:color w:val="4A2C1A"/>
        </w:rPr>
        <w:t xml:space="preserve">Step 2: </w:t>
      </w:r>
      <w:r>
        <w:t xml:space="preserve">Drag Total Sales Amount onto the Color shelf, and onto Size if a bubble map style is preferred.</w:t>
      </w:r>
    </w:p>
    <w:p>
      <w:pPr>
        <w:spacing w:after="110"/>
      </w:pPr>
      <w:r>
        <w:rPr>
          <w:b/>
          <w:bCs/>
          <w:color w:val="4A2C1A"/>
        </w:rPr>
        <w:t xml:space="preserve">Step 3: </w:t>
      </w:r>
      <w:r>
        <w:t xml:space="preserve">Drag Total Sales Amount and Total Boxes Sold onto Tooltip so hovering over each country shows both figures.</w:t>
      </w:r>
    </w:p>
    <w:p>
      <w:pPr>
        <w:pStyle w:val="Heading3"/>
        <w:spacing w:after="100" w:before="220"/>
      </w:pPr>
      <w:r>
        <w:t xml:space="preserve">Chart 2: Monthly Trend Line with Trend Analysis</w:t>
      </w:r>
    </w:p>
    <w:p>
      <w:pPr>
        <w:spacing w:after="110"/>
      </w:pPr>
      <w:r>
        <w:rPr>
          <w:b/>
          <w:bCs/>
          <w:color w:val="4A2C1A"/>
        </w:rPr>
        <w:t xml:space="preserve">Step 1: </w:t>
      </w:r>
      <w:r>
        <w:t xml:space="preserve">New worksheet Monthly Trend with Trend Line, built the same way as the Dashboard 1 trend chart.</w:t>
      </w:r>
    </w:p>
    <w:p>
      <w:pPr>
        <w:spacing w:after="110"/>
      </w:pPr>
      <w:r>
        <w:rPr>
          <w:b/>
          <w:bCs/>
          <w:color w:val="4A2C1A"/>
        </w:rPr>
        <w:t xml:space="preserve">Step 2: </w:t>
      </w:r>
      <w:r>
        <w:t xml:space="preserve">From the Analytics pane, drag a Trend Line object onto the chart and drop it on the Linear option.</w:t>
      </w:r>
    </w:p>
    <w:p>
      <w:pPr>
        <w:pStyle w:val="Heading3"/>
        <w:spacing w:after="100" w:before="220"/>
      </w:pPr>
      <w:r>
        <w:t xml:space="preserve">Chart 3: Seasonality Heat Map</w:t>
      </w:r>
    </w:p>
    <w:p>
      <w:pPr>
        <w:spacing w:after="110"/>
      </w:pPr>
      <w:r>
        <w:rPr>
          <w:b/>
          <w:bCs/>
          <w:color w:val="4A2C1A"/>
        </w:rPr>
        <w:t xml:space="preserve">Step 1: </w:t>
      </w:r>
      <w:r>
        <w:t xml:space="preserve">New worksheet Seasonality Heat Map. Drag Order Date onto Columns set to discrete Year, and Order Date again onto Rows set to discrete Month.</w:t>
      </w:r>
    </w:p>
    <w:p>
      <w:pPr>
        <w:spacing w:after="110"/>
      </w:pPr>
      <w:r>
        <w:rPr>
          <w:b/>
          <w:bCs/>
          <w:color w:val="4A2C1A"/>
        </w:rPr>
        <w:t xml:space="preserve">Step 2: </w:t>
      </w:r>
      <w:r>
        <w:t xml:space="preserve">Drag Total Sales Amount onto the Color shelf, change Mark type to Square, apply a sequential colour palette.</w:t>
      </w:r>
    </w:p>
    <w:p>
      <w:pPr>
        <w:pStyle w:val="Heading3"/>
        <w:spacing w:after="100" w:before="220"/>
      </w:pPr>
      <w:r>
        <w:t xml:space="preserve">Chart 4: Quarter Comparison</w:t>
      </w:r>
    </w:p>
    <w:p>
      <w:pPr>
        <w:spacing w:after="110"/>
      </w:pPr>
      <w:r>
        <w:rPr>
          <w:b/>
          <w:bCs/>
          <w:color w:val="4A2C1A"/>
        </w:rPr>
        <w:t xml:space="preserve">Step 1: </w:t>
      </w:r>
      <w:r>
        <w:t xml:space="preserve">New worksheet Quarter Comparison. Drag discrete Order Date set to Quarter onto Columns, Total Sales Amount onto Rows, Mark type Bar.</w:t>
      </w:r>
    </w:p>
    <w:p>
      <w:pPr>
        <w:spacing w:after="110"/>
      </w:pPr>
      <w:r>
        <w:rPr>
          <w:b/>
          <w:bCs/>
          <w:color w:val="4A2C1A"/>
        </w:rPr>
        <w:t xml:space="preserve">Step 2: </w:t>
      </w:r>
      <w:r>
        <w:t xml:space="preserve">Drag discrete Order Date set to Year onto the Color shelf so 2021 and 2022 quarters are visually distinguished.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
            <w:shd w:fill="C58F2A" w:val="clear"/>
          </w:tcPr>
          <w:p>
            <w:r>
              <w:t xml:space="preserve"/>
            </w:r>
          </w:p>
        </w:tc>
        <w:tc>
          <w:tcPr>
            <w:tcW w:type="pct" w:w="97%"/>
            <w:shd w:fill="FDF3DF" w:val="clear"/>
            <w:tcMar>
              <w:top w:type="dxa" w:w="140"/>
              <w:left w:type="dxa" w:w="200"/>
              <w:bottom w:type="dxa" w:w="140"/>
              <w:right w:type="dxa" w:w="200"/>
            </w:tcMar>
          </w:tcPr>
          <w:p>
            <w:r>
              <w:rPr>
                <w:i/>
                <w:iCs/>
              </w:rPr>
              <w:t xml:space="preserve">2022 will only ever show a Q1 bar built from partial data, which carries the same caption note used on the Dashboard 1 trend chart.</w:t>
            </w:r>
          </w:p>
        </w:tc>
      </w:tr>
    </w:tbl>
    <w:p>
      <w:pPr>
        <w:pStyle w:val="Heading3"/>
        <w:spacing w:after="100" w:before="220"/>
      </w:pPr>
      <w:r>
        <w:t xml:space="preserve">Assembling the dashboard</w:t>
      </w:r>
    </w:p>
    <w:p>
      <w:pPr>
        <w:spacing w:after="110"/>
      </w:pPr>
      <w:r>
        <w:rPr>
          <w:b/>
          <w:bCs/>
          <w:color w:val="4A2C1A"/>
        </w:rPr>
        <w:t xml:space="preserve">Step 1: </w:t>
      </w:r>
      <w:r>
        <w:t xml:space="preserve">Create a new Dashboard named Geography and Seasonality.</w:t>
      </w:r>
    </w:p>
    <w:p>
      <w:pPr>
        <w:spacing w:after="110"/>
      </w:pPr>
      <w:r>
        <w:rPr>
          <w:b/>
          <w:bCs/>
          <w:color w:val="4A2C1A"/>
        </w:rPr>
        <w:t xml:space="preserve">Step 2: </w:t>
      </w:r>
      <w:r>
        <w:t xml:space="preserve">Place Sales Map across the top, spanning the full width.</w:t>
      </w:r>
    </w:p>
    <w:p>
      <w:pPr>
        <w:spacing w:after="110"/>
      </w:pPr>
      <w:r>
        <w:rPr>
          <w:b/>
          <w:bCs/>
          <w:color w:val="4A2C1A"/>
        </w:rPr>
        <w:t xml:space="preserve">Step 3: </w:t>
      </w:r>
      <w:r>
        <w:t xml:space="preserve">Place Monthly Trend with Trend Line and Seasonality Heat Map side by side beneath the map.</w:t>
      </w:r>
    </w:p>
    <w:p>
      <w:pPr>
        <w:spacing w:after="110"/>
      </w:pPr>
      <w:r>
        <w:rPr>
          <w:b/>
          <w:bCs/>
          <w:color w:val="4A2C1A"/>
        </w:rPr>
        <w:t xml:space="preserve">Step 4: </w:t>
      </w:r>
      <w:r>
        <w:t xml:space="preserve">Place Quarter Comparison along the bottom, spanning the full width.</w:t>
      </w:r>
    </w:p>
    <w:p>
      <w:pPr>
        <w:pStyle w:val="Heading1"/>
        <w:pageBreakBefore/>
        <w:spacing w:after="200" w:before="400"/>
      </w:pPr>
      <w:r>
        <w:t xml:space="preserve">11. Filters, Actions, and Parameters</w:t>
      </w:r>
    </w:p>
    <w:p>
      <w:pPr>
        <w:pStyle w:val="Heading3"/>
        <w:spacing w:after="100" w:before="220"/>
      </w:pPr>
      <w:r>
        <w:t xml:space="preserve">Global filters</w:t>
      </w:r>
    </w:p>
    <w:p>
      <w:pPr>
        <w:pStyle w:val="ListParagraph"/>
        <w:numPr>
          <w:ilvl w:val="0"/>
          <w:numId w:val="1"/>
        </w:numPr>
        <w:spacing w:after="90"/>
      </w:pPr>
      <w:r>
        <w:t xml:space="preserve">Drag Country Display Name, Product, and Order Date onto every dashboard as quick filters, then apply each to All Using This Data Source so one selection updates every dashboard consistently.</w:t>
      </w:r>
    </w:p>
    <w:p>
      <w:pPr>
        <w:pStyle w:val="ListParagraph"/>
        <w:numPr>
          <w:ilvl w:val="0"/>
          <w:numId w:val="1"/>
        </w:numPr>
        <w:spacing w:after="90"/>
      </w:pPr>
      <w:r>
        <w:t xml:space="preserve">Add Data Quality Flag as a filter defaulted to Valid Transaction on every dashboard, with the option to switch it to show all records including the two zero value rows.</w:t>
      </w:r>
    </w:p>
    <w:p>
      <w:pPr>
        <w:pStyle w:val="Heading3"/>
        <w:spacing w:after="100" w:before="220"/>
      </w:pPr>
      <w:r>
        <w:t xml:space="preserve">Dashboard actions</w:t>
      </w:r>
    </w:p>
    <w:p>
      <w:pPr>
        <w:pStyle w:val="ListParagraph"/>
        <w:numPr>
          <w:ilvl w:val="0"/>
          <w:numId w:val="1"/>
        </w:numPr>
        <w:spacing w:after="90"/>
      </w:pPr>
      <w:r>
        <w:t xml:space="preserve">On Dashboard 2, add a Filter action that runs on Select, sourced from Sales by Representative, targeting the other three sheets on the same dashboard.</w:t>
      </w:r>
    </w:p>
    <w:p>
      <w:pPr>
        <w:pStyle w:val="ListParagraph"/>
        <w:numPr>
          <w:ilvl w:val="0"/>
          <w:numId w:val="1"/>
        </w:numPr>
        <w:spacing w:after="90"/>
      </w:pPr>
      <w:r>
        <w:t xml:space="preserve">On Dashboard 4, add a Highlight action sourced from the Sales Map so hovering over a country highlights that country's marks across the other sheets without fully filtering them out.</w:t>
      </w:r>
    </w:p>
    <w:p>
      <w:pPr>
        <w:pStyle w:val="ListParagraph"/>
        <w:numPr>
          <w:ilvl w:val="0"/>
          <w:numId w:val="1"/>
        </w:numPr>
        <w:spacing w:after="90"/>
      </w:pPr>
      <w:r>
        <w:t xml:space="preserve">If a fifth navigation landing page is built, add Navigate (Go to Sheet) actions on button style objects so one click moves the viewer to each of the four dashboards.</w:t>
      </w:r>
    </w:p>
    <w:p>
      <w:pPr>
        <w:pStyle w:val="Heading3"/>
        <w:spacing w:after="100" w:before="220"/>
      </w:pPr>
      <w:r>
        <w:t xml:space="preserve">Parameters</w:t>
      </w:r>
    </w:p>
    <w:p>
      <w:pPr>
        <w:pStyle w:val="ListParagraph"/>
        <w:numPr>
          <w:ilvl w:val="0"/>
          <w:numId w:val="1"/>
        </w:numPr>
        <w:spacing w:after="90"/>
      </w:pPr>
      <w:r>
        <w:t xml:space="preserve">Create a parameter named Top N Selector with an integer range (3 to 10) and use it inside the Top N filters on the Product and Representative trend charts, so a viewer can adjust how many lines are shown live.</w:t>
      </w:r>
    </w:p>
    <w:p>
      <w:pPr>
        <w:pStyle w:val="Heading1"/>
        <w:pageBreakBefore/>
        <w:spacing w:after="200" w:before="400"/>
      </w:pPr>
      <w:r>
        <w:t xml:space="preserve">12. Formatting, Theming, and Publishing</w:t>
      </w:r>
    </w:p>
    <w:p>
      <w:pPr>
        <w:pStyle w:val="Heading3"/>
        <w:spacing w:after="100" w:before="220"/>
      </w:pPr>
      <w:r>
        <w:t xml:space="preserve">Colour and font theme</w:t>
      </w:r>
    </w:p>
    <w:p>
      <w:pPr>
        <w:pStyle w:val="ListParagraph"/>
        <w:numPr>
          <w:ilvl w:val="0"/>
          <w:numId w:val="1"/>
        </w:numPr>
        <w:spacing w:after="90"/>
      </w:pPr>
      <w:r>
        <w:t xml:space="preserve">Use a chocolate inspired palette consistently: dark brown for headers and titles, warm gold for accents, cream or off white for backgrounds.</w:t>
      </w:r>
    </w:p>
    <w:p>
      <w:pPr>
        <w:pStyle w:val="ListParagraph"/>
        <w:numPr>
          <w:ilvl w:val="0"/>
          <w:numId w:val="1"/>
        </w:numPr>
        <w:spacing w:after="90"/>
      </w:pPr>
      <w:r>
        <w:t xml:space="preserve">Set one consistent font family across every worksheet through Format then Workbook so headings, labels, and tooltips all match.</w:t>
      </w:r>
    </w:p>
    <w:p>
      <w:pPr>
        <w:pStyle w:val="Heading3"/>
        <w:spacing w:after="100" w:before="220"/>
      </w:pPr>
      <w:r>
        <w:t xml:space="preserve">Tooltips</w:t>
      </w:r>
    </w:p>
    <w:p>
      <w:pPr>
        <w:pStyle w:val="ListParagraph"/>
        <w:numPr>
          <w:ilvl w:val="0"/>
          <w:numId w:val="1"/>
        </w:numPr>
        <w:spacing w:after="90"/>
      </w:pPr>
      <w:r>
        <w:t xml:space="preserve">Edit every worksheet's tooltip to remove default technical field names and replace them with clear, client friendly sentences.</w:t>
      </w:r>
    </w:p>
    <w:p>
      <w:pPr>
        <w:pStyle w:val="Heading3"/>
        <w:spacing w:after="100" w:before="220"/>
      </w:pPr>
      <w:r>
        <w:t xml:space="preserve">Publishing</w:t>
      </w:r>
    </w:p>
    <w:p>
      <w:pPr>
        <w:spacing w:after="110"/>
      </w:pPr>
      <w:r>
        <w:rPr>
          <w:b/>
          <w:bCs/>
          <w:color w:val="4A2C1A"/>
        </w:rPr>
        <w:t xml:space="preserve">Step 1: </w:t>
      </w:r>
      <w:r>
        <w:t xml:space="preserve">Once all four dashboards are complete and tested, go to Server then Publish Workbook if using Tableau Server or Tableau Cloud, or File then Save to Tableau Public if sharing publicly.</w:t>
      </w:r>
    </w:p>
    <w:p>
      <w:pPr>
        <w:spacing w:after="110"/>
      </w:pPr>
      <w:r>
        <w:rPr>
          <w:b/>
          <w:bCs/>
          <w:color w:val="4A2C1A"/>
        </w:rPr>
        <w:t xml:space="preserve">Step 2: </w:t>
      </w:r>
      <w:r>
        <w:t xml:space="preserve">Before publishing, choose which sheets are visible to viewers, unchecking any hidden helper worksheets, and set the default starting dashboard, typically Executive Sales Overview.</w:t>
      </w:r>
    </w:p>
    <w:p>
      <w:pPr>
        <w:spacing w:after="110"/>
      </w:pPr>
      <w:r>
        <w:rPr>
          <w:b/>
          <w:bCs/>
          <w:color w:val="4A2C1A"/>
        </w:rPr>
        <w:t xml:space="preserve">Step 3: </w:t>
      </w:r>
      <w:r>
        <w:t xml:space="preserve">Confirm the extract refresh schedule if published to a server, or note that a manual re-publish is required for Tableau Public if the source CSV changes.</w:t>
      </w:r>
    </w:p>
    <w:p>
      <w:pPr>
        <w:pStyle w:val="Heading1"/>
        <w:pageBreakBefore/>
        <w:spacing w:after="200" w:before="400"/>
      </w:pPr>
      <w:r>
        <w:t xml:space="preserve">13. Final Quality Assurance Checklist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500"/>
            <w:shd w:fill="4A2C1A" w:val="clear"/>
            <w:tcMar>
              <w:top w:type="dxa" w:w="80"/>
              <w:left w:type="dxa" w:w="100"/>
              <w:bottom w:type="dxa" w:w="80"/>
              <w:right w:type="dxa" w:w="100"/>
            </w:tcMar>
            <w:vAlign w:val="center"/>
          </w:tcPr>
          <w:p>
            <w:r>
              <w:rPr>
                <w:b/>
                <w:bCs/>
                <w:color w:val="FFFFFF"/>
                <w:sz w:val="20"/>
                <w:szCs w:val="20"/>
              </w:rPr>
              <w:t xml:space="preserve">Check</w:t>
            </w:r>
          </w:p>
        </w:tc>
        <w:tc>
          <w:tcPr>
            <w:tcW w:type="dxa" w:w="4850"/>
            <w:shd w:fill="4A2C1A" w:val="clear"/>
            <w:tcMar>
              <w:top w:type="dxa" w:w="80"/>
              <w:left w:type="dxa" w:w="100"/>
              <w:bottom w:type="dxa" w:w="80"/>
              <w:right w:type="dxa" w:w="100"/>
            </w:tcMar>
            <w:vAlign w:val="center"/>
          </w:tcPr>
          <w:p>
            <w:r>
              <w:rPr>
                <w:b/>
                <w:bCs/>
                <w:color w:val="FFFFFF"/>
                <w:sz w:val="20"/>
                <w:szCs w:val="20"/>
              </w:rPr>
              <w:t xml:space="preserve">Confirmed by</w:t>
            </w:r>
          </w:p>
        </w:tc>
      </w:tr>
      <w:tr>
        <w:tc>
          <w:tcPr>
            <w:tcW w:type="dxa" w:w="4500"/>
            <w:shd w:fill="FFFFFF" w:val="clear"/>
            <w:tcMar>
              <w:top w:type="dxa" w:w="70"/>
              <w:left w:type="dxa" w:w="100"/>
              <w:bottom w:type="dxa" w:w="70"/>
              <w:right w:type="dxa" w:w="100"/>
            </w:tcMar>
          </w:tcPr>
          <w:p>
            <w:r>
              <w:rPr>
                <w:sz w:val="19"/>
                <w:szCs w:val="19"/>
              </w:rPr>
              <w:t xml:space="preserve">All 3,791 rows load with no import errors</w:t>
            </w:r>
          </w:p>
        </w:tc>
        <w:tc>
          <w:tcPr>
            <w:tcW w:type="dxa" w:w="4850"/>
            <w:shd w:fill="FFFFFF" w:val="clear"/>
            <w:tcMar>
              <w:top w:type="dxa" w:w="70"/>
              <w:left w:type="dxa" w:w="100"/>
              <w:bottom w:type="dxa" w:w="70"/>
              <w:right w:type="dxa" w:w="100"/>
            </w:tcMar>
          </w:tcPr>
          <w:p>
            <w:r>
              <w:rPr>
                <w:sz w:val="19"/>
                <w:szCs w:val="19"/>
              </w:rPr>
              <w:t xml:space="preserve">Row count on the Data Source tab matches the source file</w:t>
            </w:r>
          </w:p>
        </w:tc>
      </w:tr>
      <w:tr>
        <w:tc>
          <w:tcPr>
            <w:tcW w:type="dxa" w:w="4500"/>
            <w:shd w:fill="FBF6EC" w:val="clear"/>
            <w:tcMar>
              <w:top w:type="dxa" w:w="70"/>
              <w:left w:type="dxa" w:w="100"/>
              <w:bottom w:type="dxa" w:w="70"/>
              <w:right w:type="dxa" w:w="100"/>
            </w:tcMar>
          </w:tcPr>
          <w:p>
            <w:r>
              <w:rPr>
                <w:sz w:val="19"/>
                <w:szCs w:val="19"/>
              </w:rPr>
              <w:t xml:space="preserve">Order Date renders real calendar dates, not misread day/month values</w:t>
            </w:r>
          </w:p>
        </w:tc>
        <w:tc>
          <w:tcPr>
            <w:tcW w:type="dxa" w:w="4850"/>
            <w:shd w:fill="FBF6EC" w:val="clear"/>
            <w:tcMar>
              <w:top w:type="dxa" w:w="70"/>
              <w:left w:type="dxa" w:w="100"/>
              <w:bottom w:type="dxa" w:w="70"/>
              <w:right w:type="dxa" w:w="100"/>
            </w:tcMar>
          </w:tcPr>
          <w:p>
            <w:r>
              <w:rPr>
                <w:sz w:val="19"/>
                <w:szCs w:val="19"/>
              </w:rPr>
              <w:t xml:space="preserve">Spot check at least 5 rows across different months against the raw CSV</w:t>
            </w:r>
          </w:p>
        </w:tc>
      </w:tr>
      <w:tr>
        <w:tc>
          <w:tcPr>
            <w:tcW w:type="dxa" w:w="4500"/>
            <w:shd w:fill="FFFFFF" w:val="clear"/>
            <w:tcMar>
              <w:top w:type="dxa" w:w="70"/>
              <w:left w:type="dxa" w:w="100"/>
              <w:bottom w:type="dxa" w:w="70"/>
              <w:right w:type="dxa" w:w="100"/>
            </w:tcMar>
          </w:tcPr>
          <w:p>
            <w:r>
              <w:rPr>
                <w:sz w:val="19"/>
                <w:szCs w:val="19"/>
              </w:rPr>
              <w:t xml:space="preserve">Clean Full Name shows exactly 25 distinct representatives with no duplicate looking names</w:t>
            </w:r>
          </w:p>
        </w:tc>
        <w:tc>
          <w:tcPr>
            <w:tcW w:type="dxa" w:w="4850"/>
            <w:shd w:fill="FFFFFF" w:val="clear"/>
            <w:tcMar>
              <w:top w:type="dxa" w:w="70"/>
              <w:left w:type="dxa" w:w="100"/>
              <w:bottom w:type="dxa" w:w="70"/>
              <w:right w:type="dxa" w:w="100"/>
            </w:tcMar>
          </w:tcPr>
          <w:p>
            <w:r>
              <w:rPr>
                <w:sz w:val="19"/>
                <w:szCs w:val="19"/>
              </w:rPr>
              <w:t xml:space="preserve">Drag the field onto a worksheet and check the distinct count</w:t>
            </w:r>
          </w:p>
        </w:tc>
      </w:tr>
      <w:tr>
        <w:tc>
          <w:tcPr>
            <w:tcW w:type="dxa" w:w="4500"/>
            <w:shd w:fill="FBF6EC" w:val="clear"/>
            <w:tcMar>
              <w:top w:type="dxa" w:w="70"/>
              <w:left w:type="dxa" w:w="100"/>
              <w:bottom w:type="dxa" w:w="70"/>
              <w:right w:type="dxa" w:w="100"/>
            </w:tcMar>
          </w:tcPr>
          <w:p>
            <w:r>
              <w:rPr>
                <w:sz w:val="19"/>
                <w:szCs w:val="19"/>
              </w:rPr>
              <w:t xml:space="preserve">No chart uses the raw Average_Amount field</w:t>
            </w:r>
          </w:p>
        </w:tc>
        <w:tc>
          <w:tcPr>
            <w:tcW w:type="dxa" w:w="4850"/>
            <w:shd w:fill="FBF6EC" w:val="clear"/>
            <w:tcMar>
              <w:top w:type="dxa" w:w="70"/>
              <w:left w:type="dxa" w:w="100"/>
              <w:bottom w:type="dxa" w:w="70"/>
              <w:right w:type="dxa" w:w="100"/>
            </w:tcMar>
          </w:tcPr>
          <w:p>
            <w:r>
              <w:rPr>
                <w:sz w:val="19"/>
                <w:szCs w:val="19"/>
              </w:rPr>
              <w:t xml:space="preserve">Field is hidden in the Data pane and does not appear on any shelf</w:t>
            </w:r>
          </w:p>
        </w:tc>
      </w:tr>
      <w:tr>
        <w:tc>
          <w:tcPr>
            <w:tcW w:type="dxa" w:w="4500"/>
            <w:shd w:fill="FFFFFF" w:val="clear"/>
            <w:tcMar>
              <w:top w:type="dxa" w:w="70"/>
              <w:left w:type="dxa" w:w="100"/>
              <w:bottom w:type="dxa" w:w="70"/>
              <w:right w:type="dxa" w:w="100"/>
            </w:tcMar>
          </w:tcPr>
          <w:p>
            <w:r>
              <w:rPr>
                <w:sz w:val="19"/>
                <w:szCs w:val="19"/>
              </w:rPr>
              <w:t xml:space="preserve">Every KPI tile and chart updates correctly when the global filters are changed</w:t>
            </w:r>
          </w:p>
        </w:tc>
        <w:tc>
          <w:tcPr>
            <w:tcW w:type="dxa" w:w="4850"/>
            <w:shd w:fill="FFFFFF" w:val="clear"/>
            <w:tcMar>
              <w:top w:type="dxa" w:w="70"/>
              <w:left w:type="dxa" w:w="100"/>
              <w:bottom w:type="dxa" w:w="70"/>
              <w:right w:type="dxa" w:w="100"/>
            </w:tcMar>
          </w:tcPr>
          <w:p>
            <w:r>
              <w:rPr>
                <w:sz w:val="19"/>
                <w:szCs w:val="19"/>
              </w:rPr>
              <w:t xml:space="preserve">Manually test each filter on each dashboard</w:t>
            </w:r>
          </w:p>
        </w:tc>
      </w:tr>
      <w:tr>
        <w:tc>
          <w:tcPr>
            <w:tcW w:type="dxa" w:w="4500"/>
            <w:shd w:fill="FBF6EC" w:val="clear"/>
            <w:tcMar>
              <w:top w:type="dxa" w:w="70"/>
              <w:left w:type="dxa" w:w="100"/>
              <w:bottom w:type="dxa" w:w="70"/>
              <w:right w:type="dxa" w:w="100"/>
            </w:tcMar>
          </w:tcPr>
          <w:p>
            <w:r>
              <w:rPr>
                <w:sz w:val="19"/>
                <w:szCs w:val="19"/>
              </w:rPr>
              <w:t xml:space="preserve">The two zero value transactions can be toggled in and out using the Data Quality Flag filter</w:t>
            </w:r>
          </w:p>
        </w:tc>
        <w:tc>
          <w:tcPr>
            <w:tcW w:type="dxa" w:w="4850"/>
            <w:shd w:fill="FBF6EC" w:val="clear"/>
            <w:tcMar>
              <w:top w:type="dxa" w:w="70"/>
              <w:left w:type="dxa" w:w="100"/>
              <w:bottom w:type="dxa" w:w="70"/>
              <w:right w:type="dxa" w:w="100"/>
            </w:tcMar>
          </w:tcPr>
          <w:p>
            <w:r>
              <w:rPr>
                <w:sz w:val="19"/>
                <w:szCs w:val="19"/>
              </w:rPr>
              <w:t xml:space="preserve">Toggle the filter and confirm KPI totals shift by the expected small amount</w:t>
            </w:r>
          </w:p>
        </w:tc>
      </w:tr>
      <w:tr>
        <w:tc>
          <w:tcPr>
            <w:tcW w:type="dxa" w:w="4500"/>
            <w:shd w:fill="FFFFFF" w:val="clear"/>
            <w:tcMar>
              <w:top w:type="dxa" w:w="70"/>
              <w:left w:type="dxa" w:w="100"/>
              <w:bottom w:type="dxa" w:w="70"/>
              <w:right w:type="dxa" w:w="100"/>
            </w:tcMar>
          </w:tcPr>
          <w:p>
            <w:r>
              <w:rPr>
                <w:sz w:val="19"/>
                <w:szCs w:val="19"/>
              </w:rPr>
              <w:t xml:space="preserve">All dashboard actions (filter, highlight, navigate) work as intended</w:t>
            </w:r>
          </w:p>
        </w:tc>
        <w:tc>
          <w:tcPr>
            <w:tcW w:type="dxa" w:w="4850"/>
            <w:shd w:fill="FFFFFF" w:val="clear"/>
            <w:tcMar>
              <w:top w:type="dxa" w:w="70"/>
              <w:left w:type="dxa" w:w="100"/>
              <w:bottom w:type="dxa" w:w="70"/>
              <w:right w:type="dxa" w:w="100"/>
            </w:tcMar>
          </w:tcPr>
          <w:p>
            <w:r>
              <w:rPr>
                <w:sz w:val="19"/>
                <w:szCs w:val="19"/>
              </w:rPr>
              <w:t xml:space="preserve">Click and hover test on each interactive dashboard</w:t>
            </w:r>
          </w:p>
        </w:tc>
      </w:tr>
      <w:tr>
        <w:tc>
          <w:tcPr>
            <w:tcW w:type="dxa" w:w="4500"/>
            <w:shd w:fill="FBF6EC" w:val="clear"/>
            <w:tcMar>
              <w:top w:type="dxa" w:w="70"/>
              <w:left w:type="dxa" w:w="100"/>
              <w:bottom w:type="dxa" w:w="70"/>
              <w:right w:type="dxa" w:w="100"/>
            </w:tcMar>
          </w:tcPr>
          <w:p>
            <w:r>
              <w:rPr>
                <w:sz w:val="19"/>
                <w:szCs w:val="19"/>
              </w:rPr>
              <w:t xml:space="preserve">Dashboards render cleanly at the intended screen size with no cut off elements</w:t>
            </w:r>
          </w:p>
        </w:tc>
        <w:tc>
          <w:tcPr>
            <w:tcW w:type="dxa" w:w="4850"/>
            <w:shd w:fill="FBF6EC" w:val="clear"/>
            <w:tcMar>
              <w:top w:type="dxa" w:w="70"/>
              <w:left w:type="dxa" w:w="100"/>
              <w:bottom w:type="dxa" w:w="70"/>
              <w:right w:type="dxa" w:w="100"/>
            </w:tcMar>
          </w:tcPr>
          <w:p>
            <w:r>
              <w:rPr>
                <w:sz w:val="19"/>
                <w:szCs w:val="19"/>
              </w:rPr>
              <w:t xml:space="preserve">Preview each dashboard at its published size before final publish</w:t>
            </w:r>
          </w:p>
        </w:tc>
      </w:tr>
    </w:tbl>
    <w:p>
      <w:pPr>
        <w:spacing w:after="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
            <w:shd w:fill="C58F2A" w:val="clear"/>
          </w:tcPr>
          <w:p>
            <w:r>
              <w:t xml:space="preserve"/>
            </w:r>
          </w:p>
        </w:tc>
        <w:tc>
          <w:tcPr>
            <w:tcW w:type="pct" w:w="97%"/>
            <w:shd w:fill="FDF3DF" w:val="clear"/>
            <w:tcMar>
              <w:top w:type="dxa" w:w="140"/>
              <w:left w:type="dxa" w:w="200"/>
              <w:bottom w:type="dxa" w:w="140"/>
              <w:right w:type="dxa" w:w="200"/>
            </w:tcMar>
          </w:tcPr>
          <w:p>
            <w:r>
              <w:rPr>
                <w:i/>
                <w:iCs/>
              </w:rPr>
              <w:t xml:space="preserve">Once every row in this checklist is confirmed, the Chocolate Sales Tableau project is complete, fully cleaned, fully documented, and ready to be presented or published.</w:t>
            </w:r>
          </w:p>
        </w:tc>
      </w:tr>
    </w:tbl>
    <w:p>
      <w:pPr>
        <w:pStyle w:val="Heading1"/>
        <w:pageBreakBefore/>
        <w:spacing w:after="200" w:before="400"/>
      </w:pPr>
      <w:r>
        <w:t xml:space="preserve">14. Conclusion</w:t>
      </w:r>
    </w:p>
    <w:p>
      <w:pPr>
        <w:spacing w:after="140"/>
      </w:pPr>
      <w:r>
        <w:rPr>
          <w:b w:val="false"/>
          <w:bCs w:val="false"/>
          <w:i w:val="false"/>
          <w:iCs w:val="false"/>
          <w:sz w:val="22"/>
          <w:szCs w:val="22"/>
        </w:rPr>
        <w:t xml:space="preserve">This document has taken the chocolate sales dataset through every stage of a real Tableau project: a full column by column inspection, every data quality problem uncovered and explained, the exact solution applied to each one, a correct Tableau connection setup, a complete calculated field library, and a chart by chart, dashboard by dashboard build guide covering Executive Sales Overview, Sales Representative Performance, Product Performance Analysis, and Geography and Seasonality. Following this guide from start to finish produces a fully cleaned, fully interactive, and fully explainable four dashboard Tableau project.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A181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58F2A" w:sz="12" w:space="4"/>
      </w:pBdr>
      <w:spacing w:after="200" w:before="300"/>
    </w:pPr>
    <w:rPr>
      <w:rFonts w:ascii="Calibri" w:cs="Calibri" w:eastAsia="Calibri" w:hAnsi="Calibri"/>
      <w:b/>
      <w:bCs/>
      <w:color w:val="4A2C1A"/>
      <w:sz w:val="32"/>
      <w:szCs w:val="32"/>
    </w:rPr>
  </w:style>
  <w:style w:type="paragraph" w:styleId="Heading2">
    <w:name w:val="Heading 2"/>
    <w:basedOn w:val="Normal"/>
    <w:next w:val="Normal"/>
    <w:qFormat/>
    <w:pPr>
      <w:spacing w:after="140" w:before="260"/>
    </w:pPr>
    <w:rPr>
      <w:rFonts w:ascii="Calibri" w:cs="Calibri" w:eastAsia="Calibri" w:hAnsi="Calibri"/>
      <w:b/>
      <w:bCs/>
      <w:color w:val="2F6B3F"/>
      <w:sz w:val="26"/>
      <w:szCs w:val="26"/>
    </w:rPr>
  </w:style>
  <w:style w:type="paragraph" w:styleId="Heading3">
    <w:name w:val="Heading 3"/>
    <w:basedOn w:val="Normal"/>
    <w:next w:val="Normal"/>
    <w:qFormat/>
    <w:pPr>
      <w:spacing w:after="100" w:before="200"/>
    </w:pPr>
    <w:rPr>
      <w:rFonts w:ascii="Calibri" w:cs="Calibri" w:eastAsia="Calibri" w:hAnsi="Calibri"/>
      <w:b/>
      <w:bCs/>
      <w:color w:val="4A2C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2026-07-28T23:11:56.045Z</dcterms:created>
  <dcterms:modified xsi:type="dcterms:W3CDTF">2026-07-28T23:11:56.061Z</dcterms:modified>
</cp:coreProperties>
</file>

<file path=docProps/custom.xml><?xml version="1.0" encoding="utf-8"?>
<Properties xmlns="http://schemas.openxmlformats.org/officeDocument/2006/custom-properties" xmlns:vt="http://schemas.openxmlformats.org/officeDocument/2006/docPropsVTypes"/>
</file>