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4E78"/>
          <w:sz w:val="56"/>
          <w:szCs w:val="56"/>
        </w:rPr>
        <w:t xml:space="preserve">Geregu Power Energy PLC</w:t>
      </w:r>
    </w:p>
    <w:p>
      <w:pPr>
        <w:spacing w:after="100" w:before="200"/>
        <w:jc w:val="center"/>
      </w:pPr>
      <w:r>
        <w:rPr>
          <w:b/>
          <w:bCs/>
          <w:color w:val="123049"/>
          <w:sz w:val="34"/>
          <w:szCs w:val="34"/>
        </w:rPr>
        <w:t xml:space="preserve">TABLEAU DASHBOARD BUILDING TRAINING MANUAL</w:t>
      </w:r>
    </w:p>
    <w:p>
      <w:pPr>
        <w:spacing w:after="600"/>
        <w:jc w:val="center"/>
      </w:pPr>
      <w:r>
        <w:rPr>
          <w:i/>
          <w:iCs/>
          <w:color w:val="5C6B78"/>
          <w:sz w:val="22"/>
          <w:szCs w:val="22"/>
        </w:rPr>
        <w:t xml:space="preserve">From Business Problem to Finished Interactive Dashboard: Data Connection, Data Preparation, Worksheet Development, Dashboard Design and Interactivity</w:t>
      </w:r>
    </w:p>
    <w:p>
      <w:pPr>
        <w:spacing w:before="1800"/>
      </w:pPr>
    </w:p>
    <w:p>
      <w:pPr>
        <w:jc w:val="center"/>
      </w:pPr>
      <w:r>
        <w:rPr>
          <w:color w:val="5C6B78"/>
          <w:sz w:val="22"/>
          <w:szCs w:val="22"/>
        </w:rPr>
        <w:t xml:space="preserve">Prepared by</w:t>
      </w:r>
    </w:p>
    <w:p>
      <w:pPr>
        <w:spacing w:before="100"/>
        <w:jc w:val="center"/>
      </w:pPr>
      <w:r>
        <w:rPr>
          <w:b/>
          <w:bCs/>
          <w:color w:val="1F4E78"/>
          <w:sz w:val="30"/>
          <w:szCs w:val="30"/>
        </w:rPr>
        <w:t xml:space="preserve">Kajola Gbenga</w:t>
      </w:r>
    </w:p>
    <w:p>
      <w:pPr>
        <w:spacing w:before="60"/>
        <w:jc w:val="center"/>
      </w:pPr>
      <w:r>
        <w:rPr>
          <w:i/>
          <w:iCs/>
          <w:color w:val="C9972B"/>
          <w:sz w:val="24"/>
          <w:szCs w:val="24"/>
        </w:rPr>
        <w:t xml:space="preserve">Data Scientist &amp; AI Engineer</w:t>
      </w:r>
    </w:p>
    <w:p>
      <w:r>
        <w:br w:type="page"/>
      </w:r>
    </w:p>
    <w:p>
      <w:pPr>
        <w:pStyle w:val="Heading1"/>
        <w:spacing w:after="160" w:before="300"/>
      </w:pPr>
      <w:r>
        <w:t xml:space="preserve">Table of Contents</w:t>
      </w:r>
    </w:p>
    <w:p>
      <w:pPr>
        <w:pStyle w:val="ListParagraph"/>
        <w:numPr>
          <w:ilvl w:val="0"/>
          <w:numId w:val="1"/>
        </w:numPr>
        <w:spacing w:after="80"/>
      </w:pPr>
      <w:r>
        <w:rPr>
          <w:sz w:val="21"/>
          <w:szCs w:val="21"/>
        </w:rPr>
        <w:t xml:space="preserve">1. Introduction and Training Objectives</w:t>
      </w:r>
    </w:p>
    <w:p>
      <w:pPr>
        <w:pStyle w:val="ListParagraph"/>
        <w:numPr>
          <w:ilvl w:val="0"/>
          <w:numId w:val="1"/>
        </w:numPr>
        <w:spacing w:after="80"/>
      </w:pPr>
      <w:r>
        <w:rPr>
          <w:sz w:val="21"/>
          <w:szCs w:val="21"/>
        </w:rPr>
        <w:t xml:space="preserve">2. The Business Problem</w:t>
      </w:r>
    </w:p>
    <w:p>
      <w:pPr>
        <w:pStyle w:val="ListParagraph"/>
        <w:numPr>
          <w:ilvl w:val="0"/>
          <w:numId w:val="1"/>
        </w:numPr>
        <w:spacing w:after="80"/>
      </w:pPr>
      <w:r>
        <w:rPr>
          <w:sz w:val="21"/>
          <w:szCs w:val="21"/>
        </w:rPr>
        <w:t xml:space="preserve">3. Dataset Overview and Column by Column Explanation</w:t>
      </w:r>
    </w:p>
    <w:p>
      <w:pPr>
        <w:pStyle w:val="ListParagraph"/>
        <w:numPr>
          <w:ilvl w:val="0"/>
          <w:numId w:val="1"/>
        </w:numPr>
        <w:spacing w:after="80"/>
      </w:pPr>
      <w:r>
        <w:rPr>
          <w:sz w:val="21"/>
          <w:szCs w:val="21"/>
        </w:rPr>
        <w:t xml:space="preserve">4. Data Connection</w:t>
      </w:r>
    </w:p>
    <w:p>
      <w:pPr>
        <w:pStyle w:val="ListParagraph"/>
        <w:numPr>
          <w:ilvl w:val="0"/>
          <w:numId w:val="1"/>
        </w:numPr>
        <w:spacing w:after="80"/>
      </w:pPr>
      <w:r>
        <w:rPr>
          <w:sz w:val="21"/>
          <w:szCs w:val="21"/>
        </w:rPr>
        <w:t xml:space="preserve">5. Data Preparation</w:t>
      </w:r>
    </w:p>
    <w:p>
      <w:pPr>
        <w:pStyle w:val="ListParagraph"/>
        <w:numPr>
          <w:ilvl w:val="0"/>
          <w:numId w:val="1"/>
        </w:numPr>
        <w:spacing w:after="80"/>
      </w:pPr>
      <w:r>
        <w:rPr>
          <w:sz w:val="21"/>
          <w:szCs w:val="21"/>
        </w:rPr>
        <w:t xml:space="preserve">6. Worksheet Development and Measures</w:t>
      </w:r>
    </w:p>
    <w:p>
      <w:pPr>
        <w:pStyle w:val="ListParagraph"/>
        <w:numPr>
          <w:ilvl w:val="0"/>
          <w:numId w:val="1"/>
        </w:numPr>
        <w:spacing w:after="80"/>
      </w:pPr>
      <w:r>
        <w:rPr>
          <w:sz w:val="21"/>
          <w:szCs w:val="21"/>
        </w:rPr>
        <w:t xml:space="preserve">7. Dashboard Design</w:t>
      </w:r>
    </w:p>
    <w:p>
      <w:pPr>
        <w:pStyle w:val="ListParagraph"/>
        <w:numPr>
          <w:ilvl w:val="0"/>
          <w:numId w:val="1"/>
        </w:numPr>
        <w:spacing w:after="80"/>
      </w:pPr>
      <w:r>
        <w:rPr>
          <w:sz w:val="21"/>
          <w:szCs w:val="21"/>
        </w:rPr>
        <w:t xml:space="preserve">8. Interactivity</w:t>
      </w:r>
    </w:p>
    <w:p>
      <w:pPr>
        <w:pStyle w:val="ListParagraph"/>
        <w:numPr>
          <w:ilvl w:val="0"/>
          <w:numId w:val="1"/>
        </w:numPr>
        <w:spacing w:after="80"/>
      </w:pPr>
      <w:r>
        <w:rPr>
          <w:sz w:val="21"/>
          <w:szCs w:val="21"/>
        </w:rPr>
        <w:t xml:space="preserve">9. KPI Framework</w:t>
      </w:r>
    </w:p>
    <w:p>
      <w:pPr>
        <w:pStyle w:val="ListParagraph"/>
        <w:numPr>
          <w:ilvl w:val="0"/>
          <w:numId w:val="1"/>
        </w:numPr>
        <w:spacing w:after="80"/>
      </w:pPr>
      <w:r>
        <w:rPr>
          <w:sz w:val="21"/>
          <w:szCs w:val="21"/>
        </w:rPr>
        <w:t xml:space="preserve">10. Problem to Solution Summary</w:t>
      </w:r>
    </w:p>
    <w:p>
      <w:pPr>
        <w:pStyle w:val="ListParagraph"/>
        <w:numPr>
          <w:ilvl w:val="0"/>
          <w:numId w:val="1"/>
        </w:numPr>
        <w:spacing w:after="80"/>
      </w:pPr>
      <w:r>
        <w:rPr>
          <w:sz w:val="21"/>
          <w:szCs w:val="21"/>
        </w:rPr>
        <w:t xml:space="preserve">11. Conclusion</w:t>
      </w:r>
    </w:p>
    <w:p>
      <w:r>
        <w:br w:type="page"/>
      </w:r>
    </w:p>
    <w:p>
      <w:pPr>
        <w:pStyle w:val="Heading1"/>
        <w:spacing w:after="160" w:before="300"/>
      </w:pPr>
      <w:r>
        <w:t xml:space="preserve">1. Introduction and Training Objectives</w:t>
      </w:r>
    </w:p>
    <w:p>
      <w:pPr>
        <w:spacing w:after="120" w:before="0"/>
      </w:pPr>
      <w:r>
        <w:rPr>
          <w:sz w:val="22"/>
          <w:szCs w:val="22"/>
        </w:rPr>
        <w:t xml:space="preserve">This manual is the complete reference for the Geregu Power Energy PLC Tableau Dashboard Building training program. It takes participants from a raw, simulated ten-department dataset through to a full set of finished, interactive Tableau dashboards, covering every stage of the process: data connection, data preparation, worksheet development, dashboard design and interactivity.</w:t>
      </w:r>
    </w:p>
    <w:p>
      <w:pPr>
        <w:spacing w:after="120" w:before="0"/>
      </w:pPr>
      <w:r>
        <w:rPr>
          <w:sz w:val="22"/>
          <w:szCs w:val="22"/>
        </w:rPr>
        <w:t xml:space="preserve">By the end of this training, participants will be able to:</w:t>
      </w:r>
    </w:p>
    <w:p>
      <w:pPr>
        <w:pStyle w:val="ListParagraph"/>
        <w:numPr>
          <w:ilvl w:val="0"/>
          <w:numId w:val="1"/>
        </w:numPr>
        <w:spacing w:after="80"/>
      </w:pPr>
      <w:r>
        <w:rPr>
          <w:sz w:val="21"/>
          <w:szCs w:val="21"/>
        </w:rPr>
        <w:t xml:space="preserve">Connect Tableau to a multi-sheet Excel workbook and build a correct relationship model across ten operating departments.</w:t>
      </w:r>
    </w:p>
    <w:p>
      <w:pPr>
        <w:pStyle w:val="ListParagraph"/>
        <w:numPr>
          <w:ilvl w:val="0"/>
          <w:numId w:val="1"/>
        </w:numPr>
        <w:spacing w:after="80"/>
      </w:pPr>
      <w:r>
        <w:rPr>
          <w:sz w:val="21"/>
          <w:szCs w:val="21"/>
        </w:rPr>
        <w:t xml:space="preserve">Explain the purpose of every column in the dataset and prepare each one correctly for analysis.</w:t>
      </w:r>
    </w:p>
    <w:p>
      <w:pPr>
        <w:pStyle w:val="ListParagraph"/>
        <w:numPr>
          <w:ilvl w:val="0"/>
          <w:numId w:val="1"/>
        </w:numPr>
        <w:spacing w:after="80"/>
      </w:pPr>
      <w:r>
        <w:rPr>
          <w:sz w:val="21"/>
          <w:szCs w:val="21"/>
        </w:rPr>
        <w:t xml:space="preserve">Build the calculated fields and measures required for each department's key performance indicators.</w:t>
      </w:r>
    </w:p>
    <w:p>
      <w:pPr>
        <w:pStyle w:val="ListParagraph"/>
        <w:numPr>
          <w:ilvl w:val="0"/>
          <w:numId w:val="1"/>
        </w:numPr>
        <w:spacing w:after="80"/>
      </w:pPr>
      <w:r>
        <w:rPr>
          <w:sz w:val="21"/>
          <w:szCs w:val="21"/>
        </w:rPr>
        <w:t xml:space="preserve">Design and build eleven dashboards, one for company-wide performance and one per department.</w:t>
      </w:r>
    </w:p>
    <w:p>
      <w:pPr>
        <w:pStyle w:val="ListParagraph"/>
        <w:numPr>
          <w:ilvl w:val="0"/>
          <w:numId w:val="1"/>
        </w:numPr>
        <w:spacing w:after="80"/>
      </w:pPr>
      <w:r>
        <w:rPr>
          <w:sz w:val="21"/>
          <w:szCs w:val="21"/>
        </w:rPr>
        <w:t xml:space="preserve">Add filters, actions and parameters that make every dashboard genuinely interactive.</w:t>
      </w:r>
    </w:p>
    <w:p>
      <w:pPr>
        <w:pStyle w:val="ListParagraph"/>
        <w:numPr>
          <w:ilvl w:val="0"/>
          <w:numId w:val="1"/>
        </w:numPr>
        <w:spacing w:after="80"/>
      </w:pPr>
      <w:r>
        <w:rPr>
          <w:sz w:val="21"/>
          <w:szCs w:val="21"/>
        </w:rPr>
        <w:t xml:space="preserve">Verify that every KPI is sound, correctly aggregated and behaves correctly under filtering.</w:t>
      </w:r>
    </w:p>
    <w:p>
      <w:pPr>
        <w:pStyle w:val="Heading1"/>
        <w:spacing w:after="160" w:before="300"/>
      </w:pPr>
      <w:r>
        <w:t xml:space="preserve">2. The Business Problem</w:t>
      </w:r>
    </w:p>
    <w:p>
      <w:pPr>
        <w:spacing w:after="120" w:before="0"/>
      </w:pPr>
      <w:r>
        <w:rPr>
          <w:sz w:val="22"/>
          <w:szCs w:val="22"/>
        </w:rPr>
        <w:t xml:space="preserve">Geregu Power Energy PLC operates across ten departments: Operations, Legal, Supply Chain, Admin, Customer Service, IT, Accounts and Finance, Human Resources, Internal Control, and Risk Management and Compliance. Before this training program, the company faced the following problems.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20"/>
        <w:gridCol w:w="5580"/>
      </w:tblGrid>
      <w:tr>
        <w:trPr>
          <w:tblHeader/>
        </w:trPr>
        <w:tc>
          <w:tcPr>
            <w:tcW w:type="pct" w:w="28%"/>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Problem</w:t>
            </w:r>
          </w:p>
        </w:tc>
        <w:tc>
          <w:tcPr>
            <w:tcW w:type="pct" w:w="62%"/>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Description</w:t>
            </w:r>
          </w:p>
        </w:tc>
      </w:tr>
      <w:tr>
        <w:tc>
          <w:tcPr>
            <w:tcW w:type="pct" w:w="2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Fragmented departmental reporting</w:t>
            </w:r>
          </w:p>
        </w:tc>
        <w:tc>
          <w:tcPr>
            <w:tcW w:type="pct" w:w="6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Each of the ten departments at Geregu Power Energy PLC keeps its own records with no shared reporting layer, making it impossible for management to see a single, current picture of performance.</w:t>
            </w:r>
          </w:p>
        </w:tc>
      </w:tr>
      <w:tr>
        <w:tc>
          <w:tcPr>
            <w:tcW w:type="pct" w:w="2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Delayed visibility of plant performance</w:t>
            </w:r>
          </w:p>
        </w:tc>
        <w:tc>
          <w:tcPr>
            <w:tcW w:type="pct" w:w="6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Operations data on generation, downtime and fuel use is reviewed manually at month-end, meaning avoidable downtime and fuel inefficiency are caught too late to act on.</w:t>
            </w:r>
          </w:p>
        </w:tc>
      </w:tr>
      <w:tr>
        <w:tc>
          <w:tcPr>
            <w:tcW w:type="pct" w:w="2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No consolidated financial control view</w:t>
            </w:r>
          </w:p>
        </w:tc>
        <w:tc>
          <w:tcPr>
            <w:tcW w:type="pct" w:w="6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Revenue, opex and capex are tracked in separate spreadsheets without a live comparison to budget, so variances are discovered well after the period has closed.</w:t>
            </w:r>
          </w:p>
        </w:tc>
      </w:tr>
      <w:tr>
        <w:tc>
          <w:tcPr>
            <w:tcW w:type="pct" w:w="2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Limited cross-department accountability</w:t>
            </w:r>
          </w:p>
        </w:tc>
        <w:tc>
          <w:tcPr>
            <w:tcW w:type="pct" w:w="6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Because Employee_ID is not consistently used to link activity back to individual staff, workload, caseload and performance cannot be attributed at the individual or department level.</w:t>
            </w:r>
          </w:p>
        </w:tc>
      </w:tr>
      <w:tr>
        <w:tc>
          <w:tcPr>
            <w:tcW w:type="pct" w:w="2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Weak risk and audit visibility</w:t>
            </w:r>
          </w:p>
        </w:tc>
        <w:tc>
          <w:tcPr>
            <w:tcW w:type="pct" w:w="6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Internal Control findings and the enterprise risk register are maintained independently, so leadership cannot see, at a glance, which departments carry the highest combined audit and risk exposure.</w:t>
            </w:r>
          </w:p>
        </w:tc>
      </w:tr>
      <w:tr>
        <w:tc>
          <w:tcPr>
            <w:tcW w:type="pct" w:w="2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Inconsistent KPI definitions</w:t>
            </w:r>
          </w:p>
        </w:tc>
        <w:tc>
          <w:tcPr>
            <w:tcW w:type="pct" w:w="6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Without a single, agreed KPI framework, different departments have historically calculated similar-sounding metrics (for example, resolution time or turnaround time) in different ways, making cross-department comparison unreliable.</w:t>
            </w:r>
          </w:p>
        </w:tc>
      </w:tr>
    </w:tbl>
    <w:p>
      <w:r>
        <w:br w:type="page"/>
      </w:r>
    </w:p>
    <w:p>
      <w:pPr>
        <w:pStyle w:val="Heading1"/>
        <w:spacing w:after="160" w:before="300"/>
      </w:pPr>
      <w:r>
        <w:t xml:space="preserve">3. Dataset Overview and Column by Column Explanation</w:t>
      </w:r>
    </w:p>
    <w:p>
      <w:pPr>
        <w:spacing w:after="120" w:before="0"/>
      </w:pPr>
      <w:r>
        <w:rPr>
          <w:sz w:val="22"/>
          <w:szCs w:val="22"/>
        </w:rPr>
        <w:t xml:space="preserve">The training dataset is a simulated workbook, Geregu_Power_Energy_PLC_Training_Dataset.xlsx, containing thirteen sheets: three master/dimension tables (Dim_Date, Dim_Department, Dim_Employee) and ten department transactional sheets. Every transactional sheet links back to Dim_Employee through Employee_ID and to Dim_Date through its own Date field, allowing the whole model to be analysed together in Tableau while keeping each department's data at its own natural grain.</w:t>
      </w:r>
    </w:p>
    <w:p>
      <w:pPr>
        <w:pStyle w:val="Heading2"/>
        <w:spacing w:after="160" w:before="300"/>
      </w:pPr>
      <w:r>
        <w:t xml:space="preserve">Dim_Date</w:t>
      </w:r>
    </w:p>
    <w:p>
      <w:pPr>
        <w:spacing w:after="120" w:before="0"/>
      </w:pPr>
      <w:r>
        <w:rPr>
          <w:i/>
          <w:iCs/>
          <w:sz w:val="20"/>
          <w:szCs w:val="20"/>
        </w:rPr>
        <w:t xml:space="preserve">Purpose: Central date table used to connect every transactional sheet for consistent time intelligence (year, quarter, month) across all eleven department reports.</w:t>
      </w:r>
    </w:p>
    <w:p>
      <w:pPr>
        <w:spacing w:after="120" w:before="0"/>
      </w:pPr>
      <w:r>
        <w:rPr>
          <w:i/>
          <w:iCs/>
          <w:sz w:val="20"/>
          <w:szCs w:val="20"/>
        </w:rPr>
        <w:t xml:space="preserve">Grain: One row per calendar day, 1 January 2025 to 31 December 2025.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20"/>
        <w:gridCol w:w="3690"/>
        <w:gridCol w:w="3690"/>
      </w:tblGrid>
      <w:tr>
        <w:trPr>
          <w:tblHeader/>
        </w:trPr>
        <w:tc>
          <w:tcPr>
            <w:tcW w:type="pct" w:w="18%"/>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Column</w:t>
            </w:r>
          </w:p>
        </w:tc>
        <w:tc>
          <w:tcPr>
            <w:tcW w:type="pct" w:w="41%"/>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Explanation</w:t>
            </w:r>
          </w:p>
        </w:tc>
        <w:tc>
          <w:tcPr>
            <w:tcW w:type="pct" w:w="41%"/>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Preparation / Usage Task</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Date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The calendar date. This is the linking field to every Date column in the transactional sheets.</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Set as a Date data type in Tableau. Mark this table as the date table when building relationships so all department sheets share one consistent calendar.</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Year</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The four-digit year extracted from Date.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Use for year-over-year filters and as a backup dimension if a continuous date axis is not needed.</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Quarter</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Calendar quarter label (Q1 to Q4).</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Convert to a string dimension; use in quarter-over-quarter comparison worksheets.</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Month_No</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Numeric month (1 to 12) used for correct chronological sorting.</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Use this field to sort Month_Name correctly instead of relying on alphabetical sorting.</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Month_Name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Full month name (January to December).</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Sort by Month_No; use on axes where a friendly label is preferred over the numeric month.</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Week_No</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ISO week number of the year.</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Use for weekly trend analysis on Operations and IT ticket volumes.</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Day_Name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Day of week name (Monday to Sunday).</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Use to analyse whether weekday vs weekend affects ticket volume, downtime or customer complaints.</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Is_Weekend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Yes/No flag for Saturday or Sunday.</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Convert to a Boolean calculated field for quick weekend vs weekday grouping.</w:t>
            </w:r>
          </w:p>
        </w:tc>
      </w:tr>
    </w:tbl>
    <w:p>
      <w:pPr>
        <w:spacing w:after="160"/>
      </w:pPr>
    </w:p>
    <w:p>
      <w:pPr>
        <w:pStyle w:val="Heading2"/>
        <w:spacing w:after="160" w:before="300"/>
      </w:pPr>
      <w:r>
        <w:t xml:space="preserve">Dim_Department</w:t>
      </w:r>
    </w:p>
    <w:p>
      <w:pPr>
        <w:spacing w:after="120" w:before="0"/>
      </w:pPr>
      <w:r>
        <w:rPr>
          <w:i/>
          <w:iCs/>
          <w:sz w:val="20"/>
          <w:szCs w:val="20"/>
        </w:rPr>
        <w:t xml:space="preserve">Purpose: Master list of the ten operating departments with their mandate and head of department.</w:t>
      </w:r>
    </w:p>
    <w:p>
      <w:pPr>
        <w:spacing w:after="120" w:before="0"/>
      </w:pPr>
      <w:r>
        <w:rPr>
          <w:i/>
          <w:iCs/>
          <w:sz w:val="20"/>
          <w:szCs w:val="20"/>
        </w:rPr>
        <w:t xml:space="preserve">Grain: One row per department (ten rows).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20"/>
        <w:gridCol w:w="3690"/>
        <w:gridCol w:w="3690"/>
      </w:tblGrid>
      <w:tr>
        <w:trPr>
          <w:tblHeader/>
        </w:trPr>
        <w:tc>
          <w:tcPr>
            <w:tcW w:type="pct" w:w="18%"/>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Column</w:t>
            </w:r>
          </w:p>
        </w:tc>
        <w:tc>
          <w:tcPr>
            <w:tcW w:type="pct" w:w="41%"/>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Explanation</w:t>
            </w:r>
          </w:p>
        </w:tc>
        <w:tc>
          <w:tcPr>
            <w:tcW w:type="pct" w:w="41%"/>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Preparation / Usage Task</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Department_ID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Unique department code (DPT01 to DPT10).</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Use as the technical key if you build a department filter parameter.</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Department_Name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Full department name, e.g. Operations, Legal, Supply Chain.</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This is the field to use on all department-level filters and titles.</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Location</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Primary site the department operates from.</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Use to build a Location filter comparing Kogi Plant Site against Head Office - Abuja.</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Department_Mandate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One-line description of what the department is responsible for.</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Use as tooltip text on the Executive Overview dashboard.</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Head_Employee_ID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Employee_ID of the department head, linking to Dim_Employee.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Use an INDEX/MATCH style relationship (or Tableau relationship) to pull the head's name onto department summary tiles.</w:t>
            </w:r>
          </w:p>
        </w:tc>
      </w:tr>
    </w:tbl>
    <w:p>
      <w:pPr>
        <w:spacing w:after="160"/>
      </w:pPr>
    </w:p>
    <w:p>
      <w:pPr>
        <w:pStyle w:val="Heading2"/>
        <w:spacing w:after="160" w:before="300"/>
      </w:pPr>
      <w:r>
        <w:t xml:space="preserve">Dim_Employee</w:t>
      </w:r>
    </w:p>
    <w:p>
      <w:pPr>
        <w:spacing w:after="120" w:before="0"/>
      </w:pPr>
      <w:r>
        <w:rPr>
          <w:i/>
          <w:iCs/>
          <w:sz w:val="20"/>
          <w:szCs w:val="20"/>
        </w:rPr>
        <w:t xml:space="preserve">Purpose: Human Resources master file for all seventy-five staff. This is the hub table: every transactional sheet links back here through Employee_ID.</w:t>
      </w:r>
    </w:p>
    <w:p>
      <w:pPr>
        <w:spacing w:after="120" w:before="0"/>
      </w:pPr>
      <w:r>
        <w:rPr>
          <w:i/>
          <w:iCs/>
          <w:sz w:val="20"/>
          <w:szCs w:val="20"/>
        </w:rPr>
        <w:t xml:space="preserve">Grain: One row per employee.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20"/>
        <w:gridCol w:w="3690"/>
        <w:gridCol w:w="3690"/>
      </w:tblGrid>
      <w:tr>
        <w:trPr>
          <w:tblHeader/>
        </w:trPr>
        <w:tc>
          <w:tcPr>
            <w:tcW w:type="pct" w:w="18%"/>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Column</w:t>
            </w:r>
          </w:p>
        </w:tc>
        <w:tc>
          <w:tcPr>
            <w:tcW w:type="pct" w:w="41%"/>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Explanation</w:t>
            </w:r>
          </w:p>
        </w:tc>
        <w:tc>
          <w:tcPr>
            <w:tcW w:type="pct" w:w="41%"/>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Preparation / Usage Task</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Employee_ID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Unique staff identifier (EMP0001 style). The single most important linking column in the whole workbook.</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Build a relationship from this field to the Employee_ID field on every one of the ten transactional sheets.</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Employee_Name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Full name of the staff member.</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This is the field end users see; Employee_ID stays hidden as a technical key.</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Department</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The department the employee belongs to.</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Relate to Dim_Department.Department_Name; use to slice any transactional sheet by department even when that sheet does not carry its own department column.</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Job_Title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The employee's role, e.g. Shift Engineer, Legal Officer.</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Group job titles into broader bands (Management, Technical, Support) with a calculated field for headcount dashboards.</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Gender</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Male or Female.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Use only for legitimate workforce diversity KPIs; avoid using as a filter on operational performance charts.</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Date_Hired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Date the employee joined the company.</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Calculate tenure with DATEDIFF('year', [Date_Hired], TODAY()) for a Years of Service measure.</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Employment_Status</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Active, On Leave, or Resigned.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Filter to Active for current headcount; use all statuses for attrition analysis.</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Work_Email</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Company email address.</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Not typically visualised; keep hidden in dashboards, useful only for record lookup.</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Phone_Number</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Company contact number.</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Keep hidden from dashboards; administrative reference only.</w:t>
            </w:r>
          </w:p>
        </w:tc>
      </w:tr>
    </w:tbl>
    <w:p>
      <w:pPr>
        <w:spacing w:after="160"/>
      </w:pPr>
    </w:p>
    <w:p>
      <w:pPr>
        <w:pStyle w:val="Heading2"/>
        <w:spacing w:after="160" w:before="300"/>
      </w:pPr>
      <w:r>
        <w:t xml:space="preserve">Operations</w:t>
      </w:r>
    </w:p>
    <w:p>
      <w:pPr>
        <w:spacing w:after="120" w:before="0"/>
      </w:pPr>
      <w:r>
        <w:rPr>
          <w:i/>
          <w:iCs/>
          <w:sz w:val="20"/>
          <w:szCs w:val="20"/>
        </w:rPr>
        <w:t xml:space="preserve">Purpose: Daily generation performance for each turbine/unit, capturing output against plan, downtime and fuel use. This is the largest and most KPI-rich sheet.</w:t>
      </w:r>
    </w:p>
    <w:p>
      <w:pPr>
        <w:spacing w:after="120" w:before="0"/>
      </w:pPr>
      <w:r>
        <w:rPr>
          <w:i/>
          <w:iCs/>
          <w:sz w:val="20"/>
          <w:szCs w:val="20"/>
        </w:rPr>
        <w:t xml:space="preserve">Grain: One row per unit, per shift, per 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20"/>
        <w:gridCol w:w="3690"/>
        <w:gridCol w:w="3690"/>
      </w:tblGrid>
      <w:tr>
        <w:trPr>
          <w:tblHeader/>
        </w:trPr>
        <w:tc>
          <w:tcPr>
            <w:tcW w:type="pct" w:w="18%"/>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Column</w:t>
            </w:r>
          </w:p>
        </w:tc>
        <w:tc>
          <w:tcPr>
            <w:tcW w:type="pct" w:w="41%"/>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Explanation</w:t>
            </w:r>
          </w:p>
        </w:tc>
        <w:tc>
          <w:tcPr>
            <w:tcW w:type="pct" w:w="41%"/>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Preparation / Usage Task</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Record_ID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Unique row identifier for the operations log.</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Hide from visualisations; use only as a uniqueness check (COUNTD).</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Date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Date of the shift record.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Relate to Dim_Date.Date for trend and monthly roll-up charts.</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Plant_Unit</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The generating unit: GT1, GT2, GT3 (gas turbines) or ST1 (steam turbine).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Use as the primary dimension on all Operations worksheets; consider a unit colour palette that stays consistent across every chart.</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Employee_ID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Shift staff member logging the record.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Relate to Dim_Employee.Employee_ID to bring in Employee_Name, Job_Title.</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Employee_Name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Calculated lookup of the employee's name (formula-driven in Excel).</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In Tableau this becomes a normal dimension once the relationship is built; you do not need to recreate the lookup.</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Shift</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Morning, Afternoon or Night.</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Use to analyse whether shift timing affects output or downtime.</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Power_Generated_MWh</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Actual energy generated in megawatt-hours for that shift.</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Core measure for the Total Generation KPI; aggregate as SUM.</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Planned_Output_MWh</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The planned/nameplate expected output for that shift.</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Used as the denominator for the Plant Availability and Performance Ratio KPIs.</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Availability_Percent</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Formula-driven percentage: Power_Generated_MWh divided by Planned_Output_MWh.</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Recreate as a calculated field in Tableau: SUM([Power_Generated_MWh])/SUM([Planned_Output_MWh]); format as a percentage.</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Downtime_Hours</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Hours the unit was not generating within the shift.</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SUM for Total Downtime KPI; AVG for Average Downtime per Shift KPI.</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Downtime_Reason</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Category of downtime cause (Scheduled Maintenance, Gas Supply Shortage, Grid Instability, Unplanned Trip, Fuel Change-over, or None).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Use in a Pareto chart to identify the top downtime driver.</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Fuel_Type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Fuel used, predominantly Natural Gas.</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Mostly constant in this dataset; retained for future multi-fuel expansion.</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Fuel_Consumed_MMscf</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Volume of gas consumed, in million standard cubic feet.</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Used with Power_Generated_MWh to calculate a Fuel Efficiency measure (MWh per MMscf).</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Turbine_Temperature_C</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Recorded turbine operating temperature in Celsius.</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Use a reference line/band chart to flag shifts operating outside the normal 480-620C range.</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Maintenance_Status</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Normal, Under Inspection, Under Repair or Scheduled.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Use as a colour-coded indicator on the unit status dashboard tile.</w:t>
            </w:r>
          </w:p>
        </w:tc>
      </w:tr>
    </w:tbl>
    <w:p>
      <w:pPr>
        <w:spacing w:after="160"/>
      </w:pPr>
    </w:p>
    <w:p>
      <w:pPr>
        <w:pStyle w:val="Heading2"/>
        <w:spacing w:after="160" w:before="300"/>
      </w:pPr>
      <w:r>
        <w:t xml:space="preserve">Legal</w:t>
      </w:r>
    </w:p>
    <w:p>
      <w:pPr>
        <w:spacing w:after="120" w:before="0"/>
      </w:pPr>
      <w:r>
        <w:rPr>
          <w:i/>
          <w:iCs/>
          <w:sz w:val="20"/>
          <w:szCs w:val="20"/>
        </w:rPr>
        <w:t xml:space="preserve">Purpose: Tracks contracts, litigation, regulatory filings and legal costs across counterparties such as TCN, NBET and the Distribution Companies.</w:t>
      </w:r>
    </w:p>
    <w:p>
      <w:pPr>
        <w:spacing w:after="120" w:before="0"/>
      </w:pPr>
      <w:r>
        <w:rPr>
          <w:i/>
          <w:iCs/>
          <w:sz w:val="20"/>
          <w:szCs w:val="20"/>
        </w:rPr>
        <w:t xml:space="preserve">Grain: One row per legal case.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20"/>
        <w:gridCol w:w="3690"/>
        <w:gridCol w:w="3690"/>
      </w:tblGrid>
      <w:tr>
        <w:trPr>
          <w:tblHeader/>
        </w:trPr>
        <w:tc>
          <w:tcPr>
            <w:tcW w:type="pct" w:w="18%"/>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Column</w:t>
            </w:r>
          </w:p>
        </w:tc>
        <w:tc>
          <w:tcPr>
            <w:tcW w:type="pct" w:w="41%"/>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Explanation</w:t>
            </w:r>
          </w:p>
        </w:tc>
        <w:tc>
          <w:tcPr>
            <w:tcW w:type="pct" w:w="41%"/>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Preparation / Usage Task</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Case_ID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Unique case identifier.</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Use COUNTD(Case_ID) as the Total Cases Handled KPI.</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Date_Opened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Date the case/matter was opened.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Relate to Dim_Date for a Cases Opened by Month trend chart.</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Employee_ID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Legal officer handling the case.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Relate to Dim_Employee to show caseload per legal officer.</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Employee_Name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Formula-driven lookup of the handling officer's name.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Available directly as a dimension once related in Tableau.</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Department_Linked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The internal department the case relates to.</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Use to show which departments generate the most legal exposure.</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Case_Type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Contract Review, Litigation, Regulatory Filing, Compliance Advisory or Land/Right-of-Way.</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Primary dimension for the case type breakdown chart.</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Counterparty</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External party involved, e.g. TCN, NBET, NERC, a DisCo or a community association.</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Use in a bar chart of case volume and cost by counterparty.</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Risk_Level</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Low, Medium or High.</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Use as a colour-coding dimension; build a calculated Risk Weight field (Low=1, Medium=2, High=3) for a weighted exposure KPI.</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Case_Status</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Open, Closed, Pending Court Date or Under Review.</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Filter for an Open Cases KPI; use in a stacked bar of status by case type.</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Resolution_Date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Date a closed case was resolved (blank if still open).</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Calculated field: DATEDIFF('day',[Date_Opened],[Resolution_Date]) for the Average Case Resolution Time KPI.</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Cost_Incurred_NGN</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Legal cost incurred in Nigerian Naira.</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SUM for Total Legal Cost KPI; AVG for Average Cost per Case.</w:t>
            </w:r>
          </w:p>
        </w:tc>
      </w:tr>
    </w:tbl>
    <w:p>
      <w:pPr>
        <w:spacing w:after="160"/>
      </w:pPr>
    </w:p>
    <w:p>
      <w:pPr>
        <w:pStyle w:val="Heading2"/>
        <w:spacing w:after="160" w:before="300"/>
      </w:pPr>
      <w:r>
        <w:t xml:space="preserve">Supply_Chain</w:t>
      </w:r>
    </w:p>
    <w:p>
      <w:pPr>
        <w:spacing w:after="120" w:before="0"/>
      </w:pPr>
      <w:r>
        <w:rPr>
          <w:i/>
          <w:iCs/>
          <w:sz w:val="20"/>
          <w:szCs w:val="20"/>
        </w:rPr>
        <w:t xml:space="preserve">Purpose: Procurement purchase orders across vendors and item categories supporting plant operations.</w:t>
      </w:r>
    </w:p>
    <w:p>
      <w:pPr>
        <w:spacing w:after="120" w:before="0"/>
      </w:pPr>
      <w:r>
        <w:rPr>
          <w:i/>
          <w:iCs/>
          <w:sz w:val="20"/>
          <w:szCs w:val="20"/>
        </w:rPr>
        <w:t xml:space="preserve">Grain: One row per purchase order 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20"/>
        <w:gridCol w:w="3690"/>
        <w:gridCol w:w="3690"/>
      </w:tblGrid>
      <w:tr>
        <w:trPr>
          <w:tblHeader/>
        </w:trPr>
        <w:tc>
          <w:tcPr>
            <w:tcW w:type="pct" w:w="18%"/>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Column</w:t>
            </w:r>
          </w:p>
        </w:tc>
        <w:tc>
          <w:tcPr>
            <w:tcW w:type="pct" w:w="41%"/>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Explanation</w:t>
            </w:r>
          </w:p>
        </w:tc>
        <w:tc>
          <w:tcPr>
            <w:tcW w:type="pct" w:w="41%"/>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Preparation / Usage Task</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PO_ID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Unique purchase order identifier.</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COUNTD(PO_ID) for Total Purchase Orders KPI.</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Date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Date the purchase order was raised.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Relate to Dim_Date for monthly procurement spend trend.</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Employee_ID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Procurement staff member who raised the order.</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Relate to Dim_Employee for workload per buyer.</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Employee_Name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Formula-driven lookup of the buyer's name.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Available as a normal dimension once related.</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Vendor_Name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Supplying vendor.</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Use in a Top Vendors by Spend chart.</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Item_Category</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Spare Parts, Fuel, Consumables, Safety Equipment, IT Hardware or Office Supplies.</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Primary dimension for spend-by-category donut or bar chart.</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Item_Description</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Specific item ordered.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Use in a detail-level tooltip or a drill-down worksheet.</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Quantity</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Units ordered.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SUM for a Total Units Ordered KPI.</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Unit_Cost_NGN</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Cost per unit in Naira.</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Input to the Total_Cost_NGN calculation; also useful for unit price trend analysis by item.</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Total_Cost_NGN</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Formula-driven: Quantity multiplied by Unit_Cost_NGN.</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Recreate in Tableau as [Quantity]*[Unit_Cost_NGN] if not already resolved by the relationship; SUM for Total Procurement Spend KPI.</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Lead_Time_Days</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Days between order and expected delivery.</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AVG for Average Lead Time KPI; use a box plot by vendor to spot unreliable suppliers.</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Delivery_Status</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Delivered, In Transit, Pending Dispatch or Delayed.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Filter for a Delayed Orders KPI; use in a status funnel chart.</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Approval_Status</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Approved, Pending Approval or Rejected.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Use for a procurement governance control chart.</w:t>
            </w:r>
          </w:p>
        </w:tc>
      </w:tr>
    </w:tbl>
    <w:p>
      <w:pPr>
        <w:spacing w:after="160"/>
      </w:pPr>
    </w:p>
    <w:p>
      <w:pPr>
        <w:pStyle w:val="Heading2"/>
        <w:spacing w:after="160" w:before="300"/>
      </w:pPr>
      <w:r>
        <w:t xml:space="preserve">Admin</w:t>
      </w:r>
    </w:p>
    <w:p>
      <w:pPr>
        <w:spacing w:after="120" w:before="0"/>
      </w:pPr>
      <w:r>
        <w:rPr>
          <w:i/>
          <w:iCs/>
          <w:sz w:val="20"/>
          <w:szCs w:val="20"/>
        </w:rPr>
        <w:t xml:space="preserve">Purpose: Facilities, asset, travel and fleet requests raised through the Admin department.</w:t>
      </w:r>
    </w:p>
    <w:p>
      <w:pPr>
        <w:spacing w:after="120" w:before="0"/>
      </w:pPr>
      <w:r>
        <w:rPr>
          <w:i/>
          <w:iCs/>
          <w:sz w:val="20"/>
          <w:szCs w:val="20"/>
        </w:rPr>
        <w:t xml:space="preserve">Grain: One row per admin request.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20"/>
        <w:gridCol w:w="3690"/>
        <w:gridCol w:w="3690"/>
      </w:tblGrid>
      <w:tr>
        <w:trPr>
          <w:tblHeader/>
        </w:trPr>
        <w:tc>
          <w:tcPr>
            <w:tcW w:type="pct" w:w="18%"/>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Column</w:t>
            </w:r>
          </w:p>
        </w:tc>
        <w:tc>
          <w:tcPr>
            <w:tcW w:type="pct" w:w="41%"/>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Explanation</w:t>
            </w:r>
          </w:p>
        </w:tc>
        <w:tc>
          <w:tcPr>
            <w:tcW w:type="pct" w:w="41%"/>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Preparation / Usage Task</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Request_ID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Unique request identifier.</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COUNTD(Request_ID) for Total Requests KPI.</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Date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Date the request was logged.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Relate to Dim_Date for a requests-over-time trend.</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Employee_ID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Admin staff member who handled the request.</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Relate to Dim_Employee for workload per admin officer.</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Employee_Name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Formula-driven lookup of the handling officer's name.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Available as a normal dimension once related.</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Request_Type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Facility Maintenance, Asset Request, Travel Request, Fleet/Vehicle, Utility Payment or Office Supplies.</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Primary dimension for a request-type breakdown chart.</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Asset_Tag</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Internal asset reference number, where applicable.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Use for asset-level drill-down; not a primary chart dimension.</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Location</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Kogi Plant Site, Head Office - Abuja, Guest House - Kogi, or Lagos Liaison Office.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Use as a filter to compare site-level cost and volume.</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Priority</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Low, Medium, High or Urgent.</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Use to build an Urgent Requests Outstanding KPI.</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Status</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Completed, In Progress, Pending or Cancelled.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Calculated field for a completion rate KPI: COUNTD IF Status='Completed' divided by COUNTD(Request_ID).</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Cost_NGN</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Cost associated with the request in Naira.</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SUM for Total Admin Spend KPI.</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Closure_Date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Date a completed request was closed.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DATEDIFF('day',[Date],[Closure_Date]) for Average Turnaround Time KPI.</w:t>
            </w:r>
          </w:p>
        </w:tc>
      </w:tr>
    </w:tbl>
    <w:p>
      <w:pPr>
        <w:spacing w:after="160"/>
      </w:pPr>
    </w:p>
    <w:p>
      <w:pPr>
        <w:pStyle w:val="Heading2"/>
        <w:spacing w:after="160" w:before="300"/>
      </w:pPr>
      <w:r>
        <w:t xml:space="preserve">Customer_Service</w:t>
      </w:r>
    </w:p>
    <w:p>
      <w:pPr>
        <w:spacing w:after="120" w:before="0"/>
      </w:pPr>
      <w:r>
        <w:rPr>
          <w:i/>
          <w:iCs/>
          <w:sz w:val="20"/>
          <w:szCs w:val="20"/>
        </w:rPr>
        <w:t xml:space="preserve">Purpose: Tickets and complaints raised by Distribution Companies and bulk trading partners who receive power from the plant.</w:t>
      </w:r>
    </w:p>
    <w:p>
      <w:pPr>
        <w:spacing w:after="120" w:before="0"/>
      </w:pPr>
      <w:r>
        <w:rPr>
          <w:i/>
          <w:iCs/>
          <w:sz w:val="20"/>
          <w:szCs w:val="20"/>
        </w:rPr>
        <w:t xml:space="preserve">Grain: One row per customer service ticket.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20"/>
        <w:gridCol w:w="3690"/>
        <w:gridCol w:w="3690"/>
      </w:tblGrid>
      <w:tr>
        <w:trPr>
          <w:tblHeader/>
        </w:trPr>
        <w:tc>
          <w:tcPr>
            <w:tcW w:type="pct" w:w="18%"/>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Column</w:t>
            </w:r>
          </w:p>
        </w:tc>
        <w:tc>
          <w:tcPr>
            <w:tcW w:type="pct" w:w="41%"/>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Explanation</w:t>
            </w:r>
          </w:p>
        </w:tc>
        <w:tc>
          <w:tcPr>
            <w:tcW w:type="pct" w:w="41%"/>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Preparation / Usage Task</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Ticket_ID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Unique ticket identifier.</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COUNTD(Ticket_ID) for Total Tickets KPI.</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Date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Date the ticket was logged.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Relate to Dim_Date for ticket volume trend.</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Employee_ID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Customer service agent who owns the ticket.</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Relate to Dim_Employee for per-agent ticket load.</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Employee_Name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Formula-driven lookup of the agent's name.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Available as a normal dimension once related.</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Customer_Name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The DisCo, bulk trader or agency raising the ticket.</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Use in a Top Customers by Ticket Volume chart.</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Customer_Type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Distribution Company, Bulk Trader or Government Agency.</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Use as a secondary grouping dimension.</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Issue_Category</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Billing Dispute, Power Supply Interruption, Metering/Data Issue, Contract Query or Service Request.</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Primary dimension for issue breakdown; pair with Priority for a heat map.</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Priority</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Low, Medium, High or Urgent.</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Use for an Urgent Tickets Open KPI.</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Status</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Resolved, In Progress, Escalated or Pending Customer Response.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Calculated Resolution Rate KPI: COUNTD IF Status='Resolved' divided by COUNTD(Ticket_ID).</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Resolution_Time_Hours</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Hours taken to resolve (blank if unresolved).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AVG for Average Resolution Time KPI.</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Satisfaction_Score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Customer satisfaction rating from 1 to 5 (recorded only when resolved).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AVG for Customer Satisfaction Index KPI; use a gauge or KPI text tile.</w:t>
            </w:r>
          </w:p>
        </w:tc>
      </w:tr>
    </w:tbl>
    <w:p>
      <w:pPr>
        <w:spacing w:after="160"/>
      </w:pPr>
    </w:p>
    <w:p>
      <w:pPr>
        <w:pStyle w:val="Heading2"/>
        <w:spacing w:after="160" w:before="300"/>
      </w:pPr>
      <w:r>
        <w:t xml:space="preserve">IT</w:t>
      </w:r>
    </w:p>
    <w:p>
      <w:pPr>
        <w:spacing w:after="120" w:before="0"/>
      </w:pPr>
      <w:r>
        <w:rPr>
          <w:i/>
          <w:iCs/>
          <w:sz w:val="20"/>
          <w:szCs w:val="20"/>
        </w:rPr>
        <w:t xml:space="preserve">Purpose: Support tickets across SCADA, ERP, network and other core systems.</w:t>
      </w:r>
    </w:p>
    <w:p>
      <w:pPr>
        <w:spacing w:after="120" w:before="0"/>
      </w:pPr>
      <w:r>
        <w:rPr>
          <w:i/>
          <w:iCs/>
          <w:sz w:val="20"/>
          <w:szCs w:val="20"/>
        </w:rPr>
        <w:t xml:space="preserve">Grain: One row per IT support ticket.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20"/>
        <w:gridCol w:w="3690"/>
        <w:gridCol w:w="3690"/>
      </w:tblGrid>
      <w:tr>
        <w:trPr>
          <w:tblHeader/>
        </w:trPr>
        <w:tc>
          <w:tcPr>
            <w:tcW w:type="pct" w:w="18%"/>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Column</w:t>
            </w:r>
          </w:p>
        </w:tc>
        <w:tc>
          <w:tcPr>
            <w:tcW w:type="pct" w:w="41%"/>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Explanation</w:t>
            </w:r>
          </w:p>
        </w:tc>
        <w:tc>
          <w:tcPr>
            <w:tcW w:type="pct" w:w="41%"/>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Preparation / Usage Task</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Ticket_ID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Unique IT ticket identifier.</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COUNTD(Ticket_ID) for Total IT Tickets KPI.</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Date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Date the ticket was logged.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Relate to Dim_Date for ticket volume trend.</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Employee_ID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IT staff member assigned.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Relate to Dim_Employee for per-technician workload.</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Employee_Name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Formula-driven lookup of the assigned technician's name.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Available as a normal dimension once related.</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System_Affected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SCADA, ERP System, Corporate Network, Email/Collaboration, Access Control System or CCTV/Security System.</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Primary dimension; SCADA tickets deserve their own highlighted view given plant-criticality.</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Issue_Type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System Outage, Performance Issue, Access Request, Hardware Failure, Software Bug or Security Alert.</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Use for a Pareto of ticket cause.</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Priority</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Low, Medium, High or Critical.</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Use for a Critical Tickets Open KPI.</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Status</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Closed, In Progress, Open or On Hold.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Calculated First Call Resolution / Closure Rate KPI.</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Resolution_Time_Hours</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Hours to resolve (blank if unresolved).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AVG for Average IT Resolution Time KPI.</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Downtime_Minutes</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System downtime in minutes caused by the incident (0 if none).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SUM for Total System Downtime KPI; highlight SCADA downtime separately given operational risk.</w:t>
            </w:r>
          </w:p>
        </w:tc>
      </w:tr>
    </w:tbl>
    <w:p>
      <w:pPr>
        <w:spacing w:after="160"/>
      </w:pPr>
    </w:p>
    <w:p>
      <w:pPr>
        <w:pStyle w:val="Heading2"/>
        <w:spacing w:after="160" w:before="300"/>
      </w:pPr>
      <w:r>
        <w:t xml:space="preserve">Accounts_Finance</w:t>
      </w:r>
    </w:p>
    <w:p>
      <w:pPr>
        <w:spacing w:after="120" w:before="0"/>
      </w:pPr>
      <w:r>
        <w:rPr>
          <w:i/>
          <w:iCs/>
          <w:sz w:val="20"/>
          <w:szCs w:val="20"/>
        </w:rPr>
        <w:t xml:space="preserve">Purpose: Revenue, operating expenditure and capital expenditure transactions against budget.</w:t>
      </w:r>
    </w:p>
    <w:p>
      <w:pPr>
        <w:spacing w:after="120" w:before="0"/>
      </w:pPr>
      <w:r>
        <w:rPr>
          <w:i/>
          <w:iCs/>
          <w:sz w:val="20"/>
          <w:szCs w:val="20"/>
        </w:rPr>
        <w:t xml:space="preserve">Grain: One row per financial transaction.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20"/>
        <w:gridCol w:w="3690"/>
        <w:gridCol w:w="3690"/>
      </w:tblGrid>
      <w:tr>
        <w:trPr>
          <w:tblHeader/>
        </w:trPr>
        <w:tc>
          <w:tcPr>
            <w:tcW w:type="pct" w:w="18%"/>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Column</w:t>
            </w:r>
          </w:p>
        </w:tc>
        <w:tc>
          <w:tcPr>
            <w:tcW w:type="pct" w:w="41%"/>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Explanation</w:t>
            </w:r>
          </w:p>
        </w:tc>
        <w:tc>
          <w:tcPr>
            <w:tcW w:type="pct" w:w="41%"/>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Preparation / Usage Task</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Transaction_ID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Unique transaction identifier.</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COUNTD(Transaction_ID) for Total Transactions KPI.</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Date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Transaction date.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Relate to Dim_Date for monthly financial trend charts.</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Employee_ID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Finance staff member who recorded the transaction.</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Relate to Dim_Employee for workload/segregation-of-duties analysis.</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Employee_Name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Formula-driven lookup of the finance officer's name.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Available as a normal dimension once related.</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Department_Linked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The department the spend or revenue relates to.</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Use to build a department cost allocation view.</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Transaction_Type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Revenue, Opex or Capex.</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Primary dimension for the financial summary dashboard.</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Category</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Specific category, e.g. Energy Sales - NBET, Fuel Cost, Plant Upgrade.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Secondary dimension nested under Transaction_Type.</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Amount_NGN</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Actual amount in Naira.</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SUM for Total Revenue, Total Opex and Total Capex KPIs, filtered by Transaction_Type.</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Budget_NGN</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Budgeted amount in Naira for the same line.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SUM for Total Budget KPI; denominator for percentage-of-budget-used measures.</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Variance_NGN</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Formula-driven: Amount_NGN minus Budget_NGN.</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SUM for Total Variance KPI; colour code negative (under-budget for opex is good, under-budget for revenue is bad) using a calculated field.</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Approval_Status</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Approved, Pending Approval or Rejected.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Use for a financial governance control chart.</w:t>
            </w:r>
          </w:p>
        </w:tc>
      </w:tr>
    </w:tbl>
    <w:p>
      <w:pPr>
        <w:spacing w:after="160"/>
      </w:pPr>
    </w:p>
    <w:p>
      <w:pPr>
        <w:pStyle w:val="Heading2"/>
        <w:spacing w:after="160" w:before="300"/>
      </w:pPr>
      <w:r>
        <w:t xml:space="preserve">Human_Resources</w:t>
      </w:r>
    </w:p>
    <w:p>
      <w:pPr>
        <w:spacing w:after="120" w:before="0"/>
      </w:pPr>
      <w:r>
        <w:rPr>
          <w:i/>
          <w:iCs/>
          <w:sz w:val="20"/>
          <w:szCs w:val="20"/>
        </w:rPr>
        <w:t xml:space="preserve">Purpose: Leave, training, performance review, disciplinary and promotion records for all staff.</w:t>
      </w:r>
    </w:p>
    <w:p>
      <w:pPr>
        <w:spacing w:after="120" w:before="0"/>
      </w:pPr>
      <w:r>
        <w:rPr>
          <w:i/>
          <w:iCs/>
          <w:sz w:val="20"/>
          <w:szCs w:val="20"/>
        </w:rPr>
        <w:t xml:space="preserve">Grain: One row per HR event/record.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20"/>
        <w:gridCol w:w="3690"/>
        <w:gridCol w:w="3690"/>
      </w:tblGrid>
      <w:tr>
        <w:trPr>
          <w:tblHeader/>
        </w:trPr>
        <w:tc>
          <w:tcPr>
            <w:tcW w:type="pct" w:w="18%"/>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Column</w:t>
            </w:r>
          </w:p>
        </w:tc>
        <w:tc>
          <w:tcPr>
            <w:tcW w:type="pct" w:w="41%"/>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Explanation</w:t>
            </w:r>
          </w:p>
        </w:tc>
        <w:tc>
          <w:tcPr>
            <w:tcW w:type="pct" w:w="41%"/>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Preparation / Usage Task</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Record_ID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Unique HR record identifier.</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COUNTD(Record_ID) for Total HR Transactions KPI.</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Employee_ID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The employee the record relates to.</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Relate to Dim_Employee as the primary link.</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Employee_Name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Formula-driven lookup of the employee's name.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Available as a normal dimension once related.</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Department</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Department the employee belongs to (carried onto this sheet for convenience).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Use directly for department-level HR views without needing to traverse the relationship.</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Date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Date the HR event occurred.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Relate to Dim_Date for HR activity trend charts.</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Record_Type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Leave, Training, Performance Review, Disciplinary Action, Promotion or Confirmation.</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Primary dimension for the HR activity mix chart.</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Details</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Specific sub-type, e.g. Annual Leave, Tableau/Data Analytics Training.</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Use for drill-down detail and tooltips.</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Days_Duration</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Number of days involved, where applicable (leave length, training length, suspension length).</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SUM for Total Leave Days Taken KPI; filter by Record_Type first.</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Performance_Rating</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1 to 5 score, populated only for Performance Review records.</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AVG, filtered to Record_Type = Performance Review, for the Average Performance Rating KPI.</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Status</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Completed, Pending, Approved or Rejected.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Use for an HR process completion rate KPI.</w:t>
            </w:r>
          </w:p>
        </w:tc>
      </w:tr>
    </w:tbl>
    <w:p>
      <w:pPr>
        <w:spacing w:after="160"/>
      </w:pPr>
    </w:p>
    <w:p>
      <w:pPr>
        <w:pStyle w:val="Heading2"/>
        <w:spacing w:after="160" w:before="300"/>
      </w:pPr>
      <w:r>
        <w:t xml:space="preserve">Internal_Control</w:t>
      </w:r>
    </w:p>
    <w:p>
      <w:pPr>
        <w:spacing w:after="120" w:before="0"/>
      </w:pPr>
      <w:r>
        <w:rPr>
          <w:i/>
          <w:iCs/>
          <w:sz w:val="20"/>
          <w:szCs w:val="20"/>
        </w:rPr>
        <w:t xml:space="preserve">Purpose: Internal audit engagements and findings across every operating department.</w:t>
      </w:r>
    </w:p>
    <w:p>
      <w:pPr>
        <w:spacing w:after="120" w:before="0"/>
      </w:pPr>
      <w:r>
        <w:rPr>
          <w:i/>
          <w:iCs/>
          <w:sz w:val="20"/>
          <w:szCs w:val="20"/>
        </w:rPr>
        <w:t xml:space="preserve">Grain: One row per audit finding/engagement.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20"/>
        <w:gridCol w:w="3690"/>
        <w:gridCol w:w="3690"/>
      </w:tblGrid>
      <w:tr>
        <w:trPr>
          <w:tblHeader/>
        </w:trPr>
        <w:tc>
          <w:tcPr>
            <w:tcW w:type="pct" w:w="18%"/>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Column</w:t>
            </w:r>
          </w:p>
        </w:tc>
        <w:tc>
          <w:tcPr>
            <w:tcW w:type="pct" w:w="41%"/>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Explanation</w:t>
            </w:r>
          </w:p>
        </w:tc>
        <w:tc>
          <w:tcPr>
            <w:tcW w:type="pct" w:w="41%"/>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Preparation / Usage Task</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Audit_ID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Unique audit identifier.</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COUNTD(Audit_ID) for Total Audits Conducted KPI.</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Date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Date the audit was opened.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Relate to Dim_Date for an audits-over-time chart.</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Employee_ID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Auditor who conducted the engagement.</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Relate to Dim_Employee for per-auditor workload.</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Employee_Name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Formula-driven lookup of the auditor's name.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Available as a normal dimension once related.</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Department_Audited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The department that was the subject of the audit.</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Primary dimension; use to identify which department has the most findings.</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Audit_Type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Financial Audit, Operational Audit, Compliance Audit, Procurement Audit or IT General Controls Audit.</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Secondary dimension for audit coverage analysis.</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Finding_Description</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Nature of the finding, or 'No exceptions noted' if clean.</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Filter out 'No exceptions noted' when building a Total Findings KPI.</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Severity</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Low, Medium, High or Critical.</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Weight severity (1 to 4) with a calculated field for a Risk-Weighted Findings Index.</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Status</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Closed, Open or In Remediation.</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Use for an Open Findings KPI, a key audit committee metric.</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Closure_Date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Date a closed finding was remediated.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DATEDIFF('day',[Date],[Closure_Date]) for Average Time to Remediate KPI.</w:t>
            </w:r>
          </w:p>
        </w:tc>
      </w:tr>
    </w:tbl>
    <w:p>
      <w:pPr>
        <w:spacing w:after="160"/>
      </w:pPr>
    </w:p>
    <w:p>
      <w:pPr>
        <w:pStyle w:val="Heading2"/>
        <w:spacing w:after="160" w:before="300"/>
      </w:pPr>
      <w:r>
        <w:t xml:space="preserve">Risk_Mgmt_Compliance</w:t>
      </w:r>
    </w:p>
    <w:p>
      <w:pPr>
        <w:spacing w:after="120" w:before="0"/>
      </w:pPr>
      <w:r>
        <w:rPr>
          <w:i/>
          <w:iCs/>
          <w:sz w:val="20"/>
          <w:szCs w:val="20"/>
        </w:rPr>
        <w:t xml:space="preserve">Purpose: Enterprise risk register scored by likelihood and impact, with mitigation plans and current status.</w:t>
      </w:r>
    </w:p>
    <w:p>
      <w:pPr>
        <w:spacing w:after="120" w:before="0"/>
      </w:pPr>
      <w:r>
        <w:rPr>
          <w:i/>
          <w:iCs/>
          <w:sz w:val="20"/>
          <w:szCs w:val="20"/>
        </w:rPr>
        <w:t xml:space="preserve">Grain: One row per identified risk.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20"/>
        <w:gridCol w:w="3690"/>
        <w:gridCol w:w="3690"/>
      </w:tblGrid>
      <w:tr>
        <w:trPr>
          <w:tblHeader/>
        </w:trPr>
        <w:tc>
          <w:tcPr>
            <w:tcW w:type="pct" w:w="18%"/>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Column</w:t>
            </w:r>
          </w:p>
        </w:tc>
        <w:tc>
          <w:tcPr>
            <w:tcW w:type="pct" w:w="41%"/>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Explanation</w:t>
            </w:r>
          </w:p>
        </w:tc>
        <w:tc>
          <w:tcPr>
            <w:tcW w:type="pct" w:w="41%"/>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Preparation / Usage Task</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Risk_ID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Unique risk identifier.</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COUNTD(Risk_ID) for Total Risks Logged KPI.</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Date_Identified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Date the risk was first logged.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Relate to Dim_Date for a risk register growth trend.</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Employee_ID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Risk owner responsible for the item.</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Relate to Dim_Employee for accountability tracking.</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Employee_Name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Formula-driven lookup of the risk owner's name.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Available as a normal dimension once related.</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Department_Linked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Department the risk relates to.</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Use to identify which department carries the most risk exposure.</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Risk_Category</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Operational, Financial, Compliance/Regulatory, HSE, Reputational or Cybersecurity.</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Primary dimension for the risk heat map.</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Risk_Description</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Narrative description of the risk.</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Use in tooltip detail, not as a chart axis.</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Likelihood_1to5</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Likelihood score from 1 (rare) to 5 (almost certain).</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X-axis of the risk heat map scatter/matrix.</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Impact_1to5</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Impact score from 1 (negligible) to 5 (severe).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Y-axis of the risk heat map scatter/matrix.</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Risk_Score</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Formula-driven: Likelihood_1to5 multiplied by Impact_1to5.</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Colour/size encoding on the heat map; SUM or AVG for the overall Risk Exposure Index KPI.</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Mitigation_Plan</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Planned action to reduce the risk.</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Display in tooltip or a detail worksheet, not a chart dimension.</w:t>
            </w:r>
          </w:p>
        </w:tc>
      </w:tr>
      <w:tr>
        <w:tc>
          <w:tcPr>
            <w:tcW w:type="pct" w:w="1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Status</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Open, Mitigated, Monitoring or Closed.</w:t>
            </w:r>
          </w:p>
        </w:tc>
        <w:tc>
          <w:tcPr>
            <w:tcW w:type="pct" w:w="41%"/>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Filter for an Open High-Priority Risks KPI (Status='Open' and Risk_Score &gt;= 15).</w:t>
            </w:r>
          </w:p>
        </w:tc>
      </w:tr>
    </w:tbl>
    <w:p>
      <w:pPr>
        <w:spacing w:after="160"/>
      </w:pPr>
    </w:p>
    <w:p>
      <w:r>
        <w:br w:type="page"/>
      </w:r>
    </w:p>
    <w:p>
      <w:pPr>
        <w:pStyle w:val="Heading1"/>
        <w:spacing w:after="160" w:before="300"/>
      </w:pPr>
      <w:r>
        <w:t xml:space="preserve">4. Data Connection</w:t>
      </w:r>
    </w:p>
    <w:p>
      <w:pPr>
        <w:spacing w:after="120" w:before="0"/>
      </w:pPr>
      <w:r>
        <w:rPr>
          <w:sz w:val="22"/>
          <w:szCs w:val="22"/>
        </w:rPr>
        <w:t xml:space="preserve">Data connection is the foundation of the entire Tableau workbook. Because this dataset spans thirteen sheets that must stay linked without duplicating rows, the model is built using Tableau relationships rather than physical joins.</w:t>
      </w:r>
    </w:p>
    <w:p>
      <w:pPr>
        <w:pStyle w:val="ListParagraph"/>
        <w:numPr>
          <w:ilvl w:val="0"/>
          <w:numId w:val="1"/>
        </w:numPr>
        <w:spacing w:after="80"/>
      </w:pPr>
      <w:r>
        <w:rPr>
          <w:sz w:val="21"/>
          <w:szCs w:val="21"/>
        </w:rPr>
        <w:t xml:space="preserve">Connect Tableau Desktop to the workbook Geregu_Power_Energy_PLC_Training_Dataset.xlsx using Connect &gt; Microsoft Excel.</w:t>
      </w:r>
    </w:p>
    <w:p>
      <w:pPr>
        <w:pStyle w:val="ListParagraph"/>
        <w:numPr>
          <w:ilvl w:val="0"/>
          <w:numId w:val="1"/>
        </w:numPr>
        <w:spacing w:after="80"/>
      </w:pPr>
      <w:r>
        <w:rPr>
          <w:sz w:val="21"/>
          <w:szCs w:val="21"/>
        </w:rPr>
        <w:t xml:space="preserve">Drag Dim_Employee onto the canvas first; this is the hub table for the whole model.</w:t>
      </w:r>
    </w:p>
    <w:p>
      <w:pPr>
        <w:pStyle w:val="ListParagraph"/>
        <w:numPr>
          <w:ilvl w:val="0"/>
          <w:numId w:val="1"/>
        </w:numPr>
        <w:spacing w:after="80"/>
      </w:pPr>
      <w:r>
        <w:rPr>
          <w:sz w:val="21"/>
          <w:szCs w:val="21"/>
        </w:rPr>
        <w:t xml:space="preserve">Drag Dim_Department onto the canvas and build a relationship: Dim_Employee.Department = Dim_Department.Department_Name.</w:t>
      </w:r>
    </w:p>
    <w:p>
      <w:pPr>
        <w:pStyle w:val="ListParagraph"/>
        <w:numPr>
          <w:ilvl w:val="0"/>
          <w:numId w:val="1"/>
        </w:numPr>
        <w:spacing w:after="80"/>
      </w:pPr>
      <w:r>
        <w:rPr>
          <w:sz w:val="21"/>
          <w:szCs w:val="21"/>
        </w:rPr>
        <w:t xml:space="preserve">Drag Dim_Date onto the canvas; it will only be related once each transactional sheet is added, since Dim_Date connects to each sheet's own Date field.</w:t>
      </w:r>
    </w:p>
    <w:p>
      <w:pPr>
        <w:pStyle w:val="ListParagraph"/>
        <w:numPr>
          <w:ilvl w:val="0"/>
          <w:numId w:val="1"/>
        </w:numPr>
        <w:spacing w:after="80"/>
      </w:pPr>
      <w:r>
        <w:rPr>
          <w:sz w:val="21"/>
          <w:szCs w:val="21"/>
        </w:rPr>
        <w:t xml:space="preserve">Add Operations and build a relationship on Employee_ID; add a second relationship path from Operations.Date to Dim_Date.Date.</w:t>
      </w:r>
    </w:p>
    <w:p>
      <w:pPr>
        <w:pStyle w:val="ListParagraph"/>
        <w:numPr>
          <w:ilvl w:val="0"/>
          <w:numId w:val="1"/>
        </w:numPr>
        <w:spacing w:after="80"/>
      </w:pPr>
      <w:r>
        <w:rPr>
          <w:sz w:val="21"/>
          <w:szCs w:val="21"/>
        </w:rPr>
        <w:t xml:space="preserve">Repeat the same two-relationship pattern (Employee_ID to Dim_Employee, Date to Dim_Date) for Legal, Supply_Chain, Admin, Customer_Service, IT, Accounts_Finance, Internal_Control and Risk_Mgmt_Compliance.</w:t>
      </w:r>
    </w:p>
    <w:p>
      <w:pPr>
        <w:pStyle w:val="ListParagraph"/>
        <w:numPr>
          <w:ilvl w:val="0"/>
          <w:numId w:val="1"/>
        </w:numPr>
        <w:spacing w:after="80"/>
      </w:pPr>
      <w:r>
        <w:rPr>
          <w:sz w:val="21"/>
          <w:szCs w:val="21"/>
        </w:rPr>
        <w:t xml:space="preserve">For Human_Resources, relate on Employee_ID and Date as above; Department is already carried on the sheet so no extra relationship is required for department slicing.</w:t>
      </w:r>
    </w:p>
    <w:p>
      <w:pPr>
        <w:pStyle w:val="ListParagraph"/>
        <w:numPr>
          <w:ilvl w:val="0"/>
          <w:numId w:val="1"/>
        </w:numPr>
        <w:spacing w:after="80"/>
      </w:pPr>
      <w:r>
        <w:rPr>
          <w:sz w:val="21"/>
          <w:szCs w:val="21"/>
        </w:rPr>
        <w:t xml:space="preserve">Use Tableau relationships (the default noodle in the data model canvas), not physical joins, so each department sheet keeps its own grain and does not fan out or duplicate rows.</w:t>
      </w:r>
    </w:p>
    <w:p>
      <w:pPr>
        <w:pStyle w:val="ListParagraph"/>
        <w:numPr>
          <w:ilvl w:val="0"/>
          <w:numId w:val="1"/>
        </w:numPr>
        <w:spacing w:after="80"/>
      </w:pPr>
      <w:r>
        <w:rPr>
          <w:sz w:val="21"/>
          <w:szCs w:val="21"/>
        </w:rPr>
        <w:t xml:space="preserve">Rename the data source to Geregu Power Energy PLC - Training Model so it is recognisable when published to Tableau Server or Tableau Cloud.</w:t>
      </w:r>
    </w:p>
    <w:p>
      <w:pPr>
        <w:pStyle w:val="ListParagraph"/>
        <w:numPr>
          <w:ilvl w:val="0"/>
          <w:numId w:val="1"/>
        </w:numPr>
        <w:spacing w:after="80"/>
      </w:pPr>
      <w:r>
        <w:rPr>
          <w:sz w:val="21"/>
          <w:szCs w:val="21"/>
        </w:rPr>
        <w:t xml:space="preserve">Set default properties: format Amount_NGN, Cost_Incurred_NGN, Total_Cost_NGN, Cost_NGN and Variance_NGN fields as Currency (Naira, no decimal on dashboards, two decimals on detail views).</w:t>
      </w:r>
    </w:p>
    <w:p>
      <w:pPr>
        <w:pStyle w:val="ListParagraph"/>
        <w:numPr>
          <w:ilvl w:val="0"/>
          <w:numId w:val="1"/>
        </w:numPr>
        <w:spacing w:after="80"/>
      </w:pPr>
      <w:r>
        <w:rPr>
          <w:sz w:val="21"/>
          <w:szCs w:val="21"/>
        </w:rPr>
        <w:t xml:space="preserve">Set the default aggregation for all *_Percent, *_Score and *_Rating fields to Average rather than the Tableau default of Sum.</w:t>
      </w:r>
    </w:p>
    <w:p>
      <w:pPr>
        <w:pStyle w:val="ListParagraph"/>
        <w:numPr>
          <w:ilvl w:val="0"/>
          <w:numId w:val="1"/>
        </w:numPr>
        <w:spacing w:after="80"/>
      </w:pPr>
      <w:r>
        <w:rPr>
          <w:sz w:val="21"/>
          <w:szCs w:val="21"/>
        </w:rPr>
        <w:t xml:space="preserve">Hide technical key fields (Employee_ID, Department_ID, Record_ID, PO_ID, Case_ID, Ticket_ID, Audit_ID, Risk_ID, Transaction_ID, Request_ID) from the end-user view once relationships are built, keeping them available for calculated fields only.</w:t>
      </w:r>
    </w:p>
    <w:p>
      <w:pPr>
        <w:spacing w:after="200" w:before="0"/>
      </w:pPr>
      <w:r>
        <w:rPr>
          <w:sz w:val="22"/>
          <w:szCs w:val="22"/>
        </w:rPr>
        <w:t xml:space="preserve">Why relationships and not joins: a physical join from a large sheet like Operations (roughly two hundred and twenty rows) into a small sheet like Legal (roughly ninety rows), through the shared Dim_Employee table, would create a many-to-many fan-out and silently multiply totals such as Power_Generated_MWh. Tableau relationships resolve this automatically by aggregating each sheet at its own grain before combining results, which is why every relationship in this model is built on Employee_ID and Date rather than as a join.</w:t>
      </w:r>
    </w:p>
    <w:p>
      <w:pPr>
        <w:pStyle w:val="Heading1"/>
        <w:spacing w:after="160" w:before="300"/>
      </w:pPr>
      <w:r>
        <w:t xml:space="preserve">5. Data Preparation</w:t>
      </w:r>
    </w:p>
    <w:p>
      <w:pPr>
        <w:spacing w:after="120" w:before="0"/>
      </w:pPr>
      <w:r>
        <w:rPr>
          <w:sz w:val="22"/>
          <w:szCs w:val="22"/>
        </w:rPr>
        <w:t xml:space="preserve">Once the relationships are in place, the following data preparation tasks apply across the whole model:</w:t>
      </w:r>
    </w:p>
    <w:p>
      <w:pPr>
        <w:pStyle w:val="ListParagraph"/>
        <w:numPr>
          <w:ilvl w:val="0"/>
          <w:numId w:val="1"/>
        </w:numPr>
        <w:spacing w:after="80"/>
      </w:pPr>
      <w:r>
        <w:rPr>
          <w:sz w:val="21"/>
          <w:szCs w:val="21"/>
        </w:rPr>
        <w:t xml:space="preserve">Confirm data types on import: Date fields as Date, monetary fields as Number (Decimal), ID fields as String even though they look numeric (this avoids Tableau auto-aggregating a key field).</w:t>
      </w:r>
    </w:p>
    <w:p>
      <w:pPr>
        <w:pStyle w:val="ListParagraph"/>
        <w:numPr>
          <w:ilvl w:val="0"/>
          <w:numId w:val="1"/>
        </w:numPr>
        <w:spacing w:after="80"/>
      </w:pPr>
      <w:r>
        <w:rPr>
          <w:sz w:val="21"/>
          <w:szCs w:val="21"/>
        </w:rPr>
        <w:t xml:space="preserve">Rename fields for end-user clarity where the raw header is technical, e.g. rename Amount_NGN to Amount (NGN) using field aliases rather than editing the source column.</w:t>
      </w:r>
    </w:p>
    <w:p>
      <w:pPr>
        <w:pStyle w:val="ListParagraph"/>
        <w:numPr>
          <w:ilvl w:val="0"/>
          <w:numId w:val="1"/>
        </w:numPr>
        <w:spacing w:after="80"/>
      </w:pPr>
      <w:r>
        <w:rPr>
          <w:sz w:val="21"/>
          <w:szCs w:val="21"/>
        </w:rPr>
        <w:t xml:space="preserve">Create groups for high-cardinality dimensions: group Job_Title into Management, Technical and Support bands; group Vendor_Name into Top 10 vs Other for cleaner charts.</w:t>
      </w:r>
    </w:p>
    <w:p>
      <w:pPr>
        <w:pStyle w:val="ListParagraph"/>
        <w:numPr>
          <w:ilvl w:val="0"/>
          <w:numId w:val="1"/>
        </w:numPr>
        <w:spacing w:after="80"/>
      </w:pPr>
      <w:r>
        <w:rPr>
          <w:sz w:val="21"/>
          <w:szCs w:val="21"/>
        </w:rPr>
        <w:t xml:space="preserve">Split combined fields where useful, e.g. splitting Department_Mandate is not required, but splitting Employee_Name into First/Last is worth doing if a directory-style worksheet is needed.</w:t>
      </w:r>
    </w:p>
    <w:p>
      <w:pPr>
        <w:pStyle w:val="ListParagraph"/>
        <w:numPr>
          <w:ilvl w:val="0"/>
          <w:numId w:val="1"/>
        </w:numPr>
        <w:spacing w:after="80"/>
      </w:pPr>
      <w:r>
        <w:rPr>
          <w:sz w:val="21"/>
          <w:szCs w:val="21"/>
        </w:rPr>
        <w:t xml:space="preserve">Create bins for continuous measures used in histograms, e.g. bin Performance_Rating and Satisfaction_Score into whole-number bins for clean distribution charts.</w:t>
      </w:r>
    </w:p>
    <w:p>
      <w:pPr>
        <w:pStyle w:val="ListParagraph"/>
        <w:numPr>
          <w:ilvl w:val="0"/>
          <w:numId w:val="1"/>
        </w:numPr>
        <w:spacing w:after="80"/>
      </w:pPr>
      <w:r>
        <w:rPr>
          <w:sz w:val="21"/>
          <w:szCs w:val="21"/>
        </w:rPr>
        <w:t xml:space="preserve">Check for and handle nulls deliberately: Resolution_Date, Closure_Date and Resolution_Time_Hours are legitimately blank for still-open items; use IFNULL or filter logic rather than treating blanks as zero.</w:t>
      </w:r>
    </w:p>
    <w:p>
      <w:pPr>
        <w:pStyle w:val="ListParagraph"/>
        <w:numPr>
          <w:ilvl w:val="0"/>
          <w:numId w:val="1"/>
        </w:numPr>
        <w:spacing w:after="80"/>
      </w:pPr>
      <w:r>
        <w:rPr>
          <w:sz w:val="21"/>
          <w:szCs w:val="21"/>
        </w:rPr>
        <w:t xml:space="preserve">Standardise category spellings across sheets (Case_Status, Status, Delivery_Status, Approval_Status) so a single Status filter can be reused conceptually across dashboards even though each sheet has its own physical field.</w:t>
      </w:r>
    </w:p>
    <w:p>
      <w:pPr>
        <w:pStyle w:val="ListParagraph"/>
        <w:numPr>
          <w:ilvl w:val="0"/>
          <w:numId w:val="1"/>
        </w:numPr>
        <w:spacing w:after="80"/>
      </w:pPr>
      <w:r>
        <w:rPr>
          <w:sz w:val="21"/>
          <w:szCs w:val="21"/>
        </w:rPr>
        <w:t xml:space="preserve">Set default number formats once, at the data source level, so every worksheet built afterwards inherits correct currency and percentage formatting automatically.</w:t>
      </w:r>
    </w:p>
    <w:p>
      <w:pPr>
        <w:pStyle w:val="ListParagraph"/>
        <w:numPr>
          <w:ilvl w:val="0"/>
          <w:numId w:val="1"/>
        </w:numPr>
        <w:spacing w:after="80"/>
      </w:pPr>
      <w:r>
        <w:rPr>
          <w:sz w:val="21"/>
          <w:szCs w:val="21"/>
        </w:rPr>
        <w:t xml:space="preserve">Add data source filters to exclude test rows if any are added during future data refreshes, keeping the training dataset clean for demonstration.</w:t>
      </w:r>
    </w:p>
    <w:p>
      <w:pPr>
        <w:pStyle w:val="ListParagraph"/>
        <w:numPr>
          <w:ilvl w:val="0"/>
          <w:numId w:val="1"/>
        </w:numPr>
        <w:spacing w:after="80"/>
      </w:pPr>
      <w:r>
        <w:rPr>
          <w:sz w:val="21"/>
          <w:szCs w:val="21"/>
        </w:rPr>
        <w:t xml:space="preserve">Document every calculated field with a clear comment inside Tableau's calculation editor describing its business logic, so the workbook remains maintainable after the training.</w:t>
      </w:r>
    </w:p>
    <w:p>
      <w:r>
        <w:br w:type="page"/>
      </w:r>
    </w:p>
    <w:p>
      <w:pPr>
        <w:pStyle w:val="Heading1"/>
        <w:spacing w:after="160" w:before="300"/>
      </w:pPr>
      <w:r>
        <w:t xml:space="preserve">6. Worksheet Development and Measures</w:t>
      </w:r>
    </w:p>
    <w:p>
      <w:pPr>
        <w:spacing w:after="120" w:before="0"/>
      </w:pPr>
      <w:r>
        <w:rPr>
          <w:sz w:val="22"/>
          <w:szCs w:val="22"/>
        </w:rPr>
        <w:t xml:space="preserve">Worksheet development starts with building the calculated fields each department needs, then using those fields (together with the raw dimensions) to build the individual charts that will populate each dashboard. The calculated fields below are grouped by department.</w:t>
      </w:r>
    </w:p>
    <w:p>
      <w:pPr>
        <w:pStyle w:val="Heading2"/>
        <w:spacing w:after="160" w:before="300"/>
      </w:pPr>
      <w:r>
        <w:t xml:space="preserve">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3420"/>
        <w:gridCol w:w="3600"/>
      </w:tblGrid>
      <w:tr>
        <w:trPr>
          <w:tblHeader/>
        </w:trPr>
        <w:tc>
          <w:tcPr>
            <w:tcW w:type="pct" w:w="22%"/>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Field Name</w:t>
            </w:r>
          </w:p>
        </w:tc>
        <w:tc>
          <w:tcPr>
            <w:tcW w:type="pct" w:w="38%"/>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Tableau Formula</w:t>
            </w:r>
          </w:p>
        </w:tc>
        <w:tc>
          <w:tcPr>
            <w:tcW w:type="pct" w:w="40%"/>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Purpose</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Plant Availability %</w:t>
            </w:r>
          </w:p>
        </w:tc>
        <w:tc>
          <w:tcPr>
            <w:tcW w:type="pct" w:w="3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SUM([Power_Generated_MWh]) / SUM([Planned_Output_MWh])</w:t>
            </w:r>
          </w:p>
        </w:tc>
        <w:tc>
          <w:tcPr>
            <w:tcW w:type="pct" w:w="4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Core KPI measuring actual output against planned output across all units.</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Total Downtime (Hrs)</w:t>
            </w:r>
          </w:p>
        </w:tc>
        <w:tc>
          <w:tcPr>
            <w:tcW w:type="pct" w:w="3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SUM([Downtime_Hours])</w:t>
            </w:r>
          </w:p>
        </w:tc>
        <w:tc>
          <w:tcPr>
            <w:tcW w:type="pct" w:w="4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Aggregated downtime across the selected date range and unit filter.</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Fuel Efficiency (MWh per MMscf)</w:t>
            </w:r>
          </w:p>
        </w:tc>
        <w:tc>
          <w:tcPr>
            <w:tcW w:type="pct" w:w="3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SUM([Power_Generated_MWh]) / SUM([Fuel_Consumed_MMscf])</w:t>
            </w:r>
          </w:p>
        </w:tc>
        <w:tc>
          <w:tcPr>
            <w:tcW w:type="pct" w:w="4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Higher values indicate more efficient gas-to-power conversion.</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Unplanned Downtime %</w:t>
            </w:r>
          </w:p>
        </w:tc>
        <w:tc>
          <w:tcPr>
            <w:tcW w:type="pct" w:w="3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SUM(IF [Downtime_Reason]='Unplanned Trip' THEN [Downtime_Hours] END) / SUM([Downtime_Hours])</w:t>
            </w:r>
          </w:p>
        </w:tc>
        <w:tc>
          <w:tcPr>
            <w:tcW w:type="pct" w:w="4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Distinguishes controllable/planned downtime from unplanned trips.</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Temperature Flag</w:t>
            </w:r>
          </w:p>
        </w:tc>
        <w:tc>
          <w:tcPr>
            <w:tcW w:type="pct" w:w="3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IF [Turbine_Temperature_C] &gt; 600 THEN 'Above Normal' ELSEIF [Turbine_Temperature_C] &lt; 480 THEN 'Below Normal' ELSE 'Normal' END</w:t>
            </w:r>
          </w:p>
        </w:tc>
        <w:tc>
          <w:tcPr>
            <w:tcW w:type="pct" w:w="4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Used to colour-code shifts operating outside the safe temperature band.</w:t>
            </w:r>
          </w:p>
        </w:tc>
      </w:tr>
    </w:tbl>
    <w:p>
      <w:pPr>
        <w:spacing w:after="140"/>
      </w:pPr>
    </w:p>
    <w:p>
      <w:pPr>
        <w:pStyle w:val="Heading2"/>
        <w:spacing w:after="160" w:before="300"/>
      </w:pPr>
      <w:r>
        <w:t xml:space="preserve">Legal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3420"/>
        <w:gridCol w:w="3600"/>
      </w:tblGrid>
      <w:tr>
        <w:trPr>
          <w:tblHeader/>
        </w:trPr>
        <w:tc>
          <w:tcPr>
            <w:tcW w:type="pct" w:w="22%"/>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Field Name</w:t>
            </w:r>
          </w:p>
        </w:tc>
        <w:tc>
          <w:tcPr>
            <w:tcW w:type="pct" w:w="38%"/>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Tableau Formula</w:t>
            </w:r>
          </w:p>
        </w:tc>
        <w:tc>
          <w:tcPr>
            <w:tcW w:type="pct" w:w="40%"/>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Purpose</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Open Cases</w:t>
            </w:r>
          </w:p>
        </w:tc>
        <w:tc>
          <w:tcPr>
            <w:tcW w:type="pct" w:w="3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COUNTD(IF [Case_Status]='Open' THEN [Case_ID] END)</w:t>
            </w:r>
          </w:p>
        </w:tc>
        <w:tc>
          <w:tcPr>
            <w:tcW w:type="pct" w:w="4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Cases still active and unresolved.</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Average Resolution Days</w:t>
            </w:r>
          </w:p>
        </w:tc>
        <w:tc>
          <w:tcPr>
            <w:tcW w:type="pct" w:w="3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AVG(DATEDIFF('day',[Date_Opened],[Resolution_Date]))</w:t>
            </w:r>
          </w:p>
        </w:tc>
        <w:tc>
          <w:tcPr>
            <w:tcW w:type="pct" w:w="4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Only evaluates for cases with a Resolution_Date populated.</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Risk Weight</w:t>
            </w:r>
          </w:p>
        </w:tc>
        <w:tc>
          <w:tcPr>
            <w:tcW w:type="pct" w:w="3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IF [Risk_Level]='High' THEN 3 ELSEIF [Risk_Level]='Medium' THEN 2 ELSE 1 END</w:t>
            </w:r>
          </w:p>
        </w:tc>
        <w:tc>
          <w:tcPr>
            <w:tcW w:type="pct" w:w="4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Numeric weighting used for a weighted legal exposure score.</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Total Legal Cost</w:t>
            </w:r>
          </w:p>
        </w:tc>
        <w:tc>
          <w:tcPr>
            <w:tcW w:type="pct" w:w="3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SUM([Cost_Incurred_NGN])</w:t>
            </w:r>
          </w:p>
        </w:tc>
        <w:tc>
          <w:tcPr>
            <w:tcW w:type="pct" w:w="4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Aggregated legal spend for the selected filter context.</w:t>
            </w:r>
          </w:p>
        </w:tc>
      </w:tr>
    </w:tbl>
    <w:p>
      <w:pPr>
        <w:spacing w:after="140"/>
      </w:pPr>
    </w:p>
    <w:p>
      <w:pPr>
        <w:pStyle w:val="Heading2"/>
        <w:spacing w:after="160" w:before="300"/>
      </w:pPr>
      <w:r>
        <w:t xml:space="preserve">Supply Chain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3420"/>
        <w:gridCol w:w="3600"/>
      </w:tblGrid>
      <w:tr>
        <w:trPr>
          <w:tblHeader/>
        </w:trPr>
        <w:tc>
          <w:tcPr>
            <w:tcW w:type="pct" w:w="22%"/>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Field Name</w:t>
            </w:r>
          </w:p>
        </w:tc>
        <w:tc>
          <w:tcPr>
            <w:tcW w:type="pct" w:w="38%"/>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Tableau Formula</w:t>
            </w:r>
          </w:p>
        </w:tc>
        <w:tc>
          <w:tcPr>
            <w:tcW w:type="pct" w:w="40%"/>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Purpose</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Total Procurement Spend</w:t>
            </w:r>
          </w:p>
        </w:tc>
        <w:tc>
          <w:tcPr>
            <w:tcW w:type="pct" w:w="3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SUM([Total_Cost_NGN])</w:t>
            </w:r>
          </w:p>
        </w:tc>
        <w:tc>
          <w:tcPr>
            <w:tcW w:type="pct" w:w="4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Core spend measure across vendors and categories.</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Average Lead Time (Days)</w:t>
            </w:r>
          </w:p>
        </w:tc>
        <w:tc>
          <w:tcPr>
            <w:tcW w:type="pct" w:w="3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AVG([Lead_Time_Days])</w:t>
            </w:r>
          </w:p>
        </w:tc>
        <w:tc>
          <w:tcPr>
            <w:tcW w:type="pct" w:w="4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Benchmark measure for vendor delivery reliability.</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Delayed Order %</w:t>
            </w:r>
          </w:p>
        </w:tc>
        <w:tc>
          <w:tcPr>
            <w:tcW w:type="pct" w:w="3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COUNTD(IF [Delivery_Status]='Delayed' THEN [PO_ID] END) / COUNTD([PO_ID])</w:t>
            </w:r>
          </w:p>
        </w:tc>
        <w:tc>
          <w:tcPr>
            <w:tcW w:type="pct" w:w="4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Share of orders currently delayed.</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Average Unit Cost</w:t>
            </w:r>
          </w:p>
        </w:tc>
        <w:tc>
          <w:tcPr>
            <w:tcW w:type="pct" w:w="3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SUM([Total_Cost_NGN]) / SUM([Quantity])</w:t>
            </w:r>
          </w:p>
        </w:tc>
        <w:tc>
          <w:tcPr>
            <w:tcW w:type="pct" w:w="4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Useful for spotting unit price drift by item category.</w:t>
            </w:r>
          </w:p>
        </w:tc>
      </w:tr>
    </w:tbl>
    <w:p>
      <w:pPr>
        <w:spacing w:after="140"/>
      </w:pPr>
    </w:p>
    <w:p>
      <w:pPr>
        <w:pStyle w:val="Heading2"/>
        <w:spacing w:after="160" w:before="300"/>
      </w:pPr>
      <w:r>
        <w:t xml:space="preserve">Admin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3420"/>
        <w:gridCol w:w="3600"/>
      </w:tblGrid>
      <w:tr>
        <w:trPr>
          <w:tblHeader/>
        </w:trPr>
        <w:tc>
          <w:tcPr>
            <w:tcW w:type="pct" w:w="22%"/>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Field Name</w:t>
            </w:r>
          </w:p>
        </w:tc>
        <w:tc>
          <w:tcPr>
            <w:tcW w:type="pct" w:w="38%"/>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Tableau Formula</w:t>
            </w:r>
          </w:p>
        </w:tc>
        <w:tc>
          <w:tcPr>
            <w:tcW w:type="pct" w:w="40%"/>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Purpose</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Total Admin Spend</w:t>
            </w:r>
          </w:p>
        </w:tc>
        <w:tc>
          <w:tcPr>
            <w:tcW w:type="pct" w:w="3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SUM([Cost_NGN])</w:t>
            </w:r>
          </w:p>
        </w:tc>
        <w:tc>
          <w:tcPr>
            <w:tcW w:type="pct" w:w="4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Aggregated facilities/admin cost.</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Completion Rate %</w:t>
            </w:r>
          </w:p>
        </w:tc>
        <w:tc>
          <w:tcPr>
            <w:tcW w:type="pct" w:w="3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COUNTD(IF [Status]='Completed' THEN [Request_ID] END) / COUNTD([Request_ID])</w:t>
            </w:r>
          </w:p>
        </w:tc>
        <w:tc>
          <w:tcPr>
            <w:tcW w:type="pct" w:w="4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Share of requests fully closed out.</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Average Turnaround (Days)</w:t>
            </w:r>
          </w:p>
        </w:tc>
        <w:tc>
          <w:tcPr>
            <w:tcW w:type="pct" w:w="3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AVG(DATEDIFF('day',[Date],[Closure_Date]))</w:t>
            </w:r>
          </w:p>
        </w:tc>
        <w:tc>
          <w:tcPr>
            <w:tcW w:type="pct" w:w="4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Only evaluates for completed requests with a Closure_Date.</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Urgent Open Requests</w:t>
            </w:r>
          </w:p>
        </w:tc>
        <w:tc>
          <w:tcPr>
            <w:tcW w:type="pct" w:w="3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COUNTD(IF [Priority]='Urgent' AND [Status]&lt;&gt;'Completed' THEN [Request_ID] END)</w:t>
            </w:r>
          </w:p>
        </w:tc>
        <w:tc>
          <w:tcPr>
            <w:tcW w:type="pct" w:w="4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Operational attention flag for admin management.</w:t>
            </w:r>
          </w:p>
        </w:tc>
      </w:tr>
    </w:tbl>
    <w:p>
      <w:pPr>
        <w:spacing w:after="140"/>
      </w:pPr>
    </w:p>
    <w:p>
      <w:pPr>
        <w:pStyle w:val="Heading2"/>
        <w:spacing w:after="160" w:before="300"/>
      </w:pPr>
      <w:r>
        <w:t xml:space="preserve">Customer Service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3420"/>
        <w:gridCol w:w="3600"/>
      </w:tblGrid>
      <w:tr>
        <w:trPr>
          <w:tblHeader/>
        </w:trPr>
        <w:tc>
          <w:tcPr>
            <w:tcW w:type="pct" w:w="22%"/>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Field Name</w:t>
            </w:r>
          </w:p>
        </w:tc>
        <w:tc>
          <w:tcPr>
            <w:tcW w:type="pct" w:w="38%"/>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Tableau Formula</w:t>
            </w:r>
          </w:p>
        </w:tc>
        <w:tc>
          <w:tcPr>
            <w:tcW w:type="pct" w:w="40%"/>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Purpose</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Resolution Rate %</w:t>
            </w:r>
          </w:p>
        </w:tc>
        <w:tc>
          <w:tcPr>
            <w:tcW w:type="pct" w:w="3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COUNTD(IF [Status]='Resolved' THEN [Ticket_ID] END) / COUNTD([Ticket_ID])</w:t>
            </w:r>
          </w:p>
        </w:tc>
        <w:tc>
          <w:tcPr>
            <w:tcW w:type="pct" w:w="4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Share of tickets closed out.</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Average Resolution Time (Hrs)</w:t>
            </w:r>
          </w:p>
        </w:tc>
        <w:tc>
          <w:tcPr>
            <w:tcW w:type="pct" w:w="3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AVG([Resolution_Time_Hours])</w:t>
            </w:r>
          </w:p>
        </w:tc>
        <w:tc>
          <w:tcPr>
            <w:tcW w:type="pct" w:w="4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Only evaluates for resolved tickets.</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Customer Satisfaction Index</w:t>
            </w:r>
          </w:p>
        </w:tc>
        <w:tc>
          <w:tcPr>
            <w:tcW w:type="pct" w:w="3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AVG([Satisfaction_Score])</w:t>
            </w:r>
          </w:p>
        </w:tc>
        <w:tc>
          <w:tcPr>
            <w:tcW w:type="pct" w:w="4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Average of 1-5 satisfaction scores on resolved tickets.</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Urgent Tickets Open</w:t>
            </w:r>
          </w:p>
        </w:tc>
        <w:tc>
          <w:tcPr>
            <w:tcW w:type="pct" w:w="3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COUNTD(IF [Priority]='Urgent' AND [Status]&lt;&gt;'Resolved' THEN [Ticket_ID] END)</w:t>
            </w:r>
          </w:p>
        </w:tc>
        <w:tc>
          <w:tcPr>
            <w:tcW w:type="pct" w:w="4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Escalation flag for customer service leadership.</w:t>
            </w:r>
          </w:p>
        </w:tc>
      </w:tr>
    </w:tbl>
    <w:p>
      <w:pPr>
        <w:spacing w:after="140"/>
      </w:pPr>
    </w:p>
    <w:p>
      <w:pPr>
        <w:pStyle w:val="Heading2"/>
        <w:spacing w:after="160" w:before="300"/>
      </w:pPr>
      <w:r>
        <w:t xml:space="preserve">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3420"/>
        <w:gridCol w:w="3600"/>
      </w:tblGrid>
      <w:tr>
        <w:trPr>
          <w:tblHeader/>
        </w:trPr>
        <w:tc>
          <w:tcPr>
            <w:tcW w:type="pct" w:w="22%"/>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Field Name</w:t>
            </w:r>
          </w:p>
        </w:tc>
        <w:tc>
          <w:tcPr>
            <w:tcW w:type="pct" w:w="38%"/>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Tableau Formula</w:t>
            </w:r>
          </w:p>
        </w:tc>
        <w:tc>
          <w:tcPr>
            <w:tcW w:type="pct" w:w="40%"/>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Purpose</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Closure Rate %</w:t>
            </w:r>
          </w:p>
        </w:tc>
        <w:tc>
          <w:tcPr>
            <w:tcW w:type="pct" w:w="3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COUNTD(IF [Status]='Closed' THEN [Ticket_ID] END) / COUNTD([Ticket_ID])</w:t>
            </w:r>
          </w:p>
        </w:tc>
        <w:tc>
          <w:tcPr>
            <w:tcW w:type="pct" w:w="4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Share of IT tickets fully closed.</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Average Resolution Time (Hrs)</w:t>
            </w:r>
          </w:p>
        </w:tc>
        <w:tc>
          <w:tcPr>
            <w:tcW w:type="pct" w:w="3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AVG([Resolution_Time_Hours])</w:t>
            </w:r>
          </w:p>
        </w:tc>
        <w:tc>
          <w:tcPr>
            <w:tcW w:type="pct" w:w="4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Only evaluates for closed tickets.</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Total System Downtime (Mins)</w:t>
            </w:r>
          </w:p>
        </w:tc>
        <w:tc>
          <w:tcPr>
            <w:tcW w:type="pct" w:w="3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SUM([Downtime_Minutes])</w:t>
            </w:r>
          </w:p>
        </w:tc>
        <w:tc>
          <w:tcPr>
            <w:tcW w:type="pct" w:w="4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Aggregated downtime caused by IT incidents.</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Critical Open Tickets</w:t>
            </w:r>
          </w:p>
        </w:tc>
        <w:tc>
          <w:tcPr>
            <w:tcW w:type="pct" w:w="3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COUNTD(IF [Priority]='Critical' AND [Status]&lt;&gt;'Closed' THEN [Ticket_ID] END)</w:t>
            </w:r>
          </w:p>
        </w:tc>
        <w:tc>
          <w:tcPr>
            <w:tcW w:type="pct" w:w="4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Escalation flag, especially for SCADA-related tickets.</w:t>
            </w:r>
          </w:p>
        </w:tc>
      </w:tr>
    </w:tbl>
    <w:p>
      <w:pPr>
        <w:spacing w:after="140"/>
      </w:pPr>
    </w:p>
    <w:p>
      <w:pPr>
        <w:pStyle w:val="Heading2"/>
        <w:spacing w:after="160" w:before="300"/>
      </w:pPr>
      <w:r>
        <w:t xml:space="preserve">Accounts Finance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3420"/>
        <w:gridCol w:w="3600"/>
      </w:tblGrid>
      <w:tr>
        <w:trPr>
          <w:tblHeader/>
        </w:trPr>
        <w:tc>
          <w:tcPr>
            <w:tcW w:type="pct" w:w="22%"/>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Field Name</w:t>
            </w:r>
          </w:p>
        </w:tc>
        <w:tc>
          <w:tcPr>
            <w:tcW w:type="pct" w:w="38%"/>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Tableau Formula</w:t>
            </w:r>
          </w:p>
        </w:tc>
        <w:tc>
          <w:tcPr>
            <w:tcW w:type="pct" w:w="40%"/>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Purpose</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Total Revenue</w:t>
            </w:r>
          </w:p>
        </w:tc>
        <w:tc>
          <w:tcPr>
            <w:tcW w:type="pct" w:w="3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SUM(IF [Transaction_Type]='Revenue' THEN [Amount_NGN] END)</w:t>
            </w:r>
          </w:p>
        </w:tc>
        <w:tc>
          <w:tcPr>
            <w:tcW w:type="pct" w:w="4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Core top-line measure.</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Total Opex</w:t>
            </w:r>
          </w:p>
        </w:tc>
        <w:tc>
          <w:tcPr>
            <w:tcW w:type="pct" w:w="3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SUM(IF [Transaction_Type]='Opex' THEN [Amount_NGN] END)</w:t>
            </w:r>
          </w:p>
        </w:tc>
        <w:tc>
          <w:tcPr>
            <w:tcW w:type="pct" w:w="4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Core operating cost measure.</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Total Capex</w:t>
            </w:r>
          </w:p>
        </w:tc>
        <w:tc>
          <w:tcPr>
            <w:tcW w:type="pct" w:w="3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SUM(IF [Transaction_Type]='Capex' THEN [Amount_NGN] END)</w:t>
            </w:r>
          </w:p>
        </w:tc>
        <w:tc>
          <w:tcPr>
            <w:tcW w:type="pct" w:w="4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Core capital expenditure measure.</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Budget Variance %</w:t>
            </w:r>
          </w:p>
        </w:tc>
        <w:tc>
          <w:tcPr>
            <w:tcW w:type="pct" w:w="3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SUM([Variance_NGN]) / SUM([Budget_NGN])</w:t>
            </w:r>
          </w:p>
        </w:tc>
        <w:tc>
          <w:tcPr>
            <w:tcW w:type="pct" w:w="4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Positive values indicate spend/revenue above budget.</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Net Position</w:t>
            </w:r>
          </w:p>
        </w:tc>
        <w:tc>
          <w:tcPr>
            <w:tcW w:type="pct" w:w="3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[Total Revenue] - [Total Opex] - [Total Capex]</w:t>
            </w:r>
          </w:p>
        </w:tc>
        <w:tc>
          <w:tcPr>
            <w:tcW w:type="pct" w:w="4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Simplified net position measure for the finance summary tile.</w:t>
            </w:r>
          </w:p>
        </w:tc>
      </w:tr>
    </w:tbl>
    <w:p>
      <w:pPr>
        <w:spacing w:after="140"/>
      </w:pPr>
    </w:p>
    <w:p>
      <w:pPr>
        <w:pStyle w:val="Heading2"/>
        <w:spacing w:after="160" w:before="300"/>
      </w:pPr>
      <w:r>
        <w:t xml:space="preserve">Human Resources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3420"/>
        <w:gridCol w:w="3600"/>
      </w:tblGrid>
      <w:tr>
        <w:trPr>
          <w:tblHeader/>
        </w:trPr>
        <w:tc>
          <w:tcPr>
            <w:tcW w:type="pct" w:w="22%"/>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Field Name</w:t>
            </w:r>
          </w:p>
        </w:tc>
        <w:tc>
          <w:tcPr>
            <w:tcW w:type="pct" w:w="38%"/>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Tableau Formula</w:t>
            </w:r>
          </w:p>
        </w:tc>
        <w:tc>
          <w:tcPr>
            <w:tcW w:type="pct" w:w="40%"/>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Purpose</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Total Leave Days</w:t>
            </w:r>
          </w:p>
        </w:tc>
        <w:tc>
          <w:tcPr>
            <w:tcW w:type="pct" w:w="3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SUM(IF [Record_Type]='Leave' THEN [Days_Duration] END)</w:t>
            </w:r>
          </w:p>
        </w:tc>
        <w:tc>
          <w:tcPr>
            <w:tcW w:type="pct" w:w="4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Aggregated leave days taken across the organisation.</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Average Performance Rating</w:t>
            </w:r>
          </w:p>
        </w:tc>
        <w:tc>
          <w:tcPr>
            <w:tcW w:type="pct" w:w="3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AVG(IF [Record_Type]='Performance Review' THEN [Performance_Rating] END)</w:t>
            </w:r>
          </w:p>
        </w:tc>
        <w:tc>
          <w:tcPr>
            <w:tcW w:type="pct" w:w="4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Only evaluates review records.</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Training Sessions Completed</w:t>
            </w:r>
          </w:p>
        </w:tc>
        <w:tc>
          <w:tcPr>
            <w:tcW w:type="pct" w:w="3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COUNTD(IF [Record_Type]='Training' AND [Status]='Completed' THEN [Record_ID] END)</w:t>
            </w:r>
          </w:p>
        </w:tc>
        <w:tc>
          <w:tcPr>
            <w:tcW w:type="pct" w:w="4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Tracks training program completion.</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Disciplinary Case Count</w:t>
            </w:r>
          </w:p>
        </w:tc>
        <w:tc>
          <w:tcPr>
            <w:tcW w:type="pct" w:w="3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COUNTD(IF [Record_Type]='Disciplinary Action' THEN [Record_ID] END)</w:t>
            </w:r>
          </w:p>
        </w:tc>
        <w:tc>
          <w:tcPr>
            <w:tcW w:type="pct" w:w="4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Governance/HR risk indicator.</w:t>
            </w:r>
          </w:p>
        </w:tc>
      </w:tr>
    </w:tbl>
    <w:p>
      <w:pPr>
        <w:spacing w:after="140"/>
      </w:pPr>
    </w:p>
    <w:p>
      <w:pPr>
        <w:pStyle w:val="Heading2"/>
        <w:spacing w:after="160" w:before="300"/>
      </w:pPr>
      <w:r>
        <w:t xml:space="preserve">Internal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3420"/>
        <w:gridCol w:w="3600"/>
      </w:tblGrid>
      <w:tr>
        <w:trPr>
          <w:tblHeader/>
        </w:trPr>
        <w:tc>
          <w:tcPr>
            <w:tcW w:type="pct" w:w="22%"/>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Field Name</w:t>
            </w:r>
          </w:p>
        </w:tc>
        <w:tc>
          <w:tcPr>
            <w:tcW w:type="pct" w:w="38%"/>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Tableau Formula</w:t>
            </w:r>
          </w:p>
        </w:tc>
        <w:tc>
          <w:tcPr>
            <w:tcW w:type="pct" w:w="40%"/>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Purpose</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Total Findings</w:t>
            </w:r>
          </w:p>
        </w:tc>
        <w:tc>
          <w:tcPr>
            <w:tcW w:type="pct" w:w="3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COUNTD(IF [Finding_Description]&lt;&gt;'No exceptions noted' THEN [Audit_ID] END)</w:t>
            </w:r>
          </w:p>
        </w:tc>
        <w:tc>
          <w:tcPr>
            <w:tcW w:type="pct" w:w="4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Excludes clean audits from the findings count.</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Open Findings</w:t>
            </w:r>
          </w:p>
        </w:tc>
        <w:tc>
          <w:tcPr>
            <w:tcW w:type="pct" w:w="3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COUNTD(IF [Status]='Open' THEN [Audit_ID] END)</w:t>
            </w:r>
          </w:p>
        </w:tc>
        <w:tc>
          <w:tcPr>
            <w:tcW w:type="pct" w:w="4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Key audit committee metric for unresolved issues.</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Risk-Weighted Findings Index</w:t>
            </w:r>
          </w:p>
        </w:tc>
        <w:tc>
          <w:tcPr>
            <w:tcW w:type="pct" w:w="3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SUM(IF [Severity]='Critical' THEN 4 ELSEIF [Severity]='High' THEN 3 ELSEIF [Severity]='Medium' THEN 2 ELSE 1 END)</w:t>
            </w:r>
          </w:p>
        </w:tc>
        <w:tc>
          <w:tcPr>
            <w:tcW w:type="pct" w:w="4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Weights findings by severity for an overall exposure score.</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Average Time to Remediate (Days)</w:t>
            </w:r>
          </w:p>
        </w:tc>
        <w:tc>
          <w:tcPr>
            <w:tcW w:type="pct" w:w="3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AVG(DATEDIFF('day',[Date],[Closure_Date]))</w:t>
            </w:r>
          </w:p>
        </w:tc>
        <w:tc>
          <w:tcPr>
            <w:tcW w:type="pct" w:w="4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Only evaluates closed findings.</w:t>
            </w:r>
          </w:p>
        </w:tc>
      </w:tr>
    </w:tbl>
    <w:p>
      <w:pPr>
        <w:spacing w:after="140"/>
      </w:pPr>
    </w:p>
    <w:p>
      <w:pPr>
        <w:pStyle w:val="Heading2"/>
        <w:spacing w:after="160" w:before="300"/>
      </w:pPr>
      <w:r>
        <w:t xml:space="preserve">Risk Mgmt Compliance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3420"/>
        <w:gridCol w:w="3600"/>
      </w:tblGrid>
      <w:tr>
        <w:trPr>
          <w:tblHeader/>
        </w:trPr>
        <w:tc>
          <w:tcPr>
            <w:tcW w:type="pct" w:w="22%"/>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Field Name</w:t>
            </w:r>
          </w:p>
        </w:tc>
        <w:tc>
          <w:tcPr>
            <w:tcW w:type="pct" w:w="38%"/>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Tableau Formula</w:t>
            </w:r>
          </w:p>
        </w:tc>
        <w:tc>
          <w:tcPr>
            <w:tcW w:type="pct" w:w="40%"/>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Purpose</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Average Risk Score</w:t>
            </w:r>
          </w:p>
        </w:tc>
        <w:tc>
          <w:tcPr>
            <w:tcW w:type="pct" w:w="3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AVG([Risk_Score])</w:t>
            </w:r>
          </w:p>
        </w:tc>
        <w:tc>
          <w:tcPr>
            <w:tcW w:type="pct" w:w="4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Overall register temperature; compare across categories and departments.</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High Priority Open Risks</w:t>
            </w:r>
          </w:p>
        </w:tc>
        <w:tc>
          <w:tcPr>
            <w:tcW w:type="pct" w:w="3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COUNTD(IF [Status]='Open' AND [Risk_Score]&gt;=15 THEN [Risk_ID] END)</w:t>
            </w:r>
          </w:p>
        </w:tc>
        <w:tc>
          <w:tcPr>
            <w:tcW w:type="pct" w:w="4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Risks with Likelihood x Impact of 15 or higher, still open.</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Mitigated %</w:t>
            </w:r>
          </w:p>
        </w:tc>
        <w:tc>
          <w:tcPr>
            <w:tcW w:type="pct" w:w="3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COUNTD(IF [Status]='Mitigated' THEN [Risk_ID] END) / COUNTD([Risk_ID])</w:t>
            </w:r>
          </w:p>
        </w:tc>
        <w:tc>
          <w:tcPr>
            <w:tcW w:type="pct" w:w="4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Share of the register that has been actively mitigated.</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Risk Exposure by Category</w:t>
            </w:r>
          </w:p>
        </w:tc>
        <w:tc>
          <w:tcPr>
            <w:tcW w:type="pct" w:w="3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SUM([Risk_Score]) computed with Risk_Category on the level of detail</w:t>
            </w:r>
          </w:p>
        </w:tc>
        <w:tc>
          <w:tcPr>
            <w:tcW w:type="pct" w:w="4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Feeds the risk-by-category bar chart and heat map.</w:t>
            </w:r>
          </w:p>
        </w:tc>
      </w:tr>
    </w:tbl>
    <w:p>
      <w:pPr>
        <w:spacing w:after="140"/>
      </w:pPr>
    </w:p>
    <w:p>
      <w:r>
        <w:br w:type="page"/>
      </w:r>
    </w:p>
    <w:p>
      <w:pPr>
        <w:pStyle w:val="Heading1"/>
        <w:spacing w:after="160" w:before="300"/>
      </w:pPr>
      <w:r>
        <w:t xml:space="preserve">7. Dashboard Design</w:t>
      </w:r>
    </w:p>
    <w:p>
      <w:pPr>
        <w:spacing w:after="120" w:before="0"/>
      </w:pPr>
      <w:r>
        <w:rPr>
          <w:sz w:val="22"/>
          <w:szCs w:val="22"/>
        </w:rPr>
        <w:t xml:space="preserve">Eleven dashboards make up the finished workbook: one Executive Overview and one per department. Each dashboard below is specified with its exact title, the worksheets/charts it contains, and the chart type used for each.</w:t>
      </w:r>
    </w:p>
    <w:p>
      <w:pPr>
        <w:pStyle w:val="Heading2"/>
        <w:spacing w:after="160" w:before="300"/>
      </w:pPr>
      <w:r>
        <w:t xml:space="preserve">Dashboard Title: Executive Overview Dashboard</w:t>
      </w:r>
    </w:p>
    <w:p>
      <w:pPr>
        <w:spacing w:after="120" w:before="0"/>
      </w:pPr>
      <w:r>
        <w:rPr>
          <w:i/>
          <w:iCs/>
          <w:sz w:val="20"/>
          <w:szCs w:val="20"/>
        </w:rPr>
        <w:t xml:space="preserve">Single-page summary of company-wide performance across all ten departments for senior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1800"/>
        <w:gridCol w:w="5220"/>
      </w:tblGrid>
      <w:tr>
        <w:trPr>
          <w:tblHeader/>
        </w:trPr>
        <w:tc>
          <w:tcPr>
            <w:tcW w:type="pct" w:w="22%"/>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Worksheet Name</w:t>
            </w:r>
          </w:p>
        </w:tc>
        <w:tc>
          <w:tcPr>
            <w:tcW w:type="pct" w:w="20%"/>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Chart Type</w:t>
            </w:r>
          </w:p>
        </w:tc>
        <w:tc>
          <w:tcPr>
            <w:tcW w:type="pct" w:w="58%"/>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Build Detail</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KPI Tile Row</w:t>
            </w:r>
          </w:p>
        </w:tc>
        <w:tc>
          <w:tcPr>
            <w:tcW w:type="pct" w:w="2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Text/KPI tiles</w:t>
            </w:r>
          </w:p>
        </w:tc>
        <w:tc>
          <w:tcPr>
            <w:tcW w:type="pct" w:w="5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One tile per department showing its single most important KPI (Plant Availability %, Total Legal Cost, Procurement Spend, Resolution Rate %, Total Risks Logged, etc.).</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Generation vs Plan Trend</w:t>
            </w:r>
          </w:p>
        </w:tc>
        <w:tc>
          <w:tcPr>
            <w:tcW w:type="pct" w:w="2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Dual-axis line chart</w:t>
            </w:r>
          </w:p>
        </w:tc>
        <w:tc>
          <w:tcPr>
            <w:tcW w:type="pct" w:w="5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Power_Generated_MWh vs Planned_Output_MWh by Month, coloured by Plant_Unit.</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Financial Snapshot</w:t>
            </w:r>
          </w:p>
        </w:tc>
        <w:tc>
          <w:tcPr>
            <w:tcW w:type="pct" w:w="2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Bar-in-bar chart</w:t>
            </w:r>
          </w:p>
        </w:tc>
        <w:tc>
          <w:tcPr>
            <w:tcW w:type="pct" w:w="5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Amount_NGN vs Budget_NGN by Transaction_Type.</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Department Risk Heat Strip</w:t>
            </w:r>
          </w:p>
        </w:tc>
        <w:tc>
          <w:tcPr>
            <w:tcW w:type="pct" w:w="2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Highlight table</w:t>
            </w:r>
          </w:p>
        </w:tc>
        <w:tc>
          <w:tcPr>
            <w:tcW w:type="pct" w:w="5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Average Risk_Score by Department_Linked, colour-coded from green to red.</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Open Items Summary</w:t>
            </w:r>
          </w:p>
        </w:tc>
        <w:tc>
          <w:tcPr>
            <w:tcW w:type="pct" w:w="2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Bar chart</w:t>
            </w:r>
          </w:p>
        </w:tc>
        <w:tc>
          <w:tcPr>
            <w:tcW w:type="pct" w:w="5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Count of open/unresolved items across Legal, IT, Customer_Service, Internal_Control and Risk_Mgmt_Compliance side by side.</w:t>
            </w:r>
          </w:p>
        </w:tc>
      </w:tr>
    </w:tbl>
    <w:p>
      <w:pPr>
        <w:spacing w:after="140"/>
      </w:pPr>
    </w:p>
    <w:p>
      <w:pPr>
        <w:pStyle w:val="Heading2"/>
        <w:spacing w:after="160" w:before="300"/>
      </w:pPr>
      <w:r>
        <w:t xml:space="preserve">Dashboard Title: Operations Performance Dashboard</w:t>
      </w:r>
    </w:p>
    <w:p>
      <w:pPr>
        <w:spacing w:after="120" w:before="0"/>
      </w:pPr>
      <w:r>
        <w:rPr>
          <w:i/>
          <w:iCs/>
          <w:sz w:val="20"/>
          <w:szCs w:val="20"/>
        </w:rPr>
        <w:t xml:space="preserve">Deep-dive into plant/unit generation performance, downtime and fuel efficiency.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1800"/>
        <w:gridCol w:w="5220"/>
      </w:tblGrid>
      <w:tr>
        <w:trPr>
          <w:tblHeader/>
        </w:trPr>
        <w:tc>
          <w:tcPr>
            <w:tcW w:type="pct" w:w="22%"/>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Worksheet Name</w:t>
            </w:r>
          </w:p>
        </w:tc>
        <w:tc>
          <w:tcPr>
            <w:tcW w:type="pct" w:w="20%"/>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Chart Type</w:t>
            </w:r>
          </w:p>
        </w:tc>
        <w:tc>
          <w:tcPr>
            <w:tcW w:type="pct" w:w="58%"/>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Build Detail</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Availability by Unit</w:t>
            </w:r>
          </w:p>
        </w:tc>
        <w:tc>
          <w:tcPr>
            <w:tcW w:type="pct" w:w="2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Bullet or bar chart</w:t>
            </w:r>
          </w:p>
        </w:tc>
        <w:tc>
          <w:tcPr>
            <w:tcW w:type="pct" w:w="5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Plant Availability % by Plant_Unit against a 90% target reference line.</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Generation Trend</w:t>
            </w:r>
          </w:p>
        </w:tc>
        <w:tc>
          <w:tcPr>
            <w:tcW w:type="pct" w:w="2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Line chart</w:t>
            </w:r>
          </w:p>
        </w:tc>
        <w:tc>
          <w:tcPr>
            <w:tcW w:type="pct" w:w="5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SUM(Power_Generated_MWh) by Date (weekly), coloured by Plant_Unit.</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Downtime Reason Pareto</w:t>
            </w:r>
          </w:p>
        </w:tc>
        <w:tc>
          <w:tcPr>
            <w:tcW w:type="pct" w:w="2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Pareto (bar + cumulative line)</w:t>
            </w:r>
          </w:p>
        </w:tc>
        <w:tc>
          <w:tcPr>
            <w:tcW w:type="pct" w:w="5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SUM(Downtime_Hours) by Downtime_Reason, sorted descending with a cumulative percentage line.</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Shift Comparison</w:t>
            </w:r>
          </w:p>
        </w:tc>
        <w:tc>
          <w:tcPr>
            <w:tcW w:type="pct" w:w="2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Heat map</w:t>
            </w:r>
          </w:p>
        </w:tc>
        <w:tc>
          <w:tcPr>
            <w:tcW w:type="pct" w:w="5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Average Availability Percent by Shift and Plant_Unit.</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Temperature Monitor</w:t>
            </w:r>
          </w:p>
        </w:tc>
        <w:tc>
          <w:tcPr>
            <w:tcW w:type="pct" w:w="2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Scatter/line with reference band</w:t>
            </w:r>
          </w:p>
        </w:tc>
        <w:tc>
          <w:tcPr>
            <w:tcW w:type="pct" w:w="5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Turbine_Temperature_C over Date with a shaded band for the 480-620C normal range.</w:t>
            </w:r>
          </w:p>
        </w:tc>
      </w:tr>
    </w:tbl>
    <w:p>
      <w:pPr>
        <w:spacing w:after="140"/>
      </w:pPr>
    </w:p>
    <w:p>
      <w:pPr>
        <w:pStyle w:val="Heading2"/>
        <w:spacing w:after="160" w:before="300"/>
      </w:pPr>
      <w:r>
        <w:t xml:space="preserve">Dashboard Title: Legal Case Management Dashboard</w:t>
      </w:r>
    </w:p>
    <w:p>
      <w:pPr>
        <w:spacing w:after="120" w:before="0"/>
      </w:pPr>
      <w:r>
        <w:rPr>
          <w:i/>
          <w:iCs/>
          <w:sz w:val="20"/>
          <w:szCs w:val="20"/>
        </w:rPr>
        <w:t xml:space="preserve">Tracks legal caseload, risk exposure and cost across counterparties and case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1800"/>
        <w:gridCol w:w="5220"/>
      </w:tblGrid>
      <w:tr>
        <w:trPr>
          <w:tblHeader/>
        </w:trPr>
        <w:tc>
          <w:tcPr>
            <w:tcW w:type="pct" w:w="22%"/>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Worksheet Name</w:t>
            </w:r>
          </w:p>
        </w:tc>
        <w:tc>
          <w:tcPr>
            <w:tcW w:type="pct" w:w="20%"/>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Chart Type</w:t>
            </w:r>
          </w:p>
        </w:tc>
        <w:tc>
          <w:tcPr>
            <w:tcW w:type="pct" w:w="58%"/>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Build Detail</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Case Status Funnel</w:t>
            </w:r>
          </w:p>
        </w:tc>
        <w:tc>
          <w:tcPr>
            <w:tcW w:type="pct" w:w="2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Funnel/bar chart</w:t>
            </w:r>
          </w:p>
        </w:tc>
        <w:tc>
          <w:tcPr>
            <w:tcW w:type="pct" w:w="5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Count of Case_ID by Case_Status.</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Cases by Counterparty</w:t>
            </w:r>
          </w:p>
        </w:tc>
        <w:tc>
          <w:tcPr>
            <w:tcW w:type="pct" w:w="2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Horizontal bar chart</w:t>
            </w:r>
          </w:p>
        </w:tc>
        <w:tc>
          <w:tcPr>
            <w:tcW w:type="pct" w:w="5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Count of Case_ID and SUM(Cost_Incurred_NGN) by Counterparty.</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Case Type Breakdown</w:t>
            </w:r>
          </w:p>
        </w:tc>
        <w:tc>
          <w:tcPr>
            <w:tcW w:type="pct" w:w="2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Donut chart</w:t>
            </w:r>
          </w:p>
        </w:tc>
        <w:tc>
          <w:tcPr>
            <w:tcW w:type="pct" w:w="5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Count of Case_ID by Case_Type.</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Resolution Time Trend</w:t>
            </w:r>
          </w:p>
        </w:tc>
        <w:tc>
          <w:tcPr>
            <w:tcW w:type="pct" w:w="2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Line chart</w:t>
            </w:r>
          </w:p>
        </w:tc>
        <w:tc>
          <w:tcPr>
            <w:tcW w:type="pct" w:w="5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Average Resolution Days by Month for closed cases.</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Risk Level Matrix</w:t>
            </w:r>
          </w:p>
        </w:tc>
        <w:tc>
          <w:tcPr>
            <w:tcW w:type="pct" w:w="2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Highlight table</w:t>
            </w:r>
          </w:p>
        </w:tc>
        <w:tc>
          <w:tcPr>
            <w:tcW w:type="pct" w:w="5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Count of Case_ID by Risk_Level and Department_Linked.</w:t>
            </w:r>
          </w:p>
        </w:tc>
      </w:tr>
    </w:tbl>
    <w:p>
      <w:pPr>
        <w:spacing w:after="140"/>
      </w:pPr>
    </w:p>
    <w:p>
      <w:pPr>
        <w:pStyle w:val="Heading2"/>
        <w:spacing w:after="160" w:before="300"/>
      </w:pPr>
      <w:r>
        <w:t xml:space="preserve">Dashboard Title: Supply Chain &amp; Procurement Dashboard</w:t>
      </w:r>
    </w:p>
    <w:p>
      <w:pPr>
        <w:spacing w:after="120" w:before="0"/>
      </w:pPr>
      <w:r>
        <w:rPr>
          <w:i/>
          <w:iCs/>
          <w:sz w:val="20"/>
          <w:szCs w:val="20"/>
        </w:rPr>
        <w:t xml:space="preserve">Monitors procurement spend, vendor performance and delivery reliability.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1800"/>
        <w:gridCol w:w="5220"/>
      </w:tblGrid>
      <w:tr>
        <w:trPr>
          <w:tblHeader/>
        </w:trPr>
        <w:tc>
          <w:tcPr>
            <w:tcW w:type="pct" w:w="22%"/>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Worksheet Name</w:t>
            </w:r>
          </w:p>
        </w:tc>
        <w:tc>
          <w:tcPr>
            <w:tcW w:type="pct" w:w="20%"/>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Chart Type</w:t>
            </w:r>
          </w:p>
        </w:tc>
        <w:tc>
          <w:tcPr>
            <w:tcW w:type="pct" w:w="58%"/>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Build Detail</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Spend by Category</w:t>
            </w:r>
          </w:p>
        </w:tc>
        <w:tc>
          <w:tcPr>
            <w:tcW w:type="pct" w:w="2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Treemap</w:t>
            </w:r>
          </w:p>
        </w:tc>
        <w:tc>
          <w:tcPr>
            <w:tcW w:type="pct" w:w="5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SUM(Total_Cost_NGN) by Item_Category.</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Top Vendors by Spend</w:t>
            </w:r>
          </w:p>
        </w:tc>
        <w:tc>
          <w:tcPr>
            <w:tcW w:type="pct" w:w="2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Bar chart</w:t>
            </w:r>
          </w:p>
        </w:tc>
        <w:tc>
          <w:tcPr>
            <w:tcW w:type="pct" w:w="5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SUM(Total_Cost_NGN) by Vendor_Name, top 10.</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Lead Time by Vendor</w:t>
            </w:r>
          </w:p>
        </w:tc>
        <w:tc>
          <w:tcPr>
            <w:tcW w:type="pct" w:w="2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Box plot</w:t>
            </w:r>
          </w:p>
        </w:tc>
        <w:tc>
          <w:tcPr>
            <w:tcW w:type="pct" w:w="5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Distribution of Lead_Time_Days by Vendor_Name.</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Delivery Status Overview</w:t>
            </w:r>
          </w:p>
        </w:tc>
        <w:tc>
          <w:tcPr>
            <w:tcW w:type="pct" w:w="2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Stacked bar</w:t>
            </w:r>
          </w:p>
        </w:tc>
        <w:tc>
          <w:tcPr>
            <w:tcW w:type="pct" w:w="5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Count of PO_ID by Delivery_Status by Month.</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Approval Pipeline</w:t>
            </w:r>
          </w:p>
        </w:tc>
        <w:tc>
          <w:tcPr>
            <w:tcW w:type="pct" w:w="2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Bar chart</w:t>
            </w:r>
          </w:p>
        </w:tc>
        <w:tc>
          <w:tcPr>
            <w:tcW w:type="pct" w:w="5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Count of PO_ID by Approval_Status.</w:t>
            </w:r>
          </w:p>
        </w:tc>
      </w:tr>
    </w:tbl>
    <w:p>
      <w:pPr>
        <w:spacing w:after="140"/>
      </w:pPr>
    </w:p>
    <w:p>
      <w:pPr>
        <w:pStyle w:val="Heading2"/>
        <w:spacing w:after="160" w:before="300"/>
      </w:pPr>
      <w:r>
        <w:t xml:space="preserve">Dashboard Title: Admin &amp; Facilities Dashboard</w:t>
      </w:r>
    </w:p>
    <w:p>
      <w:pPr>
        <w:spacing w:after="120" w:before="0"/>
      </w:pPr>
      <w:r>
        <w:rPr>
          <w:i/>
          <w:iCs/>
          <w:sz w:val="20"/>
          <w:szCs w:val="20"/>
        </w:rPr>
        <w:t xml:space="preserve">Tracks facilities, asset, travel and fleet request volume, cost and turnaround.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1800"/>
        <w:gridCol w:w="5220"/>
      </w:tblGrid>
      <w:tr>
        <w:trPr>
          <w:tblHeader/>
        </w:trPr>
        <w:tc>
          <w:tcPr>
            <w:tcW w:type="pct" w:w="22%"/>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Worksheet Name</w:t>
            </w:r>
          </w:p>
        </w:tc>
        <w:tc>
          <w:tcPr>
            <w:tcW w:type="pct" w:w="20%"/>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Chart Type</w:t>
            </w:r>
          </w:p>
        </w:tc>
        <w:tc>
          <w:tcPr>
            <w:tcW w:type="pct" w:w="58%"/>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Build Detail</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Requests by Type</w:t>
            </w:r>
          </w:p>
        </w:tc>
        <w:tc>
          <w:tcPr>
            <w:tcW w:type="pct" w:w="2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Bar chart</w:t>
            </w:r>
          </w:p>
        </w:tc>
        <w:tc>
          <w:tcPr>
            <w:tcW w:type="pct" w:w="5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Count of Request_ID by Request_Type.</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Spend by Location</w:t>
            </w:r>
          </w:p>
        </w:tc>
        <w:tc>
          <w:tcPr>
            <w:tcW w:type="pct" w:w="2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Bar chart</w:t>
            </w:r>
          </w:p>
        </w:tc>
        <w:tc>
          <w:tcPr>
            <w:tcW w:type="pct" w:w="5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SUM(Cost_NGN) by Location.</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Turnaround Trend</w:t>
            </w:r>
          </w:p>
        </w:tc>
        <w:tc>
          <w:tcPr>
            <w:tcW w:type="pct" w:w="2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Line chart</w:t>
            </w:r>
          </w:p>
        </w:tc>
        <w:tc>
          <w:tcPr>
            <w:tcW w:type="pct" w:w="5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Average Turnaround Days by Month.</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Priority Status Grid</w:t>
            </w:r>
          </w:p>
        </w:tc>
        <w:tc>
          <w:tcPr>
            <w:tcW w:type="pct" w:w="2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Highlight table</w:t>
            </w:r>
          </w:p>
        </w:tc>
        <w:tc>
          <w:tcPr>
            <w:tcW w:type="pct" w:w="5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Count of Request_ID by Priority and Status.</w:t>
            </w:r>
          </w:p>
        </w:tc>
      </w:tr>
    </w:tbl>
    <w:p>
      <w:pPr>
        <w:spacing w:after="140"/>
      </w:pPr>
    </w:p>
    <w:p>
      <w:pPr>
        <w:pStyle w:val="Heading2"/>
        <w:spacing w:after="160" w:before="300"/>
      </w:pPr>
      <w:r>
        <w:t xml:space="preserve">Dashboard Title: Customer Service Dashboard</w:t>
      </w:r>
    </w:p>
    <w:p>
      <w:pPr>
        <w:spacing w:after="120" w:before="0"/>
      </w:pPr>
      <w:r>
        <w:rPr>
          <w:i/>
          <w:iCs/>
          <w:sz w:val="20"/>
          <w:szCs w:val="20"/>
        </w:rPr>
        <w:t xml:space="preserve">Monitors ticket volume, resolution performance and satisfaction among DisCo and bulk trading partners.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1800"/>
        <w:gridCol w:w="5220"/>
      </w:tblGrid>
      <w:tr>
        <w:trPr>
          <w:tblHeader/>
        </w:trPr>
        <w:tc>
          <w:tcPr>
            <w:tcW w:type="pct" w:w="22%"/>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Worksheet Name</w:t>
            </w:r>
          </w:p>
        </w:tc>
        <w:tc>
          <w:tcPr>
            <w:tcW w:type="pct" w:w="20%"/>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Chart Type</w:t>
            </w:r>
          </w:p>
        </w:tc>
        <w:tc>
          <w:tcPr>
            <w:tcW w:type="pct" w:w="58%"/>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Build Detail</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Tickets by Issue Category</w:t>
            </w:r>
          </w:p>
        </w:tc>
        <w:tc>
          <w:tcPr>
            <w:tcW w:type="pct" w:w="2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Bar chart</w:t>
            </w:r>
          </w:p>
        </w:tc>
        <w:tc>
          <w:tcPr>
            <w:tcW w:type="pct" w:w="5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Count of Ticket_ID by Issue_Category.</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Resolution Time Trend</w:t>
            </w:r>
          </w:p>
        </w:tc>
        <w:tc>
          <w:tcPr>
            <w:tcW w:type="pct" w:w="2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Line chart</w:t>
            </w:r>
          </w:p>
        </w:tc>
        <w:tc>
          <w:tcPr>
            <w:tcW w:type="pct" w:w="5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Average Resolution_Time_Hours by Month.</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Satisfaction by Customer</w:t>
            </w:r>
          </w:p>
        </w:tc>
        <w:tc>
          <w:tcPr>
            <w:tcW w:type="pct" w:w="2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Bar chart</w:t>
            </w:r>
          </w:p>
        </w:tc>
        <w:tc>
          <w:tcPr>
            <w:tcW w:type="pct" w:w="5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Average Satisfaction_Score by Customer_Name.</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Priority Heat Map</w:t>
            </w:r>
          </w:p>
        </w:tc>
        <w:tc>
          <w:tcPr>
            <w:tcW w:type="pct" w:w="2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Heat map</w:t>
            </w:r>
          </w:p>
        </w:tc>
        <w:tc>
          <w:tcPr>
            <w:tcW w:type="pct" w:w="5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Count of Ticket_ID by Issue_Category and Priority.</w:t>
            </w:r>
          </w:p>
        </w:tc>
      </w:tr>
    </w:tbl>
    <w:p>
      <w:pPr>
        <w:spacing w:after="140"/>
      </w:pPr>
    </w:p>
    <w:p>
      <w:pPr>
        <w:pStyle w:val="Heading2"/>
        <w:spacing w:after="160" w:before="300"/>
      </w:pPr>
      <w:r>
        <w:t xml:space="preserve">Dashboard Title: IT Support Dashboard</w:t>
      </w:r>
    </w:p>
    <w:p>
      <w:pPr>
        <w:spacing w:after="120" w:before="0"/>
      </w:pPr>
      <w:r>
        <w:rPr>
          <w:i/>
          <w:iCs/>
          <w:sz w:val="20"/>
          <w:szCs w:val="20"/>
        </w:rPr>
        <w:t xml:space="preserve">Tracks system health, ticket resolution and downtime, with particular focus on SCADA.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1800"/>
        <w:gridCol w:w="5220"/>
      </w:tblGrid>
      <w:tr>
        <w:trPr>
          <w:tblHeader/>
        </w:trPr>
        <w:tc>
          <w:tcPr>
            <w:tcW w:type="pct" w:w="22%"/>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Worksheet Name</w:t>
            </w:r>
          </w:p>
        </w:tc>
        <w:tc>
          <w:tcPr>
            <w:tcW w:type="pct" w:w="20%"/>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Chart Type</w:t>
            </w:r>
          </w:p>
        </w:tc>
        <w:tc>
          <w:tcPr>
            <w:tcW w:type="pct" w:w="58%"/>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Build Detail</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Tickets by System</w:t>
            </w:r>
          </w:p>
        </w:tc>
        <w:tc>
          <w:tcPr>
            <w:tcW w:type="pct" w:w="2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Bar chart</w:t>
            </w:r>
          </w:p>
        </w:tc>
        <w:tc>
          <w:tcPr>
            <w:tcW w:type="pct" w:w="5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Count of Ticket_ID by System_Affected, SCADA highlighted.</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Downtime Trend</w:t>
            </w:r>
          </w:p>
        </w:tc>
        <w:tc>
          <w:tcPr>
            <w:tcW w:type="pct" w:w="2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Area chart</w:t>
            </w:r>
          </w:p>
        </w:tc>
        <w:tc>
          <w:tcPr>
            <w:tcW w:type="pct" w:w="5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SUM(Downtime_Minutes) by Month, coloured by System_Affected.</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Resolution Time by Priority</w:t>
            </w:r>
          </w:p>
        </w:tc>
        <w:tc>
          <w:tcPr>
            <w:tcW w:type="pct" w:w="2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Box plot</w:t>
            </w:r>
          </w:p>
        </w:tc>
        <w:tc>
          <w:tcPr>
            <w:tcW w:type="pct" w:w="5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Distribution of Resolution_Time_Hours by Priority.</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Issue Type Breakdown</w:t>
            </w:r>
          </w:p>
        </w:tc>
        <w:tc>
          <w:tcPr>
            <w:tcW w:type="pct" w:w="2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Donut chart</w:t>
            </w:r>
          </w:p>
        </w:tc>
        <w:tc>
          <w:tcPr>
            <w:tcW w:type="pct" w:w="5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Count of Ticket_ID by Issue_Type.</w:t>
            </w:r>
          </w:p>
        </w:tc>
      </w:tr>
    </w:tbl>
    <w:p>
      <w:pPr>
        <w:spacing w:after="140"/>
      </w:pPr>
    </w:p>
    <w:p>
      <w:pPr>
        <w:pStyle w:val="Heading2"/>
        <w:spacing w:after="160" w:before="300"/>
      </w:pPr>
      <w:r>
        <w:t xml:space="preserve">Dashboard Title: Finance Performance Dashboard</w:t>
      </w:r>
    </w:p>
    <w:p>
      <w:pPr>
        <w:spacing w:after="120" w:before="0"/>
      </w:pPr>
      <w:r>
        <w:rPr>
          <w:i/>
          <w:iCs/>
          <w:sz w:val="20"/>
          <w:szCs w:val="20"/>
        </w:rPr>
        <w:t xml:space="preserve">Compares actual revenue, opex and capex to budget across departments.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1800"/>
        <w:gridCol w:w="5220"/>
      </w:tblGrid>
      <w:tr>
        <w:trPr>
          <w:tblHeader/>
        </w:trPr>
        <w:tc>
          <w:tcPr>
            <w:tcW w:type="pct" w:w="22%"/>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Worksheet Name</w:t>
            </w:r>
          </w:p>
        </w:tc>
        <w:tc>
          <w:tcPr>
            <w:tcW w:type="pct" w:w="20%"/>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Chart Type</w:t>
            </w:r>
          </w:p>
        </w:tc>
        <w:tc>
          <w:tcPr>
            <w:tcW w:type="pct" w:w="58%"/>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Build Detail</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Revenue vs Budget</w:t>
            </w:r>
          </w:p>
        </w:tc>
        <w:tc>
          <w:tcPr>
            <w:tcW w:type="pct" w:w="2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Bar-in-bar chart</w:t>
            </w:r>
          </w:p>
        </w:tc>
        <w:tc>
          <w:tcPr>
            <w:tcW w:type="pct" w:w="5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SUM(Amount_NGN) vs SUM(Budget_NGN) filtered to Transaction_Type = Revenue, by Month.</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Opex vs Capex Split</w:t>
            </w:r>
          </w:p>
        </w:tc>
        <w:tc>
          <w:tcPr>
            <w:tcW w:type="pct" w:w="2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Stacked bar chart</w:t>
            </w:r>
          </w:p>
        </w:tc>
        <w:tc>
          <w:tcPr>
            <w:tcW w:type="pct" w:w="5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SUM(Amount_NGN) by Transaction_Type by Department_Linked.</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Variance by Category</w:t>
            </w:r>
          </w:p>
        </w:tc>
        <w:tc>
          <w:tcPr>
            <w:tcW w:type="pct" w:w="2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Diverging bar chart</w:t>
            </w:r>
          </w:p>
        </w:tc>
        <w:tc>
          <w:tcPr>
            <w:tcW w:type="pct" w:w="5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SUM(Variance_NGN) by Category, coloured by positive/negative.</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Approval Status Overview</w:t>
            </w:r>
          </w:p>
        </w:tc>
        <w:tc>
          <w:tcPr>
            <w:tcW w:type="pct" w:w="2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Bar chart</w:t>
            </w:r>
          </w:p>
        </w:tc>
        <w:tc>
          <w:tcPr>
            <w:tcW w:type="pct" w:w="5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Count of Transaction_ID by Approval_Status.</w:t>
            </w:r>
          </w:p>
        </w:tc>
      </w:tr>
    </w:tbl>
    <w:p>
      <w:pPr>
        <w:spacing w:after="140"/>
      </w:pPr>
    </w:p>
    <w:p>
      <w:pPr>
        <w:pStyle w:val="Heading2"/>
        <w:spacing w:after="160" w:before="300"/>
      </w:pPr>
      <w:r>
        <w:t xml:space="preserve">Dashboard Title: HR Analytics Dashboard</w:t>
      </w:r>
    </w:p>
    <w:p>
      <w:pPr>
        <w:spacing w:after="120" w:before="0"/>
      </w:pPr>
      <w:r>
        <w:rPr>
          <w:i/>
          <w:iCs/>
          <w:sz w:val="20"/>
          <w:szCs w:val="20"/>
        </w:rPr>
        <w:t xml:space="preserve">Tracks workforce composition, leave, training and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1800"/>
        <w:gridCol w:w="5220"/>
      </w:tblGrid>
      <w:tr>
        <w:trPr>
          <w:tblHeader/>
        </w:trPr>
        <w:tc>
          <w:tcPr>
            <w:tcW w:type="pct" w:w="22%"/>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Worksheet Name</w:t>
            </w:r>
          </w:p>
        </w:tc>
        <w:tc>
          <w:tcPr>
            <w:tcW w:type="pct" w:w="20%"/>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Chart Type</w:t>
            </w:r>
          </w:p>
        </w:tc>
        <w:tc>
          <w:tcPr>
            <w:tcW w:type="pct" w:w="58%"/>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Build Detail</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Headcount by Department</w:t>
            </w:r>
          </w:p>
        </w:tc>
        <w:tc>
          <w:tcPr>
            <w:tcW w:type="pct" w:w="2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Bar chart</w:t>
            </w:r>
          </w:p>
        </w:tc>
        <w:tc>
          <w:tcPr>
            <w:tcW w:type="pct" w:w="5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COUNTD(Employee_ID) by Department, filtered to Employment_Status = Active.</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Leave Days by Type</w:t>
            </w:r>
          </w:p>
        </w:tc>
        <w:tc>
          <w:tcPr>
            <w:tcW w:type="pct" w:w="2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Bar chart</w:t>
            </w:r>
          </w:p>
        </w:tc>
        <w:tc>
          <w:tcPr>
            <w:tcW w:type="pct" w:w="5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SUM(Days_Duration) by Details, filtered to Record_Type = Leave.</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Training Completion Trend</w:t>
            </w:r>
          </w:p>
        </w:tc>
        <w:tc>
          <w:tcPr>
            <w:tcW w:type="pct" w:w="2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Line chart</w:t>
            </w:r>
          </w:p>
        </w:tc>
        <w:tc>
          <w:tcPr>
            <w:tcW w:type="pct" w:w="5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COUNTD(Record_ID) by Month, filtered to Record_Type = Training and Status = Completed.</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Performance Rating Distribution</w:t>
            </w:r>
          </w:p>
        </w:tc>
        <w:tc>
          <w:tcPr>
            <w:tcW w:type="pct" w:w="2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Histogram</w:t>
            </w:r>
          </w:p>
        </w:tc>
        <w:tc>
          <w:tcPr>
            <w:tcW w:type="pct" w:w="5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Distribution of Performance_Rating across the organisation.</w:t>
            </w:r>
          </w:p>
        </w:tc>
      </w:tr>
    </w:tbl>
    <w:p>
      <w:pPr>
        <w:spacing w:after="140"/>
      </w:pPr>
    </w:p>
    <w:p>
      <w:pPr>
        <w:pStyle w:val="Heading2"/>
        <w:spacing w:after="160" w:before="300"/>
      </w:pPr>
      <w:r>
        <w:t xml:space="preserve">Dashboard Title: Internal Control (Audit) Dashboard</w:t>
      </w:r>
    </w:p>
    <w:p>
      <w:pPr>
        <w:spacing w:after="120" w:before="0"/>
      </w:pPr>
      <w:r>
        <w:rPr>
          <w:i/>
          <w:iCs/>
          <w:sz w:val="20"/>
          <w:szCs w:val="20"/>
        </w:rPr>
        <w:t xml:space="preserve">Gives the audit committee visibility of audit coverage, findings and remediation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1800"/>
        <w:gridCol w:w="5220"/>
      </w:tblGrid>
      <w:tr>
        <w:trPr>
          <w:tblHeader/>
        </w:trPr>
        <w:tc>
          <w:tcPr>
            <w:tcW w:type="pct" w:w="22%"/>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Worksheet Name</w:t>
            </w:r>
          </w:p>
        </w:tc>
        <w:tc>
          <w:tcPr>
            <w:tcW w:type="pct" w:w="20%"/>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Chart Type</w:t>
            </w:r>
          </w:p>
        </w:tc>
        <w:tc>
          <w:tcPr>
            <w:tcW w:type="pct" w:w="58%"/>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Build Detail</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Findings by Department</w:t>
            </w:r>
          </w:p>
        </w:tc>
        <w:tc>
          <w:tcPr>
            <w:tcW w:type="pct" w:w="2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Bar chart</w:t>
            </w:r>
          </w:p>
        </w:tc>
        <w:tc>
          <w:tcPr>
            <w:tcW w:type="pct" w:w="5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Count of Audit_ID (excluding clean audits) by Department_Audited.</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Severity Breakdown</w:t>
            </w:r>
          </w:p>
        </w:tc>
        <w:tc>
          <w:tcPr>
            <w:tcW w:type="pct" w:w="2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Donut chart</w:t>
            </w:r>
          </w:p>
        </w:tc>
        <w:tc>
          <w:tcPr>
            <w:tcW w:type="pct" w:w="5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Count of Audit_ID by Severity.</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Open vs Closed Findings</w:t>
            </w:r>
          </w:p>
        </w:tc>
        <w:tc>
          <w:tcPr>
            <w:tcW w:type="pct" w:w="2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Stacked bar</w:t>
            </w:r>
          </w:p>
        </w:tc>
        <w:tc>
          <w:tcPr>
            <w:tcW w:type="pct" w:w="5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Count of Audit_ID by Status by Month.</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Remediation Time Trend</w:t>
            </w:r>
          </w:p>
        </w:tc>
        <w:tc>
          <w:tcPr>
            <w:tcW w:type="pct" w:w="2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Line chart</w:t>
            </w:r>
          </w:p>
        </w:tc>
        <w:tc>
          <w:tcPr>
            <w:tcW w:type="pct" w:w="5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Average days to remediate by Month.</w:t>
            </w:r>
          </w:p>
        </w:tc>
      </w:tr>
    </w:tbl>
    <w:p>
      <w:pPr>
        <w:spacing w:after="140"/>
      </w:pPr>
    </w:p>
    <w:p>
      <w:pPr>
        <w:pStyle w:val="Heading2"/>
        <w:spacing w:after="160" w:before="300"/>
      </w:pPr>
      <w:r>
        <w:t xml:space="preserve">Dashboard Title: Risk Management &amp; Compliance Dashboard</w:t>
      </w:r>
    </w:p>
    <w:p>
      <w:pPr>
        <w:spacing w:after="120" w:before="0"/>
      </w:pPr>
      <w:r>
        <w:rPr>
          <w:i/>
          <w:iCs/>
          <w:sz w:val="20"/>
          <w:szCs w:val="20"/>
        </w:rPr>
        <w:t xml:space="preserve">Visualises the enterprise risk register as a heat map and tracks mitigation progress.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1800"/>
        <w:gridCol w:w="5220"/>
      </w:tblGrid>
      <w:tr>
        <w:trPr>
          <w:tblHeader/>
        </w:trPr>
        <w:tc>
          <w:tcPr>
            <w:tcW w:type="pct" w:w="22%"/>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Worksheet Name</w:t>
            </w:r>
          </w:p>
        </w:tc>
        <w:tc>
          <w:tcPr>
            <w:tcW w:type="pct" w:w="20%"/>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Chart Type</w:t>
            </w:r>
          </w:p>
        </w:tc>
        <w:tc>
          <w:tcPr>
            <w:tcW w:type="pct" w:w="58%"/>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Build Detail</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Risk Heat Map</w:t>
            </w:r>
          </w:p>
        </w:tc>
        <w:tc>
          <w:tcPr>
            <w:tcW w:type="pct" w:w="2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Scatter/matrix plot</w:t>
            </w:r>
          </w:p>
        </w:tc>
        <w:tc>
          <w:tcPr>
            <w:tcW w:type="pct" w:w="5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Likelihood_1to5 on X axis, Impact_1to5 on Y axis, sized/coloured by Risk_Score, one mark per Risk_ID.</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Risk by Category</w:t>
            </w:r>
          </w:p>
        </w:tc>
        <w:tc>
          <w:tcPr>
            <w:tcW w:type="pct" w:w="2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Bar chart</w:t>
            </w:r>
          </w:p>
        </w:tc>
        <w:tc>
          <w:tcPr>
            <w:tcW w:type="pct" w:w="5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SUM(Risk_Score) by Risk_Category.</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Risk by Department</w:t>
            </w:r>
          </w:p>
        </w:tc>
        <w:tc>
          <w:tcPr>
            <w:tcW w:type="pct" w:w="2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Bar chart</w:t>
            </w:r>
          </w:p>
        </w:tc>
        <w:tc>
          <w:tcPr>
            <w:tcW w:type="pct" w:w="5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AVG(Risk_Score) by Department_Linked.</w:t>
            </w:r>
          </w:p>
        </w:tc>
      </w:tr>
      <w:tr>
        <w:tc>
          <w:tcPr>
            <w:tcW w:type="pct" w:w="2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Mitigation Status</w:t>
            </w:r>
          </w:p>
        </w:tc>
        <w:tc>
          <w:tcPr>
            <w:tcW w:type="pct" w:w="20%"/>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Donut chart</w:t>
            </w:r>
          </w:p>
        </w:tc>
        <w:tc>
          <w:tcPr>
            <w:tcW w:type="pct" w:w="5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Count of Risk_ID by Status.</w:t>
            </w:r>
          </w:p>
        </w:tc>
      </w:tr>
    </w:tbl>
    <w:p>
      <w:pPr>
        <w:spacing w:after="140"/>
      </w:pPr>
    </w:p>
    <w:p>
      <w:r>
        <w:br w:type="page"/>
      </w:r>
    </w:p>
    <w:p>
      <w:pPr>
        <w:pStyle w:val="Heading1"/>
        <w:spacing w:after="160" w:before="300"/>
      </w:pPr>
      <w:r>
        <w:t xml:space="preserve">8. Interactivity</w:t>
      </w:r>
    </w:p>
    <w:p>
      <w:pPr>
        <w:spacing w:after="120" w:before="0"/>
      </w:pPr>
      <w:r>
        <w:rPr>
          <w:sz w:val="22"/>
          <w:szCs w:val="22"/>
        </w:rPr>
        <w:t xml:space="preserve">Interactivity turns a set of static charts into a genuinely usable dashboard. Every dashboard in this workbook uses at least one filter, one action and, where useful, one parameter, listed below.</w:t>
      </w:r>
    </w:p>
    <w:p>
      <w:pPr>
        <w:pStyle w:val="Heading2"/>
        <w:spacing w:after="160" w:before="300"/>
      </w:pPr>
      <w:r>
        <w:t xml:space="preserve">Executive Overview Dashboard</w:t>
      </w:r>
    </w:p>
    <w:p>
      <w:pPr>
        <w:pStyle w:val="ListParagraph"/>
        <w:numPr>
          <w:ilvl w:val="0"/>
          <w:numId w:val="1"/>
        </w:numPr>
        <w:spacing w:after="80"/>
      </w:pPr>
      <w:r>
        <w:rPr>
          <w:sz w:val="21"/>
          <w:szCs w:val="21"/>
        </w:rPr>
        <w:t xml:space="preserve">Parameter control to switch the Executive Overview between Month-to-Date, Quarter-to-Date and Year-to-Date.</w:t>
      </w:r>
    </w:p>
    <w:p>
      <w:pPr>
        <w:pStyle w:val="ListParagraph"/>
        <w:numPr>
          <w:ilvl w:val="0"/>
          <w:numId w:val="1"/>
        </w:numPr>
        <w:spacing w:after="80"/>
      </w:pPr>
      <w:r>
        <w:rPr>
          <w:sz w:val="21"/>
          <w:szCs w:val="21"/>
        </w:rPr>
        <w:t xml:space="preserve">Filter action from the KPI Tile Row: clicking a department tile navigates to that department's own dashboard.</w:t>
      </w:r>
    </w:p>
    <w:p>
      <w:pPr>
        <w:pStyle w:val="ListParagraph"/>
        <w:numPr>
          <w:ilvl w:val="0"/>
          <w:numId w:val="1"/>
        </w:numPr>
        <w:spacing w:after="80"/>
      </w:pPr>
      <w:r>
        <w:rPr>
          <w:sz w:val="21"/>
          <w:szCs w:val="21"/>
        </w:rPr>
        <w:t xml:space="preserve">A global Date Range filter (relative date filter on Dim_Date.Date) applied to every worksheet on the dashboard.</w:t>
      </w:r>
    </w:p>
    <w:p>
      <w:pPr>
        <w:pStyle w:val="Heading2"/>
        <w:spacing w:after="160" w:before="300"/>
      </w:pPr>
      <w:r>
        <w:t xml:space="preserve">Operations Performance Dashboard</w:t>
      </w:r>
    </w:p>
    <w:p>
      <w:pPr>
        <w:pStyle w:val="ListParagraph"/>
        <w:numPr>
          <w:ilvl w:val="0"/>
          <w:numId w:val="1"/>
        </w:numPr>
        <w:spacing w:after="80"/>
      </w:pPr>
      <w:r>
        <w:rPr>
          <w:sz w:val="21"/>
          <w:szCs w:val="21"/>
        </w:rPr>
        <w:t xml:space="preserve">Plant_Unit filter (multi-select) affecting every worksheet on the dashboard.</w:t>
      </w:r>
    </w:p>
    <w:p>
      <w:pPr>
        <w:pStyle w:val="ListParagraph"/>
        <w:numPr>
          <w:ilvl w:val="0"/>
          <w:numId w:val="1"/>
        </w:numPr>
        <w:spacing w:after="80"/>
      </w:pPr>
      <w:r>
        <w:rPr>
          <w:sz w:val="21"/>
          <w:szCs w:val="21"/>
        </w:rPr>
        <w:t xml:space="preserve">Highlight action: hovering a bar in the Downtime Reason Pareto highlights matching shifts in the Generation Trend line.</w:t>
      </w:r>
    </w:p>
    <w:p>
      <w:pPr>
        <w:pStyle w:val="ListParagraph"/>
        <w:numPr>
          <w:ilvl w:val="0"/>
          <w:numId w:val="1"/>
        </w:numPr>
        <w:spacing w:after="80"/>
      </w:pPr>
      <w:r>
        <w:rPr>
          <w:sz w:val="21"/>
          <w:szCs w:val="21"/>
        </w:rPr>
        <w:t xml:space="preserve">Parameter to toggle the Generation Trend between Daily, Weekly and Monthly granularity.</w:t>
      </w:r>
    </w:p>
    <w:p>
      <w:pPr>
        <w:pStyle w:val="Heading2"/>
        <w:spacing w:after="160" w:before="300"/>
      </w:pPr>
      <w:r>
        <w:t xml:space="preserve">Legal Case Management Dashboard</w:t>
      </w:r>
    </w:p>
    <w:p>
      <w:pPr>
        <w:pStyle w:val="ListParagraph"/>
        <w:numPr>
          <w:ilvl w:val="0"/>
          <w:numId w:val="1"/>
        </w:numPr>
        <w:spacing w:after="80"/>
      </w:pPr>
      <w:r>
        <w:rPr>
          <w:sz w:val="21"/>
          <w:szCs w:val="21"/>
        </w:rPr>
        <w:t xml:space="preserve">Filter action from Cases by Counterparty to a detail worksheet listing individual cases.</w:t>
      </w:r>
    </w:p>
    <w:p>
      <w:pPr>
        <w:pStyle w:val="ListParagraph"/>
        <w:numPr>
          <w:ilvl w:val="0"/>
          <w:numId w:val="1"/>
        </w:numPr>
        <w:spacing w:after="80"/>
      </w:pPr>
      <w:r>
        <w:rPr>
          <w:sz w:val="21"/>
          <w:szCs w:val="21"/>
        </w:rPr>
        <w:t xml:space="preserve">Parameter to select a specific legal officer (Employee_Name) and see their personal caseload across every chart.</w:t>
      </w:r>
    </w:p>
    <w:p>
      <w:pPr>
        <w:pStyle w:val="ListParagraph"/>
        <w:numPr>
          <w:ilvl w:val="0"/>
          <w:numId w:val="1"/>
        </w:numPr>
        <w:spacing w:after="80"/>
      </w:pPr>
      <w:r>
        <w:rPr>
          <w:sz w:val="21"/>
          <w:szCs w:val="21"/>
        </w:rPr>
        <w:t xml:space="preserve">Set action: selecting a Risk_Level in the matrix filters the Resolution Time Trend to matching cases only.</w:t>
      </w:r>
    </w:p>
    <w:p>
      <w:pPr>
        <w:pStyle w:val="Heading2"/>
        <w:spacing w:after="160" w:before="300"/>
      </w:pPr>
      <w:r>
        <w:t xml:space="preserve">Supply Chain &amp; Procurement Dashboard</w:t>
      </w:r>
    </w:p>
    <w:p>
      <w:pPr>
        <w:pStyle w:val="ListParagraph"/>
        <w:numPr>
          <w:ilvl w:val="0"/>
          <w:numId w:val="1"/>
        </w:numPr>
        <w:spacing w:after="80"/>
      </w:pPr>
      <w:r>
        <w:rPr>
          <w:sz w:val="21"/>
          <w:szCs w:val="21"/>
        </w:rPr>
        <w:t xml:space="preserve">Filter action: clicking a vendor in Top Vendors by Spend filters Lead Time by Vendor and Delivery Status Overview.</w:t>
      </w:r>
    </w:p>
    <w:p>
      <w:pPr>
        <w:pStyle w:val="ListParagraph"/>
        <w:numPr>
          <w:ilvl w:val="0"/>
          <w:numId w:val="1"/>
        </w:numPr>
        <w:spacing w:after="80"/>
      </w:pPr>
      <w:r>
        <w:rPr>
          <w:sz w:val="21"/>
          <w:szCs w:val="21"/>
        </w:rPr>
        <w:t xml:space="preserve">Item_Category quick filter (single-select) applied to all worksheets.</w:t>
      </w:r>
    </w:p>
    <w:p>
      <w:pPr>
        <w:pStyle w:val="ListParagraph"/>
        <w:numPr>
          <w:ilvl w:val="0"/>
          <w:numId w:val="1"/>
        </w:numPr>
        <w:spacing w:after="80"/>
      </w:pPr>
      <w:r>
        <w:rPr>
          <w:sz w:val="21"/>
          <w:szCs w:val="21"/>
        </w:rPr>
        <w:t xml:space="preserve">Parameter to flag vendors whose average lead time exceeds a user-defined threshold (default 21 days).</w:t>
      </w:r>
    </w:p>
    <w:p>
      <w:pPr>
        <w:pStyle w:val="Heading2"/>
        <w:spacing w:after="160" w:before="300"/>
      </w:pPr>
      <w:r>
        <w:t xml:space="preserve">Admin &amp; Facilities Dashboard</w:t>
      </w:r>
    </w:p>
    <w:p>
      <w:pPr>
        <w:pStyle w:val="ListParagraph"/>
        <w:numPr>
          <w:ilvl w:val="0"/>
          <w:numId w:val="1"/>
        </w:numPr>
        <w:spacing w:after="80"/>
      </w:pPr>
      <w:r>
        <w:rPr>
          <w:sz w:val="21"/>
          <w:szCs w:val="21"/>
        </w:rPr>
        <w:t xml:space="preserve">Location filter (single-select) applied to every worksheet.</w:t>
      </w:r>
    </w:p>
    <w:p>
      <w:pPr>
        <w:pStyle w:val="ListParagraph"/>
        <w:numPr>
          <w:ilvl w:val="0"/>
          <w:numId w:val="1"/>
        </w:numPr>
        <w:spacing w:after="80"/>
      </w:pPr>
      <w:r>
        <w:rPr>
          <w:sz w:val="21"/>
          <w:szCs w:val="21"/>
        </w:rPr>
        <w:t xml:space="preserve">Filter action from Requests by Type to a detail grid of individual requests.</w:t>
      </w:r>
    </w:p>
    <w:p>
      <w:pPr>
        <w:pStyle w:val="ListParagraph"/>
        <w:numPr>
          <w:ilvl w:val="0"/>
          <w:numId w:val="1"/>
        </w:numPr>
        <w:spacing w:after="80"/>
      </w:pPr>
      <w:r>
        <w:rPr>
          <w:sz w:val="21"/>
          <w:szCs w:val="21"/>
        </w:rPr>
        <w:t xml:space="preserve">Highlight action linking Priority Status Grid selections to the Turnaround Trend line.</w:t>
      </w:r>
    </w:p>
    <w:p>
      <w:pPr>
        <w:pStyle w:val="Heading2"/>
        <w:spacing w:after="160" w:before="300"/>
      </w:pPr>
      <w:r>
        <w:t xml:space="preserve">Customer Service Dashboard</w:t>
      </w:r>
    </w:p>
    <w:p>
      <w:pPr>
        <w:pStyle w:val="ListParagraph"/>
        <w:numPr>
          <w:ilvl w:val="0"/>
          <w:numId w:val="1"/>
        </w:numPr>
        <w:spacing w:after="80"/>
      </w:pPr>
      <w:r>
        <w:rPr>
          <w:sz w:val="21"/>
          <w:szCs w:val="21"/>
        </w:rPr>
        <w:t xml:space="preserve">Customer_Type filter (multi-select) applied to all worksheets.</w:t>
      </w:r>
    </w:p>
    <w:p>
      <w:pPr>
        <w:pStyle w:val="ListParagraph"/>
        <w:numPr>
          <w:ilvl w:val="0"/>
          <w:numId w:val="1"/>
        </w:numPr>
        <w:spacing w:after="80"/>
      </w:pPr>
      <w:r>
        <w:rPr>
          <w:sz w:val="21"/>
          <w:szCs w:val="21"/>
        </w:rPr>
        <w:t xml:space="preserve">Filter action from Priority Heat Map to a ticket-level detail worksheet.</w:t>
      </w:r>
    </w:p>
    <w:p>
      <w:pPr>
        <w:pStyle w:val="ListParagraph"/>
        <w:numPr>
          <w:ilvl w:val="0"/>
          <w:numId w:val="1"/>
        </w:numPr>
        <w:spacing w:after="80"/>
      </w:pPr>
      <w:r>
        <w:rPr>
          <w:sz w:val="21"/>
          <w:szCs w:val="21"/>
        </w:rPr>
        <w:t xml:space="preserve">Parameter to switch Satisfaction by Customer between Average Score and Count of Resolved Tickets.</w:t>
      </w:r>
    </w:p>
    <w:p>
      <w:pPr>
        <w:pStyle w:val="Heading2"/>
        <w:spacing w:after="160" w:before="300"/>
      </w:pPr>
      <w:r>
        <w:t xml:space="preserve">IT Support Dashboard</w:t>
      </w:r>
    </w:p>
    <w:p>
      <w:pPr>
        <w:pStyle w:val="ListParagraph"/>
        <w:numPr>
          <w:ilvl w:val="0"/>
          <w:numId w:val="1"/>
        </w:numPr>
        <w:spacing w:after="80"/>
      </w:pPr>
      <w:r>
        <w:rPr>
          <w:sz w:val="21"/>
          <w:szCs w:val="21"/>
        </w:rPr>
        <w:t xml:space="preserve">System_Affected filter (multi-select), with SCADA set as a default highlighted selection.</w:t>
      </w:r>
    </w:p>
    <w:p>
      <w:pPr>
        <w:pStyle w:val="ListParagraph"/>
        <w:numPr>
          <w:ilvl w:val="0"/>
          <w:numId w:val="1"/>
        </w:numPr>
        <w:spacing w:after="80"/>
      </w:pPr>
      <w:r>
        <w:rPr>
          <w:sz w:val="21"/>
          <w:szCs w:val="21"/>
        </w:rPr>
        <w:t xml:space="preserve">Filter action from Tickets by System to Downtime Trend.</w:t>
      </w:r>
    </w:p>
    <w:p>
      <w:pPr>
        <w:pStyle w:val="ListParagraph"/>
        <w:numPr>
          <w:ilvl w:val="0"/>
          <w:numId w:val="1"/>
        </w:numPr>
        <w:spacing w:after="80"/>
      </w:pPr>
      <w:r>
        <w:rPr>
          <w:sz w:val="21"/>
          <w:szCs w:val="21"/>
        </w:rPr>
        <w:t xml:space="preserve">Parameter to set a Service Level Agreement threshold (hours) shown as a reference line on Resolution Time by Priority.</w:t>
      </w:r>
    </w:p>
    <w:p>
      <w:pPr>
        <w:pStyle w:val="Heading2"/>
        <w:spacing w:after="160" w:before="300"/>
      </w:pPr>
      <w:r>
        <w:t xml:space="preserve">Finance Performance Dashboard</w:t>
      </w:r>
    </w:p>
    <w:p>
      <w:pPr>
        <w:pStyle w:val="ListParagraph"/>
        <w:numPr>
          <w:ilvl w:val="0"/>
          <w:numId w:val="1"/>
        </w:numPr>
        <w:spacing w:after="80"/>
      </w:pPr>
      <w:r>
        <w:rPr>
          <w:sz w:val="21"/>
          <w:szCs w:val="21"/>
        </w:rPr>
        <w:t xml:space="preserve">Transaction_Type filter (single-select) applied to all worksheets.</w:t>
      </w:r>
    </w:p>
    <w:p>
      <w:pPr>
        <w:pStyle w:val="ListParagraph"/>
        <w:numPr>
          <w:ilvl w:val="0"/>
          <w:numId w:val="1"/>
        </w:numPr>
        <w:spacing w:after="80"/>
      </w:pPr>
      <w:r>
        <w:rPr>
          <w:sz w:val="21"/>
          <w:szCs w:val="21"/>
        </w:rPr>
        <w:t xml:space="preserve">Filter action from Variance by Category to a transaction-level detail worksheet.</w:t>
      </w:r>
    </w:p>
    <w:p>
      <w:pPr>
        <w:pStyle w:val="ListParagraph"/>
        <w:numPr>
          <w:ilvl w:val="0"/>
          <w:numId w:val="1"/>
        </w:numPr>
        <w:spacing w:after="80"/>
      </w:pPr>
      <w:r>
        <w:rPr>
          <w:sz w:val="21"/>
          <w:szCs w:val="21"/>
        </w:rPr>
        <w:t xml:space="preserve">Parameter to switch the whole dashboard between NGN actuals and % of Budget view.</w:t>
      </w:r>
    </w:p>
    <w:p>
      <w:pPr>
        <w:pStyle w:val="Heading2"/>
        <w:spacing w:after="160" w:before="300"/>
      </w:pPr>
      <w:r>
        <w:t xml:space="preserve">HR Analytics Dashboard</w:t>
      </w:r>
    </w:p>
    <w:p>
      <w:pPr>
        <w:pStyle w:val="ListParagraph"/>
        <w:numPr>
          <w:ilvl w:val="0"/>
          <w:numId w:val="1"/>
        </w:numPr>
        <w:spacing w:after="80"/>
      </w:pPr>
      <w:r>
        <w:rPr>
          <w:sz w:val="21"/>
          <w:szCs w:val="21"/>
        </w:rPr>
        <w:t xml:space="preserve">Department filter (multi-select) applied to all worksheets.</w:t>
      </w:r>
    </w:p>
    <w:p>
      <w:pPr>
        <w:pStyle w:val="ListParagraph"/>
        <w:numPr>
          <w:ilvl w:val="0"/>
          <w:numId w:val="1"/>
        </w:numPr>
        <w:spacing w:after="80"/>
      </w:pPr>
      <w:r>
        <w:rPr>
          <w:sz w:val="21"/>
          <w:szCs w:val="21"/>
        </w:rPr>
        <w:t xml:space="preserve">Parameter to switch Headcount by Department between headcount count and average tenure (years).</w:t>
      </w:r>
    </w:p>
    <w:p>
      <w:pPr>
        <w:pStyle w:val="ListParagraph"/>
        <w:numPr>
          <w:ilvl w:val="0"/>
          <w:numId w:val="1"/>
        </w:numPr>
        <w:spacing w:after="80"/>
      </w:pPr>
      <w:r>
        <w:rPr>
          <w:sz w:val="21"/>
          <w:szCs w:val="21"/>
        </w:rPr>
        <w:t xml:space="preserve">Filter action from Performance Rating Distribution to an employee-level detail worksheet.</w:t>
      </w:r>
    </w:p>
    <w:p>
      <w:pPr>
        <w:pStyle w:val="Heading2"/>
        <w:spacing w:after="160" w:before="300"/>
      </w:pPr>
      <w:r>
        <w:t xml:space="preserve">Internal Control (Audit) Dashboard</w:t>
      </w:r>
    </w:p>
    <w:p>
      <w:pPr>
        <w:pStyle w:val="ListParagraph"/>
        <w:numPr>
          <w:ilvl w:val="0"/>
          <w:numId w:val="1"/>
        </w:numPr>
        <w:spacing w:after="80"/>
      </w:pPr>
      <w:r>
        <w:rPr>
          <w:sz w:val="21"/>
          <w:szCs w:val="21"/>
        </w:rPr>
        <w:t xml:space="preserve">Department_Audited filter (multi-select) applied to all worksheets.</w:t>
      </w:r>
    </w:p>
    <w:p>
      <w:pPr>
        <w:pStyle w:val="ListParagraph"/>
        <w:numPr>
          <w:ilvl w:val="0"/>
          <w:numId w:val="1"/>
        </w:numPr>
        <w:spacing w:after="80"/>
      </w:pPr>
      <w:r>
        <w:rPr>
          <w:sz w:val="21"/>
          <w:szCs w:val="21"/>
        </w:rPr>
        <w:t xml:space="preserve">Filter action from Severity Breakdown to a finding-level detail worksheet.</w:t>
      </w:r>
    </w:p>
    <w:p>
      <w:pPr>
        <w:pStyle w:val="ListParagraph"/>
        <w:numPr>
          <w:ilvl w:val="0"/>
          <w:numId w:val="1"/>
        </w:numPr>
        <w:spacing w:after="80"/>
      </w:pPr>
      <w:r>
        <w:rPr>
          <w:sz w:val="21"/>
          <w:szCs w:val="21"/>
        </w:rPr>
        <w:t xml:space="preserve">Parameter to set a remediation SLA (days) shown as a reference line on Remediation Time Trend.</w:t>
      </w:r>
    </w:p>
    <w:p>
      <w:pPr>
        <w:pStyle w:val="Heading2"/>
        <w:spacing w:after="160" w:before="300"/>
      </w:pPr>
      <w:r>
        <w:t xml:space="preserve">Risk Management &amp; Compliance Dashboard</w:t>
      </w:r>
    </w:p>
    <w:p>
      <w:pPr>
        <w:pStyle w:val="ListParagraph"/>
        <w:numPr>
          <w:ilvl w:val="0"/>
          <w:numId w:val="1"/>
        </w:numPr>
        <w:spacing w:after="80"/>
      </w:pPr>
      <w:r>
        <w:rPr>
          <w:sz w:val="21"/>
          <w:szCs w:val="21"/>
        </w:rPr>
        <w:t xml:space="preserve">Risk_Category filter (multi-select) applied to all worksheets.</w:t>
      </w:r>
    </w:p>
    <w:p>
      <w:pPr>
        <w:pStyle w:val="ListParagraph"/>
        <w:numPr>
          <w:ilvl w:val="0"/>
          <w:numId w:val="1"/>
        </w:numPr>
        <w:spacing w:after="80"/>
      </w:pPr>
      <w:r>
        <w:rPr>
          <w:sz w:val="21"/>
          <w:szCs w:val="21"/>
        </w:rPr>
        <w:t xml:space="preserve">Filter action from the Risk Heat Map: clicking a point filters Risk by Department to that risk's department.</w:t>
      </w:r>
    </w:p>
    <w:p>
      <w:pPr>
        <w:pStyle w:val="ListParagraph"/>
        <w:numPr>
          <w:ilvl w:val="0"/>
          <w:numId w:val="1"/>
        </w:numPr>
        <w:spacing w:after="80"/>
      </w:pPr>
      <w:r>
        <w:rPr>
          <w:sz w:val="21"/>
          <w:szCs w:val="21"/>
        </w:rPr>
        <w:t xml:space="preserve">Parameter to set the high-priority threshold (default Risk_Score &gt;= 15) used to colour-code the heat map.</w:t>
      </w:r>
    </w:p>
    <w:p>
      <w:r>
        <w:br w:type="page"/>
      </w:r>
    </w:p>
    <w:p>
      <w:pPr>
        <w:pStyle w:val="Heading1"/>
        <w:spacing w:after="160" w:before="300"/>
      </w:pPr>
      <w:r>
        <w:t xml:space="preserve">9. KPI Framework</w:t>
      </w:r>
    </w:p>
    <w:p>
      <w:pPr>
        <w:spacing w:after="120" w:before="0"/>
      </w:pPr>
      <w:r>
        <w:rPr>
          <w:sz w:val="22"/>
          <w:szCs w:val="22"/>
        </w:rPr>
        <w:t xml:space="preserve">Every KPI listed below must be sound: correctly aggregated, correctly formatted, and tested under at least one filter before being placed on a dashboard. This is the single agreed KPI list for the whole organisation, resolving the previous inconsistency between departments.</w:t>
      </w:r>
    </w:p>
    <w:p>
      <w:pPr>
        <w:pStyle w:val="Heading2"/>
        <w:spacing w:after="160" w:before="300"/>
      </w:pPr>
      <w:r>
        <w:t xml:space="preserve">Operations</w:t>
      </w:r>
    </w:p>
    <w:p>
      <w:pPr>
        <w:pStyle w:val="ListParagraph"/>
        <w:numPr>
          <w:ilvl w:val="0"/>
          <w:numId w:val="1"/>
        </w:numPr>
        <w:spacing w:after="80"/>
      </w:pPr>
      <w:r>
        <w:rPr>
          <w:sz w:val="21"/>
          <w:szCs w:val="21"/>
        </w:rPr>
        <w:t xml:space="preserve">Plant Availability %</w:t>
      </w:r>
    </w:p>
    <w:p>
      <w:pPr>
        <w:pStyle w:val="ListParagraph"/>
        <w:numPr>
          <w:ilvl w:val="0"/>
          <w:numId w:val="1"/>
        </w:numPr>
        <w:spacing w:after="80"/>
      </w:pPr>
      <w:r>
        <w:rPr>
          <w:sz w:val="21"/>
          <w:szCs w:val="21"/>
        </w:rPr>
        <w:t xml:space="preserve">Total Power Generated (MWh)</w:t>
      </w:r>
    </w:p>
    <w:p>
      <w:pPr>
        <w:pStyle w:val="ListParagraph"/>
        <w:numPr>
          <w:ilvl w:val="0"/>
          <w:numId w:val="1"/>
        </w:numPr>
        <w:spacing w:after="80"/>
      </w:pPr>
      <w:r>
        <w:rPr>
          <w:sz w:val="21"/>
          <w:szCs w:val="21"/>
        </w:rPr>
        <w:t xml:space="preserve">Total Downtime (Hrs)</w:t>
      </w:r>
    </w:p>
    <w:p>
      <w:pPr>
        <w:pStyle w:val="ListParagraph"/>
        <w:numPr>
          <w:ilvl w:val="0"/>
          <w:numId w:val="1"/>
        </w:numPr>
        <w:spacing w:after="80"/>
      </w:pPr>
      <w:r>
        <w:rPr>
          <w:sz w:val="21"/>
          <w:szCs w:val="21"/>
        </w:rPr>
        <w:t xml:space="preserve">Fuel Efficiency (MWh/MMscf)</w:t>
      </w:r>
    </w:p>
    <w:p>
      <w:pPr>
        <w:pStyle w:val="Heading2"/>
        <w:spacing w:after="160" w:before="300"/>
      </w:pPr>
      <w:r>
        <w:t xml:space="preserve">Legal</w:t>
      </w:r>
    </w:p>
    <w:p>
      <w:pPr>
        <w:pStyle w:val="ListParagraph"/>
        <w:numPr>
          <w:ilvl w:val="0"/>
          <w:numId w:val="1"/>
        </w:numPr>
        <w:spacing w:after="80"/>
      </w:pPr>
      <w:r>
        <w:rPr>
          <w:sz w:val="21"/>
          <w:szCs w:val="21"/>
        </w:rPr>
        <w:t xml:space="preserve">Open Cases</w:t>
      </w:r>
    </w:p>
    <w:p>
      <w:pPr>
        <w:pStyle w:val="ListParagraph"/>
        <w:numPr>
          <w:ilvl w:val="0"/>
          <w:numId w:val="1"/>
        </w:numPr>
        <w:spacing w:after="80"/>
      </w:pPr>
      <w:r>
        <w:rPr>
          <w:sz w:val="21"/>
          <w:szCs w:val="21"/>
        </w:rPr>
        <w:t xml:space="preserve">Average Resolution Days</w:t>
      </w:r>
    </w:p>
    <w:p>
      <w:pPr>
        <w:pStyle w:val="ListParagraph"/>
        <w:numPr>
          <w:ilvl w:val="0"/>
          <w:numId w:val="1"/>
        </w:numPr>
        <w:spacing w:after="80"/>
      </w:pPr>
      <w:r>
        <w:rPr>
          <w:sz w:val="21"/>
          <w:szCs w:val="21"/>
        </w:rPr>
        <w:t xml:space="preserve">Total Legal Cost (NGN)</w:t>
      </w:r>
    </w:p>
    <w:p>
      <w:pPr>
        <w:pStyle w:val="ListParagraph"/>
        <w:numPr>
          <w:ilvl w:val="0"/>
          <w:numId w:val="1"/>
        </w:numPr>
        <w:spacing w:after="80"/>
      </w:pPr>
      <w:r>
        <w:rPr>
          <w:sz w:val="21"/>
          <w:szCs w:val="21"/>
        </w:rPr>
        <w:t xml:space="preserve">High Risk Case Share %</w:t>
      </w:r>
    </w:p>
    <w:p>
      <w:pPr>
        <w:pStyle w:val="Heading2"/>
        <w:spacing w:after="160" w:before="300"/>
      </w:pPr>
      <w:r>
        <w:t xml:space="preserve">Supply Chain</w:t>
      </w:r>
    </w:p>
    <w:p>
      <w:pPr>
        <w:pStyle w:val="ListParagraph"/>
        <w:numPr>
          <w:ilvl w:val="0"/>
          <w:numId w:val="1"/>
        </w:numPr>
        <w:spacing w:after="80"/>
      </w:pPr>
      <w:r>
        <w:rPr>
          <w:sz w:val="21"/>
          <w:szCs w:val="21"/>
        </w:rPr>
        <w:t xml:space="preserve">Total Procurement Spend (NGN)</w:t>
      </w:r>
    </w:p>
    <w:p>
      <w:pPr>
        <w:pStyle w:val="ListParagraph"/>
        <w:numPr>
          <w:ilvl w:val="0"/>
          <w:numId w:val="1"/>
        </w:numPr>
        <w:spacing w:after="80"/>
      </w:pPr>
      <w:r>
        <w:rPr>
          <w:sz w:val="21"/>
          <w:szCs w:val="21"/>
        </w:rPr>
        <w:t xml:space="preserve">Average Lead Time (Days)</w:t>
      </w:r>
    </w:p>
    <w:p>
      <w:pPr>
        <w:pStyle w:val="ListParagraph"/>
        <w:numPr>
          <w:ilvl w:val="0"/>
          <w:numId w:val="1"/>
        </w:numPr>
        <w:spacing w:after="80"/>
      </w:pPr>
      <w:r>
        <w:rPr>
          <w:sz w:val="21"/>
          <w:szCs w:val="21"/>
        </w:rPr>
        <w:t xml:space="preserve">Delayed Order %</w:t>
      </w:r>
    </w:p>
    <w:p>
      <w:pPr>
        <w:pStyle w:val="ListParagraph"/>
        <w:numPr>
          <w:ilvl w:val="0"/>
          <w:numId w:val="1"/>
        </w:numPr>
        <w:spacing w:after="80"/>
      </w:pPr>
      <w:r>
        <w:rPr>
          <w:sz w:val="21"/>
          <w:szCs w:val="21"/>
        </w:rPr>
        <w:t xml:space="preserve">Approved PO %</w:t>
      </w:r>
    </w:p>
    <w:p>
      <w:pPr>
        <w:pStyle w:val="Heading2"/>
        <w:spacing w:after="160" w:before="300"/>
      </w:pPr>
      <w:r>
        <w:t xml:space="preserve">Admin</w:t>
      </w:r>
    </w:p>
    <w:p>
      <w:pPr>
        <w:pStyle w:val="ListParagraph"/>
        <w:numPr>
          <w:ilvl w:val="0"/>
          <w:numId w:val="1"/>
        </w:numPr>
        <w:spacing w:after="80"/>
      </w:pPr>
      <w:r>
        <w:rPr>
          <w:sz w:val="21"/>
          <w:szCs w:val="21"/>
        </w:rPr>
        <w:t xml:space="preserve">Total Admin Spend (NGN)</w:t>
      </w:r>
    </w:p>
    <w:p>
      <w:pPr>
        <w:pStyle w:val="ListParagraph"/>
        <w:numPr>
          <w:ilvl w:val="0"/>
          <w:numId w:val="1"/>
        </w:numPr>
        <w:spacing w:after="80"/>
      </w:pPr>
      <w:r>
        <w:rPr>
          <w:sz w:val="21"/>
          <w:szCs w:val="21"/>
        </w:rPr>
        <w:t xml:space="preserve">Completion Rate %</w:t>
      </w:r>
    </w:p>
    <w:p>
      <w:pPr>
        <w:pStyle w:val="ListParagraph"/>
        <w:numPr>
          <w:ilvl w:val="0"/>
          <w:numId w:val="1"/>
        </w:numPr>
        <w:spacing w:after="80"/>
      </w:pPr>
      <w:r>
        <w:rPr>
          <w:sz w:val="21"/>
          <w:szCs w:val="21"/>
        </w:rPr>
        <w:t xml:space="preserve">Average Turnaround (Days)</w:t>
      </w:r>
    </w:p>
    <w:p>
      <w:pPr>
        <w:pStyle w:val="ListParagraph"/>
        <w:numPr>
          <w:ilvl w:val="0"/>
          <w:numId w:val="1"/>
        </w:numPr>
        <w:spacing w:after="80"/>
      </w:pPr>
      <w:r>
        <w:rPr>
          <w:sz w:val="21"/>
          <w:szCs w:val="21"/>
        </w:rPr>
        <w:t xml:space="preserve">Urgent Open Requests</w:t>
      </w:r>
    </w:p>
    <w:p>
      <w:pPr>
        <w:pStyle w:val="Heading2"/>
        <w:spacing w:after="160" w:before="300"/>
      </w:pPr>
      <w:r>
        <w:t xml:space="preserve">Customer Service</w:t>
      </w:r>
    </w:p>
    <w:p>
      <w:pPr>
        <w:pStyle w:val="ListParagraph"/>
        <w:numPr>
          <w:ilvl w:val="0"/>
          <w:numId w:val="1"/>
        </w:numPr>
        <w:spacing w:after="80"/>
      </w:pPr>
      <w:r>
        <w:rPr>
          <w:sz w:val="21"/>
          <w:szCs w:val="21"/>
        </w:rPr>
        <w:t xml:space="preserve">Resolution Rate %</w:t>
      </w:r>
    </w:p>
    <w:p>
      <w:pPr>
        <w:pStyle w:val="ListParagraph"/>
        <w:numPr>
          <w:ilvl w:val="0"/>
          <w:numId w:val="1"/>
        </w:numPr>
        <w:spacing w:after="80"/>
      </w:pPr>
      <w:r>
        <w:rPr>
          <w:sz w:val="21"/>
          <w:szCs w:val="21"/>
        </w:rPr>
        <w:t xml:space="preserve">Average Resolution Time (Hrs)</w:t>
      </w:r>
    </w:p>
    <w:p>
      <w:pPr>
        <w:pStyle w:val="ListParagraph"/>
        <w:numPr>
          <w:ilvl w:val="0"/>
          <w:numId w:val="1"/>
        </w:numPr>
        <w:spacing w:after="80"/>
      </w:pPr>
      <w:r>
        <w:rPr>
          <w:sz w:val="21"/>
          <w:szCs w:val="21"/>
        </w:rPr>
        <w:t xml:space="preserve">Customer Satisfaction Index</w:t>
      </w:r>
    </w:p>
    <w:p>
      <w:pPr>
        <w:pStyle w:val="ListParagraph"/>
        <w:numPr>
          <w:ilvl w:val="0"/>
          <w:numId w:val="1"/>
        </w:numPr>
        <w:spacing w:after="80"/>
      </w:pPr>
      <w:r>
        <w:rPr>
          <w:sz w:val="21"/>
          <w:szCs w:val="21"/>
        </w:rPr>
        <w:t xml:space="preserve">Urgent Tickets Open</w:t>
      </w:r>
    </w:p>
    <w:p>
      <w:pPr>
        <w:pStyle w:val="Heading2"/>
        <w:spacing w:after="160" w:before="300"/>
      </w:pPr>
      <w:r>
        <w:t xml:space="preserve">IT</w:t>
      </w:r>
    </w:p>
    <w:p>
      <w:pPr>
        <w:pStyle w:val="ListParagraph"/>
        <w:numPr>
          <w:ilvl w:val="0"/>
          <w:numId w:val="1"/>
        </w:numPr>
        <w:spacing w:after="80"/>
      </w:pPr>
      <w:r>
        <w:rPr>
          <w:sz w:val="21"/>
          <w:szCs w:val="21"/>
        </w:rPr>
        <w:t xml:space="preserve">Closure Rate %</w:t>
      </w:r>
    </w:p>
    <w:p>
      <w:pPr>
        <w:pStyle w:val="ListParagraph"/>
        <w:numPr>
          <w:ilvl w:val="0"/>
          <w:numId w:val="1"/>
        </w:numPr>
        <w:spacing w:after="80"/>
      </w:pPr>
      <w:r>
        <w:rPr>
          <w:sz w:val="21"/>
          <w:szCs w:val="21"/>
        </w:rPr>
        <w:t xml:space="preserve">Average Resolution Time (Hrs)</w:t>
      </w:r>
    </w:p>
    <w:p>
      <w:pPr>
        <w:pStyle w:val="ListParagraph"/>
        <w:numPr>
          <w:ilvl w:val="0"/>
          <w:numId w:val="1"/>
        </w:numPr>
        <w:spacing w:after="80"/>
      </w:pPr>
      <w:r>
        <w:rPr>
          <w:sz w:val="21"/>
          <w:szCs w:val="21"/>
        </w:rPr>
        <w:t xml:space="preserve">Total System Downtime (Mins)</w:t>
      </w:r>
    </w:p>
    <w:p>
      <w:pPr>
        <w:pStyle w:val="ListParagraph"/>
        <w:numPr>
          <w:ilvl w:val="0"/>
          <w:numId w:val="1"/>
        </w:numPr>
        <w:spacing w:after="80"/>
      </w:pPr>
      <w:r>
        <w:rPr>
          <w:sz w:val="21"/>
          <w:szCs w:val="21"/>
        </w:rPr>
        <w:t xml:space="preserve">Critical Open Tickets</w:t>
      </w:r>
    </w:p>
    <w:p>
      <w:pPr>
        <w:pStyle w:val="Heading2"/>
        <w:spacing w:after="160" w:before="300"/>
      </w:pPr>
      <w:r>
        <w:t xml:space="preserve">Accounts Finance</w:t>
      </w:r>
    </w:p>
    <w:p>
      <w:pPr>
        <w:pStyle w:val="ListParagraph"/>
        <w:numPr>
          <w:ilvl w:val="0"/>
          <w:numId w:val="1"/>
        </w:numPr>
        <w:spacing w:after="80"/>
      </w:pPr>
      <w:r>
        <w:rPr>
          <w:sz w:val="21"/>
          <w:szCs w:val="21"/>
        </w:rPr>
        <w:t xml:space="preserve">Total Revenue (NGN)</w:t>
      </w:r>
    </w:p>
    <w:p>
      <w:pPr>
        <w:pStyle w:val="ListParagraph"/>
        <w:numPr>
          <w:ilvl w:val="0"/>
          <w:numId w:val="1"/>
        </w:numPr>
        <w:spacing w:after="80"/>
      </w:pPr>
      <w:r>
        <w:rPr>
          <w:sz w:val="21"/>
          <w:szCs w:val="21"/>
        </w:rPr>
        <w:t xml:space="preserve">Total Opex (NGN)</w:t>
      </w:r>
    </w:p>
    <w:p>
      <w:pPr>
        <w:pStyle w:val="ListParagraph"/>
        <w:numPr>
          <w:ilvl w:val="0"/>
          <w:numId w:val="1"/>
        </w:numPr>
        <w:spacing w:after="80"/>
      </w:pPr>
      <w:r>
        <w:rPr>
          <w:sz w:val="21"/>
          <w:szCs w:val="21"/>
        </w:rPr>
        <w:t xml:space="preserve">Total Capex (NGN)</w:t>
      </w:r>
    </w:p>
    <w:p>
      <w:pPr>
        <w:pStyle w:val="ListParagraph"/>
        <w:numPr>
          <w:ilvl w:val="0"/>
          <w:numId w:val="1"/>
        </w:numPr>
        <w:spacing w:after="80"/>
      </w:pPr>
      <w:r>
        <w:rPr>
          <w:sz w:val="21"/>
          <w:szCs w:val="21"/>
        </w:rPr>
        <w:t xml:space="preserve">Budget Variance %</w:t>
      </w:r>
    </w:p>
    <w:p>
      <w:pPr>
        <w:pStyle w:val="Heading2"/>
        <w:spacing w:after="160" w:before="300"/>
      </w:pPr>
      <w:r>
        <w:t xml:space="preserve">Human Resources</w:t>
      </w:r>
    </w:p>
    <w:p>
      <w:pPr>
        <w:pStyle w:val="ListParagraph"/>
        <w:numPr>
          <w:ilvl w:val="0"/>
          <w:numId w:val="1"/>
        </w:numPr>
        <w:spacing w:after="80"/>
      </w:pPr>
      <w:r>
        <w:rPr>
          <w:sz w:val="21"/>
          <w:szCs w:val="21"/>
        </w:rPr>
        <w:t xml:space="preserve">Headcount (Active)</w:t>
      </w:r>
    </w:p>
    <w:p>
      <w:pPr>
        <w:pStyle w:val="ListParagraph"/>
        <w:numPr>
          <w:ilvl w:val="0"/>
          <w:numId w:val="1"/>
        </w:numPr>
        <w:spacing w:after="80"/>
      </w:pPr>
      <w:r>
        <w:rPr>
          <w:sz w:val="21"/>
          <w:szCs w:val="21"/>
        </w:rPr>
        <w:t xml:space="preserve">Average Performance Rating</w:t>
      </w:r>
    </w:p>
    <w:p>
      <w:pPr>
        <w:pStyle w:val="ListParagraph"/>
        <w:numPr>
          <w:ilvl w:val="0"/>
          <w:numId w:val="1"/>
        </w:numPr>
        <w:spacing w:after="80"/>
      </w:pPr>
      <w:r>
        <w:rPr>
          <w:sz w:val="21"/>
          <w:szCs w:val="21"/>
        </w:rPr>
        <w:t xml:space="preserve">Total Leave Days</w:t>
      </w:r>
    </w:p>
    <w:p>
      <w:pPr>
        <w:pStyle w:val="ListParagraph"/>
        <w:numPr>
          <w:ilvl w:val="0"/>
          <w:numId w:val="1"/>
        </w:numPr>
        <w:spacing w:after="80"/>
      </w:pPr>
      <w:r>
        <w:rPr>
          <w:sz w:val="21"/>
          <w:szCs w:val="21"/>
        </w:rPr>
        <w:t xml:space="preserve">Training Sessions Completed</w:t>
      </w:r>
    </w:p>
    <w:p>
      <w:pPr>
        <w:pStyle w:val="Heading2"/>
        <w:spacing w:after="160" w:before="300"/>
      </w:pPr>
      <w:r>
        <w:t xml:space="preserve">Internal Control</w:t>
      </w:r>
    </w:p>
    <w:p>
      <w:pPr>
        <w:pStyle w:val="ListParagraph"/>
        <w:numPr>
          <w:ilvl w:val="0"/>
          <w:numId w:val="1"/>
        </w:numPr>
        <w:spacing w:after="80"/>
      </w:pPr>
      <w:r>
        <w:rPr>
          <w:sz w:val="21"/>
          <w:szCs w:val="21"/>
        </w:rPr>
        <w:t xml:space="preserve">Total Audits Conducted</w:t>
      </w:r>
    </w:p>
    <w:p>
      <w:pPr>
        <w:pStyle w:val="ListParagraph"/>
        <w:numPr>
          <w:ilvl w:val="0"/>
          <w:numId w:val="1"/>
        </w:numPr>
        <w:spacing w:after="80"/>
      </w:pPr>
      <w:r>
        <w:rPr>
          <w:sz w:val="21"/>
          <w:szCs w:val="21"/>
        </w:rPr>
        <w:t xml:space="preserve">Open Findings</w:t>
      </w:r>
    </w:p>
    <w:p>
      <w:pPr>
        <w:pStyle w:val="ListParagraph"/>
        <w:numPr>
          <w:ilvl w:val="0"/>
          <w:numId w:val="1"/>
        </w:numPr>
        <w:spacing w:after="80"/>
      </w:pPr>
      <w:r>
        <w:rPr>
          <w:sz w:val="21"/>
          <w:szCs w:val="21"/>
        </w:rPr>
        <w:t xml:space="preserve">Risk-Weighted Findings Index</w:t>
      </w:r>
    </w:p>
    <w:p>
      <w:pPr>
        <w:pStyle w:val="ListParagraph"/>
        <w:numPr>
          <w:ilvl w:val="0"/>
          <w:numId w:val="1"/>
        </w:numPr>
        <w:spacing w:after="80"/>
      </w:pPr>
      <w:r>
        <w:rPr>
          <w:sz w:val="21"/>
          <w:szCs w:val="21"/>
        </w:rPr>
        <w:t xml:space="preserve">Average Time to Remediate (Days)</w:t>
      </w:r>
    </w:p>
    <w:p>
      <w:pPr>
        <w:pStyle w:val="Heading2"/>
        <w:spacing w:after="160" w:before="300"/>
      </w:pPr>
      <w:r>
        <w:t xml:space="preserve">Risk Mgmt Compliance</w:t>
      </w:r>
    </w:p>
    <w:p>
      <w:pPr>
        <w:pStyle w:val="ListParagraph"/>
        <w:numPr>
          <w:ilvl w:val="0"/>
          <w:numId w:val="1"/>
        </w:numPr>
        <w:spacing w:after="80"/>
      </w:pPr>
      <w:r>
        <w:rPr>
          <w:sz w:val="21"/>
          <w:szCs w:val="21"/>
        </w:rPr>
        <w:t xml:space="preserve">Total Risks Logged</w:t>
      </w:r>
    </w:p>
    <w:p>
      <w:pPr>
        <w:pStyle w:val="ListParagraph"/>
        <w:numPr>
          <w:ilvl w:val="0"/>
          <w:numId w:val="1"/>
        </w:numPr>
        <w:spacing w:after="80"/>
      </w:pPr>
      <w:r>
        <w:rPr>
          <w:sz w:val="21"/>
          <w:szCs w:val="21"/>
        </w:rPr>
        <w:t xml:space="preserve">Average Risk Score</w:t>
      </w:r>
    </w:p>
    <w:p>
      <w:pPr>
        <w:pStyle w:val="ListParagraph"/>
        <w:numPr>
          <w:ilvl w:val="0"/>
          <w:numId w:val="1"/>
        </w:numPr>
        <w:spacing w:after="80"/>
      </w:pPr>
      <w:r>
        <w:rPr>
          <w:sz w:val="21"/>
          <w:szCs w:val="21"/>
        </w:rPr>
        <w:t xml:space="preserve">High Priority Open Risks</w:t>
      </w:r>
    </w:p>
    <w:p>
      <w:pPr>
        <w:pStyle w:val="ListParagraph"/>
        <w:numPr>
          <w:ilvl w:val="0"/>
          <w:numId w:val="1"/>
        </w:numPr>
        <w:spacing w:after="80"/>
      </w:pPr>
      <w:r>
        <w:rPr>
          <w:sz w:val="21"/>
          <w:szCs w:val="21"/>
        </w:rPr>
        <w:t xml:space="preserve">Mitigated %</w:t>
      </w:r>
    </w:p>
    <w:p>
      <w:r>
        <w:br w:type="page"/>
      </w:r>
    </w:p>
    <w:p>
      <w:pPr>
        <w:pStyle w:val="Heading1"/>
        <w:spacing w:after="160" w:before="300"/>
      </w:pPr>
      <w:r>
        <w:t xml:space="preserve">10. Problem to Solution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20"/>
        <w:gridCol w:w="5580"/>
      </w:tblGrid>
      <w:tr>
        <w:trPr>
          <w:tblHeader/>
        </w:trPr>
        <w:tc>
          <w:tcPr>
            <w:tcW w:type="pct" w:w="28%"/>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Problem</w:t>
            </w:r>
          </w:p>
        </w:tc>
        <w:tc>
          <w:tcPr>
            <w:tcW w:type="pct" w:w="62%"/>
            <w:tcBorders>
              <w:top w:val="single" w:color="B7B7B7" w:sz="2"/>
              <w:left w:val="single" w:color="B7B7B7" w:sz="2"/>
              <w:bottom w:val="single" w:color="B7B7B7" w:sz="2"/>
              <w:right w:val="single" w:color="B7B7B7" w:sz="2"/>
            </w:tcBorders>
            <w:shd w:fill="1F4E78" w:val="clear"/>
            <w:tcMar>
              <w:top w:type="dxa" w:w="80"/>
              <w:left w:type="dxa" w:w="100"/>
              <w:bottom w:type="dxa" w:w="80"/>
              <w:right w:type="dxa" w:w="100"/>
            </w:tcMar>
            <w:vAlign w:val="center"/>
          </w:tcPr>
          <w:p>
            <w:r>
              <w:rPr>
                <w:b/>
                <w:bCs/>
                <w:color w:val="FFFFFF"/>
                <w:sz w:val="20"/>
                <w:szCs w:val="20"/>
              </w:rPr>
              <w:t xml:space="preserve">Solution Delivered</w:t>
            </w:r>
          </w:p>
        </w:tc>
      </w:tr>
      <w:tr>
        <w:tc>
          <w:tcPr>
            <w:tcW w:type="pct" w:w="2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Fragmented departmental reporting</w:t>
            </w:r>
          </w:p>
        </w:tc>
        <w:tc>
          <w:tcPr>
            <w:tcW w:type="pct" w:w="6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Solved by building one Tableau data source connecting all thirteen sheets through Employee_ID and Date relationships, giving every department a live, shared reporting layer for the first time.</w:t>
            </w:r>
          </w:p>
        </w:tc>
      </w:tr>
      <w:tr>
        <w:tc>
          <w:tcPr>
            <w:tcW w:type="pct" w:w="2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Delayed visibility of plant performance</w:t>
            </w:r>
          </w:p>
        </w:tc>
        <w:tc>
          <w:tcPr>
            <w:tcW w:type="pct" w:w="6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Solved by the Operations Performance Dashboard, which surfaces daily Plant Availability %, a Downtime Reason Pareto and a Turbine Temperature monitor so issues are visible well before month-end.</w:t>
            </w:r>
          </w:p>
        </w:tc>
      </w:tr>
      <w:tr>
        <w:tc>
          <w:tcPr>
            <w:tcW w:type="pct" w:w="2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No consolidated financial control view</w:t>
            </w:r>
          </w:p>
        </w:tc>
        <w:tc>
          <w:tcPr>
            <w:tcW w:type="pct" w:w="6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Solved by the Finance Performance Dashboard, which compares Revenue, Opex and Capex to Budget continuously rather than at period end.</w:t>
            </w:r>
          </w:p>
        </w:tc>
      </w:tr>
      <w:tr>
        <w:tc>
          <w:tcPr>
            <w:tcW w:type="pct" w:w="2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Limited cross-department accountability</w:t>
            </w:r>
          </w:p>
        </w:tc>
        <w:tc>
          <w:tcPr>
            <w:tcW w:type="pct" w:w="6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Solved by relating every transactional sheet to Dim_Employee on Employee_ID, so every case, ticket, request, transaction and finding can be traced to the individual and department responsible.</w:t>
            </w:r>
          </w:p>
        </w:tc>
      </w:tr>
      <w:tr>
        <w:tc>
          <w:tcPr>
            <w:tcW w:type="pct" w:w="2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Weak risk and audit visibility</w:t>
            </w:r>
          </w:p>
        </w:tc>
        <w:tc>
          <w:tcPr>
            <w:tcW w:type="pct" w:w="6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Solved by placing the Internal Control and Risk Management &amp; Compliance summaries together on the Executive Overview Dashboard, giving leadership one place to see combined audit and risk exposure by department.</w:t>
            </w:r>
          </w:p>
        </w:tc>
      </w:tr>
      <w:tr>
        <w:tc>
          <w:tcPr>
            <w:tcW w:type="pct" w:w="28%"/>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b/>
                <w:bCs/>
                <w:color w:val="123049"/>
                <w:sz w:val="19"/>
                <w:szCs w:val="19"/>
              </w:rPr>
              <w:t xml:space="preserve">Inconsistent KPI definitions</w:t>
            </w:r>
          </w:p>
        </w:tc>
        <w:tc>
          <w:tcPr>
            <w:tcW w:type="pct" w:w="62%"/>
            <w:tcBorders>
              <w:top w:val="single" w:color="B7B7B7" w:sz="2"/>
              <w:left w:val="single" w:color="B7B7B7" w:sz="2"/>
              <w:bottom w:val="single" w:color="B7B7B7" w:sz="2"/>
              <w:right w:val="single" w:color="B7B7B7" w:sz="2"/>
            </w:tcBorders>
            <w:tcMar>
              <w:top w:type="dxa" w:w="70"/>
              <w:left w:type="dxa" w:w="100"/>
              <w:bottom w:type="dxa" w:w="70"/>
              <w:right w:type="dxa" w:w="100"/>
            </w:tcMar>
            <w:vAlign w:val="center"/>
          </w:tcPr>
          <w:p>
            <w:r>
              <w:rPr>
                <w:sz w:val="19"/>
                <w:szCs w:val="19"/>
              </w:rPr>
              <w:t xml:space="preserve">Solved by adopting the single KPI Framework in Section 9 as the one agreed definition for every department.</w:t>
            </w:r>
          </w:p>
        </w:tc>
      </w:tr>
    </w:tbl>
    <w:p>
      <w:r>
        <w:br w:type="page"/>
      </w:r>
    </w:p>
    <w:p>
      <w:pPr>
        <w:pStyle w:val="Heading1"/>
        <w:spacing w:after="160" w:before="300"/>
      </w:pPr>
      <w:r>
        <w:t xml:space="preserve">11. Conclusion</w:t>
      </w:r>
    </w:p>
    <w:p>
      <w:pPr>
        <w:spacing w:after="120" w:before="0"/>
      </w:pPr>
      <w:r>
        <w:rPr>
          <w:sz w:val="22"/>
          <w:szCs w:val="22"/>
        </w:rPr>
        <w:t xml:space="preserve">This manual, together with the accompanying Excel training dataset, the Task Book HTML file and the Solutions Guide HTML file, gives participants everything required to move from a raw multi-department dataset to a complete, interactive, eleven-dashboard Tableau workbook for Geregu Power Energy PLC. Participants should work through Sections 4 to 9 in order, attempting each task before checking their build against the Solutions Guide, so that every measure, KPI, chart and dashboard is understood rather than simply copied.</w:t>
      </w:r>
    </w:p>
    <w:p>
      <w:pPr>
        <w:spacing w:after="400" w:before="0"/>
      </w:pPr>
      <w:r>
        <w:rPr>
          <w:i/>
          <w:iCs/>
          <w:sz w:val="22"/>
          <w:szCs w:val="22"/>
        </w:rPr>
        <w:t xml:space="preserve">End of Manual.</w:t>
      </w:r>
    </w:p>
    <w:p>
      <w:pPr>
        <w:spacing w:before="400"/>
      </w:pPr>
      <w:r>
        <w:rPr>
          <w:b/>
          <w:bCs/>
          <w:color w:val="1F4E78"/>
          <w:sz w:val="22"/>
          <w:szCs w:val="22"/>
        </w:rPr>
        <w:t xml:space="preserve">Prepared by Kajola Gbenga, Data Scientist &amp; AI Engineer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Geregu Power Energy PLC - Tableau Training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00"/>
      <w:outlineLvl w:val="0"/>
    </w:pPr>
    <w:rPr>
      <w:b/>
      <w:bCs/>
      <w:color w:val="1F4E78"/>
      <w:sz w:val="30"/>
      <w:szCs w:val="30"/>
    </w:rPr>
  </w:style>
  <w:style w:type="paragraph" w:styleId="Heading2">
    <w:name w:val="Heading 2"/>
    <w:basedOn w:val="Normal"/>
    <w:next w:val="Normal"/>
    <w:pPr>
      <w:spacing w:after="120" w:before="240"/>
      <w:outlineLvl w:val="1"/>
    </w:pPr>
    <w:rPr>
      <w:b/>
      <w:bCs/>
      <w:color w:val="12304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2026-07-28T18:56:24.770Z</dcterms:created>
  <dcterms:modified xsi:type="dcterms:W3CDTF">2026-07-28T18:56:24.770Z</dcterms:modified>
</cp:coreProperties>
</file>

<file path=docProps/custom.xml><?xml version="1.0" encoding="utf-8"?>
<Properties xmlns="http://schemas.openxmlformats.org/officeDocument/2006/custom-properties" xmlns:vt="http://schemas.openxmlformats.org/officeDocument/2006/docPropsVTypes"/>
</file>