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4472B"/>
          <w:sz w:val="28"/>
          <w:szCs w:val="28"/>
        </w:rPr>
        <w:t xml:space="preserve">PRODIGY TRAINING HUB</w:t>
      </w:r>
    </w:p>
    <w:p>
      <w:pPr>
        <w:pBdr>
          <w:bottom w:val="single" w:color="1F6F42" w:sz="12" w:space="10"/>
        </w:pBdr>
        <w:spacing w:after="200" w:before="200"/>
        <w:jc w:val="center"/>
      </w:pPr>
      <w:r>
        <w:rPr>
          <w:sz w:val="4"/>
          <w:szCs w:val="4"/>
        </w:rPr>
        <w:t xml:space="preserve"> </w:t>
      </w:r>
    </w:p>
    <w:p>
      <w:pPr>
        <w:spacing w:before="600"/>
        <w:jc w:val="center"/>
      </w:pPr>
      <w:r>
        <w:rPr>
          <w:b/>
          <w:bCs/>
          <w:color w:val="1F6F42"/>
          <w:sz w:val="56"/>
          <w:szCs w:val="56"/>
        </w:rPr>
        <w:t xml:space="preserve">LINKING WORKSHEETS IN EXCEL</w:t>
      </w:r>
    </w:p>
    <w:p>
      <w:pPr>
        <w:spacing w:after="100" w:before="200"/>
        <w:jc w:val="center"/>
      </w:pPr>
      <w:r>
        <w:rPr>
          <w:i/>
          <w:iCs/>
          <w:color w:val="595959"/>
          <w:sz w:val="30"/>
          <w:szCs w:val="30"/>
        </w:rPr>
        <w:t xml:space="preserve">A Comprehensive Training Guide</w:t>
      </w:r>
    </w:p>
    <w:p>
      <w:pPr>
        <w:spacing w:before="100"/>
        <w:jc w:val="center"/>
      </w:pPr>
      <w:r>
        <w:rPr>
          <w:color w:val="595959"/>
          <w:sz w:val="22"/>
          <w:szCs w:val="22"/>
        </w:rPr>
        <w:t xml:space="preserve">From Simple Cell References to Multi-Workbook Consolidation</w:t>
      </w:r>
    </w:p>
    <w:p>
      <w:pPr>
        <w:spacing w:before="1200"/>
        <w:jc w:val="center"/>
      </w:pPr>
      <w:r>
        <w:rPr>
          <w:b/>
          <w:bCs/>
          <w:color w:val="14472B"/>
          <w:sz w:val="22"/>
          <w:szCs w:val="22"/>
        </w:rPr>
        <w:t xml:space="preserve">Built on Nigerian Retail Business Scenarios</w:t>
      </w:r>
    </w:p>
    <w:p>
      <w:pPr>
        <w:spacing w:before="2000"/>
        <w:jc w:val="center"/>
      </w:pPr>
      <w:r>
        <w:rPr>
          <w:color w:val="595959"/>
          <w:sz w:val="20"/>
          <w:szCs w:val="20"/>
        </w:rPr>
        <w:t xml:space="preserve">Prepared for facilitator-led and self-paced training</w:t>
      </w:r>
    </w:p>
    <w:p>
      <w:r>
        <w:br w:type="page"/>
      </w:r>
    </w:p>
    <w:p>
      <w:pPr>
        <w:pStyle w:val="Heading1"/>
        <w:pBdr>
          <w:bottom w:val="single" w:color="1F6F42" w:sz="8" w:space="4"/>
        </w:pBdr>
        <w:spacing w:after="200" w:before="400"/>
      </w:pPr>
      <w:r>
        <w:rPr>
          <w:b/>
          <w:bCs/>
          <w:color w:val="14472B"/>
          <w:sz w:val="32"/>
          <w:szCs w:val="32"/>
        </w:rPr>
        <w:t xml:space="preserve">Table of Contents</w:t>
      </w:r>
    </w:p>
    <w:p>
      <w:pPr>
        <w:spacing w:after="140"/>
      </w:pPr>
      <w:r>
        <w:rPr>
          <w:color w:val="222222"/>
          <w:sz w:val="23"/>
          <w:szCs w:val="23"/>
        </w:rPr>
        <w:t xml:space="preserve">1. Introduction: Why Link Worksheets?</w:t>
      </w:r>
    </w:p>
    <w:p>
      <w:pPr>
        <w:spacing w:after="140"/>
      </w:pPr>
      <w:r>
        <w:rPr>
          <w:color w:val="222222"/>
          <w:sz w:val="23"/>
          <w:szCs w:val="23"/>
        </w:rPr>
        <w:t xml:space="preserve">2. Core Concepts and Terminology</w:t>
      </w:r>
    </w:p>
    <w:p>
      <w:pPr>
        <w:spacing w:after="140"/>
      </w:pPr>
      <w:r>
        <w:rPr>
          <w:color w:val="222222"/>
          <w:sz w:val="23"/>
          <w:szCs w:val="23"/>
        </w:rPr>
        <w:t xml:space="preserve">3. The Training Workbook: Our Case Study</w:t>
      </w:r>
    </w:p>
    <w:p>
      <w:pPr>
        <w:spacing w:after="140"/>
      </w:pPr>
      <w:r>
        <w:rPr>
          <w:color w:val="222222"/>
          <w:sz w:val="23"/>
          <w:szCs w:val="23"/>
        </w:rPr>
        <w:t xml:space="preserve">4. Basic Worksheet Linking (Same Workbook)</w:t>
      </w:r>
    </w:p>
    <w:p>
      <w:pPr>
        <w:spacing w:after="140"/>
      </w:pPr>
      <w:r>
        <w:rPr>
          <w:color w:val="222222"/>
          <w:sz w:val="23"/>
          <w:szCs w:val="23"/>
        </w:rPr>
        <w:t xml:space="preserve">5. Sheet Names With Spaces and Special Characters</w:t>
      </w:r>
    </w:p>
    <w:p>
      <w:pPr>
        <w:spacing w:after="140"/>
      </w:pPr>
      <w:r>
        <w:rPr>
          <w:color w:val="222222"/>
          <w:sz w:val="23"/>
          <w:szCs w:val="23"/>
        </w:rPr>
        <w:t xml:space="preserve">6. Relative vs Absolute References in Links</w:t>
      </w:r>
    </w:p>
    <w:p>
      <w:pPr>
        <w:spacing w:after="140"/>
      </w:pPr>
      <w:r>
        <w:rPr>
          <w:color w:val="222222"/>
          <w:sz w:val="23"/>
          <w:szCs w:val="23"/>
        </w:rPr>
        <w:t xml:space="preserve">7. 3D References: Summing Across Many Sheets</w:t>
      </w:r>
    </w:p>
    <w:p>
      <w:pPr>
        <w:spacing w:after="140"/>
      </w:pPr>
      <w:r>
        <w:rPr>
          <w:color w:val="222222"/>
          <w:sz w:val="23"/>
          <w:szCs w:val="23"/>
        </w:rPr>
        <w:t xml:space="preserve">8. Linking Across Different Workbooks (External References)</w:t>
      </w:r>
    </w:p>
    <w:p>
      <w:pPr>
        <w:spacing w:after="140"/>
      </w:pPr>
      <w:r>
        <w:rPr>
          <w:color w:val="222222"/>
          <w:sz w:val="23"/>
          <w:szCs w:val="23"/>
        </w:rPr>
        <w:t xml:space="preserve">9. Building a Consolidated Summary Dashboard</w:t>
      </w:r>
    </w:p>
    <w:p>
      <w:pPr>
        <w:spacing w:after="140"/>
      </w:pPr>
      <w:r>
        <w:rPr>
          <w:color w:val="222222"/>
          <w:sz w:val="23"/>
          <w:szCs w:val="23"/>
        </w:rPr>
        <w:t xml:space="preserve">10. Keeping Links Alive: Moving, Copying, and Renaming Sheets</w:t>
      </w:r>
    </w:p>
    <w:p>
      <w:pPr>
        <w:spacing w:after="140"/>
      </w:pPr>
      <w:r>
        <w:rPr>
          <w:color w:val="222222"/>
          <w:sz w:val="23"/>
          <w:szCs w:val="23"/>
        </w:rPr>
        <w:t xml:space="preserve">11. Managing External Links (Edit Links, Break Links, Update Settings)</w:t>
      </w:r>
    </w:p>
    <w:p>
      <w:pPr>
        <w:spacing w:after="140"/>
      </w:pPr>
      <w:r>
        <w:rPr>
          <w:color w:val="222222"/>
          <w:sz w:val="23"/>
          <w:szCs w:val="23"/>
        </w:rPr>
        <w:t xml:space="preserve">12. Common Errors and How to Fix Them</w:t>
      </w:r>
    </w:p>
    <w:p>
      <w:pPr>
        <w:spacing w:after="140"/>
      </w:pPr>
      <w:r>
        <w:rPr>
          <w:color w:val="222222"/>
          <w:sz w:val="23"/>
          <w:szCs w:val="23"/>
        </w:rPr>
        <w:t xml:space="preserve">13. Best Practices and Professional Tips</w:t>
      </w:r>
    </w:p>
    <w:p>
      <w:pPr>
        <w:spacing w:after="140"/>
      </w:pPr>
      <w:r>
        <w:rPr>
          <w:color w:val="222222"/>
          <w:sz w:val="23"/>
          <w:szCs w:val="23"/>
        </w:rPr>
        <w:t xml:space="preserve">14. Hands-On Practice Exercises</w:t>
      </w:r>
    </w:p>
    <w:p>
      <w:pPr>
        <w:spacing w:after="140"/>
      </w:pPr>
      <w:r>
        <w:rPr>
          <w:color w:val="222222"/>
          <w:sz w:val="23"/>
          <w:szCs w:val="23"/>
        </w:rPr>
        <w:t xml:space="preserve">15. Answer Key</w:t>
      </w:r>
    </w:p>
    <w:p>
      <w:pPr>
        <w:spacing w:after="140"/>
      </w:pPr>
      <w:r>
        <w:rPr>
          <w:color w:val="222222"/>
          <w:sz w:val="23"/>
          <w:szCs w:val="23"/>
        </w:rPr>
        <w:t xml:space="preserve">16. Quick Reference Cheat Sheet</w:t>
      </w:r>
    </w:p>
    <w:p>
      <w:r>
        <w:br w:type="page"/>
      </w:r>
    </w:p>
    <w:p>
      <w:pPr>
        <w:pStyle w:val="Heading1"/>
        <w:pBdr>
          <w:bottom w:val="single" w:color="1F6F42" w:sz="8" w:space="4"/>
        </w:pBdr>
        <w:spacing w:after="200" w:before="400"/>
      </w:pPr>
      <w:r>
        <w:rPr>
          <w:b/>
          <w:bCs/>
          <w:color w:val="14472B"/>
          <w:sz w:val="32"/>
          <w:szCs w:val="32"/>
        </w:rPr>
        <w:t xml:space="preserve">1. Introduction: Why Link Worksheets?</w:t>
      </w:r>
    </w:p>
    <w:p>
      <w:pPr>
        <w:spacing w:after="160" w:line="276"/>
      </w:pPr>
      <w:r>
        <w:rPr>
          <w:sz w:val="22"/>
          <w:szCs w:val="22"/>
        </w:rPr>
        <w:t xml:space="preserve">In real business reporting, data rarely lives in one place. A retail business with branches in Lagos, Abuja, and Ota will typically keep one worksheet per branch, and then need a single summary that pulls numbers together automatically. Worksheet linking is the skill that makes this possible: instead of retyping figures, you write a formula that points to a cell in another sheet (or another workbook), and Excel keeps that connection alive.</w:t>
      </w:r>
    </w:p>
    <w:p>
      <w:pPr>
        <w:spacing w:after="160" w:line="276"/>
      </w:pPr>
      <w:r>
        <w:rPr>
          <w:sz w:val="22"/>
          <w:szCs w:val="22"/>
        </w:rPr>
        <w:t xml:space="preserve">This guide teaches worksheet linking from first principles through to professional-level consolidation techniques. Every example uses a single running case study, a Nigerian retail business called Sunrise Stores, with branches in Lagos, Abuja, and Ota, so learners can see how each new technique builds on the last.</w:t>
      </w:r>
    </w:p>
    <w:p>
      <w:pPr>
        <w:pStyle w:val="Heading3"/>
        <w:spacing w:after="120" w:before="240"/>
      </w:pPr>
      <w:r>
        <w:rPr>
          <w:b/>
          <w:bCs/>
          <w:color w:val="14472B"/>
          <w:sz w:val="23"/>
          <w:szCs w:val="23"/>
        </w:rPr>
        <w:t xml:space="preserve">What learners will be able to do by the end</w:t>
      </w:r>
    </w:p>
    <w:p>
      <w:pPr>
        <w:pStyle w:val="ListParagraph"/>
        <w:numPr>
          <w:ilvl w:val="0"/>
          <w:numId w:val="2"/>
        </w:numPr>
        <w:spacing w:after="90"/>
      </w:pPr>
      <w:r>
        <w:rPr>
          <w:sz w:val="22"/>
          <w:szCs w:val="22"/>
        </w:rPr>
        <w:t xml:space="preserve">Write a formula that references a cell on another worksheet.</w:t>
      </w:r>
    </w:p>
    <w:p>
      <w:pPr>
        <w:pStyle w:val="ListParagraph"/>
        <w:numPr>
          <w:ilvl w:val="0"/>
          <w:numId w:val="2"/>
        </w:numPr>
        <w:spacing w:after="90"/>
      </w:pPr>
      <w:r>
        <w:rPr>
          <w:sz w:val="22"/>
          <w:szCs w:val="22"/>
        </w:rPr>
        <w:t xml:space="preserve">Understand and correctly apply the SheetName!CellReference syntax.</w:t>
      </w:r>
    </w:p>
    <w:p>
      <w:pPr>
        <w:pStyle w:val="ListParagraph"/>
        <w:numPr>
          <w:ilvl w:val="0"/>
          <w:numId w:val="2"/>
        </w:numPr>
        <w:spacing w:after="90"/>
      </w:pPr>
      <w:r>
        <w:rPr>
          <w:sz w:val="22"/>
          <w:szCs w:val="22"/>
        </w:rPr>
        <w:t xml:space="preserve">Use 3D references to summarise the same cell across many sheets at once.</w:t>
      </w:r>
    </w:p>
    <w:p>
      <w:pPr>
        <w:pStyle w:val="ListParagraph"/>
        <w:numPr>
          <w:ilvl w:val="0"/>
          <w:numId w:val="2"/>
        </w:numPr>
        <w:spacing w:after="90"/>
      </w:pPr>
      <w:r>
        <w:rPr>
          <w:sz w:val="22"/>
          <w:szCs w:val="22"/>
        </w:rPr>
        <w:t xml:space="preserve">Link one workbook to another (external references) and manage those links safely.</w:t>
      </w:r>
    </w:p>
    <w:p>
      <w:pPr>
        <w:pStyle w:val="ListParagraph"/>
        <w:numPr>
          <w:ilvl w:val="0"/>
          <w:numId w:val="2"/>
        </w:numPr>
        <w:spacing w:after="90"/>
      </w:pPr>
      <w:r>
        <w:rPr>
          <w:sz w:val="22"/>
          <w:szCs w:val="22"/>
        </w:rPr>
        <w:t xml:space="preserve">Build a live consolidated summary sheet that updates automatically.</w:t>
      </w:r>
    </w:p>
    <w:p>
      <w:pPr>
        <w:pStyle w:val="ListParagraph"/>
        <w:numPr>
          <w:ilvl w:val="0"/>
          <w:numId w:val="2"/>
        </w:numPr>
        <w:spacing w:after="90"/>
      </w:pPr>
      <w:r>
        <w:rPr>
          <w:sz w:val="22"/>
          <w:szCs w:val="22"/>
        </w:rPr>
        <w:t xml:space="preserve">Diagnose and fix the most common linking errors, including #REF! and broken external links.</w:t>
      </w:r>
    </w:p>
    <w:p>
      <w:pPr>
        <w:spacing w:after="100"/>
      </w:pP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40"/>
              <w:left w:type="dxa" w:w="220"/>
              <w:bottom w:type="dxa" w:w="140"/>
              <w:right w:type="dxa" w:w="220"/>
            </w:tcMar>
          </w:tcPr>
          <w:p>
            <w:pPr>
              <w:spacing w:after="60"/>
            </w:pPr>
            <w:r>
              <w:rPr>
                <w:b/>
                <w:bCs/>
                <w:color w:val="14472B"/>
                <w:sz w:val="21"/>
                <w:szCs w:val="21"/>
              </w:rPr>
              <w:t xml:space="preserve">Why this matters in practice: </w:t>
            </w:r>
          </w:p>
          <w:p>
            <w:r>
              <w:rPr>
                <w:color w:val="333333"/>
                <w:sz w:val="21"/>
                <w:szCs w:val="21"/>
              </w:rPr>
              <w:t xml:space="preserve">Branch managers who cannot link worksheets end up copying and pasting numbers by hand every month. This is slow and creates errors. A properly linked workbook updates itself the moment a branch enters new figures, which is exactly what employers and clients expect from anyone who claims to know Excel.</w:t>
            </w:r>
          </w:p>
        </w:tc>
      </w:tr>
    </w:tbl>
    <w:p>
      <w:r>
        <w:br w:type="page"/>
      </w:r>
    </w:p>
    <w:p>
      <w:pPr>
        <w:pStyle w:val="Heading1"/>
        <w:pBdr>
          <w:bottom w:val="single" w:color="1F6F42" w:sz="8" w:space="4"/>
        </w:pBdr>
        <w:spacing w:after="200" w:before="400"/>
      </w:pPr>
      <w:r>
        <w:rPr>
          <w:b/>
          <w:bCs/>
          <w:color w:val="14472B"/>
          <w:sz w:val="32"/>
          <w:szCs w:val="32"/>
        </w:rPr>
        <w:t xml:space="preserve">2. Core Concepts and Terminology</w:t>
      </w:r>
    </w:p>
    <w:p>
      <w:pPr>
        <w:spacing w:after="160" w:line="276"/>
      </w:pPr>
      <w:r>
        <w:rPr>
          <w:sz w:val="22"/>
          <w:szCs w:val="22"/>
        </w:rPr>
        <w:t xml:space="preserve">Before building anything, learners need a shared vocabulary. Use the table below as a reference throughout the session.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6F42" w:val="clear"/>
            <w:tcMar>
              <w:top w:type="dxa" w:w="100"/>
              <w:left w:type="dxa" w:w="120"/>
              <w:bottom w:type="dxa" w:w="100"/>
              <w:right w:type="dxa" w:w="120"/>
            </w:tcMar>
            <w:vAlign w:val="center"/>
          </w:tcPr>
          <w:p>
            <w:r>
              <w:rPr>
                <w:b/>
                <w:bCs/>
                <w:color w:val="FFFFFF"/>
                <w:sz w:val="20"/>
                <w:szCs w:val="20"/>
              </w:rPr>
              <w:t xml:space="preserve">Term</w:t>
            </w:r>
          </w:p>
        </w:tc>
        <w:tc>
          <w:tcPr>
            <w:tcW w:type="dxa" w:w="6300"/>
            <w:shd w:fill="1F6F42" w:val="clear"/>
            <w:tcMar>
              <w:top w:type="dxa" w:w="100"/>
              <w:left w:type="dxa" w:w="120"/>
              <w:bottom w:type="dxa" w:w="100"/>
              <w:right w:type="dxa" w:w="120"/>
            </w:tcMar>
            <w:vAlign w:val="center"/>
          </w:tcPr>
          <w:p>
            <w:r>
              <w:rPr>
                <w:b/>
                <w:bCs/>
                <w:color w:val="FFFFFF"/>
                <w:sz w:val="20"/>
                <w:szCs w:val="20"/>
              </w:rPr>
              <w:t xml:space="preserve">Meaning</w:t>
            </w:r>
          </w:p>
        </w:tc>
      </w:tr>
      <w:tr>
        <w:tc>
          <w:tcPr>
            <w:tcW w:type="dxa" w:w="3200"/>
            <w:shd w:fill="FFFFFF" w:val="clear"/>
            <w:tcMar>
              <w:top w:type="dxa" w:w="90"/>
              <w:left w:type="dxa" w:w="120"/>
              <w:bottom w:type="dxa" w:w="90"/>
              <w:right w:type="dxa" w:w="120"/>
            </w:tcMar>
            <w:vAlign w:val="center"/>
          </w:tcPr>
          <w:p>
            <w:r>
              <w:rPr>
                <w:sz w:val="20"/>
                <w:szCs w:val="20"/>
              </w:rPr>
              <w:t xml:space="preserve">Worksheet (sheet)</w:t>
            </w:r>
          </w:p>
        </w:tc>
        <w:tc>
          <w:tcPr>
            <w:tcW w:type="dxa" w:w="6300"/>
            <w:shd w:fill="FFFFFF" w:val="clear"/>
            <w:tcMar>
              <w:top w:type="dxa" w:w="90"/>
              <w:left w:type="dxa" w:w="120"/>
              <w:bottom w:type="dxa" w:w="90"/>
              <w:right w:type="dxa" w:w="120"/>
            </w:tcMar>
            <w:vAlign w:val="center"/>
          </w:tcPr>
          <w:p>
            <w:r>
              <w:rPr>
                <w:sz w:val="20"/>
                <w:szCs w:val="20"/>
              </w:rPr>
              <w:t xml:space="preserve">A single grid of cells, shown as one tab at the bottom of the workbook, e.g. Lagos Branch.</w:t>
            </w:r>
          </w:p>
        </w:tc>
      </w:tr>
      <w:tr>
        <w:tc>
          <w:tcPr>
            <w:tcW w:type="dxa" w:w="3200"/>
            <w:shd w:fill="F2F2F2" w:val="clear"/>
            <w:tcMar>
              <w:top w:type="dxa" w:w="90"/>
              <w:left w:type="dxa" w:w="120"/>
              <w:bottom w:type="dxa" w:w="90"/>
              <w:right w:type="dxa" w:w="120"/>
            </w:tcMar>
            <w:vAlign w:val="center"/>
          </w:tcPr>
          <w:p>
            <w:r>
              <w:rPr>
                <w:sz w:val="20"/>
                <w:szCs w:val="20"/>
              </w:rPr>
              <w:t xml:space="preserve">Workbook</w:t>
            </w:r>
          </w:p>
        </w:tc>
        <w:tc>
          <w:tcPr>
            <w:tcW w:type="dxa" w:w="6300"/>
            <w:shd w:fill="F2F2F2" w:val="clear"/>
            <w:tcMar>
              <w:top w:type="dxa" w:w="90"/>
              <w:left w:type="dxa" w:w="120"/>
              <w:bottom w:type="dxa" w:w="90"/>
              <w:right w:type="dxa" w:w="120"/>
            </w:tcMar>
            <w:vAlign w:val="center"/>
          </w:tcPr>
          <w:p>
            <w:r>
              <w:rPr>
                <w:sz w:val="20"/>
                <w:szCs w:val="20"/>
              </w:rPr>
              <w:t xml:space="preserve">The entire Excel file, which can contain many worksheets.</w:t>
            </w:r>
          </w:p>
        </w:tc>
      </w:tr>
      <w:tr>
        <w:tc>
          <w:tcPr>
            <w:tcW w:type="dxa" w:w="3200"/>
            <w:shd w:fill="FFFFFF" w:val="clear"/>
            <w:tcMar>
              <w:top w:type="dxa" w:w="90"/>
              <w:left w:type="dxa" w:w="120"/>
              <w:bottom w:type="dxa" w:w="90"/>
              <w:right w:type="dxa" w:w="120"/>
            </w:tcMar>
            <w:vAlign w:val="center"/>
          </w:tcPr>
          <w:p>
            <w:r>
              <w:rPr>
                <w:sz w:val="20"/>
                <w:szCs w:val="20"/>
              </w:rPr>
              <w:t xml:space="preserve">Cell reference</w:t>
            </w:r>
          </w:p>
        </w:tc>
        <w:tc>
          <w:tcPr>
            <w:tcW w:type="dxa" w:w="6300"/>
            <w:shd w:fill="FFFFFF" w:val="clear"/>
            <w:tcMar>
              <w:top w:type="dxa" w:w="90"/>
              <w:left w:type="dxa" w:w="120"/>
              <w:bottom w:type="dxa" w:w="90"/>
              <w:right w:type="dxa" w:w="120"/>
            </w:tcMar>
            <w:vAlign w:val="center"/>
          </w:tcPr>
          <w:p>
            <w:r>
              <w:rPr>
                <w:sz w:val="20"/>
                <w:szCs w:val="20"/>
              </w:rPr>
              <w:t xml:space="preserve">An address such as B4, pointing to a specific cell.</w:t>
            </w:r>
          </w:p>
        </w:tc>
      </w:tr>
      <w:tr>
        <w:tc>
          <w:tcPr>
            <w:tcW w:type="dxa" w:w="3200"/>
            <w:shd w:fill="F2F2F2" w:val="clear"/>
            <w:tcMar>
              <w:top w:type="dxa" w:w="90"/>
              <w:left w:type="dxa" w:w="120"/>
              <w:bottom w:type="dxa" w:w="90"/>
              <w:right w:type="dxa" w:w="120"/>
            </w:tcMar>
            <w:vAlign w:val="center"/>
          </w:tcPr>
          <w:p>
            <w:r>
              <w:rPr>
                <w:sz w:val="20"/>
                <w:szCs w:val="20"/>
              </w:rPr>
              <w:t xml:space="preserve">Worksheet link (internal)</w:t>
            </w:r>
          </w:p>
        </w:tc>
        <w:tc>
          <w:tcPr>
            <w:tcW w:type="dxa" w:w="6300"/>
            <w:shd w:fill="F2F2F2" w:val="clear"/>
            <w:tcMar>
              <w:top w:type="dxa" w:w="90"/>
              <w:left w:type="dxa" w:w="120"/>
              <w:bottom w:type="dxa" w:w="90"/>
              <w:right w:type="dxa" w:w="120"/>
            </w:tcMar>
            <w:vAlign w:val="center"/>
          </w:tcPr>
          <w:p>
            <w:r>
              <w:rPr>
                <w:sz w:val="20"/>
                <w:szCs w:val="20"/>
              </w:rPr>
              <w:t xml:space="preserve">A formula on one sheet that pulls a value from another sheet in the same workbook.</w:t>
            </w:r>
          </w:p>
        </w:tc>
      </w:tr>
      <w:tr>
        <w:tc>
          <w:tcPr>
            <w:tcW w:type="dxa" w:w="3200"/>
            <w:shd w:fill="FFFFFF" w:val="clear"/>
            <w:tcMar>
              <w:top w:type="dxa" w:w="90"/>
              <w:left w:type="dxa" w:w="120"/>
              <w:bottom w:type="dxa" w:w="90"/>
              <w:right w:type="dxa" w:w="120"/>
            </w:tcMar>
            <w:vAlign w:val="center"/>
          </w:tcPr>
          <w:p>
            <w:r>
              <w:rPr>
                <w:sz w:val="20"/>
                <w:szCs w:val="20"/>
              </w:rPr>
              <w:t xml:space="preserve">External reference (external link)</w:t>
            </w:r>
          </w:p>
        </w:tc>
        <w:tc>
          <w:tcPr>
            <w:tcW w:type="dxa" w:w="6300"/>
            <w:shd w:fill="FFFFFF" w:val="clear"/>
            <w:tcMar>
              <w:top w:type="dxa" w:w="90"/>
              <w:left w:type="dxa" w:w="120"/>
              <w:bottom w:type="dxa" w:w="90"/>
              <w:right w:type="dxa" w:w="120"/>
            </w:tcMar>
            <w:vAlign w:val="center"/>
          </w:tcPr>
          <w:p>
            <w:r>
              <w:rPr>
                <w:sz w:val="20"/>
                <w:szCs w:val="20"/>
              </w:rPr>
              <w:t xml:space="preserve">A formula that pulls a value from a different, separate workbook.</w:t>
            </w:r>
          </w:p>
        </w:tc>
      </w:tr>
      <w:tr>
        <w:tc>
          <w:tcPr>
            <w:tcW w:type="dxa" w:w="3200"/>
            <w:shd w:fill="F2F2F2" w:val="clear"/>
            <w:tcMar>
              <w:top w:type="dxa" w:w="90"/>
              <w:left w:type="dxa" w:w="120"/>
              <w:bottom w:type="dxa" w:w="90"/>
              <w:right w:type="dxa" w:w="120"/>
            </w:tcMar>
            <w:vAlign w:val="center"/>
          </w:tcPr>
          <w:p>
            <w:r>
              <w:rPr>
                <w:sz w:val="20"/>
                <w:szCs w:val="20"/>
              </w:rPr>
              <w:t xml:space="preserve">3D reference</w:t>
            </w:r>
          </w:p>
        </w:tc>
        <w:tc>
          <w:tcPr>
            <w:tcW w:type="dxa" w:w="6300"/>
            <w:shd w:fill="F2F2F2" w:val="clear"/>
            <w:tcMar>
              <w:top w:type="dxa" w:w="90"/>
              <w:left w:type="dxa" w:w="120"/>
              <w:bottom w:type="dxa" w:w="90"/>
              <w:right w:type="dxa" w:w="120"/>
            </w:tcMar>
            <w:vAlign w:val="center"/>
          </w:tcPr>
          <w:p>
            <w:r>
              <w:rPr>
                <w:sz w:val="20"/>
                <w:szCs w:val="20"/>
              </w:rPr>
              <w:t xml:space="preserve">A formula that refers to the same cell across a range of sheets, e.g. all twelve month sheets.</w:t>
            </w:r>
          </w:p>
        </w:tc>
      </w:tr>
      <w:tr>
        <w:tc>
          <w:tcPr>
            <w:tcW w:type="dxa" w:w="3200"/>
            <w:shd w:fill="FFFFFF" w:val="clear"/>
            <w:tcMar>
              <w:top w:type="dxa" w:w="90"/>
              <w:left w:type="dxa" w:w="120"/>
              <w:bottom w:type="dxa" w:w="90"/>
              <w:right w:type="dxa" w:w="120"/>
            </w:tcMar>
            <w:vAlign w:val="center"/>
          </w:tcPr>
          <w:p>
            <w:r>
              <w:rPr>
                <w:sz w:val="20"/>
                <w:szCs w:val="20"/>
              </w:rPr>
              <w:t xml:space="preserve">Source sheet</w:t>
            </w:r>
          </w:p>
        </w:tc>
        <w:tc>
          <w:tcPr>
            <w:tcW w:type="dxa" w:w="6300"/>
            <w:shd w:fill="FFFFFF" w:val="clear"/>
            <w:tcMar>
              <w:top w:type="dxa" w:w="90"/>
              <w:left w:type="dxa" w:w="120"/>
              <w:bottom w:type="dxa" w:w="90"/>
              <w:right w:type="dxa" w:w="120"/>
            </w:tcMar>
            <w:vAlign w:val="center"/>
          </w:tcPr>
          <w:p>
            <w:r>
              <w:rPr>
                <w:sz w:val="20"/>
                <w:szCs w:val="20"/>
              </w:rPr>
              <w:t xml:space="preserve">The sheet where the original data lives.</w:t>
            </w:r>
          </w:p>
        </w:tc>
      </w:tr>
      <w:tr>
        <w:tc>
          <w:tcPr>
            <w:tcW w:type="dxa" w:w="3200"/>
            <w:shd w:fill="F2F2F2" w:val="clear"/>
            <w:tcMar>
              <w:top w:type="dxa" w:w="90"/>
              <w:left w:type="dxa" w:w="120"/>
              <w:bottom w:type="dxa" w:w="90"/>
              <w:right w:type="dxa" w:w="120"/>
            </w:tcMar>
            <w:vAlign w:val="center"/>
          </w:tcPr>
          <w:p>
            <w:r>
              <w:rPr>
                <w:sz w:val="20"/>
                <w:szCs w:val="20"/>
              </w:rPr>
              <w:t xml:space="preserve">Destination sheet</w:t>
            </w:r>
          </w:p>
        </w:tc>
        <w:tc>
          <w:tcPr>
            <w:tcW w:type="dxa" w:w="6300"/>
            <w:shd w:fill="F2F2F2" w:val="clear"/>
            <w:tcMar>
              <w:top w:type="dxa" w:w="90"/>
              <w:left w:type="dxa" w:w="120"/>
              <w:bottom w:type="dxa" w:w="90"/>
              <w:right w:type="dxa" w:w="120"/>
            </w:tcMar>
            <w:vAlign w:val="center"/>
          </w:tcPr>
          <w:p>
            <w:r>
              <w:rPr>
                <w:sz w:val="20"/>
                <w:szCs w:val="20"/>
              </w:rPr>
              <w:t xml:space="preserve">The sheet that displays a linked value pulled from the source.</w:t>
            </w:r>
          </w:p>
        </w:tc>
      </w:tr>
    </w:tbl>
    <w:p>
      <w:pPr>
        <w:spacing w:after="100"/>
      </w:pPr>
    </w:p>
    <w:p>
      <w:pPr>
        <w:spacing w:after="160" w:line="276"/>
      </w:pPr>
      <w:r>
        <w:rPr>
          <w:sz w:val="22"/>
          <w:szCs w:val="22"/>
        </w:rPr>
        <w:t xml:space="preserve">The single most important idea in this whole topic is this: a link is just a formula. Once learners accept that a worksheet link is nothing more than a formula whose reference happens to point at another sheet, the rest of the topic becomes far less mysterious.</w:t>
      </w:r>
    </w:p>
    <w:p>
      <w:r>
        <w:br w:type="page"/>
      </w:r>
    </w:p>
    <w:p>
      <w:pPr>
        <w:pStyle w:val="Heading1"/>
        <w:pBdr>
          <w:bottom w:val="single" w:color="1F6F42" w:sz="8" w:space="4"/>
        </w:pBdr>
        <w:spacing w:after="200" w:before="400"/>
      </w:pPr>
      <w:r>
        <w:rPr>
          <w:b/>
          <w:bCs/>
          <w:color w:val="14472B"/>
          <w:sz w:val="32"/>
          <w:szCs w:val="32"/>
        </w:rPr>
        <w:t xml:space="preserve">3. The Training Workbook: Our Case Study</w:t>
      </w:r>
    </w:p>
    <w:p>
      <w:pPr>
        <w:spacing w:after="160" w:line="276"/>
      </w:pPr>
      <w:r>
        <w:rPr>
          <w:sz w:val="22"/>
          <w:szCs w:val="22"/>
        </w:rPr>
        <w:t xml:space="preserve">Ask learners to build a single workbook named SunriseStores_Sales.xlsx containing the following sheets. This workbook is used for every example in Sections 4 to 10, so it is worth setting up carefully before the session begins.</w:t>
      </w:r>
    </w:p>
    <w:p>
      <w:pPr>
        <w:pStyle w:val="Heading3"/>
        <w:spacing w:after="120" w:before="240"/>
      </w:pPr>
      <w:r>
        <w:rPr>
          <w:b/>
          <w:bCs/>
          <w:color w:val="14472B"/>
          <w:sz w:val="23"/>
          <w:szCs w:val="23"/>
        </w:rPr>
        <w:t xml:space="preserve">Sheet 1: Lagos Branch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700"/>
        <w:gridCol w:w="2700"/>
      </w:tblGrid>
      <w:tr>
        <w:trPr>
          <w:tblHeader/>
        </w:trPr>
        <w:tc>
          <w:tcPr>
            <w:tcW w:type="dxa" w:w="900"/>
            <w:shd w:fill="1F6F42" w:val="clear"/>
            <w:tcMar>
              <w:top w:type="dxa" w:w="100"/>
              <w:left w:type="dxa" w:w="120"/>
              <w:bottom w:type="dxa" w:w="100"/>
              <w:right w:type="dxa" w:w="120"/>
            </w:tcMar>
            <w:vAlign w:val="center"/>
          </w:tcPr>
          <w:p>
            <w:r>
              <w:rPr>
                <w:b/>
                <w:bCs/>
                <w:color w:val="FFFFFF"/>
                <w:sz w:val="20"/>
                <w:szCs w:val="20"/>
              </w:rPr>
              <w:t xml:space="preserve"/>
            </w:r>
          </w:p>
        </w:tc>
        <w:tc>
          <w:tcPr>
            <w:tcW w:type="dxa" w:w="3200"/>
            <w:shd w:fill="1F6F42" w:val="clear"/>
            <w:tcMar>
              <w:top w:type="dxa" w:w="100"/>
              <w:left w:type="dxa" w:w="120"/>
              <w:bottom w:type="dxa" w:w="100"/>
              <w:right w:type="dxa" w:w="120"/>
            </w:tcMar>
            <w:vAlign w:val="center"/>
          </w:tcPr>
          <w:p>
            <w:r>
              <w:rPr>
                <w:b/>
                <w:bCs/>
                <w:color w:val="FFFFFF"/>
                <w:sz w:val="20"/>
                <w:szCs w:val="20"/>
              </w:rPr>
              <w:t xml:space="preserve">A</w:t>
            </w:r>
          </w:p>
        </w:tc>
        <w:tc>
          <w:tcPr>
            <w:tcW w:type="dxa" w:w="2700"/>
            <w:shd w:fill="1F6F42" w:val="clear"/>
            <w:tcMar>
              <w:top w:type="dxa" w:w="100"/>
              <w:left w:type="dxa" w:w="120"/>
              <w:bottom w:type="dxa" w:w="100"/>
              <w:right w:type="dxa" w:w="120"/>
            </w:tcMar>
            <w:vAlign w:val="center"/>
          </w:tcPr>
          <w:p>
            <w:r>
              <w:rPr>
                <w:b/>
                <w:bCs/>
                <w:color w:val="FFFFFF"/>
                <w:sz w:val="20"/>
                <w:szCs w:val="20"/>
              </w:rPr>
              <w:t xml:space="preserve">B</w:t>
            </w:r>
          </w:p>
        </w:tc>
        <w:tc>
          <w:tcPr>
            <w:tcW w:type="dxa" w:w="2700"/>
            <w:shd w:fill="1F6F42" w:val="clear"/>
            <w:tcMar>
              <w:top w:type="dxa" w:w="100"/>
              <w:left w:type="dxa" w:w="120"/>
              <w:bottom w:type="dxa" w:w="100"/>
              <w:right w:type="dxa" w:w="120"/>
            </w:tcMar>
            <w:vAlign w:val="center"/>
          </w:tcPr>
          <w:p>
            <w:r>
              <w:rPr>
                <w:b/>
                <w:bCs/>
                <w:color w:val="FFFFFF"/>
                <w:sz w:val="20"/>
                <w:szCs w:val="20"/>
              </w:rPr>
              <w:t xml:space="preserve">C</w:t>
            </w:r>
          </w:p>
        </w:tc>
      </w:tr>
      <w:tr>
        <w:tc>
          <w:tcPr>
            <w:tcW w:type="dxa" w:w="900"/>
            <w:shd w:fill="FFFFFF" w:val="clear"/>
            <w:tcMar>
              <w:top w:type="dxa" w:w="90"/>
              <w:left w:type="dxa" w:w="120"/>
              <w:bottom w:type="dxa" w:w="90"/>
              <w:right w:type="dxa" w:w="120"/>
            </w:tcMar>
            <w:vAlign w:val="center"/>
          </w:tcPr>
          <w:p>
            <w:r>
              <w:rPr>
                <w:sz w:val="20"/>
                <w:szCs w:val="20"/>
              </w:rPr>
              <w:t xml:space="preserve">1</w:t>
            </w:r>
          </w:p>
        </w:tc>
        <w:tc>
          <w:tcPr>
            <w:tcW w:type="dxa" w:w="3200"/>
            <w:shd w:fill="FFFFFF" w:val="clear"/>
            <w:tcMar>
              <w:top w:type="dxa" w:w="90"/>
              <w:left w:type="dxa" w:w="120"/>
              <w:bottom w:type="dxa" w:w="90"/>
              <w:right w:type="dxa" w:w="120"/>
            </w:tcMar>
            <w:vAlign w:val="center"/>
          </w:tcPr>
          <w:p>
            <w:r>
              <w:rPr>
                <w:sz w:val="20"/>
                <w:szCs w:val="20"/>
              </w:rPr>
              <w:t xml:space="preserve">Product</w:t>
            </w:r>
          </w:p>
        </w:tc>
        <w:tc>
          <w:tcPr>
            <w:tcW w:type="dxa" w:w="2700"/>
            <w:shd w:fill="FFFFFF" w:val="clear"/>
            <w:tcMar>
              <w:top w:type="dxa" w:w="90"/>
              <w:left w:type="dxa" w:w="120"/>
              <w:bottom w:type="dxa" w:w="90"/>
              <w:right w:type="dxa" w:w="120"/>
            </w:tcMar>
            <w:vAlign w:val="center"/>
          </w:tcPr>
          <w:p>
            <w:r>
              <w:rPr>
                <w:sz w:val="20"/>
                <w:szCs w:val="20"/>
              </w:rPr>
              <w:t xml:space="preserve">Units Sold</w:t>
            </w:r>
          </w:p>
        </w:tc>
        <w:tc>
          <w:tcPr>
            <w:tcW w:type="dxa" w:w="2700"/>
            <w:shd w:fill="FFFFFF" w:val="clear"/>
            <w:tcMar>
              <w:top w:type="dxa" w:w="90"/>
              <w:left w:type="dxa" w:w="120"/>
              <w:bottom w:type="dxa" w:w="90"/>
              <w:right w:type="dxa" w:w="120"/>
            </w:tcMar>
            <w:vAlign w:val="center"/>
          </w:tcPr>
          <w:p>
            <w:r>
              <w:rPr>
                <w:sz w:val="20"/>
                <w:szCs w:val="20"/>
              </w:rPr>
              <w:t xml:space="preserve">Revenue (N)</w:t>
            </w:r>
          </w:p>
        </w:tc>
      </w:tr>
      <w:tr>
        <w:tc>
          <w:tcPr>
            <w:tcW w:type="dxa" w:w="900"/>
            <w:shd w:fill="F2F2F2" w:val="clear"/>
            <w:tcMar>
              <w:top w:type="dxa" w:w="90"/>
              <w:left w:type="dxa" w:w="120"/>
              <w:bottom w:type="dxa" w:w="90"/>
              <w:right w:type="dxa" w:w="120"/>
            </w:tcMar>
            <w:vAlign w:val="center"/>
          </w:tcPr>
          <w:p>
            <w:r>
              <w:rPr>
                <w:sz w:val="20"/>
                <w:szCs w:val="20"/>
              </w:rPr>
              <w:t xml:space="preserve">2</w:t>
            </w:r>
          </w:p>
        </w:tc>
        <w:tc>
          <w:tcPr>
            <w:tcW w:type="dxa" w:w="3200"/>
            <w:shd w:fill="F2F2F2" w:val="clear"/>
            <w:tcMar>
              <w:top w:type="dxa" w:w="90"/>
              <w:left w:type="dxa" w:w="120"/>
              <w:bottom w:type="dxa" w:w="90"/>
              <w:right w:type="dxa" w:w="120"/>
            </w:tcMar>
            <w:vAlign w:val="center"/>
          </w:tcPr>
          <w:p>
            <w:r>
              <w:rPr>
                <w:sz w:val="20"/>
                <w:szCs w:val="20"/>
              </w:rPr>
              <w:t xml:space="preserve">Rice (50kg)</w:t>
            </w:r>
          </w:p>
        </w:tc>
        <w:tc>
          <w:tcPr>
            <w:tcW w:type="dxa" w:w="2700"/>
            <w:shd w:fill="F2F2F2" w:val="clear"/>
            <w:tcMar>
              <w:top w:type="dxa" w:w="90"/>
              <w:left w:type="dxa" w:w="120"/>
              <w:bottom w:type="dxa" w:w="90"/>
              <w:right w:type="dxa" w:w="120"/>
            </w:tcMar>
            <w:vAlign w:val="center"/>
          </w:tcPr>
          <w:p>
            <w:r>
              <w:rPr>
                <w:sz w:val="20"/>
                <w:szCs w:val="20"/>
              </w:rPr>
              <w:t xml:space="preserve">120</w:t>
            </w:r>
          </w:p>
        </w:tc>
        <w:tc>
          <w:tcPr>
            <w:tcW w:type="dxa" w:w="2700"/>
            <w:shd w:fill="F2F2F2" w:val="clear"/>
            <w:tcMar>
              <w:top w:type="dxa" w:w="90"/>
              <w:left w:type="dxa" w:w="120"/>
              <w:bottom w:type="dxa" w:w="90"/>
              <w:right w:type="dxa" w:w="120"/>
            </w:tcMar>
            <w:vAlign w:val="center"/>
          </w:tcPr>
          <w:p>
            <w:r>
              <w:rPr>
                <w:sz w:val="20"/>
                <w:szCs w:val="20"/>
              </w:rPr>
              <w:t xml:space="preserve">3,600,000</w:t>
            </w:r>
          </w:p>
        </w:tc>
      </w:tr>
      <w:tr>
        <w:tc>
          <w:tcPr>
            <w:tcW w:type="dxa" w:w="900"/>
            <w:shd w:fill="FFFFFF" w:val="clear"/>
            <w:tcMar>
              <w:top w:type="dxa" w:w="90"/>
              <w:left w:type="dxa" w:w="120"/>
              <w:bottom w:type="dxa" w:w="90"/>
              <w:right w:type="dxa" w:w="120"/>
            </w:tcMar>
            <w:vAlign w:val="center"/>
          </w:tcPr>
          <w:p>
            <w:r>
              <w:rPr>
                <w:sz w:val="20"/>
                <w:szCs w:val="20"/>
              </w:rPr>
              <w:t xml:space="preserve">3</w:t>
            </w:r>
          </w:p>
        </w:tc>
        <w:tc>
          <w:tcPr>
            <w:tcW w:type="dxa" w:w="3200"/>
            <w:shd w:fill="FFFFFF" w:val="clear"/>
            <w:tcMar>
              <w:top w:type="dxa" w:w="90"/>
              <w:left w:type="dxa" w:w="120"/>
              <w:bottom w:type="dxa" w:w="90"/>
              <w:right w:type="dxa" w:w="120"/>
            </w:tcMar>
            <w:vAlign w:val="center"/>
          </w:tcPr>
          <w:p>
            <w:r>
              <w:rPr>
                <w:sz w:val="20"/>
                <w:szCs w:val="20"/>
              </w:rPr>
              <w:t xml:space="preserve">Cooking Oil (25L)</w:t>
            </w:r>
          </w:p>
        </w:tc>
        <w:tc>
          <w:tcPr>
            <w:tcW w:type="dxa" w:w="2700"/>
            <w:shd w:fill="FFFFFF" w:val="clear"/>
            <w:tcMar>
              <w:top w:type="dxa" w:w="90"/>
              <w:left w:type="dxa" w:w="120"/>
              <w:bottom w:type="dxa" w:w="90"/>
              <w:right w:type="dxa" w:w="120"/>
            </w:tcMar>
            <w:vAlign w:val="center"/>
          </w:tcPr>
          <w:p>
            <w:r>
              <w:rPr>
                <w:sz w:val="20"/>
                <w:szCs w:val="20"/>
              </w:rPr>
              <w:t xml:space="preserve">80</w:t>
            </w:r>
          </w:p>
        </w:tc>
        <w:tc>
          <w:tcPr>
            <w:tcW w:type="dxa" w:w="2700"/>
            <w:shd w:fill="FFFFFF" w:val="clear"/>
            <w:tcMar>
              <w:top w:type="dxa" w:w="90"/>
              <w:left w:type="dxa" w:w="120"/>
              <w:bottom w:type="dxa" w:w="90"/>
              <w:right w:type="dxa" w:w="120"/>
            </w:tcMar>
            <w:vAlign w:val="center"/>
          </w:tcPr>
          <w:p>
            <w:r>
              <w:rPr>
                <w:sz w:val="20"/>
                <w:szCs w:val="20"/>
              </w:rPr>
              <w:t xml:space="preserve">2,000,000</w:t>
            </w:r>
          </w:p>
        </w:tc>
      </w:tr>
      <w:tr>
        <w:tc>
          <w:tcPr>
            <w:tcW w:type="dxa" w:w="900"/>
            <w:shd w:fill="F2F2F2" w:val="clear"/>
            <w:tcMar>
              <w:top w:type="dxa" w:w="90"/>
              <w:left w:type="dxa" w:w="120"/>
              <w:bottom w:type="dxa" w:w="90"/>
              <w:right w:type="dxa" w:w="120"/>
            </w:tcMar>
            <w:vAlign w:val="center"/>
          </w:tcPr>
          <w:p>
            <w:r>
              <w:rPr>
                <w:sz w:val="20"/>
                <w:szCs w:val="20"/>
              </w:rPr>
              <w:t xml:space="preserve">4</w:t>
            </w:r>
          </w:p>
        </w:tc>
        <w:tc>
          <w:tcPr>
            <w:tcW w:type="dxa" w:w="3200"/>
            <w:shd w:fill="F2F2F2" w:val="clear"/>
            <w:tcMar>
              <w:top w:type="dxa" w:w="90"/>
              <w:left w:type="dxa" w:w="120"/>
              <w:bottom w:type="dxa" w:w="90"/>
              <w:right w:type="dxa" w:w="120"/>
            </w:tcMar>
            <w:vAlign w:val="center"/>
          </w:tcPr>
          <w:p>
            <w:r>
              <w:rPr>
                <w:sz w:val="20"/>
                <w:szCs w:val="20"/>
              </w:rPr>
              <w:t xml:space="preserve">Detergent (Carton)</w:t>
            </w:r>
          </w:p>
        </w:tc>
        <w:tc>
          <w:tcPr>
            <w:tcW w:type="dxa" w:w="2700"/>
            <w:shd w:fill="F2F2F2" w:val="clear"/>
            <w:tcMar>
              <w:top w:type="dxa" w:w="90"/>
              <w:left w:type="dxa" w:w="120"/>
              <w:bottom w:type="dxa" w:w="90"/>
              <w:right w:type="dxa" w:w="120"/>
            </w:tcMar>
            <w:vAlign w:val="center"/>
          </w:tcPr>
          <w:p>
            <w:r>
              <w:rPr>
                <w:sz w:val="20"/>
                <w:szCs w:val="20"/>
              </w:rPr>
              <w:t xml:space="preserve">150</w:t>
            </w:r>
          </w:p>
        </w:tc>
        <w:tc>
          <w:tcPr>
            <w:tcW w:type="dxa" w:w="2700"/>
            <w:shd w:fill="F2F2F2" w:val="clear"/>
            <w:tcMar>
              <w:top w:type="dxa" w:w="90"/>
              <w:left w:type="dxa" w:w="120"/>
              <w:bottom w:type="dxa" w:w="90"/>
              <w:right w:type="dxa" w:w="120"/>
            </w:tcMar>
            <w:vAlign w:val="center"/>
          </w:tcPr>
          <w:p>
            <w:r>
              <w:rPr>
                <w:sz w:val="20"/>
                <w:szCs w:val="20"/>
              </w:rPr>
              <w:t xml:space="preserve">1,350,000</w:t>
            </w:r>
          </w:p>
        </w:tc>
      </w:tr>
      <w:tr>
        <w:tc>
          <w:tcPr>
            <w:tcW w:type="dxa" w:w="900"/>
            <w:shd w:fill="FFFFFF" w:val="clear"/>
            <w:tcMar>
              <w:top w:type="dxa" w:w="90"/>
              <w:left w:type="dxa" w:w="120"/>
              <w:bottom w:type="dxa" w:w="90"/>
              <w:right w:type="dxa" w:w="120"/>
            </w:tcMar>
            <w:vAlign w:val="center"/>
          </w:tcPr>
          <w:p>
            <w:r>
              <w:rPr>
                <w:sz w:val="20"/>
                <w:szCs w:val="20"/>
              </w:rPr>
              <w:t xml:space="preserve">5</w:t>
            </w:r>
          </w:p>
        </w:tc>
        <w:tc>
          <w:tcPr>
            <w:tcW w:type="dxa" w:w="3200"/>
            <w:shd w:fill="FFFFFF" w:val="clear"/>
            <w:tcMar>
              <w:top w:type="dxa" w:w="90"/>
              <w:left w:type="dxa" w:w="120"/>
              <w:bottom w:type="dxa" w:w="90"/>
              <w:right w:type="dxa" w:w="120"/>
            </w:tcMar>
            <w:vAlign w:val="center"/>
          </w:tcPr>
          <w:p>
            <w:r>
              <w:rPr>
                <w:sz w:val="20"/>
                <w:szCs w:val="20"/>
              </w:rPr>
              <w:t xml:space="preserve">Total</w:t>
            </w:r>
          </w:p>
        </w:tc>
        <w:tc>
          <w:tcPr>
            <w:tcW w:type="dxa" w:w="2700"/>
            <w:shd w:fill="FFFFFF" w:val="clear"/>
            <w:tcMar>
              <w:top w:type="dxa" w:w="90"/>
              <w:left w:type="dxa" w:w="120"/>
              <w:bottom w:type="dxa" w:w="90"/>
              <w:right w:type="dxa" w:w="120"/>
            </w:tcMar>
            <w:vAlign w:val="center"/>
          </w:tcPr>
          <w:p>
            <w:r>
              <w:rPr>
                <w:sz w:val="20"/>
                <w:szCs w:val="20"/>
              </w:rPr>
              <w:t xml:space="preserve">350</w:t>
            </w:r>
          </w:p>
        </w:tc>
        <w:tc>
          <w:tcPr>
            <w:tcW w:type="dxa" w:w="2700"/>
            <w:shd w:fill="FFFFFF" w:val="clear"/>
            <w:tcMar>
              <w:top w:type="dxa" w:w="90"/>
              <w:left w:type="dxa" w:w="120"/>
              <w:bottom w:type="dxa" w:w="90"/>
              <w:right w:type="dxa" w:w="120"/>
            </w:tcMar>
            <w:vAlign w:val="center"/>
          </w:tcPr>
          <w:p>
            <w:r>
              <w:rPr>
                <w:sz w:val="20"/>
                <w:szCs w:val="20"/>
              </w:rPr>
              <w:t xml:space="preserve">6,950,000</w:t>
            </w:r>
          </w:p>
        </w:tc>
      </w:tr>
    </w:tbl>
    <w:p>
      <w:pPr>
        <w:spacing w:after="100"/>
      </w:pPr>
    </w:p>
    <w:p>
      <w:pPr>
        <w:pStyle w:val="Heading3"/>
        <w:spacing w:after="120" w:before="240"/>
      </w:pPr>
      <w:r>
        <w:rPr>
          <w:b/>
          <w:bCs/>
          <w:color w:val="14472B"/>
          <w:sz w:val="23"/>
          <w:szCs w:val="23"/>
        </w:rPr>
        <w:t xml:space="preserve">Sheet 2: Abuja Branch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700"/>
        <w:gridCol w:w="2700"/>
      </w:tblGrid>
      <w:tr>
        <w:trPr>
          <w:tblHeader/>
        </w:trPr>
        <w:tc>
          <w:tcPr>
            <w:tcW w:type="dxa" w:w="900"/>
            <w:shd w:fill="1F6F42" w:val="clear"/>
            <w:tcMar>
              <w:top w:type="dxa" w:w="100"/>
              <w:left w:type="dxa" w:w="120"/>
              <w:bottom w:type="dxa" w:w="100"/>
              <w:right w:type="dxa" w:w="120"/>
            </w:tcMar>
            <w:vAlign w:val="center"/>
          </w:tcPr>
          <w:p>
            <w:r>
              <w:rPr>
                <w:b/>
                <w:bCs/>
                <w:color w:val="FFFFFF"/>
                <w:sz w:val="20"/>
                <w:szCs w:val="20"/>
              </w:rPr>
              <w:t xml:space="preserve"/>
            </w:r>
          </w:p>
        </w:tc>
        <w:tc>
          <w:tcPr>
            <w:tcW w:type="dxa" w:w="3200"/>
            <w:shd w:fill="1F6F42" w:val="clear"/>
            <w:tcMar>
              <w:top w:type="dxa" w:w="100"/>
              <w:left w:type="dxa" w:w="120"/>
              <w:bottom w:type="dxa" w:w="100"/>
              <w:right w:type="dxa" w:w="120"/>
            </w:tcMar>
            <w:vAlign w:val="center"/>
          </w:tcPr>
          <w:p>
            <w:r>
              <w:rPr>
                <w:b/>
                <w:bCs/>
                <w:color w:val="FFFFFF"/>
                <w:sz w:val="20"/>
                <w:szCs w:val="20"/>
              </w:rPr>
              <w:t xml:space="preserve">A</w:t>
            </w:r>
          </w:p>
        </w:tc>
        <w:tc>
          <w:tcPr>
            <w:tcW w:type="dxa" w:w="2700"/>
            <w:shd w:fill="1F6F42" w:val="clear"/>
            <w:tcMar>
              <w:top w:type="dxa" w:w="100"/>
              <w:left w:type="dxa" w:w="120"/>
              <w:bottom w:type="dxa" w:w="100"/>
              <w:right w:type="dxa" w:w="120"/>
            </w:tcMar>
            <w:vAlign w:val="center"/>
          </w:tcPr>
          <w:p>
            <w:r>
              <w:rPr>
                <w:b/>
                <w:bCs/>
                <w:color w:val="FFFFFF"/>
                <w:sz w:val="20"/>
                <w:szCs w:val="20"/>
              </w:rPr>
              <w:t xml:space="preserve">B</w:t>
            </w:r>
          </w:p>
        </w:tc>
        <w:tc>
          <w:tcPr>
            <w:tcW w:type="dxa" w:w="2700"/>
            <w:shd w:fill="1F6F42" w:val="clear"/>
            <w:tcMar>
              <w:top w:type="dxa" w:w="100"/>
              <w:left w:type="dxa" w:w="120"/>
              <w:bottom w:type="dxa" w:w="100"/>
              <w:right w:type="dxa" w:w="120"/>
            </w:tcMar>
            <w:vAlign w:val="center"/>
          </w:tcPr>
          <w:p>
            <w:r>
              <w:rPr>
                <w:b/>
                <w:bCs/>
                <w:color w:val="FFFFFF"/>
                <w:sz w:val="20"/>
                <w:szCs w:val="20"/>
              </w:rPr>
              <w:t xml:space="preserve">C</w:t>
            </w:r>
          </w:p>
        </w:tc>
      </w:tr>
      <w:tr>
        <w:tc>
          <w:tcPr>
            <w:tcW w:type="dxa" w:w="900"/>
            <w:shd w:fill="FFFFFF" w:val="clear"/>
            <w:tcMar>
              <w:top w:type="dxa" w:w="90"/>
              <w:left w:type="dxa" w:w="120"/>
              <w:bottom w:type="dxa" w:w="90"/>
              <w:right w:type="dxa" w:w="120"/>
            </w:tcMar>
            <w:vAlign w:val="center"/>
          </w:tcPr>
          <w:p>
            <w:r>
              <w:rPr>
                <w:sz w:val="20"/>
                <w:szCs w:val="20"/>
              </w:rPr>
              <w:t xml:space="preserve">1</w:t>
            </w:r>
          </w:p>
        </w:tc>
        <w:tc>
          <w:tcPr>
            <w:tcW w:type="dxa" w:w="3200"/>
            <w:shd w:fill="FFFFFF" w:val="clear"/>
            <w:tcMar>
              <w:top w:type="dxa" w:w="90"/>
              <w:left w:type="dxa" w:w="120"/>
              <w:bottom w:type="dxa" w:w="90"/>
              <w:right w:type="dxa" w:w="120"/>
            </w:tcMar>
            <w:vAlign w:val="center"/>
          </w:tcPr>
          <w:p>
            <w:r>
              <w:rPr>
                <w:sz w:val="20"/>
                <w:szCs w:val="20"/>
              </w:rPr>
              <w:t xml:space="preserve">Product</w:t>
            </w:r>
          </w:p>
        </w:tc>
        <w:tc>
          <w:tcPr>
            <w:tcW w:type="dxa" w:w="2700"/>
            <w:shd w:fill="FFFFFF" w:val="clear"/>
            <w:tcMar>
              <w:top w:type="dxa" w:w="90"/>
              <w:left w:type="dxa" w:w="120"/>
              <w:bottom w:type="dxa" w:w="90"/>
              <w:right w:type="dxa" w:w="120"/>
            </w:tcMar>
            <w:vAlign w:val="center"/>
          </w:tcPr>
          <w:p>
            <w:r>
              <w:rPr>
                <w:sz w:val="20"/>
                <w:szCs w:val="20"/>
              </w:rPr>
              <w:t xml:space="preserve">Units Sold</w:t>
            </w:r>
          </w:p>
        </w:tc>
        <w:tc>
          <w:tcPr>
            <w:tcW w:type="dxa" w:w="2700"/>
            <w:shd w:fill="FFFFFF" w:val="clear"/>
            <w:tcMar>
              <w:top w:type="dxa" w:w="90"/>
              <w:left w:type="dxa" w:w="120"/>
              <w:bottom w:type="dxa" w:w="90"/>
              <w:right w:type="dxa" w:w="120"/>
            </w:tcMar>
            <w:vAlign w:val="center"/>
          </w:tcPr>
          <w:p>
            <w:r>
              <w:rPr>
                <w:sz w:val="20"/>
                <w:szCs w:val="20"/>
              </w:rPr>
              <w:t xml:space="preserve">Revenue (N)</w:t>
            </w:r>
          </w:p>
        </w:tc>
      </w:tr>
      <w:tr>
        <w:tc>
          <w:tcPr>
            <w:tcW w:type="dxa" w:w="900"/>
            <w:shd w:fill="F2F2F2" w:val="clear"/>
            <w:tcMar>
              <w:top w:type="dxa" w:w="90"/>
              <w:left w:type="dxa" w:w="120"/>
              <w:bottom w:type="dxa" w:w="90"/>
              <w:right w:type="dxa" w:w="120"/>
            </w:tcMar>
            <w:vAlign w:val="center"/>
          </w:tcPr>
          <w:p>
            <w:r>
              <w:rPr>
                <w:sz w:val="20"/>
                <w:szCs w:val="20"/>
              </w:rPr>
              <w:t xml:space="preserve">2</w:t>
            </w:r>
          </w:p>
        </w:tc>
        <w:tc>
          <w:tcPr>
            <w:tcW w:type="dxa" w:w="3200"/>
            <w:shd w:fill="F2F2F2" w:val="clear"/>
            <w:tcMar>
              <w:top w:type="dxa" w:w="90"/>
              <w:left w:type="dxa" w:w="120"/>
              <w:bottom w:type="dxa" w:w="90"/>
              <w:right w:type="dxa" w:w="120"/>
            </w:tcMar>
            <w:vAlign w:val="center"/>
          </w:tcPr>
          <w:p>
            <w:r>
              <w:rPr>
                <w:sz w:val="20"/>
                <w:szCs w:val="20"/>
              </w:rPr>
              <w:t xml:space="preserve">Rice (50kg)</w:t>
            </w:r>
          </w:p>
        </w:tc>
        <w:tc>
          <w:tcPr>
            <w:tcW w:type="dxa" w:w="2700"/>
            <w:shd w:fill="F2F2F2" w:val="clear"/>
            <w:tcMar>
              <w:top w:type="dxa" w:w="90"/>
              <w:left w:type="dxa" w:w="120"/>
              <w:bottom w:type="dxa" w:w="90"/>
              <w:right w:type="dxa" w:w="120"/>
            </w:tcMar>
            <w:vAlign w:val="center"/>
          </w:tcPr>
          <w:p>
            <w:r>
              <w:rPr>
                <w:sz w:val="20"/>
                <w:szCs w:val="20"/>
              </w:rPr>
              <w:t xml:space="preserve">95</w:t>
            </w:r>
          </w:p>
        </w:tc>
        <w:tc>
          <w:tcPr>
            <w:tcW w:type="dxa" w:w="2700"/>
            <w:shd w:fill="F2F2F2" w:val="clear"/>
            <w:tcMar>
              <w:top w:type="dxa" w:w="90"/>
              <w:left w:type="dxa" w:w="120"/>
              <w:bottom w:type="dxa" w:w="90"/>
              <w:right w:type="dxa" w:w="120"/>
            </w:tcMar>
            <w:vAlign w:val="center"/>
          </w:tcPr>
          <w:p>
            <w:r>
              <w:rPr>
                <w:sz w:val="20"/>
                <w:szCs w:val="20"/>
              </w:rPr>
              <w:t xml:space="preserve">2,850,000</w:t>
            </w:r>
          </w:p>
        </w:tc>
      </w:tr>
      <w:tr>
        <w:tc>
          <w:tcPr>
            <w:tcW w:type="dxa" w:w="900"/>
            <w:shd w:fill="FFFFFF" w:val="clear"/>
            <w:tcMar>
              <w:top w:type="dxa" w:w="90"/>
              <w:left w:type="dxa" w:w="120"/>
              <w:bottom w:type="dxa" w:w="90"/>
              <w:right w:type="dxa" w:w="120"/>
            </w:tcMar>
            <w:vAlign w:val="center"/>
          </w:tcPr>
          <w:p>
            <w:r>
              <w:rPr>
                <w:sz w:val="20"/>
                <w:szCs w:val="20"/>
              </w:rPr>
              <w:t xml:space="preserve">3</w:t>
            </w:r>
          </w:p>
        </w:tc>
        <w:tc>
          <w:tcPr>
            <w:tcW w:type="dxa" w:w="3200"/>
            <w:shd w:fill="FFFFFF" w:val="clear"/>
            <w:tcMar>
              <w:top w:type="dxa" w:w="90"/>
              <w:left w:type="dxa" w:w="120"/>
              <w:bottom w:type="dxa" w:w="90"/>
              <w:right w:type="dxa" w:w="120"/>
            </w:tcMar>
            <w:vAlign w:val="center"/>
          </w:tcPr>
          <w:p>
            <w:r>
              <w:rPr>
                <w:sz w:val="20"/>
                <w:szCs w:val="20"/>
              </w:rPr>
              <w:t xml:space="preserve">Cooking Oil (25L)</w:t>
            </w:r>
          </w:p>
        </w:tc>
        <w:tc>
          <w:tcPr>
            <w:tcW w:type="dxa" w:w="2700"/>
            <w:shd w:fill="FFFFFF" w:val="clear"/>
            <w:tcMar>
              <w:top w:type="dxa" w:w="90"/>
              <w:left w:type="dxa" w:w="120"/>
              <w:bottom w:type="dxa" w:w="90"/>
              <w:right w:type="dxa" w:w="120"/>
            </w:tcMar>
            <w:vAlign w:val="center"/>
          </w:tcPr>
          <w:p>
            <w:r>
              <w:rPr>
                <w:sz w:val="20"/>
                <w:szCs w:val="20"/>
              </w:rPr>
              <w:t xml:space="preserve">70</w:t>
            </w:r>
          </w:p>
        </w:tc>
        <w:tc>
          <w:tcPr>
            <w:tcW w:type="dxa" w:w="2700"/>
            <w:shd w:fill="FFFFFF" w:val="clear"/>
            <w:tcMar>
              <w:top w:type="dxa" w:w="90"/>
              <w:left w:type="dxa" w:w="120"/>
              <w:bottom w:type="dxa" w:w="90"/>
              <w:right w:type="dxa" w:w="120"/>
            </w:tcMar>
            <w:vAlign w:val="center"/>
          </w:tcPr>
          <w:p>
            <w:r>
              <w:rPr>
                <w:sz w:val="20"/>
                <w:szCs w:val="20"/>
              </w:rPr>
              <w:t xml:space="preserve">1,750,000</w:t>
            </w:r>
          </w:p>
        </w:tc>
      </w:tr>
      <w:tr>
        <w:tc>
          <w:tcPr>
            <w:tcW w:type="dxa" w:w="900"/>
            <w:shd w:fill="F2F2F2" w:val="clear"/>
            <w:tcMar>
              <w:top w:type="dxa" w:w="90"/>
              <w:left w:type="dxa" w:w="120"/>
              <w:bottom w:type="dxa" w:w="90"/>
              <w:right w:type="dxa" w:w="120"/>
            </w:tcMar>
            <w:vAlign w:val="center"/>
          </w:tcPr>
          <w:p>
            <w:r>
              <w:rPr>
                <w:sz w:val="20"/>
                <w:szCs w:val="20"/>
              </w:rPr>
              <w:t xml:space="preserve">4</w:t>
            </w:r>
          </w:p>
        </w:tc>
        <w:tc>
          <w:tcPr>
            <w:tcW w:type="dxa" w:w="3200"/>
            <w:shd w:fill="F2F2F2" w:val="clear"/>
            <w:tcMar>
              <w:top w:type="dxa" w:w="90"/>
              <w:left w:type="dxa" w:w="120"/>
              <w:bottom w:type="dxa" w:w="90"/>
              <w:right w:type="dxa" w:w="120"/>
            </w:tcMar>
            <w:vAlign w:val="center"/>
          </w:tcPr>
          <w:p>
            <w:r>
              <w:rPr>
                <w:sz w:val="20"/>
                <w:szCs w:val="20"/>
              </w:rPr>
              <w:t xml:space="preserve">Detergent (Carton)</w:t>
            </w:r>
          </w:p>
        </w:tc>
        <w:tc>
          <w:tcPr>
            <w:tcW w:type="dxa" w:w="2700"/>
            <w:shd w:fill="F2F2F2" w:val="clear"/>
            <w:tcMar>
              <w:top w:type="dxa" w:w="90"/>
              <w:left w:type="dxa" w:w="120"/>
              <w:bottom w:type="dxa" w:w="90"/>
              <w:right w:type="dxa" w:w="120"/>
            </w:tcMar>
            <w:vAlign w:val="center"/>
          </w:tcPr>
          <w:p>
            <w:r>
              <w:rPr>
                <w:sz w:val="20"/>
                <w:szCs w:val="20"/>
              </w:rPr>
              <w:t xml:space="preserve">110</w:t>
            </w:r>
          </w:p>
        </w:tc>
        <w:tc>
          <w:tcPr>
            <w:tcW w:type="dxa" w:w="2700"/>
            <w:shd w:fill="F2F2F2" w:val="clear"/>
            <w:tcMar>
              <w:top w:type="dxa" w:w="90"/>
              <w:left w:type="dxa" w:w="120"/>
              <w:bottom w:type="dxa" w:w="90"/>
              <w:right w:type="dxa" w:w="120"/>
            </w:tcMar>
            <w:vAlign w:val="center"/>
          </w:tcPr>
          <w:p>
            <w:r>
              <w:rPr>
                <w:sz w:val="20"/>
                <w:szCs w:val="20"/>
              </w:rPr>
              <w:t xml:space="preserve">990,000</w:t>
            </w:r>
          </w:p>
        </w:tc>
      </w:tr>
      <w:tr>
        <w:tc>
          <w:tcPr>
            <w:tcW w:type="dxa" w:w="900"/>
            <w:shd w:fill="FFFFFF" w:val="clear"/>
            <w:tcMar>
              <w:top w:type="dxa" w:w="90"/>
              <w:left w:type="dxa" w:w="120"/>
              <w:bottom w:type="dxa" w:w="90"/>
              <w:right w:type="dxa" w:w="120"/>
            </w:tcMar>
            <w:vAlign w:val="center"/>
          </w:tcPr>
          <w:p>
            <w:r>
              <w:rPr>
                <w:sz w:val="20"/>
                <w:szCs w:val="20"/>
              </w:rPr>
              <w:t xml:space="preserve">5</w:t>
            </w:r>
          </w:p>
        </w:tc>
        <w:tc>
          <w:tcPr>
            <w:tcW w:type="dxa" w:w="3200"/>
            <w:shd w:fill="FFFFFF" w:val="clear"/>
            <w:tcMar>
              <w:top w:type="dxa" w:w="90"/>
              <w:left w:type="dxa" w:w="120"/>
              <w:bottom w:type="dxa" w:w="90"/>
              <w:right w:type="dxa" w:w="120"/>
            </w:tcMar>
            <w:vAlign w:val="center"/>
          </w:tcPr>
          <w:p>
            <w:r>
              <w:rPr>
                <w:sz w:val="20"/>
                <w:szCs w:val="20"/>
              </w:rPr>
              <w:t xml:space="preserve">Total</w:t>
            </w:r>
          </w:p>
        </w:tc>
        <w:tc>
          <w:tcPr>
            <w:tcW w:type="dxa" w:w="2700"/>
            <w:shd w:fill="FFFFFF" w:val="clear"/>
            <w:tcMar>
              <w:top w:type="dxa" w:w="90"/>
              <w:left w:type="dxa" w:w="120"/>
              <w:bottom w:type="dxa" w:w="90"/>
              <w:right w:type="dxa" w:w="120"/>
            </w:tcMar>
            <w:vAlign w:val="center"/>
          </w:tcPr>
          <w:p>
            <w:r>
              <w:rPr>
                <w:sz w:val="20"/>
                <w:szCs w:val="20"/>
              </w:rPr>
              <w:t xml:space="preserve">275</w:t>
            </w:r>
          </w:p>
        </w:tc>
        <w:tc>
          <w:tcPr>
            <w:tcW w:type="dxa" w:w="2700"/>
            <w:shd w:fill="FFFFFF" w:val="clear"/>
            <w:tcMar>
              <w:top w:type="dxa" w:w="90"/>
              <w:left w:type="dxa" w:w="120"/>
              <w:bottom w:type="dxa" w:w="90"/>
              <w:right w:type="dxa" w:w="120"/>
            </w:tcMar>
            <w:vAlign w:val="center"/>
          </w:tcPr>
          <w:p>
            <w:r>
              <w:rPr>
                <w:sz w:val="20"/>
                <w:szCs w:val="20"/>
              </w:rPr>
              <w:t xml:space="preserve">5,590,000</w:t>
            </w:r>
          </w:p>
        </w:tc>
      </w:tr>
    </w:tbl>
    <w:p>
      <w:pPr>
        <w:spacing w:after="100"/>
      </w:pPr>
    </w:p>
    <w:p>
      <w:pPr>
        <w:pStyle w:val="Heading3"/>
        <w:spacing w:after="120" w:before="240"/>
      </w:pPr>
      <w:r>
        <w:rPr>
          <w:b/>
          <w:bCs/>
          <w:color w:val="14472B"/>
          <w:sz w:val="23"/>
          <w:szCs w:val="23"/>
        </w:rPr>
        <w:t xml:space="preserve">Sheet 3: Ota Branch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700"/>
        <w:gridCol w:w="2700"/>
      </w:tblGrid>
      <w:tr>
        <w:trPr>
          <w:tblHeader/>
        </w:trPr>
        <w:tc>
          <w:tcPr>
            <w:tcW w:type="dxa" w:w="900"/>
            <w:shd w:fill="1F6F42" w:val="clear"/>
            <w:tcMar>
              <w:top w:type="dxa" w:w="100"/>
              <w:left w:type="dxa" w:w="120"/>
              <w:bottom w:type="dxa" w:w="100"/>
              <w:right w:type="dxa" w:w="120"/>
            </w:tcMar>
            <w:vAlign w:val="center"/>
          </w:tcPr>
          <w:p>
            <w:r>
              <w:rPr>
                <w:b/>
                <w:bCs/>
                <w:color w:val="FFFFFF"/>
                <w:sz w:val="20"/>
                <w:szCs w:val="20"/>
              </w:rPr>
              <w:t xml:space="preserve"/>
            </w:r>
          </w:p>
        </w:tc>
        <w:tc>
          <w:tcPr>
            <w:tcW w:type="dxa" w:w="3200"/>
            <w:shd w:fill="1F6F42" w:val="clear"/>
            <w:tcMar>
              <w:top w:type="dxa" w:w="100"/>
              <w:left w:type="dxa" w:w="120"/>
              <w:bottom w:type="dxa" w:w="100"/>
              <w:right w:type="dxa" w:w="120"/>
            </w:tcMar>
            <w:vAlign w:val="center"/>
          </w:tcPr>
          <w:p>
            <w:r>
              <w:rPr>
                <w:b/>
                <w:bCs/>
                <w:color w:val="FFFFFF"/>
                <w:sz w:val="20"/>
                <w:szCs w:val="20"/>
              </w:rPr>
              <w:t xml:space="preserve">A</w:t>
            </w:r>
          </w:p>
        </w:tc>
        <w:tc>
          <w:tcPr>
            <w:tcW w:type="dxa" w:w="2700"/>
            <w:shd w:fill="1F6F42" w:val="clear"/>
            <w:tcMar>
              <w:top w:type="dxa" w:w="100"/>
              <w:left w:type="dxa" w:w="120"/>
              <w:bottom w:type="dxa" w:w="100"/>
              <w:right w:type="dxa" w:w="120"/>
            </w:tcMar>
            <w:vAlign w:val="center"/>
          </w:tcPr>
          <w:p>
            <w:r>
              <w:rPr>
                <w:b/>
                <w:bCs/>
                <w:color w:val="FFFFFF"/>
                <w:sz w:val="20"/>
                <w:szCs w:val="20"/>
              </w:rPr>
              <w:t xml:space="preserve">B</w:t>
            </w:r>
          </w:p>
        </w:tc>
        <w:tc>
          <w:tcPr>
            <w:tcW w:type="dxa" w:w="2700"/>
            <w:shd w:fill="1F6F42" w:val="clear"/>
            <w:tcMar>
              <w:top w:type="dxa" w:w="100"/>
              <w:left w:type="dxa" w:w="120"/>
              <w:bottom w:type="dxa" w:w="100"/>
              <w:right w:type="dxa" w:w="120"/>
            </w:tcMar>
            <w:vAlign w:val="center"/>
          </w:tcPr>
          <w:p>
            <w:r>
              <w:rPr>
                <w:b/>
                <w:bCs/>
                <w:color w:val="FFFFFF"/>
                <w:sz w:val="20"/>
                <w:szCs w:val="20"/>
              </w:rPr>
              <w:t xml:space="preserve">C</w:t>
            </w:r>
          </w:p>
        </w:tc>
      </w:tr>
      <w:tr>
        <w:tc>
          <w:tcPr>
            <w:tcW w:type="dxa" w:w="900"/>
            <w:shd w:fill="FFFFFF" w:val="clear"/>
            <w:tcMar>
              <w:top w:type="dxa" w:w="90"/>
              <w:left w:type="dxa" w:w="120"/>
              <w:bottom w:type="dxa" w:w="90"/>
              <w:right w:type="dxa" w:w="120"/>
            </w:tcMar>
            <w:vAlign w:val="center"/>
          </w:tcPr>
          <w:p>
            <w:r>
              <w:rPr>
                <w:sz w:val="20"/>
                <w:szCs w:val="20"/>
              </w:rPr>
              <w:t xml:space="preserve">1</w:t>
            </w:r>
          </w:p>
        </w:tc>
        <w:tc>
          <w:tcPr>
            <w:tcW w:type="dxa" w:w="3200"/>
            <w:shd w:fill="FFFFFF" w:val="clear"/>
            <w:tcMar>
              <w:top w:type="dxa" w:w="90"/>
              <w:left w:type="dxa" w:w="120"/>
              <w:bottom w:type="dxa" w:w="90"/>
              <w:right w:type="dxa" w:w="120"/>
            </w:tcMar>
            <w:vAlign w:val="center"/>
          </w:tcPr>
          <w:p>
            <w:r>
              <w:rPr>
                <w:sz w:val="20"/>
                <w:szCs w:val="20"/>
              </w:rPr>
              <w:t xml:space="preserve">Product</w:t>
            </w:r>
          </w:p>
        </w:tc>
        <w:tc>
          <w:tcPr>
            <w:tcW w:type="dxa" w:w="2700"/>
            <w:shd w:fill="FFFFFF" w:val="clear"/>
            <w:tcMar>
              <w:top w:type="dxa" w:w="90"/>
              <w:left w:type="dxa" w:w="120"/>
              <w:bottom w:type="dxa" w:w="90"/>
              <w:right w:type="dxa" w:w="120"/>
            </w:tcMar>
            <w:vAlign w:val="center"/>
          </w:tcPr>
          <w:p>
            <w:r>
              <w:rPr>
                <w:sz w:val="20"/>
                <w:szCs w:val="20"/>
              </w:rPr>
              <w:t xml:space="preserve">Units Sold</w:t>
            </w:r>
          </w:p>
        </w:tc>
        <w:tc>
          <w:tcPr>
            <w:tcW w:type="dxa" w:w="2700"/>
            <w:shd w:fill="FFFFFF" w:val="clear"/>
            <w:tcMar>
              <w:top w:type="dxa" w:w="90"/>
              <w:left w:type="dxa" w:w="120"/>
              <w:bottom w:type="dxa" w:w="90"/>
              <w:right w:type="dxa" w:w="120"/>
            </w:tcMar>
            <w:vAlign w:val="center"/>
          </w:tcPr>
          <w:p>
            <w:r>
              <w:rPr>
                <w:sz w:val="20"/>
                <w:szCs w:val="20"/>
              </w:rPr>
              <w:t xml:space="preserve">Revenue (N)</w:t>
            </w:r>
          </w:p>
        </w:tc>
      </w:tr>
      <w:tr>
        <w:tc>
          <w:tcPr>
            <w:tcW w:type="dxa" w:w="900"/>
            <w:shd w:fill="F2F2F2" w:val="clear"/>
            <w:tcMar>
              <w:top w:type="dxa" w:w="90"/>
              <w:left w:type="dxa" w:w="120"/>
              <w:bottom w:type="dxa" w:w="90"/>
              <w:right w:type="dxa" w:w="120"/>
            </w:tcMar>
            <w:vAlign w:val="center"/>
          </w:tcPr>
          <w:p>
            <w:r>
              <w:rPr>
                <w:sz w:val="20"/>
                <w:szCs w:val="20"/>
              </w:rPr>
              <w:t xml:space="preserve">2</w:t>
            </w:r>
          </w:p>
        </w:tc>
        <w:tc>
          <w:tcPr>
            <w:tcW w:type="dxa" w:w="3200"/>
            <w:shd w:fill="F2F2F2" w:val="clear"/>
            <w:tcMar>
              <w:top w:type="dxa" w:w="90"/>
              <w:left w:type="dxa" w:w="120"/>
              <w:bottom w:type="dxa" w:w="90"/>
              <w:right w:type="dxa" w:w="120"/>
            </w:tcMar>
            <w:vAlign w:val="center"/>
          </w:tcPr>
          <w:p>
            <w:r>
              <w:rPr>
                <w:sz w:val="20"/>
                <w:szCs w:val="20"/>
              </w:rPr>
              <w:t xml:space="preserve">Rice (50kg)</w:t>
            </w:r>
          </w:p>
        </w:tc>
        <w:tc>
          <w:tcPr>
            <w:tcW w:type="dxa" w:w="2700"/>
            <w:shd w:fill="F2F2F2" w:val="clear"/>
            <w:tcMar>
              <w:top w:type="dxa" w:w="90"/>
              <w:left w:type="dxa" w:w="120"/>
              <w:bottom w:type="dxa" w:w="90"/>
              <w:right w:type="dxa" w:w="120"/>
            </w:tcMar>
            <w:vAlign w:val="center"/>
          </w:tcPr>
          <w:p>
            <w:r>
              <w:rPr>
                <w:sz w:val="20"/>
                <w:szCs w:val="20"/>
              </w:rPr>
              <w:t xml:space="preserve">60</w:t>
            </w:r>
          </w:p>
        </w:tc>
        <w:tc>
          <w:tcPr>
            <w:tcW w:type="dxa" w:w="2700"/>
            <w:shd w:fill="F2F2F2" w:val="clear"/>
            <w:tcMar>
              <w:top w:type="dxa" w:w="90"/>
              <w:left w:type="dxa" w:w="120"/>
              <w:bottom w:type="dxa" w:w="90"/>
              <w:right w:type="dxa" w:w="120"/>
            </w:tcMar>
            <w:vAlign w:val="center"/>
          </w:tcPr>
          <w:p>
            <w:r>
              <w:rPr>
                <w:sz w:val="20"/>
                <w:szCs w:val="20"/>
              </w:rPr>
              <w:t xml:space="preserve">1,800,000</w:t>
            </w:r>
          </w:p>
        </w:tc>
      </w:tr>
      <w:tr>
        <w:tc>
          <w:tcPr>
            <w:tcW w:type="dxa" w:w="900"/>
            <w:shd w:fill="FFFFFF" w:val="clear"/>
            <w:tcMar>
              <w:top w:type="dxa" w:w="90"/>
              <w:left w:type="dxa" w:w="120"/>
              <w:bottom w:type="dxa" w:w="90"/>
              <w:right w:type="dxa" w:w="120"/>
            </w:tcMar>
            <w:vAlign w:val="center"/>
          </w:tcPr>
          <w:p>
            <w:r>
              <w:rPr>
                <w:sz w:val="20"/>
                <w:szCs w:val="20"/>
              </w:rPr>
              <w:t xml:space="preserve">3</w:t>
            </w:r>
          </w:p>
        </w:tc>
        <w:tc>
          <w:tcPr>
            <w:tcW w:type="dxa" w:w="3200"/>
            <w:shd w:fill="FFFFFF" w:val="clear"/>
            <w:tcMar>
              <w:top w:type="dxa" w:w="90"/>
              <w:left w:type="dxa" w:w="120"/>
              <w:bottom w:type="dxa" w:w="90"/>
              <w:right w:type="dxa" w:w="120"/>
            </w:tcMar>
            <w:vAlign w:val="center"/>
          </w:tcPr>
          <w:p>
            <w:r>
              <w:rPr>
                <w:sz w:val="20"/>
                <w:szCs w:val="20"/>
              </w:rPr>
              <w:t xml:space="preserve">Cooking Oil (25L)</w:t>
            </w:r>
          </w:p>
        </w:tc>
        <w:tc>
          <w:tcPr>
            <w:tcW w:type="dxa" w:w="2700"/>
            <w:shd w:fill="FFFFFF" w:val="clear"/>
            <w:tcMar>
              <w:top w:type="dxa" w:w="90"/>
              <w:left w:type="dxa" w:w="120"/>
              <w:bottom w:type="dxa" w:w="90"/>
              <w:right w:type="dxa" w:w="120"/>
            </w:tcMar>
            <w:vAlign w:val="center"/>
          </w:tcPr>
          <w:p>
            <w:r>
              <w:rPr>
                <w:sz w:val="20"/>
                <w:szCs w:val="20"/>
              </w:rPr>
              <w:t xml:space="preserve">45</w:t>
            </w:r>
          </w:p>
        </w:tc>
        <w:tc>
          <w:tcPr>
            <w:tcW w:type="dxa" w:w="2700"/>
            <w:shd w:fill="FFFFFF" w:val="clear"/>
            <w:tcMar>
              <w:top w:type="dxa" w:w="90"/>
              <w:left w:type="dxa" w:w="120"/>
              <w:bottom w:type="dxa" w:w="90"/>
              <w:right w:type="dxa" w:w="120"/>
            </w:tcMar>
            <w:vAlign w:val="center"/>
          </w:tcPr>
          <w:p>
            <w:r>
              <w:rPr>
                <w:sz w:val="20"/>
                <w:szCs w:val="20"/>
              </w:rPr>
              <w:t xml:space="preserve">1,125,000</w:t>
            </w:r>
          </w:p>
        </w:tc>
      </w:tr>
      <w:tr>
        <w:tc>
          <w:tcPr>
            <w:tcW w:type="dxa" w:w="900"/>
            <w:shd w:fill="F2F2F2" w:val="clear"/>
            <w:tcMar>
              <w:top w:type="dxa" w:w="90"/>
              <w:left w:type="dxa" w:w="120"/>
              <w:bottom w:type="dxa" w:w="90"/>
              <w:right w:type="dxa" w:w="120"/>
            </w:tcMar>
            <w:vAlign w:val="center"/>
          </w:tcPr>
          <w:p>
            <w:r>
              <w:rPr>
                <w:sz w:val="20"/>
                <w:szCs w:val="20"/>
              </w:rPr>
              <w:t xml:space="preserve">4</w:t>
            </w:r>
          </w:p>
        </w:tc>
        <w:tc>
          <w:tcPr>
            <w:tcW w:type="dxa" w:w="3200"/>
            <w:shd w:fill="F2F2F2" w:val="clear"/>
            <w:tcMar>
              <w:top w:type="dxa" w:w="90"/>
              <w:left w:type="dxa" w:w="120"/>
              <w:bottom w:type="dxa" w:w="90"/>
              <w:right w:type="dxa" w:w="120"/>
            </w:tcMar>
            <w:vAlign w:val="center"/>
          </w:tcPr>
          <w:p>
            <w:r>
              <w:rPr>
                <w:sz w:val="20"/>
                <w:szCs w:val="20"/>
              </w:rPr>
              <w:t xml:space="preserve">Detergent (Carton)</w:t>
            </w:r>
          </w:p>
        </w:tc>
        <w:tc>
          <w:tcPr>
            <w:tcW w:type="dxa" w:w="2700"/>
            <w:shd w:fill="F2F2F2" w:val="clear"/>
            <w:tcMar>
              <w:top w:type="dxa" w:w="90"/>
              <w:left w:type="dxa" w:w="120"/>
              <w:bottom w:type="dxa" w:w="90"/>
              <w:right w:type="dxa" w:w="120"/>
            </w:tcMar>
            <w:vAlign w:val="center"/>
          </w:tcPr>
          <w:p>
            <w:r>
              <w:rPr>
                <w:sz w:val="20"/>
                <w:szCs w:val="20"/>
              </w:rPr>
              <w:t xml:space="preserve">70</w:t>
            </w:r>
          </w:p>
        </w:tc>
        <w:tc>
          <w:tcPr>
            <w:tcW w:type="dxa" w:w="2700"/>
            <w:shd w:fill="F2F2F2" w:val="clear"/>
            <w:tcMar>
              <w:top w:type="dxa" w:w="90"/>
              <w:left w:type="dxa" w:w="120"/>
              <w:bottom w:type="dxa" w:w="90"/>
              <w:right w:type="dxa" w:w="120"/>
            </w:tcMar>
            <w:vAlign w:val="center"/>
          </w:tcPr>
          <w:p>
            <w:r>
              <w:rPr>
                <w:sz w:val="20"/>
                <w:szCs w:val="20"/>
              </w:rPr>
              <w:t xml:space="preserve">630,000</w:t>
            </w:r>
          </w:p>
        </w:tc>
      </w:tr>
      <w:tr>
        <w:tc>
          <w:tcPr>
            <w:tcW w:type="dxa" w:w="900"/>
            <w:shd w:fill="FFFFFF" w:val="clear"/>
            <w:tcMar>
              <w:top w:type="dxa" w:w="90"/>
              <w:left w:type="dxa" w:w="120"/>
              <w:bottom w:type="dxa" w:w="90"/>
              <w:right w:type="dxa" w:w="120"/>
            </w:tcMar>
            <w:vAlign w:val="center"/>
          </w:tcPr>
          <w:p>
            <w:r>
              <w:rPr>
                <w:sz w:val="20"/>
                <w:szCs w:val="20"/>
              </w:rPr>
              <w:t xml:space="preserve">5</w:t>
            </w:r>
          </w:p>
        </w:tc>
        <w:tc>
          <w:tcPr>
            <w:tcW w:type="dxa" w:w="3200"/>
            <w:shd w:fill="FFFFFF" w:val="clear"/>
            <w:tcMar>
              <w:top w:type="dxa" w:w="90"/>
              <w:left w:type="dxa" w:w="120"/>
              <w:bottom w:type="dxa" w:w="90"/>
              <w:right w:type="dxa" w:w="120"/>
            </w:tcMar>
            <w:vAlign w:val="center"/>
          </w:tcPr>
          <w:p>
            <w:r>
              <w:rPr>
                <w:sz w:val="20"/>
                <w:szCs w:val="20"/>
              </w:rPr>
              <w:t xml:space="preserve">Total</w:t>
            </w:r>
          </w:p>
        </w:tc>
        <w:tc>
          <w:tcPr>
            <w:tcW w:type="dxa" w:w="2700"/>
            <w:shd w:fill="FFFFFF" w:val="clear"/>
            <w:tcMar>
              <w:top w:type="dxa" w:w="90"/>
              <w:left w:type="dxa" w:w="120"/>
              <w:bottom w:type="dxa" w:w="90"/>
              <w:right w:type="dxa" w:w="120"/>
            </w:tcMar>
            <w:vAlign w:val="center"/>
          </w:tcPr>
          <w:p>
            <w:r>
              <w:rPr>
                <w:sz w:val="20"/>
                <w:szCs w:val="20"/>
              </w:rPr>
              <w:t xml:space="preserve">175</w:t>
            </w:r>
          </w:p>
        </w:tc>
        <w:tc>
          <w:tcPr>
            <w:tcW w:type="dxa" w:w="2700"/>
            <w:shd w:fill="FFFFFF" w:val="clear"/>
            <w:tcMar>
              <w:top w:type="dxa" w:w="90"/>
              <w:left w:type="dxa" w:w="120"/>
              <w:bottom w:type="dxa" w:w="90"/>
              <w:right w:type="dxa" w:w="120"/>
            </w:tcMar>
            <w:vAlign w:val="center"/>
          </w:tcPr>
          <w:p>
            <w:r>
              <w:rPr>
                <w:sz w:val="20"/>
                <w:szCs w:val="20"/>
              </w:rPr>
              <w:t xml:space="preserve">3,555,000</w:t>
            </w:r>
          </w:p>
        </w:tc>
      </w:tr>
    </w:tbl>
    <w:p>
      <w:pPr>
        <w:spacing w:after="100"/>
      </w:pPr>
    </w:p>
    <w:p>
      <w:pPr>
        <w:pStyle w:val="Heading3"/>
        <w:spacing w:after="120" w:before="240"/>
      </w:pPr>
      <w:r>
        <w:rPr>
          <w:b/>
          <w:bCs/>
          <w:color w:val="14472B"/>
          <w:sz w:val="23"/>
          <w:szCs w:val="23"/>
        </w:rPr>
        <w:t xml:space="preserve">Sheet 4: Summary</w:t>
      </w:r>
    </w:p>
    <w:p>
      <w:pPr>
        <w:spacing w:after="160" w:line="276"/>
      </w:pPr>
      <w:r>
        <w:rPr>
          <w:sz w:val="22"/>
          <w:szCs w:val="22"/>
        </w:rPr>
        <w:t xml:space="preserve">Leave this sheet mostly empty for now, with just the headings Branch and Total Revenue (N) in row 1. Learners will populate it using links in Section 4.</w:t>
      </w:r>
    </w:p>
    <w:p>
      <w:r>
        <w:br w:type="page"/>
      </w:r>
    </w:p>
    <w:p>
      <w:pPr>
        <w:pStyle w:val="Heading1"/>
        <w:pBdr>
          <w:bottom w:val="single" w:color="1F6F42" w:sz="8" w:space="4"/>
        </w:pBdr>
        <w:spacing w:after="200" w:before="400"/>
      </w:pPr>
      <w:r>
        <w:rPr>
          <w:b/>
          <w:bCs/>
          <w:color w:val="14472B"/>
          <w:sz w:val="32"/>
          <w:szCs w:val="32"/>
        </w:rPr>
        <w:t xml:space="preserve">4. Basic Worksheet Linking (Same Workbook)</w:t>
      </w:r>
    </w:p>
    <w:p>
      <w:pPr>
        <w:spacing w:after="160" w:line="276"/>
      </w:pPr>
      <w:r>
        <w:rPr>
          <w:sz w:val="22"/>
          <w:szCs w:val="22"/>
        </w:rPr>
        <w:t xml:space="preserve">The core syntax for linking to another sheet in the same workbook is: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40"/>
              <w:left w:type="dxa" w:w="200"/>
              <w:bottom w:type="dxa" w:w="140"/>
              <w:right w:type="dxa" w:w="200"/>
            </w:tcMar>
          </w:tcPr>
          <w:p>
            <w:r>
              <w:rPr>
                <w:rFonts w:ascii="Consolas" w:cs="Consolas" w:eastAsia="Consolas" w:hAnsi="Consolas"/>
                <w:b/>
                <w:bCs/>
                <w:color w:val="1B4D3E"/>
                <w:sz w:val="22"/>
                <w:szCs w:val="22"/>
              </w:rPr>
              <w:t xml:space="preserve">=SheetName!CellReference</w:t>
            </w:r>
          </w:p>
        </w:tc>
      </w:tr>
    </w:tbl>
    <w:p>
      <w:pPr>
        <w:spacing w:after="100"/>
      </w:pPr>
    </w:p>
    <w:p>
      <w:pPr>
        <w:spacing w:after="160" w:line="276"/>
      </w:pPr>
      <w:r>
        <w:rPr>
          <w:sz w:val="22"/>
          <w:szCs w:val="22"/>
        </w:rPr>
        <w:t xml:space="preserve">Notice three parts: the sheet name, an exclamation mark, and the cell reference. The exclamation mark is what tells Excel "look on this other sheet", and it is easy to forget when typing formulas manually, which is why the method below is safer.</w:t>
      </w:r>
    </w:p>
    <w:p>
      <w:pPr>
        <w:pStyle w:val="Heading3"/>
        <w:spacing w:after="120" w:before="240"/>
      </w:pPr>
      <w:r>
        <w:rPr>
          <w:b/>
          <w:bCs/>
          <w:color w:val="14472B"/>
          <w:sz w:val="23"/>
          <w:szCs w:val="23"/>
        </w:rPr>
        <w:t xml:space="preserve">Worked example: Pull Lagos revenue into the Summary sheet</w:t>
      </w:r>
    </w:p>
    <w:p>
      <w:pPr>
        <w:pStyle w:val="ListParagraph"/>
        <w:numPr>
          <w:ilvl w:val="0"/>
          <w:numId w:val="3"/>
        </w:numPr>
        <w:spacing w:after="90"/>
      </w:pPr>
      <w:r>
        <w:rPr>
          <w:sz w:val="22"/>
          <w:szCs w:val="22"/>
        </w:rPr>
        <w:t xml:space="preserve">Click on the Summary sheet and select cell B2 (next to the word Lagos, which you type into A2).</w:t>
      </w:r>
    </w:p>
    <w:p>
      <w:pPr>
        <w:pStyle w:val="ListParagraph"/>
        <w:numPr>
          <w:ilvl w:val="0"/>
          <w:numId w:val="3"/>
        </w:numPr>
        <w:spacing w:after="90"/>
      </w:pPr>
      <w:r>
        <w:rPr>
          <w:sz w:val="22"/>
          <w:szCs w:val="22"/>
        </w:rPr>
        <w:t xml:space="preserve">Type an equals sign to start the formula: =</w:t>
      </w:r>
    </w:p>
    <w:p>
      <w:pPr>
        <w:pStyle w:val="ListParagraph"/>
        <w:numPr>
          <w:ilvl w:val="0"/>
          <w:numId w:val="3"/>
        </w:numPr>
        <w:spacing w:after="90"/>
      </w:pPr>
      <w:r>
        <w:rPr>
          <w:sz w:val="22"/>
          <w:szCs w:val="22"/>
        </w:rPr>
        <w:t xml:space="preserve">Instead of typing the sheet name, click the Lagos Branch tab at the bottom of the workbook. Excel switches you to that sheet.</w:t>
      </w:r>
    </w:p>
    <w:p>
      <w:pPr>
        <w:pStyle w:val="ListParagraph"/>
        <w:numPr>
          <w:ilvl w:val="0"/>
          <w:numId w:val="3"/>
        </w:numPr>
        <w:spacing w:after="90"/>
      </w:pPr>
      <w:r>
        <w:rPr>
          <w:sz w:val="22"/>
          <w:szCs w:val="22"/>
        </w:rPr>
        <w:t xml:space="preserve">Click cell C5 (the Total Revenue cell for Lagos).</w:t>
      </w:r>
    </w:p>
    <w:p>
      <w:pPr>
        <w:pStyle w:val="ListParagraph"/>
        <w:numPr>
          <w:ilvl w:val="0"/>
          <w:numId w:val="3"/>
        </w:numPr>
        <w:spacing w:after="90"/>
      </w:pPr>
      <w:r>
        <w:rPr>
          <w:sz w:val="22"/>
          <w:szCs w:val="22"/>
        </w:rPr>
        <w:t xml:space="preserve">Press Enter. Excel automatically returns you to the Summary sheet and completes the formula for you.</w:t>
      </w:r>
    </w:p>
    <w:p>
      <w:pPr>
        <w:spacing w:after="100"/>
      </w:pPr>
    </w:p>
    <w:p>
      <w:pPr>
        <w:spacing w:after="160" w:line="276"/>
      </w:pPr>
      <w:r>
        <w:rPr>
          <w:sz w:val="22"/>
          <w:szCs w:val="22"/>
        </w:rPr>
        <w:t xml:space="preserve">The formula Excel writes for you will look like this: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40"/>
              <w:left w:type="dxa" w:w="200"/>
              <w:bottom w:type="dxa" w:w="140"/>
              <w:right w:type="dxa" w:w="200"/>
            </w:tcMar>
          </w:tcPr>
          <w:p>
            <w:r>
              <w:rPr>
                <w:rFonts w:ascii="Consolas" w:cs="Consolas" w:eastAsia="Consolas" w:hAnsi="Consolas"/>
                <w:b/>
                <w:bCs/>
                <w:color w:val="1B4D3E"/>
                <w:sz w:val="22"/>
                <w:szCs w:val="22"/>
              </w:rPr>
              <w:t xml:space="preserve">=’Lagos Branch’!C5</w:t>
            </w:r>
          </w:p>
        </w:tc>
      </w:tr>
    </w:tbl>
    <w:p>
      <w:pPr>
        <w:spacing w:after="100"/>
      </w:pPr>
    </w:p>
    <w:p>
      <w:pPr>
        <w:spacing w:after="160" w:line="276"/>
      </w:pPr>
      <w:r>
        <w:rPr>
          <w:sz w:val="22"/>
          <w:szCs w:val="22"/>
        </w:rPr>
        <w:t xml:space="preserve">Repeat the same process for Abuja Branch and Ota Branch, so that the Summary sheet lists all three branches with their revenue pulled in automatically. Test the link by changing a number on the Lagos Branch sheet and watching the Summary sheet update instantly.</w:t>
      </w: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40"/>
              <w:left w:type="dxa" w:w="220"/>
              <w:bottom w:type="dxa" w:w="140"/>
              <w:right w:type="dxa" w:w="220"/>
            </w:tcMar>
          </w:tcPr>
          <w:p>
            <w:pPr>
              <w:spacing w:after="60"/>
            </w:pPr>
            <w:r>
              <w:rPr>
                <w:b/>
                <w:bCs/>
                <w:color w:val="14472B"/>
                <w:sz w:val="21"/>
                <w:szCs w:val="21"/>
              </w:rPr>
              <w:t xml:space="preserve">Teaching tip: </w:t>
            </w:r>
          </w:p>
          <w:p>
            <w:r>
              <w:rPr>
                <w:color w:val="333333"/>
                <w:sz w:val="21"/>
                <w:szCs w:val="21"/>
              </w:rPr>
              <w:t xml:space="preserve">Always demonstrate the click-to-build method (step 2 to 4 above) before showing learners how to type the formula manually. Clicking avoids typos in sheet names and builds the habit of trusting Excel to write the reference correctly.</w:t>
            </w:r>
          </w:p>
        </w:tc>
      </w:tr>
    </w:tbl>
    <w:p>
      <w:r>
        <w:br w:type="page"/>
      </w:r>
    </w:p>
    <w:p>
      <w:pPr>
        <w:pStyle w:val="Heading1"/>
        <w:pBdr>
          <w:bottom w:val="single" w:color="1F6F42" w:sz="8" w:space="4"/>
        </w:pBdr>
        <w:spacing w:after="200" w:before="400"/>
      </w:pPr>
      <w:r>
        <w:rPr>
          <w:b/>
          <w:bCs/>
          <w:color w:val="14472B"/>
          <w:sz w:val="32"/>
          <w:szCs w:val="32"/>
        </w:rPr>
        <w:t xml:space="preserve">5. Sheet Names With Spaces and Special Characters</w:t>
      </w:r>
    </w:p>
    <w:p>
      <w:pPr>
        <w:spacing w:after="160" w:line="276"/>
      </w:pPr>
      <w:r>
        <w:rPr>
          <w:sz w:val="22"/>
          <w:szCs w:val="22"/>
        </w:rPr>
        <w:t xml:space="preserve">Sheet names such as Lagos Branch contain a space. Whenever a sheet name contains a space, a number at the start, or certain punctuation, Excel automatically wraps the name in single quotation marks inside the formula. Learners often see this and think something has gone wrong. It has not.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500"/>
      </w:tblGrid>
      <w:tr>
        <w:trPr>
          <w:tblHeader/>
        </w:trPr>
        <w:tc>
          <w:tcPr>
            <w:tcW w:type="dxa" w:w="2600"/>
            <w:shd w:fill="1F6F42" w:val="clear"/>
            <w:tcMar>
              <w:top w:type="dxa" w:w="100"/>
              <w:left w:type="dxa" w:w="120"/>
              <w:bottom w:type="dxa" w:w="100"/>
              <w:right w:type="dxa" w:w="120"/>
            </w:tcMar>
            <w:vAlign w:val="center"/>
          </w:tcPr>
          <w:p>
            <w:r>
              <w:rPr>
                <w:b/>
                <w:bCs/>
                <w:color w:val="FFFFFF"/>
                <w:sz w:val="20"/>
                <w:szCs w:val="20"/>
              </w:rPr>
              <w:t xml:space="preserve">Sheet Name</w:t>
            </w:r>
          </w:p>
        </w:tc>
        <w:tc>
          <w:tcPr>
            <w:tcW w:type="dxa" w:w="3400"/>
            <w:shd w:fill="1F6F42" w:val="clear"/>
            <w:tcMar>
              <w:top w:type="dxa" w:w="100"/>
              <w:left w:type="dxa" w:w="120"/>
              <w:bottom w:type="dxa" w:w="100"/>
              <w:right w:type="dxa" w:w="120"/>
            </w:tcMar>
            <w:vAlign w:val="center"/>
          </w:tcPr>
          <w:p>
            <w:r>
              <w:rPr>
                <w:b/>
                <w:bCs/>
                <w:color w:val="FFFFFF"/>
                <w:sz w:val="20"/>
                <w:szCs w:val="20"/>
              </w:rPr>
              <w:t xml:space="preserve">Reference Needs Quotes?</w:t>
            </w:r>
          </w:p>
        </w:tc>
        <w:tc>
          <w:tcPr>
            <w:tcW w:type="dxa" w:w="3500"/>
            <w:shd w:fill="1F6F42" w:val="clear"/>
            <w:tcMar>
              <w:top w:type="dxa" w:w="100"/>
              <w:left w:type="dxa" w:w="120"/>
              <w:bottom w:type="dxa" w:w="100"/>
              <w:right w:type="dxa" w:w="120"/>
            </w:tcMar>
            <w:vAlign w:val="center"/>
          </w:tcPr>
          <w:p>
            <w:r>
              <w:rPr>
                <w:b/>
                <w:bCs/>
                <w:color w:val="FFFFFF"/>
                <w:sz w:val="20"/>
                <w:szCs w:val="20"/>
              </w:rPr>
              <w:t xml:space="preserve">Example Formula</w:t>
            </w:r>
          </w:p>
        </w:tc>
      </w:tr>
      <w:tr>
        <w:tc>
          <w:tcPr>
            <w:tcW w:type="dxa" w:w="2600"/>
            <w:shd w:fill="FFFFFF" w:val="clear"/>
            <w:tcMar>
              <w:top w:type="dxa" w:w="90"/>
              <w:left w:type="dxa" w:w="120"/>
              <w:bottom w:type="dxa" w:w="90"/>
              <w:right w:type="dxa" w:w="120"/>
            </w:tcMar>
            <w:vAlign w:val="center"/>
          </w:tcPr>
          <w:p>
            <w:r>
              <w:rPr>
                <w:sz w:val="20"/>
                <w:szCs w:val="20"/>
              </w:rPr>
              <w:t xml:space="preserve">Summary</w:t>
            </w:r>
          </w:p>
        </w:tc>
        <w:tc>
          <w:tcPr>
            <w:tcW w:type="dxa" w:w="3400"/>
            <w:shd w:fill="FFFFFF" w:val="clear"/>
            <w:tcMar>
              <w:top w:type="dxa" w:w="90"/>
              <w:left w:type="dxa" w:w="120"/>
              <w:bottom w:type="dxa" w:w="90"/>
              <w:right w:type="dxa" w:w="120"/>
            </w:tcMar>
            <w:vAlign w:val="center"/>
          </w:tcPr>
          <w:p>
            <w:r>
              <w:rPr>
                <w:sz w:val="20"/>
                <w:szCs w:val="20"/>
              </w:rPr>
              <w:t xml:space="preserve">No</w:t>
            </w:r>
          </w:p>
        </w:tc>
        <w:tc>
          <w:tcPr>
            <w:tcW w:type="dxa" w:w="3500"/>
            <w:shd w:fill="FFFFFF" w:val="clear"/>
            <w:tcMar>
              <w:top w:type="dxa" w:w="90"/>
              <w:left w:type="dxa" w:w="120"/>
              <w:bottom w:type="dxa" w:w="90"/>
              <w:right w:type="dxa" w:w="120"/>
            </w:tcMar>
            <w:vAlign w:val="center"/>
          </w:tcPr>
          <w:p>
            <w:r>
              <w:rPr>
                <w:sz w:val="20"/>
                <w:szCs w:val="20"/>
              </w:rPr>
              <w:t xml:space="preserve">=Summary!B2</w:t>
            </w:r>
          </w:p>
        </w:tc>
      </w:tr>
      <w:tr>
        <w:tc>
          <w:tcPr>
            <w:tcW w:type="dxa" w:w="2600"/>
            <w:shd w:fill="F2F2F2" w:val="clear"/>
            <w:tcMar>
              <w:top w:type="dxa" w:w="90"/>
              <w:left w:type="dxa" w:w="120"/>
              <w:bottom w:type="dxa" w:w="90"/>
              <w:right w:type="dxa" w:w="120"/>
            </w:tcMar>
            <w:vAlign w:val="center"/>
          </w:tcPr>
          <w:p>
            <w:r>
              <w:rPr>
                <w:sz w:val="20"/>
                <w:szCs w:val="20"/>
              </w:rPr>
              <w:t xml:space="preserve">Lagos Branch</w:t>
            </w:r>
          </w:p>
        </w:tc>
        <w:tc>
          <w:tcPr>
            <w:tcW w:type="dxa" w:w="3400"/>
            <w:shd w:fill="F2F2F2" w:val="clear"/>
            <w:tcMar>
              <w:top w:type="dxa" w:w="90"/>
              <w:left w:type="dxa" w:w="120"/>
              <w:bottom w:type="dxa" w:w="90"/>
              <w:right w:type="dxa" w:w="120"/>
            </w:tcMar>
            <w:vAlign w:val="center"/>
          </w:tcPr>
          <w:p>
            <w:r>
              <w:rPr>
                <w:sz w:val="20"/>
                <w:szCs w:val="20"/>
              </w:rPr>
              <w:t xml:space="preserve">Yes, has a space</w:t>
            </w:r>
          </w:p>
        </w:tc>
        <w:tc>
          <w:tcPr>
            <w:tcW w:type="dxa" w:w="3500"/>
            <w:shd w:fill="F2F2F2" w:val="clear"/>
            <w:tcMar>
              <w:top w:type="dxa" w:w="90"/>
              <w:left w:type="dxa" w:w="120"/>
              <w:bottom w:type="dxa" w:w="90"/>
              <w:right w:type="dxa" w:w="120"/>
            </w:tcMar>
            <w:vAlign w:val="center"/>
          </w:tcPr>
          <w:p>
            <w:r>
              <w:rPr>
                <w:sz w:val="20"/>
                <w:szCs w:val="20"/>
              </w:rPr>
              <w:t xml:space="preserve">=’Lagos Branch’!C5</w:t>
            </w:r>
          </w:p>
        </w:tc>
      </w:tr>
      <w:tr>
        <w:tc>
          <w:tcPr>
            <w:tcW w:type="dxa" w:w="2600"/>
            <w:shd w:fill="FFFFFF" w:val="clear"/>
            <w:tcMar>
              <w:top w:type="dxa" w:w="90"/>
              <w:left w:type="dxa" w:w="120"/>
              <w:bottom w:type="dxa" w:w="90"/>
              <w:right w:type="dxa" w:w="120"/>
            </w:tcMar>
            <w:vAlign w:val="center"/>
          </w:tcPr>
          <w:p>
            <w:r>
              <w:rPr>
                <w:sz w:val="20"/>
                <w:szCs w:val="20"/>
              </w:rPr>
              <w:t xml:space="preserve">2024 Sales</w:t>
            </w:r>
          </w:p>
        </w:tc>
        <w:tc>
          <w:tcPr>
            <w:tcW w:type="dxa" w:w="3400"/>
            <w:shd w:fill="FFFFFF" w:val="clear"/>
            <w:tcMar>
              <w:top w:type="dxa" w:w="90"/>
              <w:left w:type="dxa" w:w="120"/>
              <w:bottom w:type="dxa" w:w="90"/>
              <w:right w:type="dxa" w:w="120"/>
            </w:tcMar>
            <w:vAlign w:val="center"/>
          </w:tcPr>
          <w:p>
            <w:r>
              <w:rPr>
                <w:sz w:val="20"/>
                <w:szCs w:val="20"/>
              </w:rPr>
              <w:t xml:space="preserve">Yes, starts with a number</w:t>
            </w:r>
          </w:p>
        </w:tc>
        <w:tc>
          <w:tcPr>
            <w:tcW w:type="dxa" w:w="3500"/>
            <w:shd w:fill="FFFFFF" w:val="clear"/>
            <w:tcMar>
              <w:top w:type="dxa" w:w="90"/>
              <w:left w:type="dxa" w:w="120"/>
              <w:bottom w:type="dxa" w:w="90"/>
              <w:right w:type="dxa" w:w="120"/>
            </w:tcMar>
            <w:vAlign w:val="center"/>
          </w:tcPr>
          <w:p>
            <w:r>
              <w:rPr>
                <w:sz w:val="20"/>
                <w:szCs w:val="20"/>
              </w:rPr>
              <w:t xml:space="preserve">=’2024 Sales’!D10</w:t>
            </w:r>
          </w:p>
        </w:tc>
      </w:tr>
      <w:tr>
        <w:tc>
          <w:tcPr>
            <w:tcW w:type="dxa" w:w="2600"/>
            <w:shd w:fill="F2F2F2" w:val="clear"/>
            <w:tcMar>
              <w:top w:type="dxa" w:w="90"/>
              <w:left w:type="dxa" w:w="120"/>
              <w:bottom w:type="dxa" w:w="90"/>
              <w:right w:type="dxa" w:w="120"/>
            </w:tcMar>
            <w:vAlign w:val="center"/>
          </w:tcPr>
          <w:p>
            <w:r>
              <w:rPr>
                <w:sz w:val="20"/>
                <w:szCs w:val="20"/>
              </w:rPr>
              <w:t xml:space="preserve">Q1</w:t>
            </w:r>
          </w:p>
        </w:tc>
        <w:tc>
          <w:tcPr>
            <w:tcW w:type="dxa" w:w="3400"/>
            <w:shd w:fill="F2F2F2" w:val="clear"/>
            <w:tcMar>
              <w:top w:type="dxa" w:w="90"/>
              <w:left w:type="dxa" w:w="120"/>
              <w:bottom w:type="dxa" w:w="90"/>
              <w:right w:type="dxa" w:w="120"/>
            </w:tcMar>
            <w:vAlign w:val="center"/>
          </w:tcPr>
          <w:p>
            <w:r>
              <w:rPr>
                <w:sz w:val="20"/>
                <w:szCs w:val="20"/>
              </w:rPr>
              <w:t xml:space="preserve">No</w:t>
            </w:r>
          </w:p>
        </w:tc>
        <w:tc>
          <w:tcPr>
            <w:tcW w:type="dxa" w:w="3500"/>
            <w:shd w:fill="F2F2F2" w:val="clear"/>
            <w:tcMar>
              <w:top w:type="dxa" w:w="90"/>
              <w:left w:type="dxa" w:w="120"/>
              <w:bottom w:type="dxa" w:w="90"/>
              <w:right w:type="dxa" w:w="120"/>
            </w:tcMar>
            <w:vAlign w:val="center"/>
          </w:tcPr>
          <w:p>
            <w:r>
              <w:rPr>
                <w:sz w:val="20"/>
                <w:szCs w:val="20"/>
              </w:rPr>
              <w:t xml:space="preserve">=Q1!B2</w:t>
            </w:r>
          </w:p>
        </w:tc>
      </w:tr>
    </w:tbl>
    <w:p>
      <w:pPr>
        <w:spacing w:after="100"/>
      </w:pPr>
    </w:p>
    <w:p>
      <w:pPr>
        <w:spacing w:after="160" w:line="276"/>
      </w:pPr>
      <w:r>
        <w:rPr>
          <w:sz w:val="22"/>
          <w:szCs w:val="22"/>
        </w:rPr>
        <w:t xml:space="preserve">The rule for learners: if you ever type a sheet name manually and forget the quotation marks around a name that contains a space, Excel will show a formula error. The safest habit is always to click the sheet tab and let Excel insert the quotes automatically.</w:t>
      </w:r>
    </w:p>
    <w:p>
      <w:r>
        <w:br w:type="page"/>
      </w:r>
    </w:p>
    <w:p>
      <w:pPr>
        <w:pStyle w:val="Heading1"/>
        <w:pBdr>
          <w:bottom w:val="single" w:color="1F6F42" w:sz="8" w:space="4"/>
        </w:pBdr>
        <w:spacing w:after="200" w:before="400"/>
      </w:pPr>
      <w:r>
        <w:rPr>
          <w:b/>
          <w:bCs/>
          <w:color w:val="14472B"/>
          <w:sz w:val="32"/>
          <w:szCs w:val="32"/>
        </w:rPr>
        <w:t xml:space="preserve">6. Relative vs Absolute References in Links</w:t>
      </w:r>
    </w:p>
    <w:p>
      <w:pPr>
        <w:spacing w:after="160" w:line="276"/>
      </w:pPr>
      <w:r>
        <w:rPr>
          <w:sz w:val="22"/>
          <w:szCs w:val="22"/>
        </w:rPr>
        <w:t xml:space="preserve">Just like normal formulas, links can be relative (=’Lagos Branch’!C5), which shifts when copied, or absolute (=’Lagos Branch’!$C$5), which stays fixed when copied. The dollar sign rules that apply to ordinary formulas apply equally to worksheet links.</w:t>
      </w:r>
    </w:p>
    <w:p>
      <w:pPr>
        <w:pStyle w:val="Heading3"/>
        <w:spacing w:after="120" w:before="240"/>
      </w:pPr>
      <w:r>
        <w:rPr>
          <w:b/>
          <w:bCs/>
          <w:color w:val="14472B"/>
          <w:sz w:val="23"/>
          <w:szCs w:val="23"/>
        </w:rPr>
        <w:t xml:space="preserve">Worked example</w:t>
      </w:r>
    </w:p>
    <w:p>
      <w:pPr>
        <w:spacing w:after="160" w:line="276"/>
      </w:pPr>
      <w:r>
        <w:rPr>
          <w:sz w:val="22"/>
          <w:szCs w:val="22"/>
        </w:rPr>
        <w:t xml:space="preserve">Suppose the Summary sheet needs to show Units Sold and Revenue for each branch side by side. If you build the first link as a relative reference and then copy it across and down, Excel will shift the row and column references to match, exactly as it would for a same-sheet formula. This is useful when pulling a consistent block of data across many sheets.</w:t>
      </w:r>
    </w:p>
    <w:p>
      <w:pPr>
        <w:spacing w:after="160" w:line="276"/>
      </w:pPr>
      <w:r>
        <w:rPr>
          <w:sz w:val="22"/>
          <w:szCs w:val="22"/>
        </w:rPr>
        <w:t xml:space="preserve">If, instead, you need every formula to keep pointing at one specific fixed cell, such as an exchange rate or a tax rate stored once on a Settings sheet, lock it with dollar signs: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40"/>
              <w:left w:type="dxa" w:w="200"/>
              <w:bottom w:type="dxa" w:w="140"/>
              <w:right w:type="dxa" w:w="200"/>
            </w:tcMar>
          </w:tcPr>
          <w:p>
            <w:r>
              <w:rPr>
                <w:rFonts w:ascii="Consolas" w:cs="Consolas" w:eastAsia="Consolas" w:hAnsi="Consolas"/>
                <w:b/>
                <w:bCs/>
                <w:color w:val="1B4D3E"/>
                <w:sz w:val="22"/>
                <w:szCs w:val="22"/>
              </w:rPr>
              <w:t xml:space="preserve">=Settings!$B$2</w:t>
            </w:r>
          </w:p>
        </w:tc>
      </w:tr>
    </w:tbl>
    <w:p>
      <w:pPr>
        <w:spacing w:after="100"/>
      </w:pPr>
    </w:p>
    <w:p>
      <w:pPr>
        <w:spacing w:after="160" w:line="276"/>
      </w:pPr>
      <w:r>
        <w:rPr>
          <w:sz w:val="22"/>
          <w:szCs w:val="22"/>
        </w:rPr>
        <w:t xml:space="preserve">Now this reference will not change no matter where the formula is copied to.</w:t>
      </w:r>
    </w:p>
    <w:p>
      <w:r>
        <w:br w:type="page"/>
      </w:r>
    </w:p>
    <w:p>
      <w:pPr>
        <w:pStyle w:val="Heading1"/>
        <w:pBdr>
          <w:bottom w:val="single" w:color="1F6F42" w:sz="8" w:space="4"/>
        </w:pBdr>
        <w:spacing w:after="200" w:before="400"/>
      </w:pPr>
      <w:r>
        <w:rPr>
          <w:b/>
          <w:bCs/>
          <w:color w:val="14472B"/>
          <w:sz w:val="32"/>
          <w:szCs w:val="32"/>
        </w:rPr>
        <w:t xml:space="preserve">7. 3D References: Summing Across Many Sheets</w:t>
      </w:r>
    </w:p>
    <w:p>
      <w:pPr>
        <w:spacing w:after="160" w:line="276"/>
      </w:pPr>
      <w:r>
        <w:rPr>
          <w:sz w:val="22"/>
          <w:szCs w:val="22"/>
        </w:rPr>
        <w:t xml:space="preserve">A 3D reference lets you perform a calculation across a range of sheets at once, using the same cell address on each one. This is the technique to teach once learners are comfortable with single-sheet links, because it saves enormous amounts of time when many sheets share an identical layout.</w:t>
      </w:r>
    </w:p>
    <w:p>
      <w:pPr>
        <w:pStyle w:val="Heading3"/>
        <w:spacing w:after="120" w:before="240"/>
      </w:pPr>
      <w:r>
        <w:rPr>
          <w:b/>
          <w:bCs/>
          <w:color w:val="14472B"/>
          <w:sz w:val="23"/>
          <w:szCs w:val="23"/>
        </w:rPr>
        <w:t xml:space="preserve">Worked example: Total revenue across all three branches</w:t>
      </w:r>
    </w:p>
    <w:p>
      <w:pPr>
        <w:spacing w:after="160" w:line="276"/>
      </w:pPr>
      <w:r>
        <w:rPr>
          <w:sz w:val="22"/>
          <w:szCs w:val="22"/>
        </w:rPr>
        <w:t xml:space="preserve">Because Lagos Branch, Abuja Branch, and Ota Branch are laid out identically, with Total Revenue always in cell C5, a single 3D formula can add all three at once: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40"/>
              <w:left w:type="dxa" w:w="200"/>
              <w:bottom w:type="dxa" w:w="140"/>
              <w:right w:type="dxa" w:w="200"/>
            </w:tcMar>
          </w:tcPr>
          <w:p>
            <w:r>
              <w:rPr>
                <w:rFonts w:ascii="Consolas" w:cs="Consolas" w:eastAsia="Consolas" w:hAnsi="Consolas"/>
                <w:b/>
                <w:bCs/>
                <w:color w:val="1B4D3E"/>
                <w:sz w:val="22"/>
                <w:szCs w:val="22"/>
              </w:rPr>
              <w:t xml:space="preserve">=SUM(’Lagos Branch:Ota Branch’!C5)</w:t>
            </w:r>
          </w:p>
        </w:tc>
      </w:tr>
    </w:tbl>
    <w:p>
      <w:pPr>
        <w:spacing w:after="100"/>
      </w:pPr>
    </w:p>
    <w:p>
      <w:pPr>
        <w:spacing w:after="160" w:line="276"/>
      </w:pPr>
      <w:r>
        <w:rPr>
          <w:sz w:val="22"/>
          <w:szCs w:val="22"/>
        </w:rPr>
        <w:t xml:space="preserve">Read this as: add cell C5 on every sheet from Lagos Branch through Ota Branch, inclusive, following the order the tabs appear in at the bottom of the workbook. If a new branch sheet, for example Ikeja Branch, is inserted between Lagos Branch and Ota Branch, it is automatically included in the total, because it now falls inside that tab range.</w:t>
      </w:r>
    </w:p>
    <w:p>
      <w:pPr>
        <w:pStyle w:val="Heading3"/>
        <w:spacing w:after="120" w:before="240"/>
      </w:pPr>
      <w:r>
        <w:rPr>
          <w:b/>
          <w:bCs/>
          <w:color w:val="14472B"/>
          <w:sz w:val="23"/>
          <w:szCs w:val="23"/>
        </w:rPr>
        <w:t xml:space="preserve">Building it step by step</w:t>
      </w:r>
    </w:p>
    <w:p>
      <w:pPr>
        <w:pStyle w:val="ListParagraph"/>
        <w:numPr>
          <w:ilvl w:val="0"/>
          <w:numId w:val="3"/>
        </w:numPr>
        <w:spacing w:after="90"/>
      </w:pPr>
      <w:r>
        <w:rPr>
          <w:sz w:val="22"/>
          <w:szCs w:val="22"/>
        </w:rPr>
        <w:t xml:space="preserve">Click the cell where the grand total should appear, for example Summary!B6.</w:t>
      </w:r>
    </w:p>
    <w:p>
      <w:pPr>
        <w:pStyle w:val="ListParagraph"/>
        <w:numPr>
          <w:ilvl w:val="0"/>
          <w:numId w:val="3"/>
        </w:numPr>
        <w:spacing w:after="90"/>
      </w:pPr>
      <w:r>
        <w:rPr>
          <w:sz w:val="22"/>
          <w:szCs w:val="22"/>
        </w:rPr>
        <w:t xml:space="preserve">Type =SUM( to begin the formula.</w:t>
      </w:r>
    </w:p>
    <w:p>
      <w:pPr>
        <w:pStyle w:val="ListParagraph"/>
        <w:numPr>
          <w:ilvl w:val="0"/>
          <w:numId w:val="3"/>
        </w:numPr>
        <w:spacing w:after="90"/>
      </w:pPr>
      <w:r>
        <w:rPr>
          <w:sz w:val="22"/>
          <w:szCs w:val="22"/>
        </w:rPr>
        <w:t xml:space="preserve">Click the Lagos Branch tab, hold Shift, and click the Ota Branch tab. This selects all three tabs at once.</w:t>
      </w:r>
    </w:p>
    <w:p>
      <w:pPr>
        <w:pStyle w:val="ListParagraph"/>
        <w:numPr>
          <w:ilvl w:val="0"/>
          <w:numId w:val="3"/>
        </w:numPr>
        <w:spacing w:after="90"/>
      </w:pPr>
      <w:r>
        <w:rPr>
          <w:sz w:val="22"/>
          <w:szCs w:val="22"/>
        </w:rPr>
        <w:t xml:space="preserve">Click cell C5 on whichever sheet is currently active.</w:t>
      </w:r>
    </w:p>
    <w:p>
      <w:pPr>
        <w:pStyle w:val="ListParagraph"/>
        <w:numPr>
          <w:ilvl w:val="0"/>
          <w:numId w:val="3"/>
        </w:numPr>
        <w:spacing w:after="90"/>
      </w:pPr>
      <w:r>
        <w:rPr>
          <w:sz w:val="22"/>
          <w:szCs w:val="22"/>
        </w:rPr>
        <w:t xml:space="preserve">Type the closing bracket and press Enter.</w:t>
      </w:r>
    </w:p>
    <w:p>
      <w:pPr>
        <w:spacing w:after="100"/>
      </w:pP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40"/>
              <w:left w:type="dxa" w:w="220"/>
              <w:bottom w:type="dxa" w:w="140"/>
              <w:right w:type="dxa" w:w="220"/>
            </w:tcMar>
          </w:tcPr>
          <w:p>
            <w:pPr>
              <w:spacing w:after="60"/>
            </w:pPr>
            <w:r>
              <w:rPr>
                <w:b/>
                <w:bCs/>
                <w:color w:val="14472B"/>
                <w:sz w:val="21"/>
                <w:szCs w:val="21"/>
              </w:rPr>
              <w:t xml:space="preserve">Important limitation: </w:t>
            </w:r>
          </w:p>
          <w:p>
            <w:r>
              <w:rPr>
                <w:color w:val="333333"/>
                <w:sz w:val="21"/>
                <w:szCs w:val="21"/>
              </w:rPr>
              <w:t xml:space="preserve">3D references only work with a small set of functions, most commonly SUM, AVERAGE, MAX, MIN, and COUNT. They cannot be used for cell-by-cell arithmetic across sheets, and they only work when every sheet in the range shares the same layout.</w:t>
            </w:r>
          </w:p>
        </w:tc>
      </w:tr>
    </w:tbl>
    <w:p>
      <w:r>
        <w:br w:type="page"/>
      </w:r>
    </w:p>
    <w:p>
      <w:pPr>
        <w:pStyle w:val="Heading1"/>
        <w:pBdr>
          <w:bottom w:val="single" w:color="1F6F42" w:sz="8" w:space="4"/>
        </w:pBdr>
        <w:spacing w:after="200" w:before="400"/>
      </w:pPr>
      <w:r>
        <w:rPr>
          <w:b/>
          <w:bCs/>
          <w:color w:val="14472B"/>
          <w:sz w:val="32"/>
          <w:szCs w:val="32"/>
        </w:rPr>
        <w:t xml:space="preserve">8. Linking Across Different Workbooks (External References)</w:t>
      </w:r>
    </w:p>
    <w:p>
      <w:pPr>
        <w:spacing w:after="160" w:line="276"/>
      </w:pPr>
      <w:r>
        <w:rPr>
          <w:sz w:val="22"/>
          <w:szCs w:val="22"/>
        </w:rPr>
        <w:t xml:space="preserve">Sometimes the source data lives in an entirely separate file, for example each branch manager sends in their own workbook rather than working inside one shared file. Excel can still link to that data using an external reference, which includes the workbook name in square brackets.</w:t>
      </w:r>
    </w:p>
    <w:p>
      <w:pPr>
        <w:pStyle w:val="Heading3"/>
        <w:spacing w:after="120" w:before="240"/>
      </w:pPr>
      <w:r>
        <w:rPr>
          <w:b/>
          <w:bCs/>
          <w:color w:val="14472B"/>
          <w:sz w:val="23"/>
          <w:szCs w:val="23"/>
        </w:rPr>
        <w:t xml:space="preserve">Syntax</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40"/>
              <w:left w:type="dxa" w:w="200"/>
              <w:bottom w:type="dxa" w:w="140"/>
              <w:right w:type="dxa" w:w="200"/>
            </w:tcMar>
          </w:tcPr>
          <w:p>
            <w:r>
              <w:rPr>
                <w:rFonts w:ascii="Consolas" w:cs="Consolas" w:eastAsia="Consolas" w:hAnsi="Consolas"/>
                <w:b/>
                <w:bCs/>
                <w:color w:val="1B4D3E"/>
                <w:sz w:val="22"/>
                <w:szCs w:val="22"/>
              </w:rPr>
              <w:t xml:space="preserve">=’[WorkbookName.xlsx]SheetName’!CellReference</w:t>
            </w:r>
          </w:p>
        </w:tc>
      </w:tr>
    </w:tbl>
    <w:p>
      <w:pPr>
        <w:spacing w:after="100"/>
      </w:pPr>
    </w:p>
    <w:p>
      <w:pPr>
        <w:pStyle w:val="Heading3"/>
        <w:spacing w:after="120" w:before="240"/>
      </w:pPr>
      <w:r>
        <w:rPr>
          <w:b/>
          <w:bCs/>
          <w:color w:val="14472B"/>
          <w:sz w:val="23"/>
          <w:szCs w:val="23"/>
        </w:rPr>
        <w:t xml:space="preserve">Worked example</w:t>
      </w:r>
    </w:p>
    <w:p>
      <w:pPr>
        <w:spacing w:after="160" w:line="276"/>
      </w:pPr>
      <w:r>
        <w:rPr>
          <w:sz w:val="22"/>
          <w:szCs w:val="22"/>
        </w:rPr>
        <w:t xml:space="preserve">Imagine Ota Branch now keeps its own separate file, OtaBranch_Sales.xlsx, instead of being a sheet inside the shared workbook. To pull its total revenue into the Head Office consolidation file:</w:t>
      </w:r>
    </w:p>
    <w:p>
      <w:pPr>
        <w:pStyle w:val="ListParagraph"/>
        <w:numPr>
          <w:ilvl w:val="0"/>
          <w:numId w:val="3"/>
        </w:numPr>
        <w:spacing w:after="90"/>
      </w:pPr>
      <w:r>
        <w:rPr>
          <w:sz w:val="22"/>
          <w:szCs w:val="22"/>
        </w:rPr>
        <w:t xml:space="preserve">Open both workbooks: the destination file (Head Office) and the source file (OtaBranch_Sales.xlsx).</w:t>
      </w:r>
    </w:p>
    <w:p>
      <w:pPr>
        <w:pStyle w:val="ListParagraph"/>
        <w:numPr>
          <w:ilvl w:val="0"/>
          <w:numId w:val="3"/>
        </w:numPr>
        <w:spacing w:after="90"/>
      </w:pPr>
      <w:r>
        <w:rPr>
          <w:sz w:val="22"/>
          <w:szCs w:val="22"/>
        </w:rPr>
        <w:t xml:space="preserve">In the Head Office file, click the cell that should hold the linked value.</w:t>
      </w:r>
    </w:p>
    <w:p>
      <w:pPr>
        <w:pStyle w:val="ListParagraph"/>
        <w:numPr>
          <w:ilvl w:val="0"/>
          <w:numId w:val="3"/>
        </w:numPr>
        <w:spacing w:after="90"/>
      </w:pPr>
      <w:r>
        <w:rPr>
          <w:sz w:val="22"/>
          <w:szCs w:val="22"/>
        </w:rPr>
        <w:t xml:space="preserve">Type an equals sign, then switch to the OtaBranch_Sales.xlsx window.</w:t>
      </w:r>
    </w:p>
    <w:p>
      <w:pPr>
        <w:pStyle w:val="ListParagraph"/>
        <w:numPr>
          <w:ilvl w:val="0"/>
          <w:numId w:val="3"/>
        </w:numPr>
        <w:spacing w:after="90"/>
      </w:pPr>
      <w:r>
        <w:rPr>
          <w:sz w:val="22"/>
          <w:szCs w:val="22"/>
        </w:rPr>
        <w:t xml:space="preserve">Click the relevant sheet tab and then the cell holding total revenue.</w:t>
      </w:r>
    </w:p>
    <w:p>
      <w:pPr>
        <w:pStyle w:val="ListParagraph"/>
        <w:numPr>
          <w:ilvl w:val="0"/>
          <w:numId w:val="3"/>
        </w:numPr>
        <w:spacing w:after="90"/>
      </w:pPr>
      <w:r>
        <w:rPr>
          <w:sz w:val="22"/>
          <w:szCs w:val="22"/>
        </w:rPr>
        <w:t xml:space="preserve">Press Enter. Excel writes the full external reference automatically and switches you back to the destination file.</w:t>
      </w:r>
    </w:p>
    <w:p>
      <w:pPr>
        <w:spacing w:after="160" w:line="276"/>
      </w:pPr>
      <w:r>
        <w:rPr>
          <w:sz w:val="22"/>
          <w:szCs w:val="22"/>
        </w:rPr>
        <w:t xml:space="preserve">The resulting formula looks like this while the source workbook is open: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40"/>
              <w:left w:type="dxa" w:w="200"/>
              <w:bottom w:type="dxa" w:w="140"/>
              <w:right w:type="dxa" w:w="200"/>
            </w:tcMar>
          </w:tcPr>
          <w:p>
            <w:r>
              <w:rPr>
                <w:rFonts w:ascii="Consolas" w:cs="Consolas" w:eastAsia="Consolas" w:hAnsi="Consolas"/>
                <w:b/>
                <w:bCs/>
                <w:color w:val="1B4D3E"/>
                <w:sz w:val="22"/>
                <w:szCs w:val="22"/>
              </w:rPr>
              <w:t xml:space="preserve">=’[OtaBranch_Sales.xlsx]Sheet1’!$C$5</w:t>
            </w:r>
          </w:p>
        </w:tc>
      </w:tr>
    </w:tbl>
    <w:p>
      <w:pPr>
        <w:spacing w:after="100"/>
      </w:pPr>
    </w:p>
    <w:p>
      <w:pPr>
        <w:spacing w:after="160" w:line="276"/>
      </w:pPr>
      <w:r>
        <w:rPr>
          <w:sz w:val="22"/>
          <w:szCs w:val="22"/>
        </w:rPr>
        <w:t xml:space="preserve">If the source workbook is closed, Excel adds the full file path so it still knows where to find it: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40"/>
              <w:left w:type="dxa" w:w="200"/>
              <w:bottom w:type="dxa" w:w="140"/>
              <w:right w:type="dxa" w:w="200"/>
            </w:tcMar>
          </w:tcPr>
          <w:p>
            <w:r>
              <w:rPr>
                <w:rFonts w:ascii="Consolas" w:cs="Consolas" w:eastAsia="Consolas" w:hAnsi="Consolas"/>
                <w:b/>
                <w:bCs/>
                <w:color w:val="1B4D3E"/>
                <w:sz w:val="22"/>
                <w:szCs w:val="22"/>
              </w:rPr>
              <w:t xml:space="preserve">=’C:\SunriseStores\[OtaBranch_Sales.xlsx]Sheet1’!$C$5</w:t>
            </w:r>
          </w:p>
        </w:tc>
      </w:tr>
    </w:tbl>
    <w:p>
      <w:pPr>
        <w:spacing w:after="100"/>
      </w:pP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40"/>
              <w:left w:type="dxa" w:w="220"/>
              <w:bottom w:type="dxa" w:w="140"/>
              <w:right w:type="dxa" w:w="220"/>
            </w:tcMar>
          </w:tcPr>
          <w:p>
            <w:pPr>
              <w:spacing w:after="60"/>
            </w:pPr>
            <w:r>
              <w:rPr>
                <w:b/>
                <w:bCs/>
                <w:color w:val="14472B"/>
                <w:sz w:val="21"/>
                <w:szCs w:val="21"/>
              </w:rPr>
              <w:t xml:space="preserve">Key difference from internal links: </w:t>
            </w:r>
          </w:p>
          <w:p>
            <w:r>
              <w:rPr>
                <w:color w:val="333333"/>
                <w:sz w:val="21"/>
                <w:szCs w:val="21"/>
              </w:rPr>
              <w:t xml:space="preserve">External references always use absolute cell addressing with dollar signs by default, and they depend on the source file staying in the same folder location with the same file name. Moving or renaming the source file breaks the link.</w:t>
            </w:r>
          </w:p>
        </w:tc>
      </w:tr>
    </w:tbl>
    <w:p>
      <w:r>
        <w:br w:type="page"/>
      </w:r>
    </w:p>
    <w:p>
      <w:pPr>
        <w:pStyle w:val="Heading1"/>
        <w:pBdr>
          <w:bottom w:val="single" w:color="1F6F42" w:sz="8" w:space="4"/>
        </w:pBdr>
        <w:spacing w:after="200" w:before="400"/>
      </w:pPr>
      <w:r>
        <w:rPr>
          <w:b/>
          <w:bCs/>
          <w:color w:val="14472B"/>
          <w:sz w:val="32"/>
          <w:szCs w:val="32"/>
        </w:rPr>
        <w:t xml:space="preserve">9. Building a Consolidated Summary Dashboard</w:t>
      </w:r>
    </w:p>
    <w:p>
      <w:pPr>
        <w:spacing w:after="160" w:line="276"/>
      </w:pPr>
      <w:r>
        <w:rPr>
          <w:sz w:val="22"/>
          <w:szCs w:val="22"/>
        </w:rPr>
        <w:t xml:space="preserve">This section brings everything together into one practical deliverable: a Summary sheet that automatically reflects every branch, ready to present to management.</w:t>
      </w:r>
    </w:p>
    <w:p>
      <w:pPr>
        <w:pStyle w:val="Heading3"/>
        <w:spacing w:after="120" w:before="240"/>
      </w:pPr>
      <w:r>
        <w:rPr>
          <w:b/>
          <w:bCs/>
          <w:color w:val="14472B"/>
          <w:sz w:val="23"/>
          <w:szCs w:val="23"/>
        </w:rPr>
        <w:t xml:space="preserve">Target layout for the Summary sheet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400"/>
        <w:gridCol w:w="2800"/>
      </w:tblGrid>
      <w:tr>
        <w:trPr>
          <w:tblHeader/>
        </w:trPr>
        <w:tc>
          <w:tcPr>
            <w:tcW w:type="dxa" w:w="2400"/>
            <w:shd w:fill="1F6F42" w:val="clear"/>
            <w:tcMar>
              <w:top w:type="dxa" w:w="100"/>
              <w:left w:type="dxa" w:w="120"/>
              <w:bottom w:type="dxa" w:w="100"/>
              <w:right w:type="dxa" w:w="120"/>
            </w:tcMar>
            <w:vAlign w:val="center"/>
          </w:tcPr>
          <w:p>
            <w:r>
              <w:rPr>
                <w:b/>
                <w:bCs/>
                <w:color w:val="FFFFFF"/>
                <w:sz w:val="20"/>
                <w:szCs w:val="20"/>
              </w:rPr>
              <w:t xml:space="preserve">Branch</w:t>
            </w:r>
          </w:p>
        </w:tc>
        <w:tc>
          <w:tcPr>
            <w:tcW w:type="dxa" w:w="1900"/>
            <w:shd w:fill="1F6F42" w:val="clear"/>
            <w:tcMar>
              <w:top w:type="dxa" w:w="100"/>
              <w:left w:type="dxa" w:w="120"/>
              <w:bottom w:type="dxa" w:w="100"/>
              <w:right w:type="dxa" w:w="120"/>
            </w:tcMar>
            <w:vAlign w:val="center"/>
          </w:tcPr>
          <w:p>
            <w:r>
              <w:rPr>
                <w:b/>
                <w:bCs/>
                <w:color w:val="FFFFFF"/>
                <w:sz w:val="20"/>
                <w:szCs w:val="20"/>
              </w:rPr>
              <w:t xml:space="preserve">Units Sold</w:t>
            </w:r>
          </w:p>
        </w:tc>
        <w:tc>
          <w:tcPr>
            <w:tcW w:type="dxa" w:w="2400"/>
            <w:shd w:fill="1F6F42" w:val="clear"/>
            <w:tcMar>
              <w:top w:type="dxa" w:w="100"/>
              <w:left w:type="dxa" w:w="120"/>
              <w:bottom w:type="dxa" w:w="100"/>
              <w:right w:type="dxa" w:w="120"/>
            </w:tcMar>
            <w:vAlign w:val="center"/>
          </w:tcPr>
          <w:p>
            <w:r>
              <w:rPr>
                <w:b/>
                <w:bCs/>
                <w:color w:val="FFFFFF"/>
                <w:sz w:val="20"/>
                <w:szCs w:val="20"/>
              </w:rPr>
              <w:t xml:space="preserve">Revenue (N)</w:t>
            </w:r>
          </w:p>
        </w:tc>
        <w:tc>
          <w:tcPr>
            <w:tcW w:type="dxa" w:w="2800"/>
            <w:shd w:fill="1F6F42" w:val="clear"/>
            <w:tcMar>
              <w:top w:type="dxa" w:w="100"/>
              <w:left w:type="dxa" w:w="120"/>
              <w:bottom w:type="dxa" w:w="100"/>
              <w:right w:type="dxa" w:w="120"/>
            </w:tcMar>
            <w:vAlign w:val="center"/>
          </w:tcPr>
          <w:p>
            <w:r>
              <w:rPr>
                <w:b/>
                <w:bCs/>
                <w:color w:val="FFFFFF"/>
                <w:sz w:val="20"/>
                <w:szCs w:val="20"/>
              </w:rPr>
              <w:t xml:space="preserve">Formula Used</w:t>
            </w:r>
          </w:p>
        </w:tc>
      </w:tr>
      <w:tr>
        <w:tc>
          <w:tcPr>
            <w:tcW w:type="dxa" w:w="2400"/>
            <w:shd w:fill="FFFFFF" w:val="clear"/>
            <w:tcMar>
              <w:top w:type="dxa" w:w="90"/>
              <w:left w:type="dxa" w:w="120"/>
              <w:bottom w:type="dxa" w:w="90"/>
              <w:right w:type="dxa" w:w="120"/>
            </w:tcMar>
            <w:vAlign w:val="center"/>
          </w:tcPr>
          <w:p>
            <w:r>
              <w:rPr>
                <w:sz w:val="20"/>
                <w:szCs w:val="20"/>
              </w:rPr>
              <w:t xml:space="preserve">Lagos Branch</w:t>
            </w:r>
          </w:p>
        </w:tc>
        <w:tc>
          <w:tcPr>
            <w:tcW w:type="dxa" w:w="1900"/>
            <w:shd w:fill="FFFFFF" w:val="clear"/>
            <w:tcMar>
              <w:top w:type="dxa" w:w="90"/>
              <w:left w:type="dxa" w:w="120"/>
              <w:bottom w:type="dxa" w:w="90"/>
              <w:right w:type="dxa" w:w="120"/>
            </w:tcMar>
            <w:vAlign w:val="center"/>
          </w:tcPr>
          <w:p>
            <w:r>
              <w:rPr>
                <w:sz w:val="20"/>
                <w:szCs w:val="20"/>
              </w:rPr>
              <w:t xml:space="preserve">350</w:t>
            </w:r>
          </w:p>
        </w:tc>
        <w:tc>
          <w:tcPr>
            <w:tcW w:type="dxa" w:w="2400"/>
            <w:shd w:fill="FFFFFF" w:val="clear"/>
            <w:tcMar>
              <w:top w:type="dxa" w:w="90"/>
              <w:left w:type="dxa" w:w="120"/>
              <w:bottom w:type="dxa" w:w="90"/>
              <w:right w:type="dxa" w:w="120"/>
            </w:tcMar>
            <w:vAlign w:val="center"/>
          </w:tcPr>
          <w:p>
            <w:r>
              <w:rPr>
                <w:sz w:val="20"/>
                <w:szCs w:val="20"/>
              </w:rPr>
              <w:t xml:space="preserve">6,950,000</w:t>
            </w:r>
          </w:p>
        </w:tc>
        <w:tc>
          <w:tcPr>
            <w:tcW w:type="dxa" w:w="2800"/>
            <w:shd w:fill="FFFFFF" w:val="clear"/>
            <w:tcMar>
              <w:top w:type="dxa" w:w="90"/>
              <w:left w:type="dxa" w:w="120"/>
              <w:bottom w:type="dxa" w:w="90"/>
              <w:right w:type="dxa" w:w="120"/>
            </w:tcMar>
            <w:vAlign w:val="center"/>
          </w:tcPr>
          <w:p>
            <w:r>
              <w:rPr>
                <w:sz w:val="20"/>
                <w:szCs w:val="20"/>
              </w:rPr>
              <w:t xml:space="preserve">=’Lagos Branch’!B5</w:t>
            </w:r>
          </w:p>
        </w:tc>
      </w:tr>
      <w:tr>
        <w:tc>
          <w:tcPr>
            <w:tcW w:type="dxa" w:w="2400"/>
            <w:shd w:fill="F2F2F2" w:val="clear"/>
            <w:tcMar>
              <w:top w:type="dxa" w:w="90"/>
              <w:left w:type="dxa" w:w="120"/>
              <w:bottom w:type="dxa" w:w="90"/>
              <w:right w:type="dxa" w:w="120"/>
            </w:tcMar>
            <w:vAlign w:val="center"/>
          </w:tcPr>
          <w:p>
            <w:r>
              <w:rPr>
                <w:sz w:val="20"/>
                <w:szCs w:val="20"/>
              </w:rPr>
              <w:t xml:space="preserve">Abuja Branch</w:t>
            </w:r>
          </w:p>
        </w:tc>
        <w:tc>
          <w:tcPr>
            <w:tcW w:type="dxa" w:w="1900"/>
            <w:shd w:fill="F2F2F2" w:val="clear"/>
            <w:tcMar>
              <w:top w:type="dxa" w:w="90"/>
              <w:left w:type="dxa" w:w="120"/>
              <w:bottom w:type="dxa" w:w="90"/>
              <w:right w:type="dxa" w:w="120"/>
            </w:tcMar>
            <w:vAlign w:val="center"/>
          </w:tcPr>
          <w:p>
            <w:r>
              <w:rPr>
                <w:sz w:val="20"/>
                <w:szCs w:val="20"/>
              </w:rPr>
              <w:t xml:space="preserve">275</w:t>
            </w:r>
          </w:p>
        </w:tc>
        <w:tc>
          <w:tcPr>
            <w:tcW w:type="dxa" w:w="2400"/>
            <w:shd w:fill="F2F2F2" w:val="clear"/>
            <w:tcMar>
              <w:top w:type="dxa" w:w="90"/>
              <w:left w:type="dxa" w:w="120"/>
              <w:bottom w:type="dxa" w:w="90"/>
              <w:right w:type="dxa" w:w="120"/>
            </w:tcMar>
            <w:vAlign w:val="center"/>
          </w:tcPr>
          <w:p>
            <w:r>
              <w:rPr>
                <w:sz w:val="20"/>
                <w:szCs w:val="20"/>
              </w:rPr>
              <w:t xml:space="preserve">5,590,000</w:t>
            </w:r>
          </w:p>
        </w:tc>
        <w:tc>
          <w:tcPr>
            <w:tcW w:type="dxa" w:w="2800"/>
            <w:shd w:fill="F2F2F2" w:val="clear"/>
            <w:tcMar>
              <w:top w:type="dxa" w:w="90"/>
              <w:left w:type="dxa" w:w="120"/>
              <w:bottom w:type="dxa" w:w="90"/>
              <w:right w:type="dxa" w:w="120"/>
            </w:tcMar>
            <w:vAlign w:val="center"/>
          </w:tcPr>
          <w:p>
            <w:r>
              <w:rPr>
                <w:sz w:val="20"/>
                <w:szCs w:val="20"/>
              </w:rPr>
              <w:t xml:space="preserve">=’Abuja Branch’!B5</w:t>
            </w:r>
          </w:p>
        </w:tc>
      </w:tr>
      <w:tr>
        <w:tc>
          <w:tcPr>
            <w:tcW w:type="dxa" w:w="2400"/>
            <w:shd w:fill="FFFFFF" w:val="clear"/>
            <w:tcMar>
              <w:top w:type="dxa" w:w="90"/>
              <w:left w:type="dxa" w:w="120"/>
              <w:bottom w:type="dxa" w:w="90"/>
              <w:right w:type="dxa" w:w="120"/>
            </w:tcMar>
            <w:vAlign w:val="center"/>
          </w:tcPr>
          <w:p>
            <w:r>
              <w:rPr>
                <w:sz w:val="20"/>
                <w:szCs w:val="20"/>
              </w:rPr>
              <w:t xml:space="preserve">Ota Branch</w:t>
            </w:r>
          </w:p>
        </w:tc>
        <w:tc>
          <w:tcPr>
            <w:tcW w:type="dxa" w:w="1900"/>
            <w:shd w:fill="FFFFFF" w:val="clear"/>
            <w:tcMar>
              <w:top w:type="dxa" w:w="90"/>
              <w:left w:type="dxa" w:w="120"/>
              <w:bottom w:type="dxa" w:w="90"/>
              <w:right w:type="dxa" w:w="120"/>
            </w:tcMar>
            <w:vAlign w:val="center"/>
          </w:tcPr>
          <w:p>
            <w:r>
              <w:rPr>
                <w:sz w:val="20"/>
                <w:szCs w:val="20"/>
              </w:rPr>
              <w:t xml:space="preserve">175</w:t>
            </w:r>
          </w:p>
        </w:tc>
        <w:tc>
          <w:tcPr>
            <w:tcW w:type="dxa" w:w="2400"/>
            <w:shd w:fill="FFFFFF" w:val="clear"/>
            <w:tcMar>
              <w:top w:type="dxa" w:w="90"/>
              <w:left w:type="dxa" w:w="120"/>
              <w:bottom w:type="dxa" w:w="90"/>
              <w:right w:type="dxa" w:w="120"/>
            </w:tcMar>
            <w:vAlign w:val="center"/>
          </w:tcPr>
          <w:p>
            <w:r>
              <w:rPr>
                <w:sz w:val="20"/>
                <w:szCs w:val="20"/>
              </w:rPr>
              <w:t xml:space="preserve">3,555,000</w:t>
            </w:r>
          </w:p>
        </w:tc>
        <w:tc>
          <w:tcPr>
            <w:tcW w:type="dxa" w:w="2800"/>
            <w:shd w:fill="FFFFFF" w:val="clear"/>
            <w:tcMar>
              <w:top w:type="dxa" w:w="90"/>
              <w:left w:type="dxa" w:w="120"/>
              <w:bottom w:type="dxa" w:w="90"/>
              <w:right w:type="dxa" w:w="120"/>
            </w:tcMar>
            <w:vAlign w:val="center"/>
          </w:tcPr>
          <w:p>
            <w:r>
              <w:rPr>
                <w:sz w:val="20"/>
                <w:szCs w:val="20"/>
              </w:rPr>
              <w:t xml:space="preserve">=’Ota Branch’!B5</w:t>
            </w:r>
          </w:p>
        </w:tc>
      </w:tr>
      <w:tr>
        <w:tc>
          <w:tcPr>
            <w:tcW w:type="dxa" w:w="2400"/>
            <w:shd w:fill="F2F2F2" w:val="clear"/>
            <w:tcMar>
              <w:top w:type="dxa" w:w="90"/>
              <w:left w:type="dxa" w:w="120"/>
              <w:bottom w:type="dxa" w:w="90"/>
              <w:right w:type="dxa" w:w="120"/>
            </w:tcMar>
            <w:vAlign w:val="center"/>
          </w:tcPr>
          <w:p>
            <w:r>
              <w:rPr>
                <w:sz w:val="20"/>
                <w:szCs w:val="20"/>
              </w:rPr>
              <w:t xml:space="preserve">Company Total</w:t>
            </w:r>
          </w:p>
        </w:tc>
        <w:tc>
          <w:tcPr>
            <w:tcW w:type="dxa" w:w="1900"/>
            <w:shd w:fill="F2F2F2" w:val="clear"/>
            <w:tcMar>
              <w:top w:type="dxa" w:w="90"/>
              <w:left w:type="dxa" w:w="120"/>
              <w:bottom w:type="dxa" w:w="90"/>
              <w:right w:type="dxa" w:w="120"/>
            </w:tcMar>
            <w:vAlign w:val="center"/>
          </w:tcPr>
          <w:p>
            <w:r>
              <w:rPr>
                <w:sz w:val="20"/>
                <w:szCs w:val="20"/>
              </w:rPr>
              <w:t xml:space="preserve">800</w:t>
            </w:r>
          </w:p>
        </w:tc>
        <w:tc>
          <w:tcPr>
            <w:tcW w:type="dxa" w:w="2400"/>
            <w:shd w:fill="F2F2F2" w:val="clear"/>
            <w:tcMar>
              <w:top w:type="dxa" w:w="90"/>
              <w:left w:type="dxa" w:w="120"/>
              <w:bottom w:type="dxa" w:w="90"/>
              <w:right w:type="dxa" w:w="120"/>
            </w:tcMar>
            <w:vAlign w:val="center"/>
          </w:tcPr>
          <w:p>
            <w:r>
              <w:rPr>
                <w:sz w:val="20"/>
                <w:szCs w:val="20"/>
              </w:rPr>
              <w:t xml:space="preserve">16,095,000</w:t>
            </w:r>
          </w:p>
        </w:tc>
        <w:tc>
          <w:tcPr>
            <w:tcW w:type="dxa" w:w="2800"/>
            <w:shd w:fill="F2F2F2" w:val="clear"/>
            <w:tcMar>
              <w:top w:type="dxa" w:w="90"/>
              <w:left w:type="dxa" w:w="120"/>
              <w:bottom w:type="dxa" w:w="90"/>
              <w:right w:type="dxa" w:w="120"/>
            </w:tcMar>
            <w:vAlign w:val="center"/>
          </w:tcPr>
          <w:p>
            <w:r>
              <w:rPr>
                <w:sz w:val="20"/>
                <w:szCs w:val="20"/>
              </w:rPr>
              <w:t xml:space="preserve">=SUM(’Lagos Branch:Ota Branch’!B5)</w:t>
            </w:r>
          </w:p>
        </w:tc>
      </w:tr>
    </w:tbl>
    <w:p>
      <w:pPr>
        <w:spacing w:after="100"/>
      </w:pPr>
    </w:p>
    <w:p>
      <w:pPr>
        <w:spacing w:after="160" w:line="276"/>
      </w:pPr>
      <w:r>
        <w:rPr>
          <w:sz w:val="22"/>
          <w:szCs w:val="22"/>
        </w:rPr>
        <w:t xml:space="preserve">Two teaching points are worth emphasising here. First, the Company Total row uses a 3D reference rather than adding the three branch links together, which is more robust if a branch sheet is ever inserted or removed. Second, once this Summary sheet is built, it never needs to be touched again; every branch manager simply updates their own sheet, and the summary reflects it immediately.</w:t>
      </w:r>
    </w:p>
    <w:p>
      <w:pPr>
        <w:pStyle w:val="Heading3"/>
        <w:spacing w:after="120" w:before="240"/>
      </w:pPr>
      <w:r>
        <w:rPr>
          <w:b/>
          <w:bCs/>
          <w:color w:val="14472B"/>
          <w:sz w:val="23"/>
          <w:szCs w:val="23"/>
        </w:rPr>
        <w:t xml:space="preserve">Optional extension: a simple bar chart</w:t>
      </w:r>
    </w:p>
    <w:p>
      <w:pPr>
        <w:spacing w:after="160" w:line="276"/>
      </w:pPr>
      <w:r>
        <w:rPr>
          <w:sz w:val="22"/>
          <w:szCs w:val="22"/>
        </w:rPr>
        <w:t xml:space="preserve">Once the Summary table is linked and working, select the Branch and Revenue columns and insert a clustered column chart. Because the underlying cells are links, the chart itself updates automatically whenever branch figures change, giving learners a visible, satisfying payoff for the linking work.</w:t>
      </w:r>
    </w:p>
    <w:p>
      <w:r>
        <w:br w:type="page"/>
      </w:r>
    </w:p>
    <w:p>
      <w:pPr>
        <w:pStyle w:val="Heading1"/>
        <w:pBdr>
          <w:bottom w:val="single" w:color="1F6F42" w:sz="8" w:space="4"/>
        </w:pBdr>
        <w:spacing w:after="200" w:before="400"/>
      </w:pPr>
      <w:r>
        <w:rPr>
          <w:b/>
          <w:bCs/>
          <w:color w:val="14472B"/>
          <w:sz w:val="32"/>
          <w:szCs w:val="32"/>
        </w:rPr>
        <w:t xml:space="preserve">10. Keeping Links Alive: Moving, Copying, and Renaming Sheets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6F42" w:val="clear"/>
            <w:tcMar>
              <w:top w:type="dxa" w:w="100"/>
              <w:left w:type="dxa" w:w="120"/>
              <w:bottom w:type="dxa" w:w="100"/>
              <w:right w:type="dxa" w:w="120"/>
            </w:tcMar>
            <w:vAlign w:val="center"/>
          </w:tcPr>
          <w:p>
            <w:r>
              <w:rPr>
                <w:b/>
                <w:bCs/>
                <w:color w:val="FFFFFF"/>
                <w:sz w:val="20"/>
                <w:szCs w:val="20"/>
              </w:rPr>
              <w:t xml:space="preserve">Action</w:t>
            </w:r>
          </w:p>
        </w:tc>
        <w:tc>
          <w:tcPr>
            <w:tcW w:type="dxa" w:w="5900"/>
            <w:shd w:fill="1F6F42" w:val="clear"/>
            <w:tcMar>
              <w:top w:type="dxa" w:w="100"/>
              <w:left w:type="dxa" w:w="120"/>
              <w:bottom w:type="dxa" w:w="100"/>
              <w:right w:type="dxa" w:w="120"/>
            </w:tcMar>
            <w:vAlign w:val="center"/>
          </w:tcPr>
          <w:p>
            <w:r>
              <w:rPr>
                <w:b/>
                <w:bCs/>
                <w:color w:val="FFFFFF"/>
                <w:sz w:val="20"/>
                <w:szCs w:val="20"/>
              </w:rPr>
              <w:t xml:space="preserve">Effect on Existing Links</w:t>
            </w:r>
          </w:p>
        </w:tc>
      </w:tr>
      <w:tr>
        <w:tc>
          <w:tcPr>
            <w:tcW w:type="dxa" w:w="3600"/>
            <w:shd w:fill="FFFFFF" w:val="clear"/>
            <w:tcMar>
              <w:top w:type="dxa" w:w="90"/>
              <w:left w:type="dxa" w:w="120"/>
              <w:bottom w:type="dxa" w:w="90"/>
              <w:right w:type="dxa" w:w="120"/>
            </w:tcMar>
            <w:vAlign w:val="center"/>
          </w:tcPr>
          <w:p>
            <w:r>
              <w:rPr>
                <w:sz w:val="20"/>
                <w:szCs w:val="20"/>
              </w:rPr>
              <w:t xml:space="preserve">Renaming a sheet (right-click tab, Rename)</w:t>
            </w:r>
          </w:p>
        </w:tc>
        <w:tc>
          <w:tcPr>
            <w:tcW w:type="dxa" w:w="5900"/>
            <w:shd w:fill="FFFFFF" w:val="clear"/>
            <w:tcMar>
              <w:top w:type="dxa" w:w="90"/>
              <w:left w:type="dxa" w:w="120"/>
              <w:bottom w:type="dxa" w:w="90"/>
              <w:right w:type="dxa" w:w="120"/>
            </w:tcMar>
            <w:vAlign w:val="center"/>
          </w:tcPr>
          <w:p>
            <w:r>
              <w:rPr>
                <w:sz w:val="20"/>
                <w:szCs w:val="20"/>
              </w:rPr>
              <w:t xml:space="preserve">Safe. Excel automatically updates every formula that referenced the old name.</w:t>
            </w:r>
          </w:p>
        </w:tc>
      </w:tr>
      <w:tr>
        <w:tc>
          <w:tcPr>
            <w:tcW w:type="dxa" w:w="3600"/>
            <w:shd w:fill="F2F2F2" w:val="clear"/>
            <w:tcMar>
              <w:top w:type="dxa" w:w="90"/>
              <w:left w:type="dxa" w:w="120"/>
              <w:bottom w:type="dxa" w:w="90"/>
              <w:right w:type="dxa" w:w="120"/>
            </w:tcMar>
            <w:vAlign w:val="center"/>
          </w:tcPr>
          <w:p>
            <w:r>
              <w:rPr>
                <w:sz w:val="20"/>
                <w:szCs w:val="20"/>
              </w:rPr>
              <w:t xml:space="preserve">Moving a sheet to a new tab position</w:t>
            </w:r>
          </w:p>
        </w:tc>
        <w:tc>
          <w:tcPr>
            <w:tcW w:type="dxa" w:w="5900"/>
            <w:shd w:fill="F2F2F2" w:val="clear"/>
            <w:tcMar>
              <w:top w:type="dxa" w:w="90"/>
              <w:left w:type="dxa" w:w="120"/>
              <w:bottom w:type="dxa" w:w="90"/>
              <w:right w:type="dxa" w:w="120"/>
            </w:tcMar>
            <w:vAlign w:val="center"/>
          </w:tcPr>
          <w:p>
            <w:r>
              <w:rPr>
                <w:sz w:val="20"/>
                <w:szCs w:val="20"/>
              </w:rPr>
              <w:t xml:space="preserve">Safe, as long as it is not moved outside the range used in a 3D reference, which would remove it from that calculation.</w:t>
            </w:r>
          </w:p>
        </w:tc>
      </w:tr>
      <w:tr>
        <w:tc>
          <w:tcPr>
            <w:tcW w:type="dxa" w:w="3600"/>
            <w:shd w:fill="FFFFFF" w:val="clear"/>
            <w:tcMar>
              <w:top w:type="dxa" w:w="90"/>
              <w:left w:type="dxa" w:w="120"/>
              <w:bottom w:type="dxa" w:w="90"/>
              <w:right w:type="dxa" w:w="120"/>
            </w:tcMar>
            <w:vAlign w:val="center"/>
          </w:tcPr>
          <w:p>
            <w:r>
              <w:rPr>
                <w:sz w:val="20"/>
                <w:szCs w:val="20"/>
              </w:rPr>
              <w:t xml:space="preserve">Copying a sheet within the same workbook</w:t>
            </w:r>
          </w:p>
        </w:tc>
        <w:tc>
          <w:tcPr>
            <w:tcW w:type="dxa" w:w="5900"/>
            <w:shd w:fill="FFFFFF" w:val="clear"/>
            <w:tcMar>
              <w:top w:type="dxa" w:w="90"/>
              <w:left w:type="dxa" w:w="120"/>
              <w:bottom w:type="dxa" w:w="90"/>
              <w:right w:type="dxa" w:w="120"/>
            </w:tcMar>
            <w:vAlign w:val="center"/>
          </w:tcPr>
          <w:p>
            <w:r>
              <w:rPr>
                <w:sz w:val="20"/>
                <w:szCs w:val="20"/>
              </w:rPr>
              <w:t xml:space="preserve">Safe for the copy, but review formulas on the copy, since some may still point back to the original sheet.</w:t>
            </w:r>
          </w:p>
        </w:tc>
      </w:tr>
      <w:tr>
        <w:tc>
          <w:tcPr>
            <w:tcW w:type="dxa" w:w="3600"/>
            <w:shd w:fill="F2F2F2" w:val="clear"/>
            <w:tcMar>
              <w:top w:type="dxa" w:w="90"/>
              <w:left w:type="dxa" w:w="120"/>
              <w:bottom w:type="dxa" w:w="90"/>
              <w:right w:type="dxa" w:w="120"/>
            </w:tcMar>
            <w:vAlign w:val="center"/>
          </w:tcPr>
          <w:p>
            <w:r>
              <w:rPr>
                <w:sz w:val="20"/>
                <w:szCs w:val="20"/>
              </w:rPr>
              <w:t xml:space="preserve">Deleting a sheet referenced by a link</w:t>
            </w:r>
          </w:p>
        </w:tc>
        <w:tc>
          <w:tcPr>
            <w:tcW w:type="dxa" w:w="5900"/>
            <w:shd w:fill="F2F2F2" w:val="clear"/>
            <w:tcMar>
              <w:top w:type="dxa" w:w="90"/>
              <w:left w:type="dxa" w:w="120"/>
              <w:bottom w:type="dxa" w:w="90"/>
              <w:right w:type="dxa" w:w="120"/>
            </w:tcMar>
            <w:vAlign w:val="center"/>
          </w:tcPr>
          <w:p>
            <w:r>
              <w:rPr>
                <w:sz w:val="20"/>
                <w:szCs w:val="20"/>
              </w:rPr>
              <w:t xml:space="preserve">Breaks the link. Any formula referencing that sheet will show #REF!</w:t>
            </w:r>
          </w:p>
        </w:tc>
      </w:tr>
      <w:tr>
        <w:tc>
          <w:tcPr>
            <w:tcW w:type="dxa" w:w="3600"/>
            <w:shd w:fill="FFFFFF" w:val="clear"/>
            <w:tcMar>
              <w:top w:type="dxa" w:w="90"/>
              <w:left w:type="dxa" w:w="120"/>
              <w:bottom w:type="dxa" w:w="90"/>
              <w:right w:type="dxa" w:w="120"/>
            </w:tcMar>
            <w:vAlign w:val="center"/>
          </w:tcPr>
          <w:p>
            <w:r>
              <w:rPr>
                <w:sz w:val="20"/>
                <w:szCs w:val="20"/>
              </w:rPr>
              <w:t xml:space="preserve">Moving or renaming an external source workbook</w:t>
            </w:r>
          </w:p>
        </w:tc>
        <w:tc>
          <w:tcPr>
            <w:tcW w:type="dxa" w:w="5900"/>
            <w:shd w:fill="FFFFFF" w:val="clear"/>
            <w:tcMar>
              <w:top w:type="dxa" w:w="90"/>
              <w:left w:type="dxa" w:w="120"/>
              <w:bottom w:type="dxa" w:w="90"/>
              <w:right w:type="dxa" w:w="120"/>
            </w:tcMar>
            <w:vAlign w:val="center"/>
          </w:tcPr>
          <w:p>
            <w:r>
              <w:rPr>
                <w:sz w:val="20"/>
                <w:szCs w:val="20"/>
              </w:rPr>
              <w:t xml:space="preserve">Breaks the external link unless the reference is updated to the new file name or location.</w:t>
            </w:r>
          </w:p>
        </w:tc>
      </w:tr>
    </w:tbl>
    <w:p>
      <w:pPr>
        <w:spacing w:after="100"/>
      </w:pP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40"/>
              <w:left w:type="dxa" w:w="220"/>
              <w:bottom w:type="dxa" w:w="140"/>
              <w:right w:type="dxa" w:w="220"/>
            </w:tcMar>
          </w:tcPr>
          <w:p>
            <w:pPr>
              <w:spacing w:after="60"/>
            </w:pPr>
            <w:r>
              <w:rPr>
                <w:b/>
                <w:bCs/>
                <w:color w:val="14472B"/>
                <w:sz w:val="21"/>
                <w:szCs w:val="21"/>
              </w:rPr>
              <w:t xml:space="preserve">Practice drill: </w:t>
            </w:r>
          </w:p>
          <w:p>
            <w:r>
              <w:rPr>
                <w:color w:val="333333"/>
                <w:sz w:val="21"/>
                <w:szCs w:val="21"/>
              </w:rPr>
              <w:t xml:space="preserve">Have learners rename Lagos Branch to Lagos HQ and observe that every Summary formula updates automatically to ’Lagos HQ’!B5. Then have them delete a sheet entirely and observe the resulting #REF! error, so they recognise the symptom later.</w:t>
            </w:r>
          </w:p>
        </w:tc>
      </w:tr>
    </w:tbl>
    <w:p>
      <w:r>
        <w:br w:type="page"/>
      </w:r>
    </w:p>
    <w:p>
      <w:pPr>
        <w:pStyle w:val="Heading1"/>
        <w:pBdr>
          <w:bottom w:val="single" w:color="1F6F42" w:sz="8" w:space="4"/>
        </w:pBdr>
        <w:spacing w:after="200" w:before="400"/>
      </w:pPr>
      <w:r>
        <w:rPr>
          <w:b/>
          <w:bCs/>
          <w:color w:val="14472B"/>
          <w:sz w:val="32"/>
          <w:szCs w:val="32"/>
        </w:rPr>
        <w:t xml:space="preserve">11. Managing External Links (Edit Links, Break Links, Update Settings)</w:t>
      </w:r>
    </w:p>
    <w:p>
      <w:pPr>
        <w:spacing w:after="160" w:line="276"/>
      </w:pPr>
      <w:r>
        <w:rPr>
          <w:sz w:val="22"/>
          <w:szCs w:val="22"/>
        </w:rPr>
        <w:t xml:space="preserve">Workbooks containing external references need occasional maintenance. Excel provides a dedicated tool for this under Data tab, Queries and Connections group, Edit Links.</w:t>
      </w:r>
    </w:p>
    <w:p>
      <w:pPr>
        <w:pStyle w:val="Heading3"/>
        <w:spacing w:after="120" w:before="240"/>
      </w:pPr>
      <w:r>
        <w:rPr>
          <w:b/>
          <w:bCs/>
          <w:color w:val="14472B"/>
          <w:sz w:val="23"/>
          <w:szCs w:val="23"/>
        </w:rPr>
        <w:t xml:space="preserve">What Edit Links lets you do</w:t>
      </w:r>
    </w:p>
    <w:p>
      <w:pPr>
        <w:pStyle w:val="ListParagraph"/>
        <w:numPr>
          <w:ilvl w:val="0"/>
          <w:numId w:val="2"/>
        </w:numPr>
        <w:spacing w:after="90"/>
      </w:pPr>
      <w:r>
        <w:rPr>
          <w:sz w:val="22"/>
          <w:szCs w:val="22"/>
        </w:rPr>
        <w:t xml:space="preserve">Update Values: manually refresh linked figures from the source workbook right now.</w:t>
      </w:r>
    </w:p>
    <w:p>
      <w:pPr>
        <w:pStyle w:val="ListParagraph"/>
        <w:numPr>
          <w:ilvl w:val="0"/>
          <w:numId w:val="2"/>
        </w:numPr>
        <w:spacing w:after="90"/>
      </w:pPr>
      <w:r>
        <w:rPr>
          <w:sz w:val="22"/>
          <w:szCs w:val="22"/>
        </w:rPr>
        <w:t xml:space="preserve">Change Source: point the link at a renamed or relocated file without rebuilding every formula.</w:t>
      </w:r>
    </w:p>
    <w:p>
      <w:pPr>
        <w:pStyle w:val="ListParagraph"/>
        <w:numPr>
          <w:ilvl w:val="0"/>
          <w:numId w:val="2"/>
        </w:numPr>
        <w:spacing w:after="90"/>
      </w:pPr>
      <w:r>
        <w:rPr>
          <w:sz w:val="22"/>
          <w:szCs w:val="22"/>
        </w:rPr>
        <w:t xml:space="preserve">Open Source: jump straight to the source workbook to inspect the original data.</w:t>
      </w:r>
    </w:p>
    <w:p>
      <w:pPr>
        <w:pStyle w:val="ListParagraph"/>
        <w:numPr>
          <w:ilvl w:val="0"/>
          <w:numId w:val="2"/>
        </w:numPr>
        <w:spacing w:after="90"/>
      </w:pPr>
      <w:r>
        <w:rPr>
          <w:sz w:val="22"/>
          <w:szCs w:val="22"/>
        </w:rPr>
        <w:t xml:space="preserve">Break Link: convert every linked formula into its last calculated value permanently, removing the dependency on the source file.</w:t>
      </w:r>
    </w:p>
    <w:p>
      <w:pPr>
        <w:spacing w:after="100"/>
      </w:pPr>
    </w:p>
    <w:p>
      <w:pPr>
        <w:pStyle w:val="Heading3"/>
        <w:spacing w:after="120" w:before="240"/>
      </w:pPr>
      <w:r>
        <w:rPr>
          <w:b/>
          <w:bCs/>
          <w:color w:val="14472B"/>
          <w:sz w:val="23"/>
          <w:szCs w:val="23"/>
        </w:rPr>
        <w:t xml:space="preserve">The security prompt</w:t>
      </w:r>
    </w:p>
    <w:p>
      <w:pPr>
        <w:spacing w:after="160" w:line="276"/>
      </w:pPr>
      <w:r>
        <w:rPr>
          <w:sz w:val="22"/>
          <w:szCs w:val="22"/>
        </w:rPr>
        <w:t xml:space="preserve">When a workbook containing external links is opened, Excel shows a security warning asking whether to update links to other workbooks. Learners should understand what this means before clicking either option.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6F42" w:val="clear"/>
            <w:tcMar>
              <w:top w:type="dxa" w:w="100"/>
              <w:left w:type="dxa" w:w="120"/>
              <w:bottom w:type="dxa" w:w="100"/>
              <w:right w:type="dxa" w:w="120"/>
            </w:tcMar>
            <w:vAlign w:val="center"/>
          </w:tcPr>
          <w:p>
            <w:r>
              <w:rPr>
                <w:b/>
                <w:bCs/>
                <w:color w:val="FFFFFF"/>
                <w:sz w:val="20"/>
                <w:szCs w:val="20"/>
              </w:rPr>
              <w:t xml:space="preserve">Choice</w:t>
            </w:r>
          </w:p>
        </w:tc>
        <w:tc>
          <w:tcPr>
            <w:tcW w:type="dxa" w:w="7300"/>
            <w:shd w:fill="1F6F42" w:val="clear"/>
            <w:tcMar>
              <w:top w:type="dxa" w:w="100"/>
              <w:left w:type="dxa" w:w="120"/>
              <w:bottom w:type="dxa" w:w="100"/>
              <w:right w:type="dxa" w:w="120"/>
            </w:tcMar>
            <w:vAlign w:val="center"/>
          </w:tcPr>
          <w:p>
            <w:r>
              <w:rPr>
                <w:b/>
                <w:bCs/>
                <w:color w:val="FFFFFF"/>
                <w:sz w:val="20"/>
                <w:szCs w:val="20"/>
              </w:rPr>
              <w:t xml:space="preserve">What Happens</w:t>
            </w:r>
          </w:p>
        </w:tc>
      </w:tr>
      <w:tr>
        <w:tc>
          <w:tcPr>
            <w:tcW w:type="dxa" w:w="2200"/>
            <w:shd w:fill="FFFFFF" w:val="clear"/>
            <w:tcMar>
              <w:top w:type="dxa" w:w="90"/>
              <w:left w:type="dxa" w:w="120"/>
              <w:bottom w:type="dxa" w:w="90"/>
              <w:right w:type="dxa" w:w="120"/>
            </w:tcMar>
            <w:vAlign w:val="center"/>
          </w:tcPr>
          <w:p>
            <w:r>
              <w:rPr>
                <w:sz w:val="20"/>
                <w:szCs w:val="20"/>
              </w:rPr>
              <w:t xml:space="preserve">Update</w:t>
            </w:r>
          </w:p>
        </w:tc>
        <w:tc>
          <w:tcPr>
            <w:tcW w:type="dxa" w:w="7300"/>
            <w:shd w:fill="FFFFFF" w:val="clear"/>
            <w:tcMar>
              <w:top w:type="dxa" w:w="90"/>
              <w:left w:type="dxa" w:w="120"/>
              <w:bottom w:type="dxa" w:w="90"/>
              <w:right w:type="dxa" w:w="120"/>
            </w:tcMar>
            <w:vAlign w:val="center"/>
          </w:tcPr>
          <w:p>
            <w:r>
              <w:rPr>
                <w:sz w:val="20"/>
                <w:szCs w:val="20"/>
              </w:rPr>
              <w:t xml:space="preserve">Excel refreshes every linked value from the current source files, if they can be found.</w:t>
            </w:r>
          </w:p>
        </w:tc>
      </w:tr>
      <w:tr>
        <w:tc>
          <w:tcPr>
            <w:tcW w:type="dxa" w:w="2200"/>
            <w:shd w:fill="F2F2F2" w:val="clear"/>
            <w:tcMar>
              <w:top w:type="dxa" w:w="90"/>
              <w:left w:type="dxa" w:w="120"/>
              <w:bottom w:type="dxa" w:w="90"/>
              <w:right w:type="dxa" w:w="120"/>
            </w:tcMar>
            <w:vAlign w:val="center"/>
          </w:tcPr>
          <w:p>
            <w:r>
              <w:rPr>
                <w:sz w:val="20"/>
                <w:szCs w:val="20"/>
              </w:rPr>
              <w:t xml:space="preserve">Don’t Update</w:t>
            </w:r>
          </w:p>
        </w:tc>
        <w:tc>
          <w:tcPr>
            <w:tcW w:type="dxa" w:w="7300"/>
            <w:shd w:fill="F2F2F2" w:val="clear"/>
            <w:tcMar>
              <w:top w:type="dxa" w:w="90"/>
              <w:left w:type="dxa" w:w="120"/>
              <w:bottom w:type="dxa" w:w="90"/>
              <w:right w:type="dxa" w:w="120"/>
            </w:tcMar>
            <w:vAlign w:val="center"/>
          </w:tcPr>
          <w:p>
            <w:r>
              <w:rPr>
                <w:sz w:val="20"/>
                <w:szCs w:val="20"/>
              </w:rPr>
              <w:t xml:space="preserve">Excel keeps showing the values from the last time the file was saved, ignoring any newer source data.</w:t>
            </w:r>
          </w:p>
        </w:tc>
      </w:tr>
    </w:tbl>
    <w:p>
      <w:pPr>
        <w:spacing w:after="100"/>
      </w:pP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40"/>
              <w:left w:type="dxa" w:w="220"/>
              <w:bottom w:type="dxa" w:w="140"/>
              <w:right w:type="dxa" w:w="220"/>
            </w:tcMar>
          </w:tcPr>
          <w:p>
            <w:pPr>
              <w:spacing w:after="60"/>
            </w:pPr>
            <w:r>
              <w:rPr>
                <w:b/>
                <w:bCs/>
                <w:color w:val="14472B"/>
                <w:sz w:val="21"/>
                <w:szCs w:val="21"/>
              </w:rPr>
              <w:t xml:space="preserve">Best practice for consultants and analysts: </w:t>
            </w:r>
          </w:p>
          <w:p>
            <w:r>
              <w:rPr>
                <w:color w:val="333333"/>
                <w:sz w:val="21"/>
                <w:szCs w:val="21"/>
              </w:rPr>
              <w:t xml:space="preserve">When sharing a workbook with external links with a client, such as a Welvaart Inc deliverable, use Break Link to convert links to static values before sending the final file, unless the client specifically needs the live connection to keep working on their end.</w:t>
            </w:r>
          </w:p>
        </w:tc>
      </w:tr>
    </w:tbl>
    <w:p>
      <w:r>
        <w:br w:type="page"/>
      </w:r>
    </w:p>
    <w:p>
      <w:pPr>
        <w:pStyle w:val="Heading1"/>
        <w:pBdr>
          <w:bottom w:val="single" w:color="1F6F42" w:sz="8" w:space="4"/>
        </w:pBdr>
        <w:spacing w:after="200" w:before="400"/>
      </w:pPr>
      <w:r>
        <w:rPr>
          <w:b/>
          <w:bCs/>
          <w:color w:val="14472B"/>
          <w:sz w:val="32"/>
          <w:szCs w:val="32"/>
        </w:rPr>
        <w:t xml:space="preserve">12. Common Errors and How to Fix Them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00"/>
      </w:tblGrid>
      <w:tr>
        <w:trPr>
          <w:tblHeader/>
        </w:trPr>
        <w:tc>
          <w:tcPr>
            <w:tcW w:type="dxa" w:w="2600"/>
            <w:shd w:fill="1F6F42" w:val="clear"/>
            <w:tcMar>
              <w:top w:type="dxa" w:w="100"/>
              <w:left w:type="dxa" w:w="120"/>
              <w:bottom w:type="dxa" w:w="100"/>
              <w:right w:type="dxa" w:w="120"/>
            </w:tcMar>
            <w:vAlign w:val="center"/>
          </w:tcPr>
          <w:p>
            <w:r>
              <w:rPr>
                <w:b/>
                <w:bCs/>
                <w:color w:val="FFFFFF"/>
                <w:sz w:val="20"/>
                <w:szCs w:val="20"/>
              </w:rPr>
              <w:t xml:space="preserve">Error / Symptom</w:t>
            </w:r>
          </w:p>
        </w:tc>
        <w:tc>
          <w:tcPr>
            <w:tcW w:type="dxa" w:w="3200"/>
            <w:shd w:fill="1F6F42" w:val="clear"/>
            <w:tcMar>
              <w:top w:type="dxa" w:w="100"/>
              <w:left w:type="dxa" w:w="120"/>
              <w:bottom w:type="dxa" w:w="100"/>
              <w:right w:type="dxa" w:w="120"/>
            </w:tcMar>
            <w:vAlign w:val="center"/>
          </w:tcPr>
          <w:p>
            <w:r>
              <w:rPr>
                <w:b/>
                <w:bCs/>
                <w:color w:val="FFFFFF"/>
                <w:sz w:val="20"/>
                <w:szCs w:val="20"/>
              </w:rPr>
              <w:t xml:space="preserve">Likely Cause</w:t>
            </w:r>
          </w:p>
        </w:tc>
        <w:tc>
          <w:tcPr>
            <w:tcW w:type="dxa" w:w="3500"/>
            <w:shd w:fill="1F6F42" w:val="clear"/>
            <w:tcMar>
              <w:top w:type="dxa" w:w="100"/>
              <w:left w:type="dxa" w:w="120"/>
              <w:bottom w:type="dxa" w:w="100"/>
              <w:right w:type="dxa" w:w="120"/>
            </w:tcMar>
            <w:vAlign w:val="center"/>
          </w:tcPr>
          <w:p>
            <w:r>
              <w:rPr>
                <w:b/>
                <w:bCs/>
                <w:color w:val="FFFFFF"/>
                <w:sz w:val="20"/>
                <w:szCs w:val="20"/>
              </w:rPr>
              <w:t xml:space="preserve">Fix</w:t>
            </w:r>
          </w:p>
        </w:tc>
      </w:tr>
      <w:tr>
        <w:tc>
          <w:tcPr>
            <w:tcW w:type="dxa" w:w="2600"/>
            <w:shd w:fill="FFFFFF" w:val="clear"/>
            <w:tcMar>
              <w:top w:type="dxa" w:w="90"/>
              <w:left w:type="dxa" w:w="120"/>
              <w:bottom w:type="dxa" w:w="90"/>
              <w:right w:type="dxa" w:w="120"/>
            </w:tcMar>
            <w:vAlign w:val="center"/>
          </w:tcPr>
          <w:p>
            <w:r>
              <w:rPr>
                <w:sz w:val="20"/>
                <w:szCs w:val="20"/>
              </w:rPr>
              <w:t xml:space="preserve">#REF!</w:t>
            </w:r>
          </w:p>
        </w:tc>
        <w:tc>
          <w:tcPr>
            <w:tcW w:type="dxa" w:w="3200"/>
            <w:shd w:fill="FFFFFF" w:val="clear"/>
            <w:tcMar>
              <w:top w:type="dxa" w:w="90"/>
              <w:left w:type="dxa" w:w="120"/>
              <w:bottom w:type="dxa" w:w="90"/>
              <w:right w:type="dxa" w:w="120"/>
            </w:tcMar>
            <w:vAlign w:val="center"/>
          </w:tcPr>
          <w:p>
            <w:r>
              <w:rPr>
                <w:sz w:val="20"/>
                <w:szCs w:val="20"/>
              </w:rPr>
              <w:t xml:space="preserve">The linked sheet, row, or column was deleted.</w:t>
            </w:r>
          </w:p>
        </w:tc>
        <w:tc>
          <w:tcPr>
            <w:tcW w:type="dxa" w:w="3500"/>
            <w:shd w:fill="FFFFFF" w:val="clear"/>
            <w:tcMar>
              <w:top w:type="dxa" w:w="90"/>
              <w:left w:type="dxa" w:w="120"/>
              <w:bottom w:type="dxa" w:w="90"/>
              <w:right w:type="dxa" w:w="120"/>
            </w:tcMar>
            <w:vAlign w:val="center"/>
          </w:tcPr>
          <w:p>
            <w:r>
              <w:rPr>
                <w:sz w:val="20"/>
                <w:szCs w:val="20"/>
              </w:rPr>
              <w:t xml:space="preserve">Rebuild the reference by clicking the correct sheet and cell again.</w:t>
            </w:r>
          </w:p>
        </w:tc>
      </w:tr>
      <w:tr>
        <w:tc>
          <w:tcPr>
            <w:tcW w:type="dxa" w:w="2600"/>
            <w:shd w:fill="F2F2F2" w:val="clear"/>
            <w:tcMar>
              <w:top w:type="dxa" w:w="90"/>
              <w:left w:type="dxa" w:w="120"/>
              <w:bottom w:type="dxa" w:w="90"/>
              <w:right w:type="dxa" w:w="120"/>
            </w:tcMar>
            <w:vAlign w:val="center"/>
          </w:tcPr>
          <w:p>
            <w:r>
              <w:rPr>
                <w:sz w:val="20"/>
                <w:szCs w:val="20"/>
              </w:rPr>
              <w:t xml:space="preserve">Formula shows text instead of calculating</w:t>
            </w:r>
          </w:p>
        </w:tc>
        <w:tc>
          <w:tcPr>
            <w:tcW w:type="dxa" w:w="3200"/>
            <w:shd w:fill="F2F2F2" w:val="clear"/>
            <w:tcMar>
              <w:top w:type="dxa" w:w="90"/>
              <w:left w:type="dxa" w:w="120"/>
              <w:bottom w:type="dxa" w:w="90"/>
              <w:right w:type="dxa" w:w="120"/>
            </w:tcMar>
            <w:vAlign w:val="center"/>
          </w:tcPr>
          <w:p>
            <w:r>
              <w:rPr>
                <w:sz w:val="20"/>
                <w:szCs w:val="20"/>
              </w:rPr>
              <w:t xml:space="preserve">A stray apostrophe or missing equals sign at the start.</w:t>
            </w:r>
          </w:p>
        </w:tc>
        <w:tc>
          <w:tcPr>
            <w:tcW w:type="dxa" w:w="3500"/>
            <w:shd w:fill="F2F2F2" w:val="clear"/>
            <w:tcMar>
              <w:top w:type="dxa" w:w="90"/>
              <w:left w:type="dxa" w:w="120"/>
              <w:bottom w:type="dxa" w:w="90"/>
              <w:right w:type="dxa" w:w="120"/>
            </w:tcMar>
            <w:vAlign w:val="center"/>
          </w:tcPr>
          <w:p>
            <w:r>
              <w:rPr>
                <w:sz w:val="20"/>
                <w:szCs w:val="20"/>
              </w:rPr>
              <w:t xml:space="preserve">Retype the formula starting with =, and let Excel insert quote marks automatically.</w:t>
            </w:r>
          </w:p>
        </w:tc>
      </w:tr>
      <w:tr>
        <w:tc>
          <w:tcPr>
            <w:tcW w:type="dxa" w:w="2600"/>
            <w:shd w:fill="FFFFFF" w:val="clear"/>
            <w:tcMar>
              <w:top w:type="dxa" w:w="90"/>
              <w:left w:type="dxa" w:w="120"/>
              <w:bottom w:type="dxa" w:w="90"/>
              <w:right w:type="dxa" w:w="120"/>
            </w:tcMar>
            <w:vAlign w:val="center"/>
          </w:tcPr>
          <w:p>
            <w:r>
              <w:rPr>
                <w:sz w:val="20"/>
                <w:szCs w:val="20"/>
              </w:rPr>
              <w:t xml:space="preserve">Values frozen, not updating</w:t>
            </w:r>
          </w:p>
        </w:tc>
        <w:tc>
          <w:tcPr>
            <w:tcW w:type="dxa" w:w="3200"/>
            <w:shd w:fill="FFFFFF" w:val="clear"/>
            <w:tcMar>
              <w:top w:type="dxa" w:w="90"/>
              <w:left w:type="dxa" w:w="120"/>
              <w:bottom w:type="dxa" w:w="90"/>
              <w:right w:type="dxa" w:w="120"/>
            </w:tcMar>
            <w:vAlign w:val="center"/>
          </w:tcPr>
          <w:p>
            <w:r>
              <w:rPr>
                <w:sz w:val="20"/>
                <w:szCs w:val="20"/>
              </w:rPr>
              <w:t xml:space="preserve">Calculation is set to Manual, or Don’t Update was chosen at file open.</w:t>
            </w:r>
          </w:p>
        </w:tc>
        <w:tc>
          <w:tcPr>
            <w:tcW w:type="dxa" w:w="3500"/>
            <w:shd w:fill="FFFFFF" w:val="clear"/>
            <w:tcMar>
              <w:top w:type="dxa" w:w="90"/>
              <w:left w:type="dxa" w:w="120"/>
              <w:bottom w:type="dxa" w:w="90"/>
              <w:right w:type="dxa" w:w="120"/>
            </w:tcMar>
            <w:vAlign w:val="center"/>
          </w:tcPr>
          <w:p>
            <w:r>
              <w:rPr>
                <w:sz w:val="20"/>
                <w:szCs w:val="20"/>
              </w:rPr>
              <w:t xml:space="preserve">Press F9 to recalculate, or switch Formulas tab, Calculation Options to Automatic.</w:t>
            </w:r>
          </w:p>
        </w:tc>
      </w:tr>
      <w:tr>
        <w:tc>
          <w:tcPr>
            <w:tcW w:type="dxa" w:w="2600"/>
            <w:shd w:fill="F2F2F2" w:val="clear"/>
            <w:tcMar>
              <w:top w:type="dxa" w:w="90"/>
              <w:left w:type="dxa" w:w="120"/>
              <w:bottom w:type="dxa" w:w="90"/>
              <w:right w:type="dxa" w:w="120"/>
            </w:tcMar>
            <w:vAlign w:val="center"/>
          </w:tcPr>
          <w:p>
            <w:r>
              <w:rPr>
                <w:sz w:val="20"/>
                <w:szCs w:val="20"/>
              </w:rPr>
              <w:t xml:space="preserve">“This workbook contains links” warning will not go away</w:t>
            </w:r>
          </w:p>
        </w:tc>
        <w:tc>
          <w:tcPr>
            <w:tcW w:type="dxa" w:w="3200"/>
            <w:shd w:fill="F2F2F2" w:val="clear"/>
            <w:tcMar>
              <w:top w:type="dxa" w:w="90"/>
              <w:left w:type="dxa" w:w="120"/>
              <w:bottom w:type="dxa" w:w="90"/>
              <w:right w:type="dxa" w:w="120"/>
            </w:tcMar>
            <w:vAlign w:val="center"/>
          </w:tcPr>
          <w:p>
            <w:r>
              <w:rPr>
                <w:sz w:val="20"/>
                <w:szCs w:val="20"/>
              </w:rPr>
              <w:t xml:space="preserve">An old or renamed source file is still referenced somewhere in the workbook.</w:t>
            </w:r>
          </w:p>
        </w:tc>
        <w:tc>
          <w:tcPr>
            <w:tcW w:type="dxa" w:w="3500"/>
            <w:shd w:fill="F2F2F2" w:val="clear"/>
            <w:tcMar>
              <w:top w:type="dxa" w:w="90"/>
              <w:left w:type="dxa" w:w="120"/>
              <w:bottom w:type="dxa" w:w="90"/>
              <w:right w:type="dxa" w:w="120"/>
            </w:tcMar>
            <w:vAlign w:val="center"/>
          </w:tcPr>
          <w:p>
            <w:r>
              <w:rPr>
                <w:sz w:val="20"/>
                <w:szCs w:val="20"/>
              </w:rPr>
              <w:t xml:space="preserve">Open Edit Links, locate the broken source, and use Change Source or Break Link.</w:t>
            </w:r>
          </w:p>
        </w:tc>
      </w:tr>
      <w:tr>
        <w:tc>
          <w:tcPr>
            <w:tcW w:type="dxa" w:w="2600"/>
            <w:shd w:fill="FFFFFF" w:val="clear"/>
            <w:tcMar>
              <w:top w:type="dxa" w:w="90"/>
              <w:left w:type="dxa" w:w="120"/>
              <w:bottom w:type="dxa" w:w="90"/>
              <w:right w:type="dxa" w:w="120"/>
            </w:tcMar>
            <w:vAlign w:val="center"/>
          </w:tcPr>
          <w:p>
            <w:r>
              <w:rPr>
                <w:sz w:val="20"/>
                <w:szCs w:val="20"/>
              </w:rPr>
              <w:t xml:space="preserve">3D reference gives an unexpectedly large or small total</w:t>
            </w:r>
          </w:p>
        </w:tc>
        <w:tc>
          <w:tcPr>
            <w:tcW w:type="dxa" w:w="3200"/>
            <w:shd w:fill="FFFFFF" w:val="clear"/>
            <w:tcMar>
              <w:top w:type="dxa" w:w="90"/>
              <w:left w:type="dxa" w:w="120"/>
              <w:bottom w:type="dxa" w:w="90"/>
              <w:right w:type="dxa" w:w="120"/>
            </w:tcMar>
            <w:vAlign w:val="center"/>
          </w:tcPr>
          <w:p>
            <w:r>
              <w:rPr>
                <w:sz w:val="20"/>
                <w:szCs w:val="20"/>
              </w:rPr>
              <w:t xml:space="preserve">A sheet was inserted or removed from inside the tab range, or a hidden sheet is included.</w:t>
            </w:r>
          </w:p>
        </w:tc>
        <w:tc>
          <w:tcPr>
            <w:tcW w:type="dxa" w:w="3500"/>
            <w:shd w:fill="FFFFFF" w:val="clear"/>
            <w:tcMar>
              <w:top w:type="dxa" w:w="90"/>
              <w:left w:type="dxa" w:w="120"/>
              <w:bottom w:type="dxa" w:w="90"/>
              <w:right w:type="dxa" w:w="120"/>
            </w:tcMar>
            <w:vAlign w:val="center"/>
          </w:tcPr>
          <w:p>
            <w:r>
              <w:rPr>
                <w:sz w:val="20"/>
                <w:szCs w:val="20"/>
              </w:rPr>
              <w:t xml:space="preserve">Reselect the sheet range by rebuilding the SUM formula, checking Shift-click start and end tabs.</w:t>
            </w:r>
          </w:p>
        </w:tc>
      </w:tr>
      <w:tr>
        <w:tc>
          <w:tcPr>
            <w:tcW w:type="dxa" w:w="2600"/>
            <w:shd w:fill="F2F2F2" w:val="clear"/>
            <w:tcMar>
              <w:top w:type="dxa" w:w="90"/>
              <w:left w:type="dxa" w:w="120"/>
              <w:bottom w:type="dxa" w:w="90"/>
              <w:right w:type="dxa" w:w="120"/>
            </w:tcMar>
            <w:vAlign w:val="center"/>
          </w:tcPr>
          <w:p>
            <w:r>
              <w:rPr>
                <w:sz w:val="20"/>
                <w:szCs w:val="20"/>
              </w:rPr>
              <w:t xml:space="preserve">Link shows correct value but formula bar shows a long file path</w:t>
            </w:r>
          </w:p>
        </w:tc>
        <w:tc>
          <w:tcPr>
            <w:tcW w:type="dxa" w:w="3200"/>
            <w:shd w:fill="F2F2F2" w:val="clear"/>
            <w:tcMar>
              <w:top w:type="dxa" w:w="90"/>
              <w:left w:type="dxa" w:w="120"/>
              <w:bottom w:type="dxa" w:w="90"/>
              <w:right w:type="dxa" w:w="120"/>
            </w:tcMar>
            <w:vAlign w:val="center"/>
          </w:tcPr>
          <w:p>
            <w:r>
              <w:rPr>
                <w:sz w:val="20"/>
                <w:szCs w:val="20"/>
              </w:rPr>
              <w:t xml:space="preserve">The source workbook is currently closed.</w:t>
            </w:r>
          </w:p>
        </w:tc>
        <w:tc>
          <w:tcPr>
            <w:tcW w:type="dxa" w:w="3500"/>
            <w:shd w:fill="F2F2F2" w:val="clear"/>
            <w:tcMar>
              <w:top w:type="dxa" w:w="90"/>
              <w:left w:type="dxa" w:w="120"/>
              <w:bottom w:type="dxa" w:w="90"/>
              <w:right w:type="dxa" w:w="120"/>
            </w:tcMar>
            <w:vAlign w:val="center"/>
          </w:tcPr>
          <w:p>
            <w:r>
              <w:rPr>
                <w:sz w:val="20"/>
                <w:szCs w:val="20"/>
              </w:rPr>
              <w:t xml:space="preserve">This is normal behaviour, not an error. Open the source file to see the short form again.</w:t>
            </w:r>
          </w:p>
        </w:tc>
      </w:tr>
    </w:tbl>
    <w:p>
      <w:r>
        <w:br w:type="page"/>
      </w:r>
    </w:p>
    <w:p>
      <w:pPr>
        <w:pStyle w:val="Heading1"/>
        <w:pBdr>
          <w:bottom w:val="single" w:color="1F6F42" w:sz="8" w:space="4"/>
        </w:pBdr>
        <w:spacing w:after="200" w:before="400"/>
      </w:pPr>
      <w:r>
        <w:rPr>
          <w:b/>
          <w:bCs/>
          <w:color w:val="14472B"/>
          <w:sz w:val="32"/>
          <w:szCs w:val="32"/>
        </w:rPr>
        <w:t xml:space="preserve">13. Best Practices and Professional Tips</w:t>
      </w:r>
    </w:p>
    <w:p>
      <w:pPr>
        <w:pStyle w:val="ListParagraph"/>
        <w:numPr>
          <w:ilvl w:val="0"/>
          <w:numId w:val="2"/>
        </w:numPr>
        <w:spacing w:after="90"/>
      </w:pPr>
      <w:r>
        <w:rPr>
          <w:sz w:val="22"/>
          <w:szCs w:val="22"/>
        </w:rPr>
        <w:t xml:space="preserve">Keep all linked workbooks in the same folder wherever possible, since this dramatically reduces broken external links.</w:t>
      </w:r>
    </w:p>
    <w:p>
      <w:pPr>
        <w:pStyle w:val="ListParagraph"/>
        <w:numPr>
          <w:ilvl w:val="0"/>
          <w:numId w:val="2"/>
        </w:numPr>
        <w:spacing w:after="90"/>
      </w:pPr>
      <w:r>
        <w:rPr>
          <w:sz w:val="22"/>
          <w:szCs w:val="22"/>
        </w:rPr>
        <w:t xml:space="preserve">Give sheets short, clear names without unnecessary spaces where practical, for example LagosBranch instead of Lagos Branch, to keep formulas easier to read, though both work correctly.</w:t>
      </w:r>
    </w:p>
    <w:p>
      <w:pPr>
        <w:pStyle w:val="ListParagraph"/>
        <w:numPr>
          <w:ilvl w:val="0"/>
          <w:numId w:val="2"/>
        </w:numPr>
        <w:spacing w:after="90"/>
      </w:pPr>
      <w:r>
        <w:rPr>
          <w:sz w:val="22"/>
          <w:szCs w:val="22"/>
        </w:rPr>
        <w:t xml:space="preserve">Always build links by clicking rather than typing, to avoid spelling mistakes in sheet names.</w:t>
      </w:r>
    </w:p>
    <w:p>
      <w:pPr>
        <w:pStyle w:val="ListParagraph"/>
        <w:numPr>
          <w:ilvl w:val="0"/>
          <w:numId w:val="2"/>
        </w:numPr>
        <w:spacing w:after="90"/>
      </w:pPr>
      <w:r>
        <w:rPr>
          <w:sz w:val="22"/>
          <w:szCs w:val="22"/>
        </w:rPr>
        <w:t xml:space="preserve">Use 3D references for any calculation that spans many identically structured sheets, rather than adding individual links one by one.</w:t>
      </w:r>
    </w:p>
    <w:p>
      <w:pPr>
        <w:pStyle w:val="ListParagraph"/>
        <w:numPr>
          <w:ilvl w:val="0"/>
          <w:numId w:val="2"/>
        </w:numPr>
        <w:spacing w:after="90"/>
      </w:pPr>
      <w:r>
        <w:rPr>
          <w:sz w:val="22"/>
          <w:szCs w:val="22"/>
        </w:rPr>
        <w:t xml:space="preserve">Before sending a workbook to a client or manager, check Data tab, Edit Links, to confirm whether external links exist and decide whether to keep or break them.</w:t>
      </w:r>
    </w:p>
    <w:p>
      <w:pPr>
        <w:pStyle w:val="ListParagraph"/>
        <w:numPr>
          <w:ilvl w:val="0"/>
          <w:numId w:val="2"/>
        </w:numPr>
        <w:spacing w:after="90"/>
      </w:pPr>
      <w:r>
        <w:rPr>
          <w:sz w:val="22"/>
          <w:szCs w:val="22"/>
        </w:rPr>
        <w:t xml:space="preserve">Protect the Summary sheet’s linked cells once built, so branch staff cannot accidentally overwrite a formula with typed text.</w:t>
      </w:r>
    </w:p>
    <w:p>
      <w:pPr>
        <w:pStyle w:val="ListParagraph"/>
        <w:numPr>
          <w:ilvl w:val="0"/>
          <w:numId w:val="2"/>
        </w:numPr>
        <w:spacing w:after="90"/>
      </w:pPr>
      <w:r>
        <w:rPr>
          <w:sz w:val="22"/>
          <w:szCs w:val="22"/>
        </w:rPr>
        <w:t xml:space="preserve">Document your linking structure, for example a short notes sheet explaining which sheets feed the summary, especially for workbooks that will be handed over to someone else.</w:t>
      </w:r>
    </w:p>
    <w:p>
      <w:r>
        <w:br w:type="page"/>
      </w:r>
    </w:p>
    <w:p>
      <w:pPr>
        <w:pStyle w:val="Heading1"/>
        <w:pBdr>
          <w:bottom w:val="single" w:color="1F6F42" w:sz="8" w:space="4"/>
        </w:pBdr>
        <w:spacing w:after="200" w:before="400"/>
      </w:pPr>
      <w:r>
        <w:rPr>
          <w:b/>
          <w:bCs/>
          <w:color w:val="14472B"/>
          <w:sz w:val="32"/>
          <w:szCs w:val="32"/>
        </w:rPr>
        <w:t xml:space="preserve">14. Hands-On Practice Exercises</w:t>
      </w:r>
    </w:p>
    <w:p>
      <w:pPr>
        <w:spacing w:after="160" w:line="276"/>
      </w:pPr>
      <w:r>
        <w:rPr>
          <w:sz w:val="22"/>
          <w:szCs w:val="22"/>
        </w:rPr>
        <w:t xml:space="preserve">These exercises assume learners have built the SunriseStores_Sales.xlsx workbook from Section 3. Encourage learners to attempt each exercise before checking the answer key in Section 15.</w:t>
      </w:r>
    </w:p>
    <w:p>
      <w:pPr>
        <w:pStyle w:val="Heading3"/>
        <w:spacing w:after="120" w:before="240"/>
      </w:pPr>
      <w:r>
        <w:rPr>
          <w:b/>
          <w:bCs/>
          <w:color w:val="14472B"/>
          <w:sz w:val="23"/>
          <w:szCs w:val="23"/>
        </w:rPr>
        <w:t xml:space="preserve">Exercise 1: Basic link</w:t>
      </w:r>
    </w:p>
    <w:p>
      <w:pPr>
        <w:spacing w:after="160" w:line="276"/>
      </w:pPr>
      <w:r>
        <w:rPr>
          <w:sz w:val="22"/>
          <w:szCs w:val="22"/>
        </w:rPr>
        <w:t xml:space="preserve">On the Summary sheet, link cell C2 to the Units Sold total on the Lagos Branch sheet, without typing the sheet name manually.</w:t>
      </w:r>
    </w:p>
    <w:p>
      <w:pPr>
        <w:pStyle w:val="Heading3"/>
        <w:spacing w:after="120" w:before="240"/>
      </w:pPr>
      <w:r>
        <w:rPr>
          <w:b/>
          <w:bCs/>
          <w:color w:val="14472B"/>
          <w:sz w:val="23"/>
          <w:szCs w:val="23"/>
        </w:rPr>
        <w:t xml:space="preserve">Exercise 2: Sheet name with a space</w:t>
      </w:r>
    </w:p>
    <w:p>
      <w:pPr>
        <w:spacing w:after="160" w:line="276"/>
      </w:pPr>
      <w:r>
        <w:rPr>
          <w:sz w:val="22"/>
          <w:szCs w:val="22"/>
        </w:rPr>
        <w:t xml:space="preserve">Manually type, rather than click, a formula on the Summary sheet that links to the Total Revenue figure on Abuja Branch. Predict what the formula will look like before you finish typing it, then check whether you were right.</w:t>
      </w:r>
    </w:p>
    <w:p>
      <w:pPr>
        <w:pStyle w:val="Heading3"/>
        <w:spacing w:after="120" w:before="240"/>
      </w:pPr>
      <w:r>
        <w:rPr>
          <w:b/>
          <w:bCs/>
          <w:color w:val="14472B"/>
          <w:sz w:val="23"/>
          <w:szCs w:val="23"/>
        </w:rPr>
        <w:t xml:space="preserve">Exercise 3: 3D reference</w:t>
      </w:r>
    </w:p>
    <w:p>
      <w:pPr>
        <w:spacing w:after="160" w:line="276"/>
      </w:pPr>
      <w:r>
        <w:rPr>
          <w:sz w:val="22"/>
          <w:szCs w:val="22"/>
        </w:rPr>
        <w:t xml:space="preserve">Write a single formula on the Summary sheet that calculates the combined Units Sold across all three branch sheets using SUM and a 3D reference.</w:t>
      </w:r>
    </w:p>
    <w:p>
      <w:pPr>
        <w:pStyle w:val="Heading3"/>
        <w:spacing w:after="120" w:before="240"/>
      </w:pPr>
      <w:r>
        <w:rPr>
          <w:b/>
          <w:bCs/>
          <w:color w:val="14472B"/>
          <w:sz w:val="23"/>
          <w:szCs w:val="23"/>
        </w:rPr>
        <w:t xml:space="preserve">Exercise 4: Insert a new branch</w:t>
      </w:r>
    </w:p>
    <w:p>
      <w:pPr>
        <w:spacing w:after="160" w:line="276"/>
      </w:pPr>
      <w:r>
        <w:rPr>
          <w:sz w:val="22"/>
          <w:szCs w:val="22"/>
        </w:rPr>
        <w:t xml:space="preserve">Add a new sheet called Ikeja Branch between Lagos Branch and Abuja Branch, with the same layout and any sample figures you like. Check whether your 3D reference from Exercise 3 now includes it automatically.</w:t>
      </w:r>
    </w:p>
    <w:p>
      <w:pPr>
        <w:pStyle w:val="Heading3"/>
        <w:spacing w:after="120" w:before="240"/>
      </w:pPr>
      <w:r>
        <w:rPr>
          <w:b/>
          <w:bCs/>
          <w:color w:val="14472B"/>
          <w:sz w:val="23"/>
          <w:szCs w:val="23"/>
        </w:rPr>
        <w:t xml:space="preserve">Exercise 5: Break a link on purpose</w:t>
      </w:r>
    </w:p>
    <w:p>
      <w:pPr>
        <w:spacing w:after="160" w:line="276"/>
      </w:pPr>
      <w:r>
        <w:rPr>
          <w:sz w:val="22"/>
          <w:szCs w:val="22"/>
        </w:rPr>
        <w:t xml:space="preserve">Delete the Ota Branch sheet entirely. Observe what happens to any formula that referenced it, and write down the exact error you see.</w:t>
      </w:r>
    </w:p>
    <w:p>
      <w:pPr>
        <w:pStyle w:val="Heading3"/>
        <w:spacing w:after="120" w:before="240"/>
      </w:pPr>
      <w:r>
        <w:rPr>
          <w:b/>
          <w:bCs/>
          <w:color w:val="14472B"/>
          <w:sz w:val="23"/>
          <w:szCs w:val="23"/>
        </w:rPr>
        <w:t xml:space="preserve">Exercise 6: External reference</w:t>
      </w:r>
    </w:p>
    <w:p>
      <w:pPr>
        <w:spacing w:after="160" w:line="276"/>
      </w:pPr>
      <w:r>
        <w:rPr>
          <w:sz w:val="22"/>
          <w:szCs w:val="22"/>
        </w:rPr>
        <w:t xml:space="preserve">Save a copy of the Ota Branch sheet as its own separate workbook named OtaBranch_Sales.xlsx. In a new workbook, build a live external link to its Total Revenue cell, then close OtaBranch_Sales.xlsx and observe how the formula bar changes.</w:t>
      </w:r>
    </w:p>
    <w:p>
      <w:pPr>
        <w:pStyle w:val="Heading3"/>
        <w:spacing w:after="120" w:before="240"/>
      </w:pPr>
      <w:r>
        <w:rPr>
          <w:b/>
          <w:bCs/>
          <w:color w:val="14472B"/>
          <w:sz w:val="23"/>
          <w:szCs w:val="23"/>
        </w:rPr>
        <w:t xml:space="preserve">Exercise 7: Managing links</w:t>
      </w:r>
    </w:p>
    <w:p>
      <w:pPr>
        <w:spacing w:after="160" w:line="276"/>
      </w:pPr>
      <w:r>
        <w:rPr>
          <w:sz w:val="22"/>
          <w:szCs w:val="22"/>
        </w:rPr>
        <w:t xml:space="preserve">In the workbook from Exercise 6, open Data tab, Edit Links, and use Break Link to convert the external formula into a static value. Confirm that the cell still shows the correct number afterward.</w:t>
      </w:r>
    </w:p>
    <w:p>
      <w:r>
        <w:br w:type="page"/>
      </w:r>
    </w:p>
    <w:p>
      <w:pPr>
        <w:pStyle w:val="Heading1"/>
        <w:pBdr>
          <w:bottom w:val="single" w:color="1F6F42" w:sz="8" w:space="4"/>
        </w:pBdr>
        <w:spacing w:after="200" w:before="400"/>
      </w:pPr>
      <w:r>
        <w:rPr>
          <w:b/>
          <w:bCs/>
          <w:color w:val="14472B"/>
          <w:sz w:val="32"/>
          <w:szCs w:val="32"/>
        </w:rPr>
        <w:t xml:space="preserve">15. Answer Key</w:t>
      </w:r>
    </w:p>
    <w:p>
      <w:pPr>
        <w:pStyle w:val="Heading3"/>
        <w:spacing w:after="120" w:before="240"/>
      </w:pPr>
      <w:r>
        <w:rPr>
          <w:b/>
          <w:bCs/>
          <w:color w:val="14472B"/>
          <w:sz w:val="23"/>
          <w:szCs w:val="23"/>
        </w:rPr>
        <w:t xml:space="preserve">Exercise 1</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40"/>
              <w:left w:type="dxa" w:w="200"/>
              <w:bottom w:type="dxa" w:w="140"/>
              <w:right w:type="dxa" w:w="200"/>
            </w:tcMar>
          </w:tcPr>
          <w:p>
            <w:r>
              <w:rPr>
                <w:rFonts w:ascii="Consolas" w:cs="Consolas" w:eastAsia="Consolas" w:hAnsi="Consolas"/>
                <w:b/>
                <w:bCs/>
                <w:color w:val="1B4D3E"/>
                <w:sz w:val="22"/>
                <w:szCs w:val="22"/>
              </w:rPr>
              <w:t xml:space="preserve">=’Lagos Branch’!B5</w:t>
            </w:r>
          </w:p>
        </w:tc>
      </w:tr>
    </w:tbl>
    <w:p>
      <w:pPr>
        <w:spacing w:after="100"/>
      </w:pPr>
    </w:p>
    <w:p>
      <w:pPr>
        <w:pStyle w:val="Heading3"/>
        <w:spacing w:after="120" w:before="240"/>
      </w:pPr>
      <w:r>
        <w:rPr>
          <w:b/>
          <w:bCs/>
          <w:color w:val="14472B"/>
          <w:sz w:val="23"/>
          <w:szCs w:val="23"/>
        </w:rPr>
        <w:t xml:space="preserve">Exercise 2</w:t>
      </w:r>
    </w:p>
    <w:p>
      <w:pPr>
        <w:spacing w:after="160" w:line="276"/>
      </w:pPr>
      <w:r>
        <w:rPr>
          <w:sz w:val="22"/>
          <w:szCs w:val="22"/>
        </w:rPr>
        <w:t xml:space="preserve">Because the sheet name Abuja Branch contains a space, Excel requires single quotation marks around it. The correct formula is: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40"/>
              <w:left w:type="dxa" w:w="200"/>
              <w:bottom w:type="dxa" w:w="140"/>
              <w:right w:type="dxa" w:w="200"/>
            </w:tcMar>
          </w:tcPr>
          <w:p>
            <w:r>
              <w:rPr>
                <w:rFonts w:ascii="Consolas" w:cs="Consolas" w:eastAsia="Consolas" w:hAnsi="Consolas"/>
                <w:b/>
                <w:bCs/>
                <w:color w:val="1B4D3E"/>
                <w:sz w:val="22"/>
                <w:szCs w:val="22"/>
              </w:rPr>
              <w:t xml:space="preserve">=’Abuja Branch’!C5</w:t>
            </w:r>
          </w:p>
        </w:tc>
      </w:tr>
    </w:tbl>
    <w:p>
      <w:pPr>
        <w:spacing w:after="160" w:line="276"/>
      </w:pPr>
      <w:r>
        <w:rPr>
          <w:sz w:val="22"/>
          <w:szCs w:val="22"/>
        </w:rPr>
        <w:t xml:space="preserve">If a learner typed it without quotation marks, Excel would return a formula error, since it cannot tell where the sheet name ends and the cell reference begins.</w:t>
      </w:r>
    </w:p>
    <w:p>
      <w:pPr>
        <w:spacing w:after="100"/>
      </w:pPr>
    </w:p>
    <w:p>
      <w:pPr>
        <w:pStyle w:val="Heading3"/>
        <w:spacing w:after="120" w:before="240"/>
      </w:pPr>
      <w:r>
        <w:rPr>
          <w:b/>
          <w:bCs/>
          <w:color w:val="14472B"/>
          <w:sz w:val="23"/>
          <w:szCs w:val="23"/>
        </w:rPr>
        <w:t xml:space="preserve">Exercise 3</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40"/>
              <w:left w:type="dxa" w:w="200"/>
              <w:bottom w:type="dxa" w:w="140"/>
              <w:right w:type="dxa" w:w="200"/>
            </w:tcMar>
          </w:tcPr>
          <w:p>
            <w:r>
              <w:rPr>
                <w:rFonts w:ascii="Consolas" w:cs="Consolas" w:eastAsia="Consolas" w:hAnsi="Consolas"/>
                <w:b/>
                <w:bCs/>
                <w:color w:val="1B4D3E"/>
                <w:sz w:val="22"/>
                <w:szCs w:val="22"/>
              </w:rPr>
              <w:t xml:space="preserve">=SUM(’Lagos Branch:Ota Branch’!B5)</w:t>
            </w:r>
          </w:p>
        </w:tc>
      </w:tr>
    </w:tbl>
    <w:p>
      <w:pPr>
        <w:spacing w:after="100"/>
      </w:pPr>
    </w:p>
    <w:p>
      <w:pPr>
        <w:pStyle w:val="Heading3"/>
        <w:spacing w:after="120" w:before="240"/>
      </w:pPr>
      <w:r>
        <w:rPr>
          <w:b/>
          <w:bCs/>
          <w:color w:val="14472B"/>
          <w:sz w:val="23"/>
          <w:szCs w:val="23"/>
        </w:rPr>
        <w:t xml:space="preserve">Exercise 4</w:t>
      </w:r>
    </w:p>
    <w:p>
      <w:pPr>
        <w:spacing w:after="160" w:line="276"/>
      </w:pPr>
      <w:r>
        <w:rPr>
          <w:sz w:val="22"/>
          <w:szCs w:val="22"/>
        </w:rPr>
        <w:t xml:space="preserve">Yes. Because Ikeja Branch was inserted between Lagos Branch and Ota Branch, which are the start and end points of the 3D reference, it falls inside the tab range and is included in the total automatically, without editing the formula.</w:t>
      </w:r>
    </w:p>
    <w:p>
      <w:pPr>
        <w:spacing w:after="100"/>
      </w:pPr>
    </w:p>
    <w:p>
      <w:pPr>
        <w:pStyle w:val="Heading3"/>
        <w:spacing w:after="120" w:before="240"/>
      </w:pPr>
      <w:r>
        <w:rPr>
          <w:b/>
          <w:bCs/>
          <w:color w:val="14472B"/>
          <w:sz w:val="23"/>
          <w:szCs w:val="23"/>
        </w:rPr>
        <w:t xml:space="preserve">Exercise 5</w:t>
      </w:r>
    </w:p>
    <w:p>
      <w:pPr>
        <w:spacing w:after="160" w:line="276"/>
      </w:pPr>
      <w:r>
        <w:rPr>
          <w:sz w:val="22"/>
          <w:szCs w:val="22"/>
        </w:rPr>
        <w:t xml:space="preserve">Any formula that referenced the Ota Branch sheet will display #REF!, and the formula bar will show the reference itself replaced with #REF! text, since Excel can no longer resolve a sheet that no longer exists.</w:t>
      </w:r>
    </w:p>
    <w:p>
      <w:pPr>
        <w:spacing w:after="100"/>
      </w:pPr>
    </w:p>
    <w:p>
      <w:pPr>
        <w:pStyle w:val="Heading3"/>
        <w:spacing w:after="120" w:before="240"/>
      </w:pPr>
      <w:r>
        <w:rPr>
          <w:b/>
          <w:bCs/>
          <w:color w:val="14472B"/>
          <w:sz w:val="23"/>
          <w:szCs w:val="23"/>
        </w:rPr>
        <w:t xml:space="preserve">Exercise 6</w:t>
      </w:r>
    </w:p>
    <w:p>
      <w:pPr>
        <w:spacing w:after="160" w:line="276"/>
      </w:pPr>
      <w:r>
        <w:rPr>
          <w:sz w:val="22"/>
          <w:szCs w:val="22"/>
        </w:rPr>
        <w:t xml:space="preserve">While OtaBranch_Sales.xlsx is open, the formula bar shows a short reference such as: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40"/>
              <w:left w:type="dxa" w:w="200"/>
              <w:bottom w:type="dxa" w:w="140"/>
              <w:right w:type="dxa" w:w="200"/>
            </w:tcMar>
          </w:tcPr>
          <w:p>
            <w:r>
              <w:rPr>
                <w:rFonts w:ascii="Consolas" w:cs="Consolas" w:eastAsia="Consolas" w:hAnsi="Consolas"/>
                <w:b/>
                <w:bCs/>
                <w:color w:val="1B4D3E"/>
                <w:sz w:val="22"/>
                <w:szCs w:val="22"/>
              </w:rPr>
              <w:t xml:space="preserve">=’[OtaBranch_Sales.xlsx]Sheet1’!$C$5</w:t>
            </w:r>
          </w:p>
        </w:tc>
      </w:tr>
    </w:tbl>
    <w:p>
      <w:pPr>
        <w:spacing w:after="160" w:line="276"/>
      </w:pPr>
      <w:r>
        <w:rPr>
          <w:sz w:val="22"/>
          <w:szCs w:val="22"/>
        </w:rPr>
        <w:t xml:space="preserve">Once that workbook is closed, Excel automatically switches the formula to include the full folder path, for example: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40"/>
              <w:left w:type="dxa" w:w="200"/>
              <w:bottom w:type="dxa" w:w="140"/>
              <w:right w:type="dxa" w:w="200"/>
            </w:tcMar>
          </w:tcPr>
          <w:p>
            <w:r>
              <w:rPr>
                <w:rFonts w:ascii="Consolas" w:cs="Consolas" w:eastAsia="Consolas" w:hAnsi="Consolas"/>
                <w:b/>
                <w:bCs/>
                <w:color w:val="1B4D3E"/>
                <w:sz w:val="22"/>
                <w:szCs w:val="22"/>
              </w:rPr>
              <w:t xml:space="preserve">=’C:\Users\Gbenga\Documents\[OtaBranch_Sales.xlsx]Sheet1’!$C$5</w:t>
            </w:r>
          </w:p>
        </w:tc>
      </w:tr>
    </w:tbl>
    <w:p>
      <w:pPr>
        <w:spacing w:after="160" w:line="276"/>
      </w:pPr>
      <w:r>
        <w:rPr>
          <w:sz w:val="22"/>
          <w:szCs w:val="22"/>
        </w:rPr>
        <w:t xml:space="preserve">The calculated value itself does not change, only the way the reference is displayed.</w:t>
      </w:r>
    </w:p>
    <w:p>
      <w:pPr>
        <w:spacing w:after="100"/>
      </w:pPr>
    </w:p>
    <w:p>
      <w:pPr>
        <w:pStyle w:val="Heading3"/>
        <w:spacing w:after="120" w:before="240"/>
      </w:pPr>
      <w:r>
        <w:rPr>
          <w:b/>
          <w:bCs/>
          <w:color w:val="14472B"/>
          <w:sz w:val="23"/>
          <w:szCs w:val="23"/>
        </w:rPr>
        <w:t xml:space="preserve">Exercise 7</w:t>
      </w:r>
    </w:p>
    <w:p>
      <w:pPr>
        <w:spacing w:after="160" w:line="276"/>
      </w:pPr>
      <w:r>
        <w:rPr>
          <w:sz w:val="22"/>
          <w:szCs w:val="22"/>
        </w:rPr>
        <w:t xml:space="preserve">After using Break Link, the cell keeps showing the same number, but the formula bar now shows only the plain value, with no formula at all. The connection to OtaBranch_Sales.xlsx has been permanently removed, so the cell will no longer update if the source file changes.</w:t>
      </w:r>
    </w:p>
    <w:p>
      <w:r>
        <w:br w:type="page"/>
      </w:r>
    </w:p>
    <w:p>
      <w:pPr>
        <w:pStyle w:val="Heading1"/>
        <w:pBdr>
          <w:bottom w:val="single" w:color="1F6F42" w:sz="8" w:space="4"/>
        </w:pBdr>
        <w:spacing w:after="200" w:before="400"/>
      </w:pPr>
      <w:r>
        <w:rPr>
          <w:b/>
          <w:bCs/>
          <w:color w:val="14472B"/>
          <w:sz w:val="32"/>
          <w:szCs w:val="32"/>
        </w:rPr>
        <w:t xml:space="preserve">16. Quick Reference Cheat Sheet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000"/>
        <w:gridCol w:w="5100"/>
      </w:tblGrid>
      <w:tr>
        <w:trPr>
          <w:tblHeader/>
        </w:trPr>
        <w:tc>
          <w:tcPr>
            <w:tcW w:type="dxa" w:w="4000"/>
            <w:shd w:fill="1F6F42" w:val="clear"/>
            <w:tcMar>
              <w:top w:type="dxa" w:w="100"/>
              <w:left w:type="dxa" w:w="120"/>
              <w:bottom w:type="dxa" w:w="100"/>
              <w:right w:type="dxa" w:w="120"/>
            </w:tcMar>
            <w:vAlign w:val="center"/>
          </w:tcPr>
          <w:p>
            <w:r>
              <w:rPr>
                <w:b/>
                <w:bCs/>
                <w:color w:val="FFFFFF"/>
                <w:sz w:val="20"/>
                <w:szCs w:val="20"/>
              </w:rPr>
              <w:t xml:space="preserve">Task</w:t>
            </w:r>
          </w:p>
        </w:tc>
        <w:tc>
          <w:tcPr>
            <w:tcW w:type="dxa" w:w="5100"/>
            <w:shd w:fill="1F6F42" w:val="clear"/>
            <w:tcMar>
              <w:top w:type="dxa" w:w="100"/>
              <w:left w:type="dxa" w:w="120"/>
              <w:bottom w:type="dxa" w:w="100"/>
              <w:right w:type="dxa" w:w="120"/>
            </w:tcMar>
            <w:vAlign w:val="center"/>
          </w:tcPr>
          <w:p>
            <w:r>
              <w:rPr>
                <w:b/>
                <w:bCs/>
                <w:color w:val="FFFFFF"/>
                <w:sz w:val="20"/>
                <w:szCs w:val="20"/>
              </w:rPr>
              <w:t xml:space="preserve">Formula Pattern</w:t>
            </w:r>
          </w:p>
        </w:tc>
      </w:tr>
      <w:tr>
        <w:tc>
          <w:tcPr>
            <w:tcW w:type="dxa" w:w="4000"/>
            <w:shd w:fill="FFFFFF" w:val="clear"/>
            <w:tcMar>
              <w:top w:type="dxa" w:w="90"/>
              <w:left w:type="dxa" w:w="120"/>
              <w:bottom w:type="dxa" w:w="90"/>
              <w:right w:type="dxa" w:w="120"/>
            </w:tcMar>
            <w:vAlign w:val="center"/>
          </w:tcPr>
          <w:p>
            <w:r>
              <w:rPr>
                <w:sz w:val="20"/>
                <w:szCs w:val="20"/>
              </w:rPr>
              <w:t xml:space="preserve">Link to a cell on another sheet</w:t>
            </w:r>
          </w:p>
        </w:tc>
        <w:tc>
          <w:tcPr>
            <w:tcW w:type="dxa" w:w="5100"/>
            <w:shd w:fill="FFFFFF" w:val="clear"/>
            <w:tcMar>
              <w:top w:type="dxa" w:w="90"/>
              <w:left w:type="dxa" w:w="120"/>
              <w:bottom w:type="dxa" w:w="90"/>
              <w:right w:type="dxa" w:w="120"/>
            </w:tcMar>
            <w:vAlign w:val="center"/>
          </w:tcPr>
          <w:p>
            <w:r>
              <w:rPr>
                <w:sz w:val="20"/>
                <w:szCs w:val="20"/>
              </w:rPr>
              <w:t xml:space="preserve">=SheetName!CellRef</w:t>
            </w:r>
          </w:p>
        </w:tc>
      </w:tr>
      <w:tr>
        <w:tc>
          <w:tcPr>
            <w:tcW w:type="dxa" w:w="4000"/>
            <w:shd w:fill="F2F2F2" w:val="clear"/>
            <w:tcMar>
              <w:top w:type="dxa" w:w="90"/>
              <w:left w:type="dxa" w:w="120"/>
              <w:bottom w:type="dxa" w:w="90"/>
              <w:right w:type="dxa" w:w="120"/>
            </w:tcMar>
            <w:vAlign w:val="center"/>
          </w:tcPr>
          <w:p>
            <w:r>
              <w:rPr>
                <w:sz w:val="20"/>
                <w:szCs w:val="20"/>
              </w:rPr>
              <w:t xml:space="preserve">Link to a sheet whose name has a space</w:t>
            </w:r>
          </w:p>
        </w:tc>
        <w:tc>
          <w:tcPr>
            <w:tcW w:type="dxa" w:w="5100"/>
            <w:shd w:fill="F2F2F2" w:val="clear"/>
            <w:tcMar>
              <w:top w:type="dxa" w:w="90"/>
              <w:left w:type="dxa" w:w="120"/>
              <w:bottom w:type="dxa" w:w="90"/>
              <w:right w:type="dxa" w:w="120"/>
            </w:tcMar>
            <w:vAlign w:val="center"/>
          </w:tcPr>
          <w:p>
            <w:r>
              <w:rPr>
                <w:sz w:val="20"/>
                <w:szCs w:val="20"/>
              </w:rPr>
              <w:t xml:space="preserve">=’Sheet Name’!CellRef</w:t>
            </w:r>
          </w:p>
        </w:tc>
      </w:tr>
      <w:tr>
        <w:tc>
          <w:tcPr>
            <w:tcW w:type="dxa" w:w="4000"/>
            <w:shd w:fill="FFFFFF" w:val="clear"/>
            <w:tcMar>
              <w:top w:type="dxa" w:w="90"/>
              <w:left w:type="dxa" w:w="120"/>
              <w:bottom w:type="dxa" w:w="90"/>
              <w:right w:type="dxa" w:w="120"/>
            </w:tcMar>
            <w:vAlign w:val="center"/>
          </w:tcPr>
          <w:p>
            <w:r>
              <w:rPr>
                <w:sz w:val="20"/>
                <w:szCs w:val="20"/>
              </w:rPr>
              <w:t xml:space="preserve">Lock a reference so it does not shift when copied</w:t>
            </w:r>
          </w:p>
        </w:tc>
        <w:tc>
          <w:tcPr>
            <w:tcW w:type="dxa" w:w="5100"/>
            <w:shd w:fill="FFFFFF" w:val="clear"/>
            <w:tcMar>
              <w:top w:type="dxa" w:w="90"/>
              <w:left w:type="dxa" w:w="120"/>
              <w:bottom w:type="dxa" w:w="90"/>
              <w:right w:type="dxa" w:w="120"/>
            </w:tcMar>
            <w:vAlign w:val="center"/>
          </w:tcPr>
          <w:p>
            <w:r>
              <w:rPr>
                <w:sz w:val="20"/>
                <w:szCs w:val="20"/>
              </w:rPr>
              <w:t xml:space="preserve">=SheetName!$B$2</w:t>
            </w:r>
          </w:p>
        </w:tc>
      </w:tr>
      <w:tr>
        <w:tc>
          <w:tcPr>
            <w:tcW w:type="dxa" w:w="4000"/>
            <w:shd w:fill="F2F2F2" w:val="clear"/>
            <w:tcMar>
              <w:top w:type="dxa" w:w="90"/>
              <w:left w:type="dxa" w:w="120"/>
              <w:bottom w:type="dxa" w:w="90"/>
              <w:right w:type="dxa" w:w="120"/>
            </w:tcMar>
            <w:vAlign w:val="center"/>
          </w:tcPr>
          <w:p>
            <w:r>
              <w:rPr>
                <w:sz w:val="20"/>
                <w:szCs w:val="20"/>
              </w:rPr>
              <w:t xml:space="preserve">Sum the same cell across several consecutive sheets</w:t>
            </w:r>
          </w:p>
        </w:tc>
        <w:tc>
          <w:tcPr>
            <w:tcW w:type="dxa" w:w="5100"/>
            <w:shd w:fill="F2F2F2" w:val="clear"/>
            <w:tcMar>
              <w:top w:type="dxa" w:w="90"/>
              <w:left w:type="dxa" w:w="120"/>
              <w:bottom w:type="dxa" w:w="90"/>
              <w:right w:type="dxa" w:w="120"/>
            </w:tcMar>
            <w:vAlign w:val="center"/>
          </w:tcPr>
          <w:p>
            <w:r>
              <w:rPr>
                <w:sz w:val="20"/>
                <w:szCs w:val="20"/>
              </w:rPr>
              <w:t xml:space="preserve">=SUM(’FirstSheet:LastSheet’!CellRef)</w:t>
            </w:r>
          </w:p>
        </w:tc>
      </w:tr>
      <w:tr>
        <w:tc>
          <w:tcPr>
            <w:tcW w:type="dxa" w:w="4000"/>
            <w:shd w:fill="FFFFFF" w:val="clear"/>
            <w:tcMar>
              <w:top w:type="dxa" w:w="90"/>
              <w:left w:type="dxa" w:w="120"/>
              <w:bottom w:type="dxa" w:w="90"/>
              <w:right w:type="dxa" w:w="120"/>
            </w:tcMar>
            <w:vAlign w:val="center"/>
          </w:tcPr>
          <w:p>
            <w:r>
              <w:rPr>
                <w:sz w:val="20"/>
                <w:szCs w:val="20"/>
              </w:rPr>
              <w:t xml:space="preserve">Average the same cell across several sheets</w:t>
            </w:r>
          </w:p>
        </w:tc>
        <w:tc>
          <w:tcPr>
            <w:tcW w:type="dxa" w:w="5100"/>
            <w:shd w:fill="FFFFFF" w:val="clear"/>
            <w:tcMar>
              <w:top w:type="dxa" w:w="90"/>
              <w:left w:type="dxa" w:w="120"/>
              <w:bottom w:type="dxa" w:w="90"/>
              <w:right w:type="dxa" w:w="120"/>
            </w:tcMar>
            <w:vAlign w:val="center"/>
          </w:tcPr>
          <w:p>
            <w:r>
              <w:rPr>
                <w:sz w:val="20"/>
                <w:szCs w:val="20"/>
              </w:rPr>
              <w:t xml:space="preserve">=AVERAGE(’FirstSheet:LastSheet’!CellRef)</w:t>
            </w:r>
          </w:p>
        </w:tc>
      </w:tr>
      <w:tr>
        <w:tc>
          <w:tcPr>
            <w:tcW w:type="dxa" w:w="4000"/>
            <w:shd w:fill="F2F2F2" w:val="clear"/>
            <w:tcMar>
              <w:top w:type="dxa" w:w="90"/>
              <w:left w:type="dxa" w:w="120"/>
              <w:bottom w:type="dxa" w:w="90"/>
              <w:right w:type="dxa" w:w="120"/>
            </w:tcMar>
            <w:vAlign w:val="center"/>
          </w:tcPr>
          <w:p>
            <w:r>
              <w:rPr>
                <w:sz w:val="20"/>
                <w:szCs w:val="20"/>
              </w:rPr>
              <w:t xml:space="preserve">Link to another open workbook</w:t>
            </w:r>
          </w:p>
        </w:tc>
        <w:tc>
          <w:tcPr>
            <w:tcW w:type="dxa" w:w="5100"/>
            <w:shd w:fill="F2F2F2" w:val="clear"/>
            <w:tcMar>
              <w:top w:type="dxa" w:w="90"/>
              <w:left w:type="dxa" w:w="120"/>
              <w:bottom w:type="dxa" w:w="90"/>
              <w:right w:type="dxa" w:w="120"/>
            </w:tcMar>
            <w:vAlign w:val="center"/>
          </w:tcPr>
          <w:p>
            <w:r>
              <w:rPr>
                <w:sz w:val="20"/>
                <w:szCs w:val="20"/>
              </w:rPr>
              <w:t xml:space="preserve">=’[Workbook.xlsx]SheetName’!CellRef</w:t>
            </w:r>
          </w:p>
        </w:tc>
      </w:tr>
      <w:tr>
        <w:tc>
          <w:tcPr>
            <w:tcW w:type="dxa" w:w="4000"/>
            <w:shd w:fill="FFFFFF" w:val="clear"/>
            <w:tcMar>
              <w:top w:type="dxa" w:w="90"/>
              <w:left w:type="dxa" w:w="120"/>
              <w:bottom w:type="dxa" w:w="90"/>
              <w:right w:type="dxa" w:w="120"/>
            </w:tcMar>
            <w:vAlign w:val="center"/>
          </w:tcPr>
          <w:p>
            <w:r>
              <w:rPr>
                <w:sz w:val="20"/>
                <w:szCs w:val="20"/>
              </w:rPr>
              <w:t xml:space="preserve">Link to a closed workbook</w:t>
            </w:r>
          </w:p>
        </w:tc>
        <w:tc>
          <w:tcPr>
            <w:tcW w:type="dxa" w:w="5100"/>
            <w:shd w:fill="FFFFFF" w:val="clear"/>
            <w:tcMar>
              <w:top w:type="dxa" w:w="90"/>
              <w:left w:type="dxa" w:w="120"/>
              <w:bottom w:type="dxa" w:w="90"/>
              <w:right w:type="dxa" w:w="120"/>
            </w:tcMar>
            <w:vAlign w:val="center"/>
          </w:tcPr>
          <w:p>
            <w:r>
              <w:rPr>
                <w:sz w:val="20"/>
                <w:szCs w:val="20"/>
              </w:rPr>
              <w:t xml:space="preserve">=’FilePath\[Workbook.xlsx]SheetName’!CellRef</w:t>
            </w:r>
          </w:p>
        </w:tc>
      </w:tr>
      <w:tr>
        <w:tc>
          <w:tcPr>
            <w:tcW w:type="dxa" w:w="4000"/>
            <w:shd w:fill="F2F2F2" w:val="clear"/>
            <w:tcMar>
              <w:top w:type="dxa" w:w="90"/>
              <w:left w:type="dxa" w:w="120"/>
              <w:bottom w:type="dxa" w:w="90"/>
              <w:right w:type="dxa" w:w="120"/>
            </w:tcMar>
            <w:vAlign w:val="center"/>
          </w:tcPr>
          <w:p>
            <w:r>
              <w:rPr>
                <w:sz w:val="20"/>
                <w:szCs w:val="20"/>
              </w:rPr>
              <w:t xml:space="preserve">View and manage all external links</w:t>
            </w:r>
          </w:p>
        </w:tc>
        <w:tc>
          <w:tcPr>
            <w:tcW w:type="dxa" w:w="5100"/>
            <w:shd w:fill="F2F2F2" w:val="clear"/>
            <w:tcMar>
              <w:top w:type="dxa" w:w="90"/>
              <w:left w:type="dxa" w:w="120"/>
              <w:bottom w:type="dxa" w:w="90"/>
              <w:right w:type="dxa" w:w="120"/>
            </w:tcMar>
            <w:vAlign w:val="center"/>
          </w:tcPr>
          <w:p>
            <w:r>
              <w:rPr>
                <w:sz w:val="20"/>
                <w:szCs w:val="20"/>
              </w:rPr>
              <w:t xml:space="preserve">Data tab, Edit Links</w:t>
            </w:r>
          </w:p>
        </w:tc>
      </w:tr>
      <w:tr>
        <w:tc>
          <w:tcPr>
            <w:tcW w:type="dxa" w:w="4000"/>
            <w:shd w:fill="FFFFFF" w:val="clear"/>
            <w:tcMar>
              <w:top w:type="dxa" w:w="90"/>
              <w:left w:type="dxa" w:w="120"/>
              <w:bottom w:type="dxa" w:w="90"/>
              <w:right w:type="dxa" w:w="120"/>
            </w:tcMar>
            <w:vAlign w:val="center"/>
          </w:tcPr>
          <w:p>
            <w:r>
              <w:rPr>
                <w:sz w:val="20"/>
                <w:szCs w:val="20"/>
              </w:rPr>
              <w:t xml:space="preserve">Convert a link to a fixed value</w:t>
            </w:r>
          </w:p>
        </w:tc>
        <w:tc>
          <w:tcPr>
            <w:tcW w:type="dxa" w:w="5100"/>
            <w:shd w:fill="FFFFFF" w:val="clear"/>
            <w:tcMar>
              <w:top w:type="dxa" w:w="90"/>
              <w:left w:type="dxa" w:w="120"/>
              <w:bottom w:type="dxa" w:w="90"/>
              <w:right w:type="dxa" w:w="120"/>
            </w:tcMar>
            <w:vAlign w:val="center"/>
          </w:tcPr>
          <w:p>
            <w:r>
              <w:rPr>
                <w:sz w:val="20"/>
                <w:szCs w:val="20"/>
              </w:rPr>
              <w:t xml:space="preserve">Edit Links, Break Link</w:t>
            </w:r>
          </w:p>
        </w:tc>
      </w:tr>
      <w:tr>
        <w:tc>
          <w:tcPr>
            <w:tcW w:type="dxa" w:w="4000"/>
            <w:shd w:fill="F2F2F2" w:val="clear"/>
            <w:tcMar>
              <w:top w:type="dxa" w:w="90"/>
              <w:left w:type="dxa" w:w="120"/>
              <w:bottom w:type="dxa" w:w="90"/>
              <w:right w:type="dxa" w:w="120"/>
            </w:tcMar>
            <w:vAlign w:val="center"/>
          </w:tcPr>
          <w:p>
            <w:r>
              <w:rPr>
                <w:sz w:val="20"/>
                <w:szCs w:val="20"/>
              </w:rPr>
              <w:t xml:space="preserve">Force all formulas to recalculate</w:t>
            </w:r>
          </w:p>
        </w:tc>
        <w:tc>
          <w:tcPr>
            <w:tcW w:type="dxa" w:w="5100"/>
            <w:shd w:fill="F2F2F2" w:val="clear"/>
            <w:tcMar>
              <w:top w:type="dxa" w:w="90"/>
              <w:left w:type="dxa" w:w="120"/>
              <w:bottom w:type="dxa" w:w="90"/>
              <w:right w:type="dxa" w:w="120"/>
            </w:tcMar>
            <w:vAlign w:val="center"/>
          </w:tcPr>
          <w:p>
            <w:r>
              <w:rPr>
                <w:sz w:val="20"/>
                <w:szCs w:val="20"/>
              </w:rPr>
              <w:t xml:space="preserve">Press F9</w:t>
            </w:r>
          </w:p>
        </w:tc>
      </w:tr>
    </w:tbl>
    <w:p>
      <w:pPr>
        <w:spacing w:after="300"/>
      </w:pP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40"/>
              <w:left w:type="dxa" w:w="220"/>
              <w:bottom w:type="dxa" w:w="140"/>
              <w:right w:type="dxa" w:w="220"/>
            </w:tcMar>
          </w:tcPr>
          <w:p>
            <w:pPr>
              <w:spacing w:after="60"/>
            </w:pPr>
            <w:r>
              <w:rPr>
                <w:b/>
                <w:bCs/>
                <w:color w:val="14472B"/>
                <w:sz w:val="21"/>
                <w:szCs w:val="21"/>
              </w:rPr>
              <w:t xml:space="preserve">Facilitator note: </w:t>
            </w:r>
          </w:p>
          <w:p>
            <w:r>
              <w:rPr>
                <w:color w:val="333333"/>
                <w:sz w:val="21"/>
                <w:szCs w:val="21"/>
              </w:rPr>
              <w:t xml:space="preserve">Print this final page as a one-page handout for learners to keep at their desks after the session ends.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6"/>
        <w:szCs w:val="16"/>
      </w:rPr>
      <w:t xml:space="preserve">Linking Worksheets in Excel - Prodigy Training 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2026-08-10T08:10:38.710Z</dcterms:created>
  <dcterms:modified xsi:type="dcterms:W3CDTF">2026-08-10T08:10:38.723Z</dcterms:modified>
</cp:coreProperties>
</file>

<file path=docProps/custom.xml><?xml version="1.0" encoding="utf-8"?>
<Properties xmlns="http://schemas.openxmlformats.org/officeDocument/2006/custom-properties" xmlns:vt="http://schemas.openxmlformats.org/officeDocument/2006/docPropsVTypes"/>
</file>