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B7791F"/>
          <w:spacing w:val="20"/>
          <w:sz w:val="28"/>
          <w:szCs w:val="28"/>
        </w:rPr>
        <w:t xml:space="preserve">MICROSOFT EXCEL</w:t>
      </w:r>
    </w:p>
    <w:p>
      <w:pPr>
        <w:spacing w:after="400" w:before="120"/>
        <w:jc w:val="center"/>
      </w:pPr>
      <w:r>
        <w:rPr>
          <w:rFonts w:ascii="Calibri" w:cs="Calibri" w:eastAsia="Calibri" w:hAnsi="Calibri"/>
          <w:i/>
          <w:iCs/>
          <w:color w:val="3A3A3A"/>
          <w:sz w:val="26"/>
          <w:szCs w:val="26"/>
        </w:rPr>
        <w:t xml:space="preserve">A Complete Teaching Guide to</w:t>
      </w:r>
    </w:p>
    <w:p>
      <w:pPr>
        <w:spacing w:after="200"/>
        <w:jc w:val="center"/>
      </w:pPr>
      <w:r>
        <w:rPr>
          <w:rFonts w:ascii="Calibri" w:cs="Calibri" w:eastAsia="Calibri" w:hAnsi="Calibri"/>
          <w:b/>
          <w:bCs/>
          <w:color w:val="1E6B3C"/>
          <w:sz w:val="56"/>
          <w:szCs w:val="56"/>
        </w:rPr>
        <w:t xml:space="preserve">Relative &amp; Absolute Cell References</w:t>
      </w:r>
    </w:p>
    <w:p>
      <w:pPr>
        <w:spacing w:after="600"/>
        <w:jc w:val="center"/>
      </w:pPr>
      <w:r>
        <w:rPr>
          <w:rFonts w:ascii="Calibri" w:cs="Calibri" w:eastAsia="Calibri" w:hAnsi="Calibri"/>
          <w:i/>
          <w:iCs/>
          <w:color w:val="1F4E78"/>
          <w:sz w:val="24"/>
          <w:szCs w:val="24"/>
        </w:rPr>
        <w:t xml:space="preserve">Understanding how Excel formulas move, lock, and scale</w:t>
      </w:r>
    </w:p>
    <w:p>
      <w:pPr>
        <w:spacing w:after="1200"/>
      </w:pPr>
    </w:p>
    <w:p>
      <w:pPr>
        <w:pBdr>
          <w:top w:val="single" w:color="B7791F" w:sz="6" w:space="10"/>
        </w:pBdr>
        <w:spacing w:after="40" w:before="3000"/>
        <w:jc w:val="center"/>
      </w:pPr>
      <w:r>
        <w:rPr>
          <w:rFonts w:ascii="Calibri" w:cs="Calibri" w:eastAsia="Calibri" w:hAnsi="Calibri"/>
          <w:color w:val="3A3A3A"/>
          <w:sz w:val="20"/>
          <w:szCs w:val="20"/>
        </w:rPr>
        <w:t xml:space="preserve">Prepared by</w:t>
      </w:r>
    </w:p>
    <w:p>
      <w:pPr>
        <w:spacing w:after="20"/>
        <w:jc w:val="center"/>
      </w:pPr>
      <w:r>
        <w:rPr>
          <w:rFonts w:ascii="Calibri" w:cs="Calibri" w:eastAsia="Calibri" w:hAnsi="Calibri"/>
          <w:b/>
          <w:bCs/>
          <w:color w:val="1E6B3C"/>
          <w:sz w:val="32"/>
          <w:szCs w:val="32"/>
        </w:rPr>
        <w:t xml:space="preserve">Kajola Gbenga</w:t>
      </w:r>
    </w:p>
    <w:p>
      <w:pPr>
        <w:spacing w:after="0"/>
        <w:jc w:val="center"/>
      </w:pPr>
      <w:r>
        <w:rPr>
          <w:rFonts w:ascii="Calibri" w:cs="Calibri" w:eastAsia="Calibri" w:hAnsi="Calibri"/>
          <w:i/>
          <w:iCs/>
          <w:color w:val="1F4E78"/>
          <w:sz w:val="22"/>
          <w:szCs w:val="22"/>
        </w:rPr>
        <w:t xml:space="preserve">Data Scientist &amp; AI Engineer</w:t>
      </w:r>
    </w:p>
    <w:p>
      <w:r>
        <w:br w:type="page"/>
      </w:r>
    </w:p>
    <w:p>
      <w:pPr>
        <w:sectPr>
          <w:pgSz w:w="12240" w:h="15840" w:orient="portrait"/>
          <w:pgMar w:top="1000" w:right="1100" w:bottom="1000" w:left="1100" w:header="708" w:footer="708" w:gutter="0"/>
          <w:pgNumType/>
          <w:docGrid w:linePitch="360"/>
        </w:sectPr>
      </w:pPr>
    </w:p>
    <w:p>
      <w:pPr>
        <w:pStyle w:val="Heading1"/>
        <w:pBdr>
          <w:bottom w:val="single" w:color="1E6B3C" w:sz="8" w:space="4"/>
        </w:pBdr>
        <w:spacing w:after="160" w:before="320"/>
      </w:pPr>
      <w:r>
        <w:rPr>
          <w:rFonts w:ascii="Calibri" w:cs="Calibri" w:eastAsia="Calibri" w:hAnsi="Calibri"/>
          <w:b/>
          <w:bCs/>
          <w:color w:val="1E6B3C"/>
        </w:rPr>
        <w:t xml:space="preserve">Table of Contents</w:t>
      </w:r>
    </w:p>
    <w:p>
      <w:pPr>
        <w:spacing w:after="200"/>
      </w:pPr>
    </w:p>
    <w:p>
      <w:pPr>
        <w:tabs>
          <w:tab w:val="right" w:pos="9026" w:leader="dot"/>
        </w:tabs>
        <w:spacing w:after="140"/>
      </w:pPr>
      <w:r>
        <w:rPr>
          <w:rFonts w:ascii="Calibri" w:cs="Calibri" w:eastAsia="Calibri" w:hAnsi="Calibri"/>
          <w:b/>
          <w:bCs/>
          <w:color w:val="1E6B3C"/>
          <w:sz w:val="22"/>
          <w:szCs w:val="22"/>
        </w:rPr>
        <w:t xml:space="preserve">1.  </w:t>
      </w:r>
      <w:r>
        <w:rPr>
          <w:rFonts w:ascii="Calibri" w:cs="Calibri" w:eastAsia="Calibri" w:hAnsi="Calibri"/>
          <w:color w:val="3A3A3A"/>
          <w:sz w:val="22"/>
          <w:szCs w:val="22"/>
        </w:rPr>
        <w:t xml:space="preserve">Introduction: What Is a Cell Reference?</w:t>
      </w:r>
      <w:r>
        <w:rPr>
          <w:rFonts w:ascii="Calibri" w:cs="Calibri" w:eastAsia="Calibri" w:hAnsi="Calibri"/>
          <w:color w:val="3A3A3A"/>
          <w:sz w:val="22"/>
          <w:szCs w:val="22"/>
        </w:rPr>
        <w:t xml:space="preserve">	3</w:t>
      </w:r>
    </w:p>
    <w:p>
      <w:pPr>
        <w:tabs>
          <w:tab w:val="right" w:pos="9026" w:leader="dot"/>
        </w:tabs>
        <w:spacing w:after="140"/>
      </w:pPr>
      <w:r>
        <w:rPr>
          <w:rFonts w:ascii="Calibri" w:cs="Calibri" w:eastAsia="Calibri" w:hAnsi="Calibri"/>
          <w:b/>
          <w:bCs/>
          <w:color w:val="1E6B3C"/>
          <w:sz w:val="22"/>
          <w:szCs w:val="22"/>
        </w:rPr>
        <w:t xml:space="preserve">2.  </w:t>
      </w:r>
      <w:r>
        <w:rPr>
          <w:rFonts w:ascii="Calibri" w:cs="Calibri" w:eastAsia="Calibri" w:hAnsi="Calibri"/>
          <w:color w:val="3A3A3A"/>
          <w:sz w:val="22"/>
          <w:szCs w:val="22"/>
        </w:rPr>
        <w:t xml:space="preserve">Relative References</w:t>
      </w:r>
      <w:r>
        <w:rPr>
          <w:rFonts w:ascii="Calibri" w:cs="Calibri" w:eastAsia="Calibri" w:hAnsi="Calibri"/>
          <w:color w:val="3A3A3A"/>
          <w:sz w:val="22"/>
          <w:szCs w:val="22"/>
        </w:rPr>
        <w:t xml:space="preserve">	4</w:t>
      </w:r>
    </w:p>
    <w:p>
      <w:pPr>
        <w:tabs>
          <w:tab w:val="right" w:pos="9026" w:leader="dot"/>
        </w:tabs>
        <w:spacing w:after="140"/>
      </w:pPr>
      <w:r>
        <w:rPr>
          <w:rFonts w:ascii="Calibri" w:cs="Calibri" w:eastAsia="Calibri" w:hAnsi="Calibri"/>
          <w:b/>
          <w:bCs/>
          <w:color w:val="1E6B3C"/>
          <w:sz w:val="22"/>
          <w:szCs w:val="22"/>
        </w:rPr>
        <w:t xml:space="preserve">3.  </w:t>
      </w:r>
      <w:r>
        <w:rPr>
          <w:rFonts w:ascii="Calibri" w:cs="Calibri" w:eastAsia="Calibri" w:hAnsi="Calibri"/>
          <w:color w:val="3A3A3A"/>
          <w:sz w:val="22"/>
          <w:szCs w:val="22"/>
        </w:rPr>
        <w:t xml:space="preserve">Absolute References</w:t>
      </w:r>
      <w:r>
        <w:rPr>
          <w:rFonts w:ascii="Calibri" w:cs="Calibri" w:eastAsia="Calibri" w:hAnsi="Calibri"/>
          <w:color w:val="3A3A3A"/>
          <w:sz w:val="22"/>
          <w:szCs w:val="22"/>
        </w:rPr>
        <w:t xml:space="preserve">	6</w:t>
      </w:r>
    </w:p>
    <w:p>
      <w:pPr>
        <w:tabs>
          <w:tab w:val="right" w:pos="9026" w:leader="dot"/>
        </w:tabs>
        <w:spacing w:after="140"/>
      </w:pPr>
      <w:r>
        <w:rPr>
          <w:rFonts w:ascii="Calibri" w:cs="Calibri" w:eastAsia="Calibri" w:hAnsi="Calibri"/>
          <w:b/>
          <w:bCs/>
          <w:color w:val="1E6B3C"/>
          <w:sz w:val="22"/>
          <w:szCs w:val="22"/>
        </w:rPr>
        <w:t xml:space="preserve">4.  </w:t>
      </w:r>
      <w:r>
        <w:rPr>
          <w:rFonts w:ascii="Calibri" w:cs="Calibri" w:eastAsia="Calibri" w:hAnsi="Calibri"/>
          <w:color w:val="3A3A3A"/>
          <w:sz w:val="22"/>
          <w:szCs w:val="22"/>
        </w:rPr>
        <w:t xml:space="preserve">Mixed References</w:t>
      </w:r>
      <w:r>
        <w:rPr>
          <w:rFonts w:ascii="Calibri" w:cs="Calibri" w:eastAsia="Calibri" w:hAnsi="Calibri"/>
          <w:color w:val="3A3A3A"/>
          <w:sz w:val="22"/>
          <w:szCs w:val="22"/>
        </w:rPr>
        <w:t xml:space="preserve">	8</w:t>
      </w:r>
    </w:p>
    <w:p>
      <w:pPr>
        <w:tabs>
          <w:tab w:val="right" w:pos="9026" w:leader="dot"/>
        </w:tabs>
        <w:spacing w:after="140"/>
      </w:pPr>
      <w:r>
        <w:rPr>
          <w:rFonts w:ascii="Calibri" w:cs="Calibri" w:eastAsia="Calibri" w:hAnsi="Calibri"/>
          <w:b/>
          <w:bCs/>
          <w:color w:val="1E6B3C"/>
          <w:sz w:val="22"/>
          <w:szCs w:val="22"/>
        </w:rPr>
        <w:t xml:space="preserve">5.  </w:t>
      </w:r>
      <w:r>
        <w:rPr>
          <w:rFonts w:ascii="Calibri" w:cs="Calibri" w:eastAsia="Calibri" w:hAnsi="Calibri"/>
          <w:color w:val="3A3A3A"/>
          <w:sz w:val="22"/>
          <w:szCs w:val="22"/>
        </w:rPr>
        <w:t xml:space="preserve">The F4 Key: Cycling Through Reference Types</w:t>
      </w:r>
      <w:r>
        <w:rPr>
          <w:rFonts w:ascii="Calibri" w:cs="Calibri" w:eastAsia="Calibri" w:hAnsi="Calibri"/>
          <w:color w:val="3A3A3A"/>
          <w:sz w:val="22"/>
          <w:szCs w:val="22"/>
        </w:rPr>
        <w:t xml:space="preserve">	10</w:t>
      </w:r>
    </w:p>
    <w:p>
      <w:pPr>
        <w:tabs>
          <w:tab w:val="right" w:pos="9026" w:leader="dot"/>
        </w:tabs>
        <w:spacing w:after="140"/>
      </w:pPr>
      <w:r>
        <w:rPr>
          <w:rFonts w:ascii="Calibri" w:cs="Calibri" w:eastAsia="Calibri" w:hAnsi="Calibri"/>
          <w:b/>
          <w:bCs/>
          <w:color w:val="1E6B3C"/>
          <w:sz w:val="22"/>
          <w:szCs w:val="22"/>
        </w:rPr>
        <w:t xml:space="preserve">6.  </w:t>
      </w:r>
      <w:r>
        <w:rPr>
          <w:rFonts w:ascii="Calibri" w:cs="Calibri" w:eastAsia="Calibri" w:hAnsi="Calibri"/>
          <w:color w:val="3A3A3A"/>
          <w:sz w:val="22"/>
          <w:szCs w:val="22"/>
        </w:rPr>
        <w:t xml:space="preserve">Side-by-Side Comparison Table</w:t>
      </w:r>
      <w:r>
        <w:rPr>
          <w:rFonts w:ascii="Calibri" w:cs="Calibri" w:eastAsia="Calibri" w:hAnsi="Calibri"/>
          <w:color w:val="3A3A3A"/>
          <w:sz w:val="22"/>
          <w:szCs w:val="22"/>
        </w:rPr>
        <w:t xml:space="preserve">	10</w:t>
      </w:r>
    </w:p>
    <w:p>
      <w:pPr>
        <w:tabs>
          <w:tab w:val="right" w:pos="9026" w:leader="dot"/>
        </w:tabs>
        <w:spacing w:after="140"/>
      </w:pPr>
      <w:r>
        <w:rPr>
          <w:rFonts w:ascii="Calibri" w:cs="Calibri" w:eastAsia="Calibri" w:hAnsi="Calibri"/>
          <w:b/>
          <w:bCs/>
          <w:color w:val="1E6B3C"/>
          <w:sz w:val="22"/>
          <w:szCs w:val="22"/>
        </w:rPr>
        <w:t xml:space="preserve">7.  </w:t>
      </w:r>
      <w:r>
        <w:rPr>
          <w:rFonts w:ascii="Calibri" w:cs="Calibri" w:eastAsia="Calibri" w:hAnsi="Calibri"/>
          <w:color w:val="3A3A3A"/>
          <w:sz w:val="22"/>
          <w:szCs w:val="22"/>
        </w:rPr>
        <w:t xml:space="preserve">Worked Example 1: Sales Commission (Relative)</w:t>
      </w:r>
      <w:r>
        <w:rPr>
          <w:rFonts w:ascii="Calibri" w:cs="Calibri" w:eastAsia="Calibri" w:hAnsi="Calibri"/>
          <w:color w:val="3A3A3A"/>
          <w:sz w:val="22"/>
          <w:szCs w:val="22"/>
        </w:rPr>
        <w:t xml:space="preserve">	11</w:t>
      </w:r>
    </w:p>
    <w:p>
      <w:pPr>
        <w:tabs>
          <w:tab w:val="right" w:pos="9026" w:leader="dot"/>
        </w:tabs>
        <w:spacing w:after="140"/>
      </w:pPr>
      <w:r>
        <w:rPr>
          <w:rFonts w:ascii="Calibri" w:cs="Calibri" w:eastAsia="Calibri" w:hAnsi="Calibri"/>
          <w:b/>
          <w:bCs/>
          <w:color w:val="1E6B3C"/>
          <w:sz w:val="22"/>
          <w:szCs w:val="22"/>
        </w:rPr>
        <w:t xml:space="preserve">8.  </w:t>
      </w:r>
      <w:r>
        <w:rPr>
          <w:rFonts w:ascii="Calibri" w:cs="Calibri" w:eastAsia="Calibri" w:hAnsi="Calibri"/>
          <w:color w:val="3A3A3A"/>
          <w:sz w:val="22"/>
          <w:szCs w:val="22"/>
        </w:rPr>
        <w:t xml:space="preserve">Worked Example 2: Tax Rate Lookup (Absolute)</w:t>
      </w:r>
      <w:r>
        <w:rPr>
          <w:rFonts w:ascii="Calibri" w:cs="Calibri" w:eastAsia="Calibri" w:hAnsi="Calibri"/>
          <w:color w:val="3A3A3A"/>
          <w:sz w:val="22"/>
          <w:szCs w:val="22"/>
        </w:rPr>
        <w:t xml:space="preserve">	12</w:t>
      </w:r>
    </w:p>
    <w:p>
      <w:pPr>
        <w:tabs>
          <w:tab w:val="right" w:pos="9026" w:leader="dot"/>
        </w:tabs>
        <w:spacing w:after="140"/>
      </w:pPr>
      <w:r>
        <w:rPr>
          <w:rFonts w:ascii="Calibri" w:cs="Calibri" w:eastAsia="Calibri" w:hAnsi="Calibri"/>
          <w:b/>
          <w:bCs/>
          <w:color w:val="1E6B3C"/>
          <w:sz w:val="22"/>
          <w:szCs w:val="22"/>
        </w:rPr>
        <w:t xml:space="preserve">9.  </w:t>
      </w:r>
      <w:r>
        <w:rPr>
          <w:rFonts w:ascii="Calibri" w:cs="Calibri" w:eastAsia="Calibri" w:hAnsi="Calibri"/>
          <w:color w:val="3A3A3A"/>
          <w:sz w:val="22"/>
          <w:szCs w:val="22"/>
        </w:rPr>
        <w:t xml:space="preserve">Worked Example 3: Multiplication Grid (Mixed)</w:t>
      </w:r>
      <w:r>
        <w:rPr>
          <w:rFonts w:ascii="Calibri" w:cs="Calibri" w:eastAsia="Calibri" w:hAnsi="Calibri"/>
          <w:color w:val="3A3A3A"/>
          <w:sz w:val="22"/>
          <w:szCs w:val="22"/>
        </w:rPr>
        <w:t xml:space="preserve">	13</w:t>
      </w:r>
    </w:p>
    <w:p>
      <w:pPr>
        <w:tabs>
          <w:tab w:val="right" w:pos="9026" w:leader="dot"/>
        </w:tabs>
        <w:spacing w:after="140"/>
      </w:pPr>
      <w:r>
        <w:rPr>
          <w:rFonts w:ascii="Calibri" w:cs="Calibri" w:eastAsia="Calibri" w:hAnsi="Calibri"/>
          <w:b/>
          <w:bCs/>
          <w:color w:val="1E6B3C"/>
          <w:sz w:val="22"/>
          <w:szCs w:val="22"/>
        </w:rPr>
        <w:t xml:space="preserve">10.  </w:t>
      </w:r>
      <w:r>
        <w:rPr>
          <w:rFonts w:ascii="Calibri" w:cs="Calibri" w:eastAsia="Calibri" w:hAnsi="Calibri"/>
          <w:color w:val="3A3A3A"/>
          <w:sz w:val="22"/>
          <w:szCs w:val="22"/>
        </w:rPr>
        <w:t xml:space="preserve">Worked Example 4: Percentage of Total (Absolute Row+Col)</w:t>
      </w:r>
      <w:r>
        <w:rPr>
          <w:rFonts w:ascii="Calibri" w:cs="Calibri" w:eastAsia="Calibri" w:hAnsi="Calibri"/>
          <w:color w:val="3A3A3A"/>
          <w:sz w:val="22"/>
          <w:szCs w:val="22"/>
        </w:rPr>
        <w:t xml:space="preserve">	14</w:t>
      </w:r>
    </w:p>
    <w:p>
      <w:pPr>
        <w:tabs>
          <w:tab w:val="right" w:pos="9026" w:leader="dot"/>
        </w:tabs>
        <w:spacing w:after="140"/>
      </w:pPr>
      <w:r>
        <w:rPr>
          <w:rFonts w:ascii="Calibri" w:cs="Calibri" w:eastAsia="Calibri" w:hAnsi="Calibri"/>
          <w:b/>
          <w:bCs/>
          <w:color w:val="1E6B3C"/>
          <w:sz w:val="22"/>
          <w:szCs w:val="22"/>
        </w:rPr>
        <w:t xml:space="preserve">11.  </w:t>
      </w:r>
      <w:r>
        <w:rPr>
          <w:rFonts w:ascii="Calibri" w:cs="Calibri" w:eastAsia="Calibri" w:hAnsi="Calibri"/>
          <w:color w:val="3A3A3A"/>
          <w:sz w:val="22"/>
          <w:szCs w:val="22"/>
        </w:rPr>
        <w:t xml:space="preserve">Common Mistakes &amp; How to Fix Them</w:t>
      </w:r>
      <w:r>
        <w:rPr>
          <w:rFonts w:ascii="Calibri" w:cs="Calibri" w:eastAsia="Calibri" w:hAnsi="Calibri"/>
          <w:color w:val="3A3A3A"/>
          <w:sz w:val="22"/>
          <w:szCs w:val="22"/>
        </w:rPr>
        <w:t xml:space="preserve">	15</w:t>
      </w:r>
    </w:p>
    <w:p>
      <w:pPr>
        <w:tabs>
          <w:tab w:val="right" w:pos="9026" w:leader="dot"/>
        </w:tabs>
        <w:spacing w:after="140"/>
      </w:pPr>
      <w:r>
        <w:rPr>
          <w:rFonts w:ascii="Calibri" w:cs="Calibri" w:eastAsia="Calibri" w:hAnsi="Calibri"/>
          <w:b/>
          <w:bCs/>
          <w:color w:val="1E6B3C"/>
          <w:sz w:val="22"/>
          <w:szCs w:val="22"/>
        </w:rPr>
        <w:t xml:space="preserve">12.  </w:t>
      </w:r>
      <w:r>
        <w:rPr>
          <w:rFonts w:ascii="Calibri" w:cs="Calibri" w:eastAsia="Calibri" w:hAnsi="Calibri"/>
          <w:color w:val="3A3A3A"/>
          <w:sz w:val="22"/>
          <w:szCs w:val="22"/>
        </w:rPr>
        <w:t xml:space="preserve">Best Practices &amp; Pro Tips</w:t>
      </w:r>
      <w:r>
        <w:rPr>
          <w:rFonts w:ascii="Calibri" w:cs="Calibri" w:eastAsia="Calibri" w:hAnsi="Calibri"/>
          <w:color w:val="3A3A3A"/>
          <w:sz w:val="22"/>
          <w:szCs w:val="22"/>
        </w:rPr>
        <w:t xml:space="preserve">	16</w:t>
      </w:r>
    </w:p>
    <w:p>
      <w:pPr>
        <w:tabs>
          <w:tab w:val="right" w:pos="9026" w:leader="dot"/>
        </w:tabs>
        <w:spacing w:after="140"/>
      </w:pPr>
      <w:r>
        <w:rPr>
          <w:rFonts w:ascii="Calibri" w:cs="Calibri" w:eastAsia="Calibri" w:hAnsi="Calibri"/>
          <w:b/>
          <w:bCs/>
          <w:color w:val="1E6B3C"/>
          <w:sz w:val="22"/>
          <w:szCs w:val="22"/>
        </w:rPr>
        <w:t xml:space="preserve">13.  </w:t>
      </w:r>
      <w:r>
        <w:rPr>
          <w:rFonts w:ascii="Calibri" w:cs="Calibri" w:eastAsia="Calibri" w:hAnsi="Calibri"/>
          <w:color w:val="3A3A3A"/>
          <w:sz w:val="22"/>
          <w:szCs w:val="22"/>
        </w:rPr>
        <w:t xml:space="preserve">Classroom Practice Exercises</w:t>
      </w:r>
      <w:r>
        <w:rPr>
          <w:rFonts w:ascii="Calibri" w:cs="Calibri" w:eastAsia="Calibri" w:hAnsi="Calibri"/>
          <w:color w:val="3A3A3A"/>
          <w:sz w:val="22"/>
          <w:szCs w:val="22"/>
        </w:rPr>
        <w:t xml:space="preserve">	17</w:t>
      </w:r>
    </w:p>
    <w:p>
      <w:pPr>
        <w:tabs>
          <w:tab w:val="right" w:pos="9026" w:leader="dot"/>
        </w:tabs>
        <w:spacing w:after="140"/>
      </w:pPr>
      <w:r>
        <w:rPr>
          <w:rFonts w:ascii="Calibri" w:cs="Calibri" w:eastAsia="Calibri" w:hAnsi="Calibri"/>
          <w:b/>
          <w:bCs/>
          <w:color w:val="1E6B3C"/>
          <w:sz w:val="22"/>
          <w:szCs w:val="22"/>
        </w:rPr>
        <w:t xml:space="preserve">14.  </w:t>
      </w:r>
      <w:r>
        <w:rPr>
          <w:rFonts w:ascii="Calibri" w:cs="Calibri" w:eastAsia="Calibri" w:hAnsi="Calibri"/>
          <w:color w:val="3A3A3A"/>
          <w:sz w:val="22"/>
          <w:szCs w:val="22"/>
        </w:rPr>
        <w:t xml:space="preserve">Answer Key</w:t>
      </w:r>
      <w:r>
        <w:rPr>
          <w:rFonts w:ascii="Calibri" w:cs="Calibri" w:eastAsia="Calibri" w:hAnsi="Calibri"/>
          <w:color w:val="3A3A3A"/>
          <w:sz w:val="22"/>
          <w:szCs w:val="22"/>
        </w:rPr>
        <w:t xml:space="preserve">	18</w:t>
      </w:r>
    </w:p>
    <w:p>
      <w:pPr>
        <w:tabs>
          <w:tab w:val="right" w:pos="9026" w:leader="dot"/>
        </w:tabs>
        <w:spacing w:after="140"/>
      </w:pPr>
      <w:r>
        <w:rPr>
          <w:rFonts w:ascii="Calibri" w:cs="Calibri" w:eastAsia="Calibri" w:hAnsi="Calibri"/>
          <w:b/>
          <w:bCs/>
          <w:color w:val="1E6B3C"/>
          <w:sz w:val="22"/>
          <w:szCs w:val="22"/>
        </w:rPr>
        <w:t xml:space="preserve">15.  </w:t>
      </w:r>
      <w:r>
        <w:rPr>
          <w:rFonts w:ascii="Calibri" w:cs="Calibri" w:eastAsia="Calibri" w:hAnsi="Calibri"/>
          <w:color w:val="3A3A3A"/>
          <w:sz w:val="22"/>
          <w:szCs w:val="22"/>
        </w:rPr>
        <w:t xml:space="preserve">Quick-Reference Cheat Sheet</w:t>
      </w:r>
      <w:r>
        <w:rPr>
          <w:rFonts w:ascii="Calibri" w:cs="Calibri" w:eastAsia="Calibri" w:hAnsi="Calibri"/>
          <w:color w:val="3A3A3A"/>
          <w:sz w:val="22"/>
          <w:szCs w:val="22"/>
        </w:rPr>
        <w:t xml:space="preserve">	19</w:t>
      </w:r>
    </w:p>
    <w:p>
      <w:r>
        <w:br w:type="page"/>
      </w:r>
    </w:p>
    <w:p>
      <w:pPr>
        <w:pStyle w:val="Heading1"/>
        <w:pBdr>
          <w:bottom w:val="single" w:color="1E6B3C" w:sz="8" w:space="4"/>
        </w:pBdr>
        <w:spacing w:after="160" w:before="320"/>
      </w:pPr>
      <w:r>
        <w:rPr>
          <w:rFonts w:ascii="Calibri" w:cs="Calibri" w:eastAsia="Calibri" w:hAnsi="Calibri"/>
          <w:b/>
          <w:bCs/>
          <w:color w:val="1E6B3C"/>
        </w:rPr>
        <w:t xml:space="preserve">1. Introduction: What Is a Cell Reference?</w:t>
      </w:r>
    </w:p>
    <w:p>
      <w:pPr>
        <w:spacing w:after="160" w:line="300"/>
      </w:pPr>
      <w:r>
        <w:rPr>
          <w:rFonts w:ascii="Calibri" w:cs="Calibri" w:eastAsia="Calibri" w:hAnsi="Calibri"/>
          <w:sz w:val="22"/>
          <w:szCs w:val="22"/>
        </w:rPr>
        <w:t xml:space="preserve">A cell reference is the address Excel uses to point to a cell inside a formula, for example B2 or D10. Every time you build a formula that uses a value from another cell, you are using a reference instead of typing the raw number. This is the entire foundation of what makes a spreadsheet powerful: change one number in one cell, and every formula that references it updates automatically.</w:t>
      </w:r>
    </w:p>
    <w:p>
      <w:pPr>
        <w:spacing w:after="160" w:line="300"/>
      </w:pPr>
      <w:r>
        <w:rPr>
          <w:rFonts w:ascii="Calibri" w:cs="Calibri" w:eastAsia="Calibri" w:hAnsi="Calibri"/>
          <w:sz w:val="22"/>
          <w:szCs w:val="22"/>
        </w:rPr>
        <w:t xml:space="preserve">Excel gives you three types of references, and the difference between them is all about one question: what happens to the reference when I copy or fill the formula into other cells?</w:t>
      </w:r>
    </w:p>
    <w:p>
      <w:pPr>
        <w:pStyle w:val="ListParagraph"/>
        <w:numPr>
          <w:ilvl w:val="0"/>
          <w:numId w:val="2"/>
        </w:numPr>
        <w:spacing w:after="90" w:line="280"/>
      </w:pPr>
      <w:r>
        <w:rPr>
          <w:rFonts w:ascii="Calibri" w:cs="Calibri" w:eastAsia="Calibri" w:hAnsi="Calibri"/>
          <w:b/>
          <w:bCs/>
          <w:sz w:val="22"/>
          <w:szCs w:val="22"/>
        </w:rPr>
        <w:t xml:space="preserve">Relative reference </w:t>
      </w:r>
      <w:r>
        <w:rPr>
          <w:rFonts w:ascii="Calibri" w:cs="Calibri" w:eastAsia="Calibri" w:hAnsi="Calibri"/>
          <w:sz w:val="22"/>
          <w:szCs w:val="22"/>
        </w:rPr>
        <w:t xml:space="preserve">(example: A1) - shifts automatically when copied</w:t>
      </w:r>
    </w:p>
    <w:p>
      <w:pPr>
        <w:pStyle w:val="ListParagraph"/>
        <w:numPr>
          <w:ilvl w:val="0"/>
          <w:numId w:val="2"/>
        </w:numPr>
        <w:spacing w:after="90" w:line="280"/>
      </w:pPr>
      <w:r>
        <w:rPr>
          <w:rFonts w:ascii="Calibri" w:cs="Calibri" w:eastAsia="Calibri" w:hAnsi="Calibri"/>
          <w:b/>
          <w:bCs/>
          <w:sz w:val="22"/>
          <w:szCs w:val="22"/>
        </w:rPr>
        <w:t xml:space="preserve">Absolute reference </w:t>
      </w:r>
      <w:r>
        <w:rPr>
          <w:rFonts w:ascii="Calibri" w:cs="Calibri" w:eastAsia="Calibri" w:hAnsi="Calibri"/>
          <w:sz w:val="22"/>
          <w:szCs w:val="22"/>
        </w:rPr>
        <w:t xml:space="preserve">(example: $A$1) - stays completely fixed when copied</w:t>
      </w:r>
    </w:p>
    <w:p>
      <w:pPr>
        <w:pStyle w:val="ListParagraph"/>
        <w:numPr>
          <w:ilvl w:val="0"/>
          <w:numId w:val="2"/>
        </w:numPr>
        <w:spacing w:after="90" w:line="280"/>
      </w:pPr>
      <w:r>
        <w:rPr>
          <w:rFonts w:ascii="Calibri" w:cs="Calibri" w:eastAsia="Calibri" w:hAnsi="Calibri"/>
          <w:b/>
          <w:bCs/>
          <w:sz w:val="22"/>
          <w:szCs w:val="22"/>
        </w:rPr>
        <w:t xml:space="preserve">Mixed reference </w:t>
      </w:r>
      <w:r>
        <w:rPr>
          <w:rFonts w:ascii="Calibri" w:cs="Calibri" w:eastAsia="Calibri" w:hAnsi="Calibri"/>
          <w:sz w:val="22"/>
          <w:szCs w:val="22"/>
        </w:rPr>
        <w:t xml:space="preserve">(example: $A1 or A$1) - locks only the column or only the row</w:t>
      </w:r>
    </w:p>
    <w:p>
      <w:pPr>
        <w:spacing w:after="60"/>
      </w:pPr>
    </w:p>
    <w:tbl>
      <w:tblPr>
        <w:tblW w:type="dxa" w:w="9360"/>
        <w:tblBorders>
          <w:top w:val="single" w:color="1F4E78" w:sz="4"/>
          <w:left w:val="single" w:color="1F4E78" w:sz="24"/>
          <w:bottom w:val="single" w:color="1F4E78" w:sz="4"/>
          <w:right w:val="single" w:color="1F4E78" w:sz="4"/>
          <w:insideH w:val="single" w:color="auto" w:sz="4"/>
          <w:insideV w:val="single" w:color="auto" w:sz="4"/>
        </w:tblBorders>
      </w:tblPr>
      <w:tblGrid>
        <w:gridCol w:w="9360"/>
      </w:tblGrid>
      <w:tr>
        <w:tc>
          <w:tcPr>
            <w:tcW w:type="dxa" w:w="9360"/>
            <w:shd w:fill="DCE6F1" w:val="clear"/>
            <w:tcMar>
              <w:top w:type="dxa" w:w="150"/>
              <w:left w:type="dxa" w:w="200"/>
              <w:bottom w:type="dxa" w:w="150"/>
              <w:right w:type="dxa" w:w="200"/>
            </w:tcMar>
          </w:tcPr>
          <w:p>
            <w:pPr>
              <w:spacing w:after="60"/>
            </w:pPr>
            <w:r>
              <w:rPr>
                <w:rFonts w:ascii="Calibri" w:cs="Calibri" w:eastAsia="Calibri" w:hAnsi="Calibri"/>
                <w:b/>
                <w:bCs/>
                <w:color w:val="1F4E78"/>
                <w:sz w:val="22"/>
                <w:szCs w:val="22"/>
              </w:rPr>
              <w:t xml:space="preserve">TEACHING TIP</w:t>
            </w:r>
          </w:p>
          <w:p>
            <w:pPr>
              <w:spacing w:after="0" w:line="280"/>
            </w:pPr>
            <w:r>
              <w:rPr>
                <w:rFonts w:ascii="Calibri" w:cs="Calibri" w:eastAsia="Calibri" w:hAnsi="Calibri"/>
                <w:color w:val="3A3A3A"/>
                <w:sz w:val="22"/>
                <w:szCs w:val="22"/>
              </w:rPr>
              <w:t xml:space="preserve">Before introducing the dollar sign symbol at all, let learners build and copy a simple relative formula first and watch it change. Confusion about absolute references almost always comes from learners never having seen how a normal (relative) reference behaves in the first place.</w:t>
            </w:r>
          </w:p>
        </w:tc>
      </w:tr>
    </w:tbl>
    <w:p>
      <w:pPr>
        <w:spacing w:after="200"/>
      </w:pPr>
    </w:p>
    <w:p>
      <w:r>
        <w:br w:type="page"/>
      </w:r>
    </w:p>
    <w:p>
      <w:pPr>
        <w:pStyle w:val="Heading1"/>
        <w:pBdr>
          <w:bottom w:val="single" w:color="1E6B3C" w:sz="8" w:space="4"/>
        </w:pBdr>
        <w:spacing w:after="160" w:before="320"/>
      </w:pPr>
      <w:r>
        <w:rPr>
          <w:rFonts w:ascii="Calibri" w:cs="Calibri" w:eastAsia="Calibri" w:hAnsi="Calibri"/>
          <w:b/>
          <w:bCs/>
          <w:color w:val="1E6B3C"/>
        </w:rPr>
        <w:t xml:space="preserve">2. Relative References</w:t>
      </w:r>
    </w:p>
    <w:p>
      <w:pPr>
        <w:spacing w:after="160" w:line="300"/>
      </w:pPr>
      <w:r>
        <w:rPr>
          <w:rFonts w:ascii="Calibri" w:cs="Calibri" w:eastAsia="Calibri" w:hAnsi="Calibri"/>
          <w:sz w:val="22"/>
          <w:szCs w:val="22"/>
        </w:rPr>
        <w:t xml:space="preserve">A relative reference is the default type of reference in Excel. When you type =A1 into a cell, Excel does not actually store "cell A1" in an absolute sense - it stores the position of A1 relative to the cell containing the formula. If the formula is in B1 and refers to A1, Excel effectively remembers "the cell one column to the left, same row."</w:t>
      </w:r>
    </w:p>
    <w:p>
      <w:pPr>
        <w:spacing w:after="160" w:line="300"/>
      </w:pPr>
      <w:r>
        <w:rPr>
          <w:rFonts w:ascii="Calibri" w:cs="Calibri" w:eastAsia="Calibri" w:hAnsi="Calibri"/>
          <w:sz w:val="22"/>
          <w:szCs w:val="22"/>
        </w:rPr>
        <w:t xml:space="preserve">This is why, when a relative formula is copied or dragged to a new location, the reference shifts by the same distance and direction as the move.</w:t>
      </w:r>
    </w:p>
    <w:p>
      <w:pPr>
        <w:pStyle w:val="Heading2"/>
        <w:spacing w:after="160" w:before="320"/>
      </w:pPr>
      <w:r>
        <w:rPr>
          <w:rFonts w:ascii="Calibri" w:cs="Calibri" w:eastAsia="Calibri" w:hAnsi="Calibri"/>
          <w:b/>
          <w:bCs/>
          <w:color w:val="1F4E78"/>
        </w:rPr>
        <w:t xml:space="preserve">2.1 How Relative References Behave When Copied</w:t>
      </w:r>
    </w:p>
    <w:p>
      <w:pPr>
        <w:spacing w:after="160" w:line="300"/>
      </w:pPr>
      <w:r>
        <w:rPr>
          <w:rFonts w:ascii="Calibri" w:cs="Calibri" w:eastAsia="Calibri" w:hAnsi="Calibri"/>
          <w:sz w:val="22"/>
          <w:szCs w:val="22"/>
        </w:rPr>
        <w:t xml:space="preserve">Imagine a simple price list. Column B holds a unit price, and column C calculates the price after a 10 percent markup.</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300"/>
        <w:gridCol w:w="3260"/>
      </w:tblGrid>
      <w:tr>
        <w:trPr>
          <w:tblHeader/>
        </w:trPr>
        <w:tc>
          <w:tcPr>
            <w:tcW w:type="dxa" w:w="9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Row</w:t>
            </w:r>
          </w:p>
        </w:tc>
        <w:tc>
          <w:tcPr>
            <w:tcW w:type="dxa" w:w="19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 (Item)</w:t>
            </w:r>
          </w:p>
        </w:tc>
        <w:tc>
          <w:tcPr>
            <w:tcW w:type="dxa" w:w="19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B (Unit Price)</w:t>
            </w:r>
          </w:p>
        </w:tc>
        <w:tc>
          <w:tcPr>
            <w:tcW w:type="dxa" w:w="23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 (Formula)</w:t>
            </w:r>
          </w:p>
        </w:tc>
        <w:tc>
          <w:tcPr>
            <w:tcW w:type="dxa" w:w="326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What It Becomes When Copied Down</w:t>
            </w:r>
          </w:p>
        </w:tc>
      </w:tr>
      <w:tr>
        <w:tc>
          <w:tcPr>
            <w:tcW w:type="dxa" w:w="9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2</w:t>
            </w:r>
          </w:p>
        </w:tc>
        <w:tc>
          <w:tcPr>
            <w:tcW w:type="dxa" w:w="19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Notebook</w:t>
            </w:r>
          </w:p>
        </w:tc>
        <w:tc>
          <w:tcPr>
            <w:tcW w:type="dxa" w:w="19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500</w:t>
            </w:r>
          </w:p>
        </w:tc>
        <w:tc>
          <w:tcPr>
            <w:tcW w:type="dxa" w:w="23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=B2*1.1</w:t>
            </w:r>
          </w:p>
        </w:tc>
        <w:tc>
          <w:tcPr>
            <w:tcW w:type="dxa" w:w="326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Original formula</w:t>
            </w:r>
          </w:p>
        </w:tc>
      </w:tr>
      <w:tr>
        <w:tc>
          <w:tcPr>
            <w:tcW w:type="dxa" w:w="9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3</w:t>
            </w:r>
          </w:p>
        </w:tc>
        <w:tc>
          <w:tcPr>
            <w:tcW w:type="dxa" w:w="19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Pen</w:t>
            </w:r>
          </w:p>
        </w:tc>
        <w:tc>
          <w:tcPr>
            <w:tcW w:type="dxa" w:w="19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150</w:t>
            </w:r>
          </w:p>
        </w:tc>
        <w:tc>
          <w:tcPr>
            <w:tcW w:type="dxa" w:w="23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=B3*1.1</w:t>
            </w:r>
          </w:p>
        </w:tc>
        <w:tc>
          <w:tcPr>
            <w:tcW w:type="dxa" w:w="326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B2 automatically became B3</w:t>
            </w:r>
          </w:p>
        </w:tc>
      </w:tr>
      <w:tr>
        <w:tc>
          <w:tcPr>
            <w:tcW w:type="dxa" w:w="9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4</w:t>
            </w:r>
          </w:p>
        </w:tc>
        <w:tc>
          <w:tcPr>
            <w:tcW w:type="dxa" w:w="19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Marker</w:t>
            </w:r>
          </w:p>
        </w:tc>
        <w:tc>
          <w:tcPr>
            <w:tcW w:type="dxa" w:w="19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300</w:t>
            </w:r>
          </w:p>
        </w:tc>
        <w:tc>
          <w:tcPr>
            <w:tcW w:type="dxa" w:w="23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=B4*1.1</w:t>
            </w:r>
          </w:p>
        </w:tc>
        <w:tc>
          <w:tcPr>
            <w:tcW w:type="dxa" w:w="326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B2 automatically became B4</w:t>
            </w:r>
          </w:p>
        </w:tc>
      </w:tr>
      <w:tr>
        <w:tc>
          <w:tcPr>
            <w:tcW w:type="dxa" w:w="9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5</w:t>
            </w:r>
          </w:p>
        </w:tc>
        <w:tc>
          <w:tcPr>
            <w:tcW w:type="dxa" w:w="19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Eraser</w:t>
            </w:r>
          </w:p>
        </w:tc>
        <w:tc>
          <w:tcPr>
            <w:tcW w:type="dxa" w:w="19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100</w:t>
            </w:r>
          </w:p>
        </w:tc>
        <w:tc>
          <w:tcPr>
            <w:tcW w:type="dxa" w:w="23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=B5*1.1</w:t>
            </w:r>
          </w:p>
        </w:tc>
        <w:tc>
          <w:tcPr>
            <w:tcW w:type="dxa" w:w="326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B2 automatically became B5</w:t>
            </w:r>
          </w:p>
        </w:tc>
      </w:tr>
    </w:tbl>
    <w:p>
      <w:pPr>
        <w:spacing w:after="160"/>
      </w:pPr>
    </w:p>
    <w:p>
      <w:pPr>
        <w:spacing w:after="160" w:line="300"/>
      </w:pPr>
      <w:r>
        <w:rPr>
          <w:rFonts w:ascii="Calibri" w:cs="Calibri" w:eastAsia="Calibri" w:hAnsi="Calibri"/>
          <w:sz w:val="22"/>
          <w:szCs w:val="22"/>
        </w:rPr>
        <w:t xml:space="preserve">Notice the pattern: the formula was typed only once in C2 as =B2*1.1. When it was copied (or filled by dragging the small square at the bottom-right corner of the cell) down to C3, C4, and C5, Excel automatically adjusted B2 to B3, then B4, then B5. Each formula still points to "the cell one column to the left, same row" - the relationship stays the same even though the actual cell address changes.</w:t>
      </w:r>
    </w:p>
    <w:p>
      <w:pPr>
        <w:pStyle w:val="Heading2"/>
        <w:spacing w:after="160" w:before="320"/>
      </w:pPr>
      <w:r>
        <w:rPr>
          <w:rFonts w:ascii="Calibri" w:cs="Calibri" w:eastAsia="Calibri" w:hAnsi="Calibri"/>
          <w:b/>
          <w:bCs/>
          <w:color w:val="1F4E78"/>
        </w:rPr>
        <w:t xml:space="preserve">2.2 Relative References Also Shift Horizontally</w:t>
      </w:r>
    </w:p>
    <w:p>
      <w:pPr>
        <w:spacing w:after="160" w:line="300"/>
      </w:pPr>
      <w:r>
        <w:rPr>
          <w:rFonts w:ascii="Calibri" w:cs="Calibri" w:eastAsia="Calibri" w:hAnsi="Calibri"/>
          <w:sz w:val="22"/>
          <w:szCs w:val="22"/>
        </w:rPr>
        <w:t xml:space="preserve">The same shifting behavior applies when you copy a formula across columns, not just down rows. If =A1 is copied one column to the right, it becomes =B1. If copied one column to the left, it becomes... well, it would try to become a reference to a column that does not exist if A is the first column, which is a common source of the #REF! error covered later in this guide.</w:t>
      </w:r>
    </w:p>
    <w:p>
      <w:pPr>
        <w:pBdr>
          <w:top w:val="single" w:color="BFBFBF" w:sz="4" w:space="6"/>
          <w:bottom w:val="single" w:color="BFBFBF" w:sz="4" w:space="6"/>
          <w:left w:val="single" w:color="BFBFBF" w:sz="4" w:space="6"/>
          <w:right w:val="single" w:color="BFBFBF" w:sz="4" w:space="6"/>
        </w:pBdr>
        <w:shd w:fill="F2F2F2" w:val="clear"/>
        <w:spacing w:after="160"/>
      </w:pPr>
      <w:r>
        <w:rPr>
          <w:rFonts w:ascii="Consolas" w:cs="Consolas" w:eastAsia="Consolas" w:hAnsi="Consolas"/>
          <w:color w:val="1F4E78"/>
          <w:sz w:val="22"/>
          <w:szCs w:val="22"/>
        </w:rPr>
        <w:t xml:space="preserve">Formula in C2: =A2+B2</w:t>
      </w:r>
      <w:r>
        <w:br/>
        <w:t xml:space="preserve"/>
      </w:r>
      <w:r>
        <w:rPr>
          <w:rFonts w:ascii="Consolas" w:cs="Consolas" w:eastAsia="Consolas" w:hAnsi="Consolas"/>
          <w:color w:val="1F4E78"/>
          <w:sz w:val="22"/>
          <w:szCs w:val="22"/>
        </w:rPr>
        <w:t xml:space="preserve">Copied to D2 becomes: =B2+C2   (both references shifted one column right)</w:t>
      </w:r>
      <w:r>
        <w:br/>
        <w:t xml:space="preserve"/>
      </w:r>
      <w:r>
        <w:rPr>
          <w:rFonts w:ascii="Consolas" w:cs="Consolas" w:eastAsia="Consolas" w:hAnsi="Consolas"/>
          <w:color w:val="1F4E78"/>
          <w:sz w:val="22"/>
          <w:szCs w:val="22"/>
        </w:rPr>
        <w:t xml:space="preserve">Copied to C3 becomes: =A3+B3   (both references shifted one row down)</w:t>
      </w:r>
    </w:p>
    <w:p>
      <w:pPr>
        <w:pStyle w:val="Heading2"/>
        <w:spacing w:after="160" w:before="320"/>
      </w:pPr>
      <w:r>
        <w:rPr>
          <w:rFonts w:ascii="Calibri" w:cs="Calibri" w:eastAsia="Calibri" w:hAnsi="Calibri"/>
          <w:b/>
          <w:bCs/>
          <w:color w:val="1F4E78"/>
        </w:rPr>
        <w:t xml:space="preserve">2.3 When to Use Relative References</w:t>
      </w:r>
    </w:p>
    <w:p>
      <w:pPr>
        <w:pStyle w:val="ListParagraph"/>
        <w:numPr>
          <w:ilvl w:val="0"/>
          <w:numId w:val="2"/>
        </w:numPr>
        <w:spacing w:after="90" w:line="280"/>
      </w:pPr>
      <w:r>
        <w:rPr>
          <w:rFonts w:ascii="Calibri" w:cs="Calibri" w:eastAsia="Calibri" w:hAnsi="Calibri"/>
          <w:sz w:val="22"/>
          <w:szCs w:val="22"/>
        </w:rPr>
        <w:t xml:space="preserve">Calculating a value in each row based on other cells in that same row (totals, markups, differences)</w:t>
      </w:r>
    </w:p>
    <w:p>
      <w:pPr>
        <w:pStyle w:val="ListParagraph"/>
        <w:numPr>
          <w:ilvl w:val="0"/>
          <w:numId w:val="2"/>
        </w:numPr>
        <w:spacing w:after="90" w:line="280"/>
      </w:pPr>
      <w:r>
        <w:rPr>
          <w:rFonts w:ascii="Calibri" w:cs="Calibri" w:eastAsia="Calibri" w:hAnsi="Calibri"/>
          <w:sz w:val="22"/>
          <w:szCs w:val="22"/>
        </w:rPr>
        <w:t xml:space="preserve">Building a running list of calculations that should follow the same pattern down or across a range</w:t>
      </w:r>
    </w:p>
    <w:p>
      <w:pPr>
        <w:pStyle w:val="ListParagraph"/>
        <w:numPr>
          <w:ilvl w:val="0"/>
          <w:numId w:val="2"/>
        </w:numPr>
        <w:spacing w:after="90" w:line="280"/>
      </w:pPr>
      <w:r>
        <w:rPr>
          <w:rFonts w:ascii="Calibri" w:cs="Calibri" w:eastAsia="Calibri" w:hAnsi="Calibri"/>
          <w:sz w:val="22"/>
          <w:szCs w:val="22"/>
        </w:rPr>
        <w:t xml:space="preserve">Any time the relationship between cells should stay the same no matter where the formula ends up</w:t>
      </w:r>
    </w:p>
    <w:p>
      <w:pPr>
        <w:spacing w:after="60"/>
      </w:pPr>
    </w:p>
    <w:tbl>
      <w:tblPr>
        <w:tblW w:type="dxa" w:w="9360"/>
        <w:tblBorders>
          <w:top w:val="single" w:color="1E6B3C" w:sz="4"/>
          <w:left w:val="single" w:color="1E6B3C" w:sz="24"/>
          <w:bottom w:val="single" w:color="1E6B3C" w:sz="4"/>
          <w:right w:val="single" w:color="1E6B3C" w:sz="4"/>
          <w:insideH w:val="single" w:color="auto" w:sz="4"/>
          <w:insideV w:val="single" w:color="auto" w:sz="4"/>
        </w:tblBorders>
      </w:tblPr>
      <w:tblGrid>
        <w:gridCol w:w="9360"/>
      </w:tblGrid>
      <w:tr>
        <w:tc>
          <w:tcPr>
            <w:tcW w:type="dxa" w:w="9360"/>
            <w:shd w:fill="E5F1E9" w:val="clear"/>
            <w:tcMar>
              <w:top w:type="dxa" w:w="150"/>
              <w:left w:type="dxa" w:w="200"/>
              <w:bottom w:type="dxa" w:w="150"/>
              <w:right w:type="dxa" w:w="200"/>
            </w:tcMar>
          </w:tcPr>
          <w:p>
            <w:pPr>
              <w:spacing w:after="60"/>
            </w:pPr>
            <w:r>
              <w:rPr>
                <w:rFonts w:ascii="Calibri" w:cs="Calibri" w:eastAsia="Calibri" w:hAnsi="Calibri"/>
                <w:b/>
                <w:bCs/>
                <w:color w:val="1E6B3C"/>
                <w:sz w:val="22"/>
                <w:szCs w:val="22"/>
              </w:rPr>
              <w:t xml:space="preserve">KEY IDEA</w:t>
            </w:r>
          </w:p>
          <w:p>
            <w:pPr>
              <w:spacing w:after="0" w:line="280"/>
            </w:pPr>
            <w:r>
              <w:rPr>
                <w:rFonts w:ascii="Calibri" w:cs="Calibri" w:eastAsia="Calibri" w:hAnsi="Calibri"/>
                <w:color w:val="3A3A3A"/>
                <w:sz w:val="22"/>
                <w:szCs w:val="22"/>
              </w:rPr>
              <w:t xml:space="preserve">Relative references answer the question: "Where is this cell compared to me?" That relationship is what gets preserved when the formula moves.</w:t>
            </w:r>
          </w:p>
        </w:tc>
      </w:tr>
    </w:tbl>
    <w:p>
      <w:r>
        <w:br w:type="page"/>
      </w:r>
    </w:p>
    <w:p>
      <w:pPr>
        <w:pStyle w:val="Heading1"/>
        <w:pBdr>
          <w:bottom w:val="single" w:color="1E6B3C" w:sz="8" w:space="4"/>
        </w:pBdr>
        <w:spacing w:after="160" w:before="320"/>
      </w:pPr>
      <w:r>
        <w:rPr>
          <w:rFonts w:ascii="Calibri" w:cs="Calibri" w:eastAsia="Calibri" w:hAnsi="Calibri"/>
          <w:b/>
          <w:bCs/>
          <w:color w:val="1E6B3C"/>
        </w:rPr>
        <w:t xml:space="preserve">3. Absolute References</w:t>
      </w:r>
    </w:p>
    <w:p>
      <w:pPr>
        <w:spacing w:after="160" w:line="300"/>
      </w:pPr>
      <w:r>
        <w:rPr>
          <w:rFonts w:ascii="Calibri" w:cs="Calibri" w:eastAsia="Calibri" w:hAnsi="Calibri"/>
          <w:sz w:val="22"/>
          <w:szCs w:val="22"/>
        </w:rPr>
        <w:t xml:space="preserve">An absolute reference locks a cell address so that it does not change no matter where the formula is copied. Absolute references are written using the dollar sign ($) placed before the column letter and before the row number, for example $A$1.</w:t>
      </w:r>
    </w:p>
    <w:p>
      <w:pPr>
        <w:spacing w:after="160" w:line="300"/>
      </w:pPr>
      <w:r>
        <w:rPr>
          <w:rFonts w:ascii="Calibri" w:cs="Calibri" w:eastAsia="Calibri" w:hAnsi="Calibri"/>
          <w:sz w:val="22"/>
          <w:szCs w:val="22"/>
        </w:rPr>
        <w:t xml:space="preserve">The dollar sign tells Excel, "Do not adjust this part when the formula is copied - always point to this exact cell."</w:t>
      </w:r>
    </w:p>
    <w:p>
      <w:pPr>
        <w:pStyle w:val="Heading2"/>
        <w:spacing w:after="160" w:before="320"/>
      </w:pPr>
      <w:r>
        <w:rPr>
          <w:rFonts w:ascii="Calibri" w:cs="Calibri" w:eastAsia="Calibri" w:hAnsi="Calibri"/>
          <w:b/>
          <w:bCs/>
          <w:color w:val="1F4E78"/>
        </w:rPr>
        <w:t xml:space="preserve">3.1 Why We Need Absolute References</w:t>
      </w:r>
    </w:p>
    <w:p>
      <w:pPr>
        <w:spacing w:after="160" w:line="300"/>
      </w:pPr>
      <w:r>
        <w:rPr>
          <w:rFonts w:ascii="Calibri" w:cs="Calibri" w:eastAsia="Calibri" w:hAnsi="Calibri"/>
          <w:sz w:val="22"/>
          <w:szCs w:val="22"/>
        </w:rPr>
        <w:t xml:space="preserve">Relative references are perfect when every row needs its own unique calculation. But sometimes a formula needs to reference one single fixed value that should apply to every row, such as a tax rate, a fixed exchange rate, a single commission percentage, or a discount stored in one cell. If that reference is left relative, it will shift out of place as soon as you copy the formula, usually landing on an empty cell and producing a wrong answer or a zero.</w:t>
      </w:r>
    </w:p>
    <w:p>
      <w:pPr>
        <w:pStyle w:val="Heading2"/>
        <w:spacing w:after="160" w:before="320"/>
      </w:pPr>
      <w:r>
        <w:rPr>
          <w:rFonts w:ascii="Calibri" w:cs="Calibri" w:eastAsia="Calibri" w:hAnsi="Calibri"/>
          <w:b/>
          <w:bCs/>
          <w:color w:val="1F4E78"/>
        </w:rPr>
        <w:t xml:space="preserve">3.2 Worked Example: A Fixed Discount Rate</w:t>
      </w:r>
    </w:p>
    <w:p>
      <w:pPr>
        <w:spacing w:after="160" w:line="300"/>
      </w:pPr>
      <w:r>
        <w:rPr>
          <w:rFonts w:ascii="Calibri" w:cs="Calibri" w:eastAsia="Calibri" w:hAnsi="Calibri"/>
          <w:sz w:val="22"/>
          <w:szCs w:val="22"/>
        </w:rPr>
        <w:t xml:space="preserve">Suppose cell E1 contains a single discount rate of 10 percent (0.1) that applies to every item in a price list. Column B holds the unit price, and column C should calculate the discount amount for each item.</w:t>
      </w:r>
    </w:p>
    <w:p>
      <w:pPr>
        <w:pBdr>
          <w:top w:val="single" w:color="BFBFBF" w:sz="4" w:space="6"/>
          <w:bottom w:val="single" w:color="BFBFBF" w:sz="4" w:space="6"/>
          <w:left w:val="single" w:color="BFBFBF" w:sz="4" w:space="6"/>
          <w:right w:val="single" w:color="BFBFBF" w:sz="4" w:space="6"/>
        </w:pBdr>
        <w:shd w:fill="F2F2F2" w:val="clear"/>
        <w:spacing w:after="160"/>
      </w:pPr>
      <w:r>
        <w:rPr>
          <w:rFonts w:ascii="Consolas" w:cs="Consolas" w:eastAsia="Consolas" w:hAnsi="Consolas"/>
          <w:color w:val="1F4E78"/>
          <w:sz w:val="22"/>
          <w:szCs w:val="22"/>
        </w:rPr>
        <w:t xml:space="preserve">Cell E1: 0.1   (the single discount rate used by everyone)</w:t>
      </w:r>
      <w:r>
        <w:br/>
        <w:t xml:space="preserve"/>
      </w:r>
      <w:r>
        <w:rPr>
          <w:rFonts w:ascii="Consolas" w:cs="Consolas" w:eastAsia="Consolas" w:hAnsi="Consolas"/>
          <w:color w:val="1F4E78"/>
          <w:sz w:val="22"/>
          <w:szCs w:val="22"/>
        </w:rPr>
        <w:t xml:space="preserve"> </w:t>
      </w:r>
      <w:r>
        <w:br/>
        <w:t xml:space="preserve"/>
      </w:r>
      <w:r>
        <w:rPr>
          <w:rFonts w:ascii="Consolas" w:cs="Consolas" w:eastAsia="Consolas" w:hAnsi="Consolas"/>
          <w:color w:val="1F4E78"/>
          <w:sz w:val="22"/>
          <w:szCs w:val="22"/>
        </w:rPr>
        <w:t xml:space="preserve">Formula in C2: =B2*$E$1</w:t>
      </w:r>
      <w:r>
        <w:br/>
        <w:t xml:space="preserve"/>
      </w:r>
      <w:r>
        <w:rPr>
          <w:rFonts w:ascii="Consolas" w:cs="Consolas" w:eastAsia="Consolas" w:hAnsi="Consolas"/>
          <w:color w:val="1F4E78"/>
          <w:sz w:val="22"/>
          <w:szCs w:val="22"/>
        </w:rPr>
        <w:t xml:space="preserve">Copied to C3 becomes: =B3*$E$1   (B2 shifted to B3, but $E$1 stayed fixed)</w:t>
      </w:r>
      <w:r>
        <w:br/>
        <w:t xml:space="preserve"/>
      </w:r>
      <w:r>
        <w:rPr>
          <w:rFonts w:ascii="Consolas" w:cs="Consolas" w:eastAsia="Consolas" w:hAnsi="Consolas"/>
          <w:color w:val="1F4E78"/>
          <w:sz w:val="22"/>
          <w:szCs w:val="22"/>
        </w:rPr>
        <w:t xml:space="preserve">Copied to C4 becomes: =B4*$E$1   (B2 shifted to B4, but $E$1 stayed fixed)</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2560"/>
      </w:tblGrid>
      <w:tr>
        <w:trPr>
          <w:tblHeader/>
        </w:trPr>
        <w:tc>
          <w:tcPr>
            <w:tcW w:type="dxa" w:w="9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Row</w:t>
            </w:r>
          </w:p>
        </w:tc>
        <w:tc>
          <w:tcPr>
            <w:tcW w:type="dxa" w:w="26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B (Unit Price)</w:t>
            </w:r>
          </w:p>
        </w:tc>
        <w:tc>
          <w:tcPr>
            <w:tcW w:type="dxa" w:w="32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 (Formula)</w:t>
            </w:r>
          </w:p>
        </w:tc>
        <w:tc>
          <w:tcPr>
            <w:tcW w:type="dxa" w:w="256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Result</w:t>
            </w:r>
          </w:p>
        </w:tc>
      </w:tr>
      <w:tr>
        <w:tc>
          <w:tcPr>
            <w:tcW w:type="dxa" w:w="9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2</w:t>
            </w:r>
          </w:p>
        </w:tc>
        <w:tc>
          <w:tcPr>
            <w:tcW w:type="dxa" w:w="26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1000</w:t>
            </w:r>
          </w:p>
        </w:tc>
        <w:tc>
          <w:tcPr>
            <w:tcW w:type="dxa" w:w="32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=B2*$E$1</w:t>
            </w:r>
          </w:p>
        </w:tc>
        <w:tc>
          <w:tcPr>
            <w:tcW w:type="dxa" w:w="256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100</w:t>
            </w:r>
          </w:p>
        </w:tc>
      </w:tr>
      <w:tr>
        <w:tc>
          <w:tcPr>
            <w:tcW w:type="dxa" w:w="9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3</w:t>
            </w:r>
          </w:p>
        </w:tc>
        <w:tc>
          <w:tcPr>
            <w:tcW w:type="dxa" w:w="26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2000</w:t>
            </w:r>
          </w:p>
        </w:tc>
        <w:tc>
          <w:tcPr>
            <w:tcW w:type="dxa" w:w="32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=B3*$E$1</w:t>
            </w:r>
          </w:p>
        </w:tc>
        <w:tc>
          <w:tcPr>
            <w:tcW w:type="dxa" w:w="256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200</w:t>
            </w:r>
          </w:p>
        </w:tc>
      </w:tr>
      <w:tr>
        <w:tc>
          <w:tcPr>
            <w:tcW w:type="dxa" w:w="9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4</w:t>
            </w:r>
          </w:p>
        </w:tc>
        <w:tc>
          <w:tcPr>
            <w:tcW w:type="dxa" w:w="26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500</w:t>
            </w:r>
          </w:p>
        </w:tc>
        <w:tc>
          <w:tcPr>
            <w:tcW w:type="dxa" w:w="32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=B4*$E$1</w:t>
            </w:r>
          </w:p>
        </w:tc>
        <w:tc>
          <w:tcPr>
            <w:tcW w:type="dxa" w:w="256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50</w:t>
            </w:r>
          </w:p>
        </w:tc>
      </w:tr>
    </w:tbl>
    <w:p>
      <w:pPr>
        <w:spacing w:after="160"/>
      </w:pPr>
    </w:p>
    <w:p>
      <w:pPr>
        <w:spacing w:after="160" w:line="300"/>
      </w:pPr>
      <w:r>
        <w:rPr>
          <w:rFonts w:ascii="Calibri" w:cs="Calibri" w:eastAsia="Calibri" w:hAnsi="Calibri"/>
          <w:sz w:val="22"/>
          <w:szCs w:val="22"/>
        </w:rPr>
        <w:t xml:space="preserve">Compare this to what would happen with a purely relative reference, =B2*E1, copied down: it would become =B3*E2, then =B4*E3. Since E2, E3, and E4 are empty, every result after the first row would come out as zero. This is one of the most common real-world spreadsheet errors, and it is almost always fixed by adding dollar signs.</w:t>
      </w:r>
    </w:p>
    <w:p>
      <w:pPr>
        <w:pStyle w:val="Heading2"/>
        <w:spacing w:after="160" w:before="320"/>
      </w:pPr>
      <w:r>
        <w:rPr>
          <w:rFonts w:ascii="Calibri" w:cs="Calibri" w:eastAsia="Calibri" w:hAnsi="Calibri"/>
          <w:b/>
          <w:bCs/>
          <w:color w:val="1F4E78"/>
        </w:rPr>
        <w:t xml:space="preserve">3.3 Anatomy of the Dollar Sign</w:t>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3860"/>
      </w:tblGrid>
      <w:tr>
        <w:trPr>
          <w:tblHeader/>
        </w:trPr>
        <w:tc>
          <w:tcPr>
            <w:tcW w:type="dxa" w:w="18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Reference</w:t>
            </w:r>
          </w:p>
        </w:tc>
        <w:tc>
          <w:tcPr>
            <w:tcW w:type="dxa" w:w="24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Column Locked?</w:t>
            </w:r>
          </w:p>
        </w:tc>
        <w:tc>
          <w:tcPr>
            <w:tcW w:type="dxa" w:w="22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Row Locked?</w:t>
            </w:r>
          </w:p>
        </w:tc>
        <w:tc>
          <w:tcPr>
            <w:tcW w:type="dxa" w:w="386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Meaning</w:t>
            </w:r>
          </w:p>
        </w:tc>
      </w:tr>
      <w:tr>
        <w:tc>
          <w:tcPr>
            <w:tcW w:type="dxa" w:w="1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A1</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No</w:t>
            </w:r>
          </w:p>
        </w:tc>
        <w:tc>
          <w:tcPr>
            <w:tcW w:type="dxa" w:w="22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No</w:t>
            </w:r>
          </w:p>
        </w:tc>
        <w:tc>
          <w:tcPr>
            <w:tcW w:type="dxa" w:w="386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Fully relative - both shift when copied</w:t>
            </w:r>
          </w:p>
        </w:tc>
      </w:tr>
      <w:tr>
        <w:tc>
          <w:tcPr>
            <w:tcW w:type="dxa" w:w="18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$A1</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Yes</w:t>
            </w:r>
          </w:p>
        </w:tc>
        <w:tc>
          <w:tcPr>
            <w:tcW w:type="dxa" w:w="22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No</w:t>
            </w:r>
          </w:p>
        </w:tc>
        <w:tc>
          <w:tcPr>
            <w:tcW w:type="dxa" w:w="386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Mixed - column A is locked, row shifts</w:t>
            </w:r>
          </w:p>
        </w:tc>
      </w:tr>
      <w:tr>
        <w:tc>
          <w:tcPr>
            <w:tcW w:type="dxa" w:w="1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A$1</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No</w:t>
            </w:r>
          </w:p>
        </w:tc>
        <w:tc>
          <w:tcPr>
            <w:tcW w:type="dxa" w:w="22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Yes</w:t>
            </w:r>
          </w:p>
        </w:tc>
        <w:tc>
          <w:tcPr>
            <w:tcW w:type="dxa" w:w="386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Mixed - row 1 is locked, column shifts</w:t>
            </w:r>
          </w:p>
        </w:tc>
      </w:tr>
      <w:tr>
        <w:tc>
          <w:tcPr>
            <w:tcW w:type="dxa" w:w="18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$A$1</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Yes</w:t>
            </w:r>
          </w:p>
        </w:tc>
        <w:tc>
          <w:tcPr>
            <w:tcW w:type="dxa" w:w="22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Yes</w:t>
            </w:r>
          </w:p>
        </w:tc>
        <w:tc>
          <w:tcPr>
            <w:tcW w:type="dxa" w:w="386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Fully absolute - nothing shifts</w:t>
            </w:r>
          </w:p>
        </w:tc>
      </w:tr>
    </w:tbl>
    <w:p>
      <w:pPr>
        <w:spacing w:after="60"/>
      </w:pPr>
    </w:p>
    <w:tbl>
      <w:tblPr>
        <w:tblW w:type="dxa" w:w="9360"/>
        <w:tblBorders>
          <w:top w:val="single" w:color="1E6B3C" w:sz="4"/>
          <w:left w:val="single" w:color="1E6B3C" w:sz="24"/>
          <w:bottom w:val="single" w:color="1E6B3C" w:sz="4"/>
          <w:right w:val="single" w:color="1E6B3C" w:sz="4"/>
          <w:insideH w:val="single" w:color="auto" w:sz="4"/>
          <w:insideV w:val="single" w:color="auto" w:sz="4"/>
        </w:tblBorders>
      </w:tblPr>
      <w:tblGrid>
        <w:gridCol w:w="9360"/>
      </w:tblGrid>
      <w:tr>
        <w:tc>
          <w:tcPr>
            <w:tcW w:type="dxa" w:w="9360"/>
            <w:shd w:fill="E5F1E9" w:val="clear"/>
            <w:tcMar>
              <w:top w:type="dxa" w:w="150"/>
              <w:left w:type="dxa" w:w="200"/>
              <w:bottom w:type="dxa" w:w="150"/>
              <w:right w:type="dxa" w:w="200"/>
            </w:tcMar>
          </w:tcPr>
          <w:p>
            <w:pPr>
              <w:spacing w:after="60"/>
            </w:pPr>
            <w:r>
              <w:rPr>
                <w:rFonts w:ascii="Calibri" w:cs="Calibri" w:eastAsia="Calibri" w:hAnsi="Calibri"/>
                <w:b/>
                <w:bCs/>
                <w:color w:val="1E6B3C"/>
                <w:sz w:val="22"/>
                <w:szCs w:val="22"/>
              </w:rPr>
              <w:t xml:space="preserve">KEY IDEA</w:t>
            </w:r>
          </w:p>
          <w:p>
            <w:pPr>
              <w:spacing w:after="0" w:line="280"/>
            </w:pPr>
            <w:r>
              <w:rPr>
                <w:rFonts w:ascii="Calibri" w:cs="Calibri" w:eastAsia="Calibri" w:hAnsi="Calibri"/>
                <w:color w:val="3A3A3A"/>
                <w:sz w:val="22"/>
                <w:szCs w:val="22"/>
              </w:rPr>
              <w:t xml:space="preserve">Read the dollar sign as "freeze what comes right after me." A dollar sign before the column letter freezes the column. A dollar sign before the row number freezes the row.</w:t>
            </w:r>
          </w:p>
        </w:tc>
      </w:tr>
    </w:tbl>
    <w:p>
      <w:r>
        <w:br w:type="page"/>
      </w:r>
    </w:p>
    <w:p>
      <w:pPr>
        <w:pStyle w:val="Heading1"/>
        <w:pBdr>
          <w:bottom w:val="single" w:color="1E6B3C" w:sz="8" w:space="4"/>
        </w:pBdr>
        <w:spacing w:after="160" w:before="320"/>
      </w:pPr>
      <w:r>
        <w:rPr>
          <w:rFonts w:ascii="Calibri" w:cs="Calibri" w:eastAsia="Calibri" w:hAnsi="Calibri"/>
          <w:b/>
          <w:bCs/>
          <w:color w:val="1E6B3C"/>
        </w:rPr>
        <w:t xml:space="preserve">4. Mixed References</w:t>
      </w:r>
    </w:p>
    <w:p>
      <w:pPr>
        <w:spacing w:after="160" w:line="300"/>
      </w:pPr>
      <w:r>
        <w:rPr>
          <w:rFonts w:ascii="Calibri" w:cs="Calibri" w:eastAsia="Calibri" w:hAnsi="Calibri"/>
          <w:sz w:val="22"/>
          <w:szCs w:val="22"/>
        </w:rPr>
        <w:t xml:space="preserve">A mixed reference locks only the column or only the row, leaving the other part free to shift. This is the type of reference learners find hardest, but it becomes intuitive once you connect it to a real grid-style task such as a multiplication table.</w:t>
      </w:r>
    </w:p>
    <w:p>
      <w:pPr>
        <w:pStyle w:val="Heading2"/>
        <w:spacing w:after="160" w:before="320"/>
      </w:pPr>
      <w:r>
        <w:rPr>
          <w:rFonts w:ascii="Calibri" w:cs="Calibri" w:eastAsia="Calibri" w:hAnsi="Calibri"/>
          <w:b/>
          <w:bCs/>
          <w:color w:val="1F4E78"/>
        </w:rPr>
        <w:t xml:space="preserve">4.1 Column-Locked Reference: $A1</w:t>
      </w:r>
    </w:p>
    <w:p>
      <w:pPr>
        <w:spacing w:after="160" w:line="300"/>
      </w:pPr>
      <w:r>
        <w:rPr>
          <w:rFonts w:ascii="Calibri" w:cs="Calibri" w:eastAsia="Calibri" w:hAnsi="Calibri"/>
          <w:sz w:val="22"/>
          <w:szCs w:val="22"/>
        </w:rPr>
        <w:t xml:space="preserve">Here the dollar sign sits only before the column letter. When this formula is copied down, the row number still changes normally. When it is copied across, the column stays fixed on A no matter what.</w:t>
      </w:r>
    </w:p>
    <w:p>
      <w:pPr>
        <w:pStyle w:val="Heading2"/>
        <w:spacing w:after="160" w:before="320"/>
      </w:pPr>
      <w:r>
        <w:rPr>
          <w:rFonts w:ascii="Calibri" w:cs="Calibri" w:eastAsia="Calibri" w:hAnsi="Calibri"/>
          <w:b/>
          <w:bCs/>
          <w:color w:val="1F4E78"/>
        </w:rPr>
        <w:t xml:space="preserve">4.2 Row-Locked Reference: A$1</w:t>
      </w:r>
    </w:p>
    <w:p>
      <w:pPr>
        <w:spacing w:after="160" w:line="300"/>
      </w:pPr>
      <w:r>
        <w:rPr>
          <w:rFonts w:ascii="Calibri" w:cs="Calibri" w:eastAsia="Calibri" w:hAnsi="Calibri"/>
          <w:sz w:val="22"/>
          <w:szCs w:val="22"/>
        </w:rPr>
        <w:t xml:space="preserve">Here the dollar sign sits only before the row number. When this formula is copied across, the column letter still changes normally. When it is copied down, the row stays fixed on row 1 no matter what.</w:t>
      </w:r>
    </w:p>
    <w:p>
      <w:pPr>
        <w:pStyle w:val="Heading2"/>
        <w:spacing w:after="160" w:before="320"/>
      </w:pPr>
      <w:r>
        <w:rPr>
          <w:rFonts w:ascii="Calibri" w:cs="Calibri" w:eastAsia="Calibri" w:hAnsi="Calibri"/>
          <w:b/>
          <w:bCs/>
          <w:color w:val="1F4E78"/>
        </w:rPr>
        <w:t xml:space="preserve">4.3 Worked Example: A Multiplication Grid</w:t>
      </w:r>
    </w:p>
    <w:p>
      <w:pPr>
        <w:spacing w:after="160" w:line="300"/>
      </w:pPr>
      <w:r>
        <w:rPr>
          <w:rFonts w:ascii="Calibri" w:cs="Calibri" w:eastAsia="Calibri" w:hAnsi="Calibri"/>
          <w:sz w:val="22"/>
          <w:szCs w:val="22"/>
        </w:rPr>
        <w:t xml:space="preserve">This is the classic example for teaching mixed references. The numbers 1 to 5 are listed down column A (starting at A2) and also across row 1 (starting at B1). The goal is one single formula in B2 that can be copied across the whole grid to multiply every row heading by every column heading.</w:t>
      </w:r>
    </w:p>
    <w:p>
      <w:pPr>
        <w:pBdr>
          <w:top w:val="single" w:color="BFBFBF" w:sz="4" w:space="6"/>
          <w:bottom w:val="single" w:color="BFBFBF" w:sz="4" w:space="6"/>
          <w:left w:val="single" w:color="BFBFBF" w:sz="4" w:space="6"/>
          <w:right w:val="single" w:color="BFBFBF" w:sz="4" w:space="6"/>
        </w:pBdr>
        <w:shd w:fill="F2F2F2" w:val="clear"/>
        <w:spacing w:after="160"/>
      </w:pPr>
      <w:r>
        <w:rPr>
          <w:rFonts w:ascii="Consolas" w:cs="Consolas" w:eastAsia="Consolas" w:hAnsi="Consolas"/>
          <w:color w:val="1F4E78"/>
          <w:sz w:val="22"/>
          <w:szCs w:val="22"/>
        </w:rPr>
        <w:t xml:space="preserve">Formula placed in B2: =$A2*B$1</w:t>
      </w:r>
      <w:r>
        <w:br/>
        <w:t xml:space="preserve"/>
      </w:r>
      <w:r>
        <w:rPr>
          <w:rFonts w:ascii="Consolas" w:cs="Consolas" w:eastAsia="Consolas" w:hAnsi="Consolas"/>
          <w:color w:val="1F4E78"/>
          <w:sz w:val="22"/>
          <w:szCs w:val="22"/>
        </w:rPr>
        <w:t xml:space="preserve"> </w:t>
      </w:r>
      <w:r>
        <w:br/>
        <w:t xml:space="preserve"/>
      </w:r>
      <w:r>
        <w:rPr>
          <w:rFonts w:ascii="Consolas" w:cs="Consolas" w:eastAsia="Consolas" w:hAnsi="Consolas"/>
          <w:color w:val="1F4E78"/>
          <w:sz w:val="22"/>
          <w:szCs w:val="22"/>
        </w:rPr>
        <w:t xml:space="preserve">$A2  -&gt; column A is locked (always multiply by the row heading in column A)</w:t>
      </w:r>
      <w:r>
        <w:br/>
        <w:t xml:space="preserve"/>
      </w:r>
      <w:r>
        <w:rPr>
          <w:rFonts w:ascii="Consolas" w:cs="Consolas" w:eastAsia="Consolas" w:hAnsi="Consolas"/>
          <w:color w:val="1F4E78"/>
          <w:sz w:val="22"/>
          <w:szCs w:val="22"/>
        </w:rPr>
        <w:t xml:space="preserve">B$1  -&gt; row 1 is locked (always multiply by the column heading in row 1)</w:t>
      </w:r>
      <w:r>
        <w:br/>
        <w:t xml:space="preserve"/>
      </w:r>
      <w:r>
        <w:rPr>
          <w:rFonts w:ascii="Consolas" w:cs="Consolas" w:eastAsia="Consolas" w:hAnsi="Consolas"/>
          <w:color w:val="1F4E78"/>
          <w:sz w:val="22"/>
          <w:szCs w:val="22"/>
        </w:rPr>
        <w:t xml:space="preserve"> </w:t>
      </w:r>
      <w:r>
        <w:br/>
        <w:t xml:space="preserve"/>
      </w:r>
      <w:r>
        <w:rPr>
          <w:rFonts w:ascii="Consolas" w:cs="Consolas" w:eastAsia="Consolas" w:hAnsi="Consolas"/>
          <w:color w:val="1F4E78"/>
          <w:sz w:val="22"/>
          <w:szCs w:val="22"/>
        </w:rPr>
        <w:t xml:space="preserve">This one formula can now be copied across to F2 and down to B6,</w:t>
      </w:r>
      <w:r>
        <w:br/>
        <w:t xml:space="preserve"/>
      </w:r>
      <w:r>
        <w:rPr>
          <w:rFonts w:ascii="Consolas" w:cs="Consolas" w:eastAsia="Consolas" w:hAnsi="Consolas"/>
          <w:color w:val="1F4E78"/>
          <w:sz w:val="22"/>
          <w:szCs w:val="22"/>
        </w:rPr>
        <w:t xml:space="preserve">filling the entire 5x5 grid correctly.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600"/>
        <w:gridCol w:w="2050"/>
        <w:gridCol w:w="2050"/>
        <w:gridCol w:w="2050"/>
        <w:gridCol w:w="2050"/>
      </w:tblGrid>
      <w:tr>
        <w:trPr>
          <w:tblHeader/>
        </w:trPr>
        <w:tc>
          <w:tcPr>
            <w:tcW w:type="dxa" w:w="16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
            </w:r>
          </w:p>
        </w:tc>
        <w:tc>
          <w:tcPr>
            <w:tcW w:type="dxa" w:w="205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B1 = 1</w:t>
            </w:r>
          </w:p>
        </w:tc>
        <w:tc>
          <w:tcPr>
            <w:tcW w:type="dxa" w:w="205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C1 = 2</w:t>
            </w:r>
          </w:p>
        </w:tc>
        <w:tc>
          <w:tcPr>
            <w:tcW w:type="dxa" w:w="205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D1 = 3</w:t>
            </w:r>
          </w:p>
        </w:tc>
        <w:tc>
          <w:tcPr>
            <w:tcW w:type="dxa" w:w="205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E1 = 4</w:t>
            </w:r>
          </w:p>
        </w:tc>
      </w:tr>
      <w:tr>
        <w:tc>
          <w:tcPr>
            <w:tcW w:type="dxa" w:w="16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A2 = 1</w:t>
            </w:r>
          </w:p>
        </w:tc>
        <w:tc>
          <w:tcPr>
            <w:tcW w:type="dxa" w:w="205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=$A2*B$1 -&gt; 1</w:t>
            </w:r>
          </w:p>
        </w:tc>
        <w:tc>
          <w:tcPr>
            <w:tcW w:type="dxa" w:w="205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=$A2*C$1 -&gt; 2</w:t>
            </w:r>
          </w:p>
        </w:tc>
        <w:tc>
          <w:tcPr>
            <w:tcW w:type="dxa" w:w="205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=$A2*D$1 -&gt; 3</w:t>
            </w:r>
          </w:p>
        </w:tc>
        <w:tc>
          <w:tcPr>
            <w:tcW w:type="dxa" w:w="205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=$A2*E$1 -&gt; 4</w:t>
            </w:r>
          </w:p>
        </w:tc>
      </w:tr>
      <w:tr>
        <w:tc>
          <w:tcPr>
            <w:tcW w:type="dxa" w:w="16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A3 = 2</w:t>
            </w:r>
          </w:p>
        </w:tc>
        <w:tc>
          <w:tcPr>
            <w:tcW w:type="dxa" w:w="205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=$A3*B$1 -&gt; 2</w:t>
            </w:r>
          </w:p>
        </w:tc>
        <w:tc>
          <w:tcPr>
            <w:tcW w:type="dxa" w:w="205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=$A3*C$1 -&gt; 4</w:t>
            </w:r>
          </w:p>
        </w:tc>
        <w:tc>
          <w:tcPr>
            <w:tcW w:type="dxa" w:w="205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=$A3*D$1 -&gt; 6</w:t>
            </w:r>
          </w:p>
        </w:tc>
        <w:tc>
          <w:tcPr>
            <w:tcW w:type="dxa" w:w="205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=$A3*E$1 -&gt; 8</w:t>
            </w:r>
          </w:p>
        </w:tc>
      </w:tr>
      <w:tr>
        <w:tc>
          <w:tcPr>
            <w:tcW w:type="dxa" w:w="16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A4 = 3</w:t>
            </w:r>
          </w:p>
        </w:tc>
        <w:tc>
          <w:tcPr>
            <w:tcW w:type="dxa" w:w="205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=$A4*B$1 -&gt; 3</w:t>
            </w:r>
          </w:p>
        </w:tc>
        <w:tc>
          <w:tcPr>
            <w:tcW w:type="dxa" w:w="205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=$A4*C$1 -&gt; 6</w:t>
            </w:r>
          </w:p>
        </w:tc>
        <w:tc>
          <w:tcPr>
            <w:tcW w:type="dxa" w:w="205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=$A4*D$1 -&gt; 9</w:t>
            </w:r>
          </w:p>
        </w:tc>
        <w:tc>
          <w:tcPr>
            <w:tcW w:type="dxa" w:w="205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=$A4*E$1 -&gt; 12</w:t>
            </w:r>
          </w:p>
        </w:tc>
      </w:tr>
    </w:tbl>
    <w:p>
      <w:pPr>
        <w:spacing w:after="160"/>
      </w:pPr>
    </w:p>
    <w:p>
      <w:pPr>
        <w:spacing w:after="160" w:line="300"/>
      </w:pPr>
      <w:r>
        <w:rPr>
          <w:rFonts w:ascii="Calibri" w:cs="Calibri" w:eastAsia="Calibri" w:hAnsi="Calibri"/>
          <w:sz w:val="22"/>
          <w:szCs w:val="22"/>
        </w:rPr>
        <w:t xml:space="preserve">Walk learners through just one cell at a time: in D3, the formula reads =$A3*D$1. Column A stayed locked so it still points to column A (row 3, giving 2). Row 1 stayed locked so it still points to row 1 (column D, giving 3). The result is 2 times 3, which is 6 - exactly what the grid shows.</w:t>
      </w:r>
    </w:p>
    <w:p>
      <w:pPr>
        <w:spacing w:after="60"/>
      </w:pPr>
    </w:p>
    <w:tbl>
      <w:tblPr>
        <w:tblW w:type="dxa" w:w="9360"/>
        <w:tblBorders>
          <w:top w:val="single" w:color="1F4E78" w:sz="4"/>
          <w:left w:val="single" w:color="1F4E78" w:sz="24"/>
          <w:bottom w:val="single" w:color="1F4E78" w:sz="4"/>
          <w:right w:val="single" w:color="1F4E78" w:sz="4"/>
          <w:insideH w:val="single" w:color="auto" w:sz="4"/>
          <w:insideV w:val="single" w:color="auto" w:sz="4"/>
        </w:tblBorders>
      </w:tblPr>
      <w:tblGrid>
        <w:gridCol w:w="9360"/>
      </w:tblGrid>
      <w:tr>
        <w:tc>
          <w:tcPr>
            <w:tcW w:type="dxa" w:w="9360"/>
            <w:shd w:fill="DCE6F1" w:val="clear"/>
            <w:tcMar>
              <w:top w:type="dxa" w:w="150"/>
              <w:left w:type="dxa" w:w="200"/>
              <w:bottom w:type="dxa" w:w="150"/>
              <w:right w:type="dxa" w:w="200"/>
            </w:tcMar>
          </w:tcPr>
          <w:p>
            <w:pPr>
              <w:spacing w:after="60"/>
            </w:pPr>
            <w:r>
              <w:rPr>
                <w:rFonts w:ascii="Calibri" w:cs="Calibri" w:eastAsia="Calibri" w:hAnsi="Calibri"/>
                <w:b/>
                <w:bCs/>
                <w:color w:val="1F4E78"/>
                <w:sz w:val="22"/>
                <w:szCs w:val="22"/>
              </w:rPr>
              <w:t xml:space="preserve">TEACHING TIP</w:t>
            </w:r>
          </w:p>
          <w:p>
            <w:pPr>
              <w:spacing w:after="0" w:line="280"/>
            </w:pPr>
            <w:r>
              <w:rPr>
                <w:rFonts w:ascii="Calibri" w:cs="Calibri" w:eastAsia="Calibri" w:hAnsi="Calibri"/>
                <w:color w:val="3A3A3A"/>
                <w:sz w:val="22"/>
                <w:szCs w:val="22"/>
              </w:rPr>
              <w:t xml:space="preserve">Have learners physically cover the dollar-sign parts of the reference with a finger and read only what remains. $A3 becomes "A, row shifts." D$1 becomes "column shifts, row 1." This turns an abstract symbol into a simple reading rule.</w:t>
            </w:r>
          </w:p>
        </w:tc>
      </w:tr>
    </w:tbl>
    <w:p>
      <w:r>
        <w:br w:type="page"/>
      </w:r>
    </w:p>
    <w:p>
      <w:pPr>
        <w:pStyle w:val="Heading1"/>
        <w:pBdr>
          <w:bottom w:val="single" w:color="1E6B3C" w:sz="8" w:space="4"/>
        </w:pBdr>
        <w:spacing w:after="160" w:before="320"/>
      </w:pPr>
      <w:r>
        <w:rPr>
          <w:rFonts w:ascii="Calibri" w:cs="Calibri" w:eastAsia="Calibri" w:hAnsi="Calibri"/>
          <w:b/>
          <w:bCs/>
          <w:color w:val="1E6B3C"/>
        </w:rPr>
        <w:t xml:space="preserve">5. The F4 Key: Cycling Through Reference Types</w:t>
      </w:r>
    </w:p>
    <w:p>
      <w:pPr>
        <w:spacing w:after="160" w:line="300"/>
      </w:pPr>
      <w:r>
        <w:rPr>
          <w:rFonts w:ascii="Calibri" w:cs="Calibri" w:eastAsia="Calibri" w:hAnsi="Calibri"/>
          <w:sz w:val="22"/>
          <w:szCs w:val="22"/>
        </w:rPr>
        <w:t xml:space="preserve">Typing dollar signs manually is slow and easy to get wrong. Excel provides a shortcut: after clicking on a cell reference inside a formula (or right after typing one), press the F4 key to cycle automatically through all four reference types in this fixed order: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400"/>
      </w:tblGrid>
      <w:tr>
        <w:trPr>
          <w:tblHeader/>
        </w:trPr>
        <w:tc>
          <w:tcPr>
            <w:tcW w:type="dxa" w:w="18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Press F4</w:t>
            </w:r>
          </w:p>
        </w:tc>
        <w:tc>
          <w:tcPr>
            <w:tcW w:type="dxa" w:w="24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Result</w:t>
            </w:r>
          </w:p>
        </w:tc>
        <w:tc>
          <w:tcPr>
            <w:tcW w:type="dxa" w:w="44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Type</w:t>
            </w:r>
          </w:p>
        </w:tc>
      </w:tr>
      <w:tr>
        <w:tc>
          <w:tcPr>
            <w:tcW w:type="dxa" w:w="1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Start</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A1</w:t>
            </w:r>
          </w:p>
        </w:tc>
        <w:tc>
          <w:tcPr>
            <w:tcW w:type="dxa" w:w="4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Relative</w:t>
            </w:r>
          </w:p>
        </w:tc>
      </w:tr>
      <w:tr>
        <w:tc>
          <w:tcPr>
            <w:tcW w:type="dxa" w:w="18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1st press</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$A$1</w:t>
            </w:r>
          </w:p>
        </w:tc>
        <w:tc>
          <w:tcPr>
            <w:tcW w:type="dxa" w:w="4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Absolute</w:t>
            </w:r>
          </w:p>
        </w:tc>
      </w:tr>
      <w:tr>
        <w:tc>
          <w:tcPr>
            <w:tcW w:type="dxa" w:w="1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2nd press</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A$1</w:t>
            </w:r>
          </w:p>
        </w:tc>
        <w:tc>
          <w:tcPr>
            <w:tcW w:type="dxa" w:w="4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Mixed (row locked)</w:t>
            </w:r>
          </w:p>
        </w:tc>
      </w:tr>
      <w:tr>
        <w:tc>
          <w:tcPr>
            <w:tcW w:type="dxa" w:w="18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3rd press</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$A1</w:t>
            </w:r>
          </w:p>
        </w:tc>
        <w:tc>
          <w:tcPr>
            <w:tcW w:type="dxa" w:w="4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Mixed (column locked)</w:t>
            </w:r>
          </w:p>
        </w:tc>
      </w:tr>
      <w:tr>
        <w:tc>
          <w:tcPr>
            <w:tcW w:type="dxa" w:w="1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4th press</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A1</w:t>
            </w:r>
          </w:p>
        </w:tc>
        <w:tc>
          <w:tcPr>
            <w:tcW w:type="dxa" w:w="4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Back to relative</w:t>
            </w:r>
          </w:p>
        </w:tc>
      </w:tr>
    </w:tbl>
    <w:p>
      <w:pPr>
        <w:spacing w:after="160"/>
      </w:pPr>
    </w:p>
    <w:p>
      <w:pPr>
        <w:spacing w:after="160" w:line="300"/>
      </w:pPr>
      <w:r>
        <w:rPr>
          <w:rFonts w:ascii="Calibri" w:cs="Calibri" w:eastAsia="Calibri" w:hAnsi="Calibri"/>
          <w:sz w:val="22"/>
          <w:szCs w:val="22"/>
        </w:rPr>
        <w:t xml:space="preserve">On a laptop keyboard without a dedicated row of function keys, the shortcut is usually Fn + F4. On Mac, it is Command + T in most Excel versions. This single shortcut removes almost all the friction of typing dollar signs and is worth demonstrating live before learners attempt the exercises.</w:t>
      </w:r>
    </w:p>
    <w:p>
      <w:r>
        <w:br w:type="page"/>
      </w:r>
    </w:p>
    <w:p>
      <w:pPr>
        <w:pStyle w:val="Heading1"/>
        <w:pBdr>
          <w:bottom w:val="single" w:color="1E6B3C" w:sz="8" w:space="4"/>
        </w:pBdr>
        <w:spacing w:after="160" w:before="320"/>
      </w:pPr>
      <w:r>
        <w:rPr>
          <w:rFonts w:ascii="Calibri" w:cs="Calibri" w:eastAsia="Calibri" w:hAnsi="Calibri"/>
          <w:b/>
          <w:bCs/>
          <w:color w:val="1E6B3C"/>
        </w:rPr>
        <w:t xml:space="preserve">6. Side-by-Side Comparison Table</w:t>
      </w:r>
    </w:p>
    <w:p>
      <w:pPr>
        <w:spacing w:after="160" w:line="300"/>
      </w:pPr>
      <w:r>
        <w:rPr>
          <w:rFonts w:ascii="Calibri" w:cs="Calibri" w:eastAsia="Calibri" w:hAnsi="Calibri"/>
          <w:sz w:val="22"/>
          <w:szCs w:val="22"/>
        </w:rPr>
        <w:t xml:space="preserve">Use this table as a one-page summary poster or a handout for quick recall.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260"/>
        <w:gridCol w:w="2400"/>
        <w:gridCol w:w="2740"/>
      </w:tblGrid>
      <w:tr>
        <w:trPr>
          <w:tblHeader/>
        </w:trPr>
        <w:tc>
          <w:tcPr>
            <w:tcW w:type="dxa" w:w="22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Feature</w:t>
            </w:r>
          </w:p>
        </w:tc>
        <w:tc>
          <w:tcPr>
            <w:tcW w:type="dxa" w:w="226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Relative (A1)</w:t>
            </w:r>
          </w:p>
        </w:tc>
        <w:tc>
          <w:tcPr>
            <w:tcW w:type="dxa" w:w="24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Absolute ($A$1)</w:t>
            </w:r>
          </w:p>
        </w:tc>
        <w:tc>
          <w:tcPr>
            <w:tcW w:type="dxa" w:w="274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Mixed ($A1 or A$1)</w:t>
            </w:r>
          </w:p>
        </w:tc>
      </w:tr>
      <w:tr>
        <w:tc>
          <w:tcPr>
            <w:tcW w:type="dxa" w:w="22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Symbol used</w:t>
            </w:r>
          </w:p>
        </w:tc>
        <w:tc>
          <w:tcPr>
            <w:tcW w:type="dxa" w:w="226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None</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Dollar sign before column and row</w:t>
            </w:r>
          </w:p>
        </w:tc>
        <w:tc>
          <w:tcPr>
            <w:tcW w:type="dxa" w:w="274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Dollar sign before only one part</w:t>
            </w:r>
          </w:p>
        </w:tc>
      </w:tr>
      <w:tr>
        <w:tc>
          <w:tcPr>
            <w:tcW w:type="dxa" w:w="22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Behavior when copied down</w:t>
            </w:r>
          </w:p>
        </w:tc>
        <w:tc>
          <w:tcPr>
            <w:tcW w:type="dxa" w:w="226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Row number changes</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Nothing changes</w:t>
            </w:r>
          </w:p>
        </w:tc>
        <w:tc>
          <w:tcPr>
            <w:tcW w:type="dxa" w:w="274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Only the unlocked part changes</w:t>
            </w:r>
          </w:p>
        </w:tc>
      </w:tr>
      <w:tr>
        <w:tc>
          <w:tcPr>
            <w:tcW w:type="dxa" w:w="22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Behavior when copied across</w:t>
            </w:r>
          </w:p>
        </w:tc>
        <w:tc>
          <w:tcPr>
            <w:tcW w:type="dxa" w:w="226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Column letter changes</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Nothing changes</w:t>
            </w:r>
          </w:p>
        </w:tc>
        <w:tc>
          <w:tcPr>
            <w:tcW w:type="dxa" w:w="274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Only the unlocked part changes</w:t>
            </w:r>
          </w:p>
        </w:tc>
      </w:tr>
      <w:tr>
        <w:tc>
          <w:tcPr>
            <w:tcW w:type="dxa" w:w="22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Typical use case</w:t>
            </w:r>
          </w:p>
        </w:tc>
        <w:tc>
          <w:tcPr>
            <w:tcW w:type="dxa" w:w="226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Row-by-row calculations</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One fixed value used by every formula</w:t>
            </w:r>
          </w:p>
        </w:tc>
        <w:tc>
          <w:tcPr>
            <w:tcW w:type="dxa" w:w="274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Grids, tables, multiplication charts</w:t>
            </w:r>
          </w:p>
        </w:tc>
      </w:tr>
      <w:tr>
        <w:tc>
          <w:tcPr>
            <w:tcW w:type="dxa" w:w="22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Shortcut to create</w:t>
            </w:r>
          </w:p>
        </w:tc>
        <w:tc>
          <w:tcPr>
            <w:tcW w:type="dxa" w:w="226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Default (just type it)</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Press F4 once</w:t>
            </w:r>
          </w:p>
        </w:tc>
        <w:tc>
          <w:tcPr>
            <w:tcW w:type="dxa" w:w="274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Press F4 two or three times</w:t>
            </w:r>
          </w:p>
        </w:tc>
      </w:tr>
    </w:tbl>
    <w:p>
      <w:r>
        <w:br w:type="page"/>
      </w:r>
    </w:p>
    <w:p>
      <w:pPr>
        <w:pStyle w:val="Heading1"/>
        <w:pBdr>
          <w:bottom w:val="single" w:color="1E6B3C" w:sz="8" w:space="4"/>
        </w:pBdr>
        <w:spacing w:after="160" w:before="320"/>
      </w:pPr>
      <w:r>
        <w:rPr>
          <w:rFonts w:ascii="Calibri" w:cs="Calibri" w:eastAsia="Calibri" w:hAnsi="Calibri"/>
          <w:b/>
          <w:bCs/>
          <w:color w:val="1E6B3C"/>
        </w:rPr>
        <w:t xml:space="preserve">7. Worked Example 1: Sales Commission (Relative)</w:t>
      </w:r>
    </w:p>
    <w:p>
      <w:pPr>
        <w:spacing w:after="160" w:line="300"/>
      </w:pPr>
      <w:r>
        <w:rPr>
          <w:rFonts w:ascii="Calibri" w:cs="Calibri" w:eastAsia="Calibri" w:hAnsi="Calibri"/>
          <w:sz w:val="22"/>
          <w:szCs w:val="22"/>
        </w:rPr>
        <w:t xml:space="preserve">Scenario: A shop tracks each salesperson's total sales in column B and needs to calculate a 5 percent commission in column C for every person, where each row's commission depends only on that same row's sales figure.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400"/>
      </w:tblGrid>
      <w:tr>
        <w:trPr>
          <w:tblHeader/>
        </w:trPr>
        <w:tc>
          <w:tcPr>
            <w:tcW w:type="dxa" w:w="20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 (Name)</w:t>
            </w:r>
          </w:p>
        </w:tc>
        <w:tc>
          <w:tcPr>
            <w:tcW w:type="dxa" w:w="24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B (Sales)</w:t>
            </w:r>
          </w:p>
        </w:tc>
        <w:tc>
          <w:tcPr>
            <w:tcW w:type="dxa" w:w="28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 (Formula)</w:t>
            </w:r>
          </w:p>
        </w:tc>
        <w:tc>
          <w:tcPr>
            <w:tcW w:type="dxa" w:w="24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Result</w:t>
            </w:r>
          </w:p>
        </w:tc>
      </w:tr>
      <w:tr>
        <w:tc>
          <w:tcPr>
            <w:tcW w:type="dxa" w:w="20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Adaeze</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200000</w:t>
            </w:r>
          </w:p>
        </w:tc>
        <w:tc>
          <w:tcPr>
            <w:tcW w:type="dxa" w:w="2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=B2*0.05</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10000</w:t>
            </w:r>
          </w:p>
        </w:tc>
      </w:tr>
      <w:tr>
        <w:tc>
          <w:tcPr>
            <w:tcW w:type="dxa" w:w="20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Tunde</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150000</w:t>
            </w:r>
          </w:p>
        </w:tc>
        <w:tc>
          <w:tcPr>
            <w:tcW w:type="dxa" w:w="28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=B3*0.05</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7500</w:t>
            </w:r>
          </w:p>
        </w:tc>
      </w:tr>
      <w:tr>
        <w:tc>
          <w:tcPr>
            <w:tcW w:type="dxa" w:w="20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Chika</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300000</w:t>
            </w:r>
          </w:p>
        </w:tc>
        <w:tc>
          <w:tcPr>
            <w:tcW w:type="dxa" w:w="2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=B4*0.05</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15000</w:t>
            </w:r>
          </w:p>
        </w:tc>
      </w:tr>
    </w:tbl>
    <w:p>
      <w:pPr>
        <w:spacing w:after="160"/>
      </w:pPr>
    </w:p>
    <w:p>
      <w:pPr>
        <w:spacing w:after="160" w:line="300"/>
      </w:pPr>
      <w:r>
        <w:rPr>
          <w:rFonts w:ascii="Calibri" w:cs="Calibri" w:eastAsia="Calibri" w:hAnsi="Calibri"/>
          <w:sz w:val="22"/>
          <w:szCs w:val="22"/>
        </w:rPr>
        <w:t xml:space="preserve">Because each row's commission only ever needs that same row's sales value, a relative reference is exactly right here. Typing =B2*0.05 once in C2 and copying it down automatically produces =B3*0.05 and =B4*0.05 - no dollar signs required.</w:t>
      </w:r>
    </w:p>
    <w:p>
      <w:r>
        <w:br w:type="page"/>
      </w:r>
    </w:p>
    <w:p>
      <w:pPr>
        <w:pStyle w:val="Heading1"/>
        <w:pBdr>
          <w:bottom w:val="single" w:color="1E6B3C" w:sz="8" w:space="4"/>
        </w:pBdr>
        <w:spacing w:after="160" w:before="320"/>
      </w:pPr>
      <w:r>
        <w:rPr>
          <w:rFonts w:ascii="Calibri" w:cs="Calibri" w:eastAsia="Calibri" w:hAnsi="Calibri"/>
          <w:b/>
          <w:bCs/>
          <w:color w:val="1E6B3C"/>
        </w:rPr>
        <w:t xml:space="preserve">8. Worked Example 2: Tax Rate Lookup (Absolute)</w:t>
      </w:r>
    </w:p>
    <w:p>
      <w:pPr>
        <w:spacing w:after="160" w:line="300"/>
      </w:pPr>
      <w:r>
        <w:rPr>
          <w:rFonts w:ascii="Calibri" w:cs="Calibri" w:eastAsia="Calibri" w:hAnsi="Calibri"/>
          <w:sz w:val="22"/>
          <w:szCs w:val="22"/>
        </w:rPr>
        <w:t xml:space="preserve">Scenario: A single VAT rate of 7.5 percent is stored once in cell F1. Every invoice line in column C needs to calculate the tax amount by multiplying its price (column B) by that one shared rate.</w:t>
      </w:r>
    </w:p>
    <w:p>
      <w:pPr>
        <w:pBdr>
          <w:top w:val="single" w:color="BFBFBF" w:sz="4" w:space="6"/>
          <w:bottom w:val="single" w:color="BFBFBF" w:sz="4" w:space="6"/>
          <w:left w:val="single" w:color="BFBFBF" w:sz="4" w:space="6"/>
          <w:right w:val="single" w:color="BFBFBF" w:sz="4" w:space="6"/>
        </w:pBdr>
        <w:shd w:fill="F2F2F2" w:val="clear"/>
        <w:spacing w:after="160"/>
      </w:pPr>
      <w:r>
        <w:rPr>
          <w:rFonts w:ascii="Consolas" w:cs="Consolas" w:eastAsia="Consolas" w:hAnsi="Consolas"/>
          <w:color w:val="1F4E78"/>
          <w:sz w:val="22"/>
          <w:szCs w:val="22"/>
        </w:rPr>
        <w:t xml:space="preserve">Cell F1: 0.075   (the single VAT rate for the whole sheet)</w:t>
      </w:r>
      <w:r>
        <w:br/>
        <w:t xml:space="preserve"/>
      </w:r>
      <w:r>
        <w:rPr>
          <w:rFonts w:ascii="Consolas" w:cs="Consolas" w:eastAsia="Consolas" w:hAnsi="Consolas"/>
          <w:color w:val="1F4E78"/>
          <w:sz w:val="22"/>
          <w:szCs w:val="22"/>
        </w:rPr>
        <w:t xml:space="preserve"> </w:t>
      </w:r>
      <w:r>
        <w:br/>
        <w:t xml:space="preserve"/>
      </w:r>
      <w:r>
        <w:rPr>
          <w:rFonts w:ascii="Consolas" w:cs="Consolas" w:eastAsia="Consolas" w:hAnsi="Consolas"/>
          <w:color w:val="1F4E78"/>
          <w:sz w:val="22"/>
          <w:szCs w:val="22"/>
        </w:rPr>
        <w:t xml:space="preserve">Formula in C2: =B2*$F$1</w:t>
      </w:r>
      <w:r>
        <w:br/>
        <w:t xml:space="preserve"/>
      </w:r>
      <w:r>
        <w:rPr>
          <w:rFonts w:ascii="Consolas" w:cs="Consolas" w:eastAsia="Consolas" w:hAnsi="Consolas"/>
          <w:color w:val="1F4E78"/>
          <w:sz w:val="22"/>
          <w:szCs w:val="22"/>
        </w:rPr>
        <w:t xml:space="preserve">Copied to C3 becomes: =B3*$F$1</w:t>
      </w:r>
      <w:r>
        <w:br/>
        <w:t xml:space="preserve"/>
      </w:r>
      <w:r>
        <w:rPr>
          <w:rFonts w:ascii="Consolas" w:cs="Consolas" w:eastAsia="Consolas" w:hAnsi="Consolas"/>
          <w:color w:val="1F4E78"/>
          <w:sz w:val="22"/>
          <w:szCs w:val="22"/>
        </w:rPr>
        <w:t xml:space="preserve">Copied to C4 becomes: =B4*$F$1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900"/>
        <w:gridCol w:w="2800"/>
      </w:tblGrid>
      <w:tr>
        <w:trPr>
          <w:tblHeader/>
        </w:trPr>
        <w:tc>
          <w:tcPr>
            <w:tcW w:type="dxa" w:w="18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 (Item)</w:t>
            </w:r>
          </w:p>
        </w:tc>
        <w:tc>
          <w:tcPr>
            <w:tcW w:type="dxa" w:w="21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B (Price)</w:t>
            </w:r>
          </w:p>
        </w:tc>
        <w:tc>
          <w:tcPr>
            <w:tcW w:type="dxa" w:w="29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 (Formula)</w:t>
            </w:r>
          </w:p>
        </w:tc>
        <w:tc>
          <w:tcPr>
            <w:tcW w:type="dxa" w:w="28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Result</w:t>
            </w:r>
          </w:p>
        </w:tc>
      </w:tr>
      <w:tr>
        <w:tc>
          <w:tcPr>
            <w:tcW w:type="dxa" w:w="1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Laptop</w:t>
            </w:r>
          </w:p>
        </w:tc>
        <w:tc>
          <w:tcPr>
            <w:tcW w:type="dxa" w:w="21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400000</w:t>
            </w:r>
          </w:p>
        </w:tc>
        <w:tc>
          <w:tcPr>
            <w:tcW w:type="dxa" w:w="29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=B2*$F$1</w:t>
            </w:r>
          </w:p>
        </w:tc>
        <w:tc>
          <w:tcPr>
            <w:tcW w:type="dxa" w:w="28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30000</w:t>
            </w:r>
          </w:p>
        </w:tc>
      </w:tr>
      <w:tr>
        <w:tc>
          <w:tcPr>
            <w:tcW w:type="dxa" w:w="18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Phone</w:t>
            </w:r>
          </w:p>
        </w:tc>
        <w:tc>
          <w:tcPr>
            <w:tcW w:type="dxa" w:w="21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150000</w:t>
            </w:r>
          </w:p>
        </w:tc>
        <w:tc>
          <w:tcPr>
            <w:tcW w:type="dxa" w:w="29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=B3*$F$1</w:t>
            </w:r>
          </w:p>
        </w:tc>
        <w:tc>
          <w:tcPr>
            <w:tcW w:type="dxa" w:w="28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11250</w:t>
            </w:r>
          </w:p>
        </w:tc>
      </w:tr>
      <w:tr>
        <w:tc>
          <w:tcPr>
            <w:tcW w:type="dxa" w:w="1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Charger</w:t>
            </w:r>
          </w:p>
        </w:tc>
        <w:tc>
          <w:tcPr>
            <w:tcW w:type="dxa" w:w="21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5000</w:t>
            </w:r>
          </w:p>
        </w:tc>
        <w:tc>
          <w:tcPr>
            <w:tcW w:type="dxa" w:w="29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=B4*$F$1</w:t>
            </w:r>
          </w:p>
        </w:tc>
        <w:tc>
          <w:tcPr>
            <w:tcW w:type="dxa" w:w="28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375</w:t>
            </w:r>
          </w:p>
        </w:tc>
      </w:tr>
    </w:tbl>
    <w:p>
      <w:pPr>
        <w:spacing w:after="160"/>
      </w:pPr>
    </w:p>
    <w:p>
      <w:pPr>
        <w:spacing w:after="160" w:line="300"/>
      </w:pPr>
      <w:r>
        <w:rPr>
          <w:rFonts w:ascii="Calibri" w:cs="Calibri" w:eastAsia="Calibri" w:hAnsi="Calibri"/>
          <w:sz w:val="22"/>
          <w:szCs w:val="22"/>
        </w:rPr>
        <w:t xml:space="preserve">If the dollar signs were left off, copying =B2*F1 down would try to read F2 and F3, both of which are empty, so every row after the first would incorrectly show zero tax. Locking F1 with $F$1 guarantees every row always looks at the one true VAT rate.</w:t>
      </w:r>
    </w:p>
    <w:p>
      <w:r>
        <w:br w:type="page"/>
      </w:r>
    </w:p>
    <w:p>
      <w:pPr>
        <w:pStyle w:val="Heading1"/>
        <w:pBdr>
          <w:bottom w:val="single" w:color="1E6B3C" w:sz="8" w:space="4"/>
        </w:pBdr>
        <w:spacing w:after="160" w:before="320"/>
      </w:pPr>
      <w:r>
        <w:rPr>
          <w:rFonts w:ascii="Calibri" w:cs="Calibri" w:eastAsia="Calibri" w:hAnsi="Calibri"/>
          <w:b/>
          <w:bCs/>
          <w:color w:val="1E6B3C"/>
        </w:rPr>
        <w:t xml:space="preserve">9. Worked Example 3: Multiplication Grid (Mixed)</w:t>
      </w:r>
    </w:p>
    <w:p>
      <w:pPr>
        <w:spacing w:after="160" w:line="300"/>
      </w:pPr>
      <w:r>
        <w:rPr>
          <w:rFonts w:ascii="Calibri" w:cs="Calibri" w:eastAsia="Calibri" w:hAnsi="Calibri"/>
          <w:sz w:val="22"/>
          <w:szCs w:val="22"/>
        </w:rPr>
        <w:t xml:space="preserve">This repeats the mixed-reference grid from Section 4 in a self-contained worked example that learners can rebuild step by step.</w:t>
      </w:r>
    </w:p>
    <w:p>
      <w:pPr>
        <w:pStyle w:val="ListParagraph"/>
        <w:numPr>
          <w:ilvl w:val="0"/>
          <w:numId w:val="3"/>
        </w:numPr>
        <w:spacing w:after="100" w:line="280"/>
      </w:pPr>
      <w:r>
        <w:rPr>
          <w:rFonts w:ascii="Calibri" w:cs="Calibri" w:eastAsia="Calibri" w:hAnsi="Calibri"/>
          <w:sz w:val="22"/>
          <w:szCs w:val="22"/>
        </w:rPr>
        <w:t xml:space="preserve">Type the numbers 1 through 5 across cells B1 to F1.</w:t>
      </w:r>
    </w:p>
    <w:p>
      <w:pPr>
        <w:pStyle w:val="ListParagraph"/>
        <w:numPr>
          <w:ilvl w:val="0"/>
          <w:numId w:val="3"/>
        </w:numPr>
        <w:spacing w:after="100" w:line="280"/>
      </w:pPr>
      <w:r>
        <w:rPr>
          <w:rFonts w:ascii="Calibri" w:cs="Calibri" w:eastAsia="Calibri" w:hAnsi="Calibri"/>
          <w:sz w:val="22"/>
          <w:szCs w:val="22"/>
        </w:rPr>
        <w:t xml:space="preserve">Type the numbers 1 through 5 down cells A2 to A6.</w:t>
      </w:r>
    </w:p>
    <w:p>
      <w:pPr>
        <w:pStyle w:val="ListParagraph"/>
        <w:numPr>
          <w:ilvl w:val="0"/>
          <w:numId w:val="3"/>
        </w:numPr>
        <w:spacing w:after="100" w:line="280"/>
      </w:pPr>
      <w:r>
        <w:rPr>
          <w:rFonts w:ascii="Calibri" w:cs="Calibri" w:eastAsia="Calibri" w:hAnsi="Calibri"/>
          <w:sz w:val="22"/>
          <w:szCs w:val="22"/>
        </w:rPr>
        <w:t xml:space="preserve">Click on cell B2 and type: =$A2*B$1</w:t>
      </w:r>
    </w:p>
    <w:p>
      <w:pPr>
        <w:pStyle w:val="ListParagraph"/>
        <w:numPr>
          <w:ilvl w:val="0"/>
          <w:numId w:val="3"/>
        </w:numPr>
        <w:spacing w:after="100" w:line="280"/>
      </w:pPr>
      <w:r>
        <w:rPr>
          <w:rFonts w:ascii="Calibri" w:cs="Calibri" w:eastAsia="Calibri" w:hAnsi="Calibri"/>
          <w:sz w:val="22"/>
          <w:szCs w:val="22"/>
        </w:rPr>
        <w:t xml:space="preserve">Press Enter, then click B2 again and copy it (Ctrl+C).</w:t>
      </w:r>
    </w:p>
    <w:p>
      <w:pPr>
        <w:pStyle w:val="ListParagraph"/>
        <w:numPr>
          <w:ilvl w:val="0"/>
          <w:numId w:val="3"/>
        </w:numPr>
        <w:spacing w:after="100" w:line="280"/>
      </w:pPr>
      <w:r>
        <w:rPr>
          <w:rFonts w:ascii="Calibri" w:cs="Calibri" w:eastAsia="Calibri" w:hAnsi="Calibri"/>
          <w:sz w:val="22"/>
          <w:szCs w:val="22"/>
        </w:rPr>
        <w:t xml:space="preserve">Select the entire range B2:F6 and paste (Ctrl+V).</w:t>
      </w:r>
    </w:p>
    <w:p>
      <w:pPr>
        <w:spacing w:after="160" w:line="300"/>
      </w:pPr>
      <w:r>
        <w:rPr>
          <w:rFonts w:ascii="Calibri" w:cs="Calibri" w:eastAsia="Calibri" w:hAnsi="Calibri"/>
          <w:sz w:val="22"/>
          <w:szCs w:val="22"/>
        </w:rPr>
        <w:t xml:space="preserve">Every cell in the grid fills in correctly because the column lock on $A2 always finds the correct row heading, and the row lock on B$1 always finds the correct column heading, regardless of which direction the formula was copied.</w:t>
      </w:r>
    </w:p>
    <w:p>
      <w:pPr>
        <w:spacing w:after="60"/>
      </w:pPr>
    </w:p>
    <w:tbl>
      <w:tblPr>
        <w:tblW w:type="dxa" w:w="9360"/>
        <w:tblBorders>
          <w:top w:val="single" w:color="A4262C" w:sz="4"/>
          <w:left w:val="single" w:color="A4262C" w:sz="24"/>
          <w:bottom w:val="single" w:color="A4262C" w:sz="4"/>
          <w:right w:val="single" w:color="A4262C" w:sz="4"/>
          <w:insideH w:val="single" w:color="auto" w:sz="4"/>
          <w:insideV w:val="single" w:color="auto" w:sz="4"/>
        </w:tblBorders>
      </w:tblPr>
      <w:tblGrid>
        <w:gridCol w:w="9360"/>
      </w:tblGrid>
      <w:tr>
        <w:tc>
          <w:tcPr>
            <w:tcW w:type="dxa" w:w="9360"/>
            <w:shd w:fill="FBF0DB" w:val="clear"/>
            <w:tcMar>
              <w:top w:type="dxa" w:w="150"/>
              <w:left w:type="dxa" w:w="200"/>
              <w:bottom w:type="dxa" w:w="150"/>
              <w:right w:type="dxa" w:w="200"/>
            </w:tcMar>
          </w:tcPr>
          <w:p>
            <w:pPr>
              <w:spacing w:after="60"/>
            </w:pPr>
            <w:r>
              <w:rPr>
                <w:rFonts w:ascii="Calibri" w:cs="Calibri" w:eastAsia="Calibri" w:hAnsi="Calibri"/>
                <w:b/>
                <w:bCs/>
                <w:color w:val="A4262C"/>
                <w:sz w:val="22"/>
                <w:szCs w:val="22"/>
              </w:rPr>
              <w:t xml:space="preserve">COMMON SLIP-UP</w:t>
            </w:r>
          </w:p>
          <w:p>
            <w:pPr>
              <w:spacing w:after="0" w:line="280"/>
            </w:pPr>
            <w:r>
              <w:rPr>
                <w:rFonts w:ascii="Calibri" w:cs="Calibri" w:eastAsia="Calibri" w:hAnsi="Calibri"/>
                <w:color w:val="3A3A3A"/>
                <w:sz w:val="22"/>
                <w:szCs w:val="22"/>
              </w:rPr>
              <w:t xml:space="preserve">Learners often lock the wrong part, writing A$2*$B1 instead of $A2*B$1. Remind them: the value that must stay on column A no matter how far right you copy is $A2 (column locked). The value that must stay on row 1 no matter how far down you copy is B$1 (row locked).</w:t>
            </w:r>
          </w:p>
        </w:tc>
      </w:tr>
    </w:tbl>
    <w:p>
      <w:r>
        <w:br w:type="page"/>
      </w:r>
    </w:p>
    <w:p>
      <w:pPr>
        <w:pStyle w:val="Heading1"/>
        <w:pBdr>
          <w:bottom w:val="single" w:color="1E6B3C" w:sz="8" w:space="4"/>
        </w:pBdr>
        <w:spacing w:after="160" w:before="320"/>
      </w:pPr>
      <w:r>
        <w:rPr>
          <w:rFonts w:ascii="Calibri" w:cs="Calibri" w:eastAsia="Calibri" w:hAnsi="Calibri"/>
          <w:b/>
          <w:bCs/>
          <w:color w:val="1E6B3C"/>
        </w:rPr>
        <w:t xml:space="preserve">10. Worked Example 4: Percentage of Total (Absolute Row+Col Anchor)</w:t>
      </w:r>
    </w:p>
    <w:p>
      <w:pPr>
        <w:spacing w:after="160" w:line="300"/>
      </w:pPr>
      <w:r>
        <w:rPr>
          <w:rFonts w:ascii="Calibri" w:cs="Calibri" w:eastAsia="Calibri" w:hAnsi="Calibri"/>
          <w:sz w:val="22"/>
          <w:szCs w:val="22"/>
        </w:rPr>
        <w:t xml:space="preserve">Scenario: A budget sheet lists expense categories in column A with amounts in column B. Row 6 contains the grand total in cell B6. Column C should show what percentage of the total each category represents.</w:t>
      </w:r>
    </w:p>
    <w:p>
      <w:pPr>
        <w:pBdr>
          <w:top w:val="single" w:color="BFBFBF" w:sz="4" w:space="6"/>
          <w:bottom w:val="single" w:color="BFBFBF" w:sz="4" w:space="6"/>
          <w:left w:val="single" w:color="BFBFBF" w:sz="4" w:space="6"/>
          <w:right w:val="single" w:color="BFBFBF" w:sz="4" w:space="6"/>
        </w:pBdr>
        <w:shd w:fill="F2F2F2" w:val="clear"/>
        <w:spacing w:after="160"/>
      </w:pPr>
      <w:r>
        <w:rPr>
          <w:rFonts w:ascii="Consolas" w:cs="Consolas" w:eastAsia="Consolas" w:hAnsi="Consolas"/>
          <w:color w:val="1F4E78"/>
          <w:sz w:val="22"/>
          <w:szCs w:val="22"/>
        </w:rPr>
        <w:t xml:space="preserve">Formula in C2: =B2/$B$6</w:t>
      </w:r>
      <w:r>
        <w:br/>
        <w:t xml:space="preserve"/>
      </w:r>
      <w:r>
        <w:rPr>
          <w:rFonts w:ascii="Consolas" w:cs="Consolas" w:eastAsia="Consolas" w:hAnsi="Consolas"/>
          <w:color w:val="1F4E78"/>
          <w:sz w:val="22"/>
          <w:szCs w:val="22"/>
        </w:rPr>
        <w:t xml:space="preserve">Copied to C3 becomes: =B3/$B$6</w:t>
      </w:r>
      <w:r>
        <w:br/>
        <w:t xml:space="preserve"/>
      </w:r>
      <w:r>
        <w:rPr>
          <w:rFonts w:ascii="Consolas" w:cs="Consolas" w:eastAsia="Consolas" w:hAnsi="Consolas"/>
          <w:color w:val="1F4E78"/>
          <w:sz w:val="22"/>
          <w:szCs w:val="22"/>
        </w:rPr>
        <w:t xml:space="preserve">Copied to C4 becomes: =B4/$B$6</w:t>
      </w:r>
      <w:r>
        <w:br/>
        <w:t xml:space="preserve"/>
      </w:r>
      <w:r>
        <w:rPr>
          <w:rFonts w:ascii="Consolas" w:cs="Consolas" w:eastAsia="Consolas" w:hAnsi="Consolas"/>
          <w:color w:val="1F4E78"/>
          <w:sz w:val="22"/>
          <w:szCs w:val="22"/>
        </w:rPr>
        <w:t xml:space="preserve">(Format column C as Percentage to display it as 25%, 40%, and so 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600"/>
        <w:gridCol w:w="1600"/>
      </w:tblGrid>
      <w:tr>
        <w:trPr>
          <w:tblHeader/>
        </w:trPr>
        <w:tc>
          <w:tcPr>
            <w:tcW w:type="dxa" w:w="24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A (Category)</w:t>
            </w:r>
          </w:p>
        </w:tc>
        <w:tc>
          <w:tcPr>
            <w:tcW w:type="dxa" w:w="24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B (Amount)</w:t>
            </w:r>
          </w:p>
        </w:tc>
        <w:tc>
          <w:tcPr>
            <w:tcW w:type="dxa" w:w="26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C (Formula)</w:t>
            </w:r>
          </w:p>
        </w:tc>
        <w:tc>
          <w:tcPr>
            <w:tcW w:type="dxa" w:w="16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Result</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Rent</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50000</w:t>
            </w:r>
          </w:p>
        </w:tc>
        <w:tc>
          <w:tcPr>
            <w:tcW w:type="dxa" w:w="26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=B2/$B$6</w:t>
            </w:r>
          </w:p>
        </w:tc>
        <w:tc>
          <w:tcPr>
            <w:tcW w:type="dxa" w:w="16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25%</w:t>
            </w:r>
          </w:p>
        </w:tc>
      </w:tr>
      <w:tr>
        <w:tc>
          <w:tcPr>
            <w:tcW w:type="dxa" w:w="24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Food</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30000</w:t>
            </w:r>
          </w:p>
        </w:tc>
        <w:tc>
          <w:tcPr>
            <w:tcW w:type="dxa" w:w="26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=B3/$B$6</w:t>
            </w:r>
          </w:p>
        </w:tc>
        <w:tc>
          <w:tcPr>
            <w:tcW w:type="dxa" w:w="16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15%</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Transport</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20000</w:t>
            </w:r>
          </w:p>
        </w:tc>
        <w:tc>
          <w:tcPr>
            <w:tcW w:type="dxa" w:w="26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=B4/$B$6</w:t>
            </w:r>
          </w:p>
        </w:tc>
        <w:tc>
          <w:tcPr>
            <w:tcW w:type="dxa" w:w="16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10%</w:t>
            </w:r>
          </w:p>
        </w:tc>
      </w:tr>
      <w:tr>
        <w:tc>
          <w:tcPr>
            <w:tcW w:type="dxa" w:w="24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Savings</w:t>
            </w:r>
          </w:p>
        </w:tc>
        <w:tc>
          <w:tcPr>
            <w:tcW w:type="dxa" w:w="24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100000</w:t>
            </w:r>
          </w:p>
        </w:tc>
        <w:tc>
          <w:tcPr>
            <w:tcW w:type="dxa" w:w="26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=B5/$B$6</w:t>
            </w:r>
          </w:p>
        </w:tc>
        <w:tc>
          <w:tcPr>
            <w:tcW w:type="dxa" w:w="16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50%</w:t>
            </w:r>
          </w:p>
        </w:tc>
      </w:tr>
      <w:tr>
        <w:tc>
          <w:tcPr>
            <w:tcW w:type="dxa" w:w="24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TOTAL (B6)</w:t>
            </w:r>
          </w:p>
        </w:tc>
        <w:tc>
          <w:tcPr>
            <w:tcW w:type="dxa" w:w="24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200000</w:t>
            </w:r>
          </w:p>
        </w:tc>
        <w:tc>
          <w:tcPr>
            <w:tcW w:type="dxa" w:w="26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=SUM(B2:B5)</w:t>
            </w:r>
          </w:p>
        </w:tc>
        <w:tc>
          <w:tcPr>
            <w:tcW w:type="dxa" w:w="16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100%</w:t>
            </w:r>
          </w:p>
        </w:tc>
      </w:tr>
    </w:tbl>
    <w:p>
      <w:pPr>
        <w:spacing w:after="160"/>
      </w:pPr>
    </w:p>
    <w:p>
      <w:pPr>
        <w:spacing w:after="160" w:line="300"/>
      </w:pPr>
      <w:r>
        <w:rPr>
          <w:rFonts w:ascii="Calibri" w:cs="Calibri" w:eastAsia="Calibri" w:hAnsi="Calibri"/>
          <w:sz w:val="22"/>
          <w:szCs w:val="22"/>
        </w:rPr>
        <w:t xml:space="preserve">This example nicely reinforces why absolute references matter: the total in B6 is a single anchor point that every single row's calculation must reach back to, no matter how many rows separate that row from the total.</w:t>
      </w:r>
    </w:p>
    <w:p>
      <w:r>
        <w:br w:type="page"/>
      </w:r>
    </w:p>
    <w:p>
      <w:pPr>
        <w:pStyle w:val="Heading1"/>
        <w:pBdr>
          <w:bottom w:val="single" w:color="1E6B3C" w:sz="8" w:space="4"/>
        </w:pBdr>
        <w:spacing w:after="160" w:before="320"/>
      </w:pPr>
      <w:r>
        <w:rPr>
          <w:rFonts w:ascii="Calibri" w:cs="Calibri" w:eastAsia="Calibri" w:hAnsi="Calibri"/>
          <w:b/>
          <w:bCs/>
          <w:color w:val="1E6B3C"/>
        </w:rPr>
        <w:t xml:space="preserve">11. Common Mistakes &amp; How to Fix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100"/>
      </w:tblGrid>
      <w:tr>
        <w:trPr>
          <w:tblHeader/>
        </w:trPr>
        <w:tc>
          <w:tcPr>
            <w:tcW w:type="dxa" w:w="26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Mistake</w:t>
            </w:r>
          </w:p>
        </w:tc>
        <w:tc>
          <w:tcPr>
            <w:tcW w:type="dxa" w:w="33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What Happens</w:t>
            </w:r>
          </w:p>
        </w:tc>
        <w:tc>
          <w:tcPr>
            <w:tcW w:type="dxa" w:w="31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Fix</w:t>
            </w:r>
          </w:p>
        </w:tc>
      </w:tr>
      <w:tr>
        <w:tc>
          <w:tcPr>
            <w:tcW w:type="dxa" w:w="26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Forgetting to lock a shared value before copying</w:t>
            </w:r>
          </w:p>
        </w:tc>
        <w:tc>
          <w:tcPr>
            <w:tcW w:type="dxa" w:w="33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Later rows show 0 or an unexpected number because the reference drifted onto empty cells</w:t>
            </w:r>
          </w:p>
        </w:tc>
        <w:tc>
          <w:tcPr>
            <w:tcW w:type="dxa" w:w="31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Select the shared cell reference in the formula bar and press F4 to add dollar signs</w:t>
            </w:r>
          </w:p>
        </w:tc>
      </w:tr>
      <w:tr>
        <w:tc>
          <w:tcPr>
            <w:tcW w:type="dxa" w:w="26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Locking every reference as absolute out of habit</w:t>
            </w:r>
          </w:p>
        </w:tc>
        <w:tc>
          <w:tcPr>
            <w:tcW w:type="dxa" w:w="33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The formula stops adapting per row and repeats the first row's answer everywhere</w:t>
            </w:r>
          </w:p>
        </w:tc>
        <w:tc>
          <w:tcPr>
            <w:tcW w:type="dxa" w:w="31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Only lock the parts that must never change; leave the rest relative</w:t>
            </w:r>
          </w:p>
        </w:tc>
      </w:tr>
      <w:tr>
        <w:tc>
          <w:tcPr>
            <w:tcW w:type="dxa" w:w="26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Copying a relative formula across the edge of the sheet</w:t>
            </w:r>
          </w:p>
        </w:tc>
        <w:tc>
          <w:tcPr>
            <w:tcW w:type="dxa" w:w="33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Produces a #REF! error because the shifted reference points outside the sheet</w:t>
            </w:r>
          </w:p>
        </w:tc>
        <w:tc>
          <w:tcPr>
            <w:tcW w:type="dxa" w:w="31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Check how far the formula will be copied before dragging it; add locks where needed</w:t>
            </w:r>
          </w:p>
        </w:tc>
      </w:tr>
      <w:tr>
        <w:tc>
          <w:tcPr>
            <w:tcW w:type="dxa" w:w="26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Mixing up $A1 and A$1</w:t>
            </w:r>
          </w:p>
        </w:tc>
        <w:tc>
          <w:tcPr>
            <w:tcW w:type="dxa" w:w="33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The grid or table fills in with the wrong numbers, often transposed</w:t>
            </w:r>
          </w:p>
        </w:tc>
        <w:tc>
          <w:tcPr>
            <w:tcW w:type="dxa" w:w="31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Read the dollar sign literally: it freezes whatever comes immediately after it</w:t>
            </w:r>
          </w:p>
        </w:tc>
      </w:tr>
      <w:tr>
        <w:tc>
          <w:tcPr>
            <w:tcW w:type="dxa" w:w="26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Typing the dollar sign as text instead of using F4</w:t>
            </w:r>
          </w:p>
        </w:tc>
        <w:tc>
          <w:tcPr>
            <w:tcW w:type="dxa" w:w="33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Slower and prone to typos, especially in long formulas</w:t>
            </w:r>
          </w:p>
        </w:tc>
        <w:tc>
          <w:tcPr>
            <w:tcW w:type="dxa" w:w="31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Click into the reference and press F4 to cycle automatically</w:t>
            </w:r>
          </w:p>
        </w:tc>
      </w:tr>
    </w:tbl>
    <w:p>
      <w:r>
        <w:br w:type="page"/>
      </w:r>
    </w:p>
    <w:p>
      <w:pPr>
        <w:pStyle w:val="Heading1"/>
        <w:pBdr>
          <w:bottom w:val="single" w:color="1E6B3C" w:sz="8" w:space="4"/>
        </w:pBdr>
        <w:spacing w:after="160" w:before="320"/>
      </w:pPr>
      <w:r>
        <w:rPr>
          <w:rFonts w:ascii="Calibri" w:cs="Calibri" w:eastAsia="Calibri" w:hAnsi="Calibri"/>
          <w:b/>
          <w:bCs/>
          <w:color w:val="1E6B3C"/>
        </w:rPr>
        <w:t xml:space="preserve">12. Best Practices &amp; Pro Tips</w:t>
      </w:r>
    </w:p>
    <w:p>
      <w:pPr>
        <w:pStyle w:val="ListParagraph"/>
        <w:numPr>
          <w:ilvl w:val="0"/>
          <w:numId w:val="2"/>
        </w:numPr>
        <w:spacing w:after="90" w:line="280"/>
      </w:pPr>
      <w:r>
        <w:rPr>
          <w:rFonts w:ascii="Calibri" w:cs="Calibri" w:eastAsia="Calibri" w:hAnsi="Calibri"/>
          <w:sz w:val="22"/>
          <w:szCs w:val="22"/>
        </w:rPr>
        <w:t xml:space="preserve">Before typing a single formula, ask: "Will this reference need to shift when I copy it, or should it stay fixed?" Answer that question first, then decide on relative, absolute, or mixed.</w:t>
      </w:r>
    </w:p>
    <w:p>
      <w:pPr>
        <w:pStyle w:val="ListParagraph"/>
        <w:numPr>
          <w:ilvl w:val="0"/>
          <w:numId w:val="2"/>
        </w:numPr>
        <w:spacing w:after="90" w:line="280"/>
      </w:pPr>
      <w:r>
        <w:rPr>
          <w:rFonts w:ascii="Calibri" w:cs="Calibri" w:eastAsia="Calibri" w:hAnsi="Calibri"/>
          <w:sz w:val="22"/>
          <w:szCs w:val="22"/>
        </w:rPr>
        <w:t xml:space="preserve">Keep shared constants (tax rates, discount percentages, exchange rates) in one clearly labelled cell rather than typing the raw number into every formula. This makes absolute references necessary and the workbook far easier to update later.</w:t>
      </w:r>
    </w:p>
    <w:p>
      <w:pPr>
        <w:pStyle w:val="ListParagraph"/>
        <w:numPr>
          <w:ilvl w:val="0"/>
          <w:numId w:val="2"/>
        </w:numPr>
        <w:spacing w:after="90" w:line="280"/>
      </w:pPr>
      <w:r>
        <w:rPr>
          <w:rFonts w:ascii="Calibri" w:cs="Calibri" w:eastAsia="Calibri" w:hAnsi="Calibri"/>
          <w:sz w:val="22"/>
          <w:szCs w:val="22"/>
        </w:rPr>
        <w:t xml:space="preserve">Name important constant cells (Formulas tab, Define Name) as an alternative to dollar signs - a name such as TaxRate is easier to read in a formula than $F$1.</w:t>
      </w:r>
    </w:p>
    <w:p>
      <w:pPr>
        <w:pStyle w:val="ListParagraph"/>
        <w:numPr>
          <w:ilvl w:val="0"/>
          <w:numId w:val="2"/>
        </w:numPr>
        <w:spacing w:after="90" w:line="280"/>
      </w:pPr>
      <w:r>
        <w:rPr>
          <w:rFonts w:ascii="Calibri" w:cs="Calibri" w:eastAsia="Calibri" w:hAnsi="Calibri"/>
          <w:sz w:val="22"/>
          <w:szCs w:val="22"/>
        </w:rPr>
        <w:t xml:space="preserve">Use F4 instead of typing dollar signs by hand; it is faster and prevents typos.</w:t>
      </w:r>
    </w:p>
    <w:p>
      <w:pPr>
        <w:pStyle w:val="ListParagraph"/>
        <w:numPr>
          <w:ilvl w:val="0"/>
          <w:numId w:val="2"/>
        </w:numPr>
        <w:spacing w:after="90" w:line="280"/>
      </w:pPr>
      <w:r>
        <w:rPr>
          <w:rFonts w:ascii="Calibri" w:cs="Calibri" w:eastAsia="Calibri" w:hAnsi="Calibri"/>
          <w:sz w:val="22"/>
          <w:szCs w:val="22"/>
        </w:rPr>
        <w:t xml:space="preserve">When building any grid, table, or matrix, mixed references are almost always the right tool - think in terms of "lock the row heading source" and "lock the column heading source" separately.</w:t>
      </w:r>
    </w:p>
    <w:p>
      <w:pPr>
        <w:pStyle w:val="ListParagraph"/>
        <w:numPr>
          <w:ilvl w:val="0"/>
          <w:numId w:val="2"/>
        </w:numPr>
        <w:spacing w:after="90" w:line="280"/>
      </w:pPr>
      <w:r>
        <w:rPr>
          <w:rFonts w:ascii="Calibri" w:cs="Calibri" w:eastAsia="Calibri" w:hAnsi="Calibri"/>
          <w:sz w:val="22"/>
          <w:szCs w:val="22"/>
        </w:rPr>
        <w:t xml:space="preserve">Always test a formula by copying it to just one or two extra cells first and checking the result before dragging it across an entire sheet.</w:t>
      </w:r>
    </w:p>
    <w:p>
      <w:r>
        <w:br w:type="page"/>
      </w:r>
    </w:p>
    <w:p>
      <w:pPr>
        <w:pStyle w:val="Heading1"/>
        <w:pBdr>
          <w:bottom w:val="single" w:color="1E6B3C" w:sz="8" w:space="4"/>
        </w:pBdr>
        <w:spacing w:after="160" w:before="320"/>
      </w:pPr>
      <w:r>
        <w:rPr>
          <w:rFonts w:ascii="Calibri" w:cs="Calibri" w:eastAsia="Calibri" w:hAnsi="Calibri"/>
          <w:b/>
          <w:bCs/>
          <w:color w:val="1E6B3C"/>
        </w:rPr>
        <w:t xml:space="preserve">13. Classroom Practice Exercises</w:t>
      </w:r>
    </w:p>
    <w:p>
      <w:pPr>
        <w:spacing w:after="160" w:line="300"/>
      </w:pPr>
      <w:r>
        <w:rPr>
          <w:rFonts w:ascii="Calibri" w:cs="Calibri" w:eastAsia="Calibri" w:hAnsi="Calibri"/>
          <w:sz w:val="22"/>
          <w:szCs w:val="22"/>
        </w:rPr>
        <w:t xml:space="preserve">Have learners complete these on a blank worksheet. Encourage them to predict the result before pressing Enter.</w:t>
      </w:r>
    </w:p>
    <w:p>
      <w:pPr>
        <w:pStyle w:val="Heading2"/>
        <w:spacing w:after="160" w:before="320"/>
      </w:pPr>
      <w:r>
        <w:rPr>
          <w:rFonts w:ascii="Calibri" w:cs="Calibri" w:eastAsia="Calibri" w:hAnsi="Calibri"/>
          <w:b/>
          <w:bCs/>
          <w:color w:val="1F4E78"/>
        </w:rPr>
        <w:t xml:space="preserve">Exercise 1 (Relative)</w:t>
      </w:r>
    </w:p>
    <w:p>
      <w:pPr>
        <w:spacing w:after="160" w:line="300"/>
      </w:pPr>
      <w:r>
        <w:rPr>
          <w:rFonts w:ascii="Calibri" w:cs="Calibri" w:eastAsia="Calibri" w:hAnsi="Calibri"/>
          <w:sz w:val="22"/>
          <w:szCs w:val="22"/>
        </w:rPr>
        <w:t xml:space="preserve">Column A lists 5 product names, column B lists their cost price. In column C, write one formula that adds a flat markup of 20, then copy it down. What single formula did you type in C2, and what does it become in C5?</w:t>
      </w:r>
    </w:p>
    <w:p>
      <w:pPr>
        <w:pStyle w:val="Heading2"/>
        <w:spacing w:after="160" w:before="320"/>
      </w:pPr>
      <w:r>
        <w:rPr>
          <w:rFonts w:ascii="Calibri" w:cs="Calibri" w:eastAsia="Calibri" w:hAnsi="Calibri"/>
          <w:b/>
          <w:bCs/>
          <w:color w:val="1F4E78"/>
        </w:rPr>
        <w:t xml:space="preserve">Exercise 2 (Absolute)</w:t>
      </w:r>
    </w:p>
    <w:p>
      <w:pPr>
        <w:spacing w:after="160" w:line="300"/>
      </w:pPr>
      <w:r>
        <w:rPr>
          <w:rFonts w:ascii="Calibri" w:cs="Calibri" w:eastAsia="Calibri" w:hAnsi="Calibri"/>
          <w:sz w:val="22"/>
          <w:szCs w:val="22"/>
        </w:rPr>
        <w:t xml:space="preserve">Cell H1 contains a fixed shipping fee of 500. Column B lists 4 order subtotals. In column C, write one formula that adds the shipping fee to every subtotal, then copy it down without the result breaking.</w:t>
      </w:r>
    </w:p>
    <w:p>
      <w:pPr>
        <w:pStyle w:val="Heading2"/>
        <w:spacing w:after="160" w:before="320"/>
      </w:pPr>
      <w:r>
        <w:rPr>
          <w:rFonts w:ascii="Calibri" w:cs="Calibri" w:eastAsia="Calibri" w:hAnsi="Calibri"/>
          <w:b/>
          <w:bCs/>
          <w:color w:val="1F4E78"/>
        </w:rPr>
        <w:t xml:space="preserve">Exercise 3 (Mixed)</w:t>
      </w:r>
    </w:p>
    <w:p>
      <w:pPr>
        <w:spacing w:after="160" w:line="300"/>
      </w:pPr>
      <w:r>
        <w:rPr>
          <w:rFonts w:ascii="Calibri" w:cs="Calibri" w:eastAsia="Calibri" w:hAnsi="Calibri"/>
          <w:sz w:val="22"/>
          <w:szCs w:val="22"/>
        </w:rPr>
        <w:t xml:space="preserve">Build a 4 by 4 addition grid (instead of multiplication) using the same row-heading and column-heading layout from Section 4. Write the single formula that belongs in the top-left working cell of the grid.</w:t>
      </w:r>
    </w:p>
    <w:p>
      <w:pPr>
        <w:pStyle w:val="Heading2"/>
        <w:spacing w:after="160" w:before="320"/>
      </w:pPr>
      <w:r>
        <w:rPr>
          <w:rFonts w:ascii="Calibri" w:cs="Calibri" w:eastAsia="Calibri" w:hAnsi="Calibri"/>
          <w:b/>
          <w:bCs/>
          <w:color w:val="1F4E78"/>
        </w:rPr>
        <w:t xml:space="preserve">Exercise 4 (Diagnosis)</w:t>
      </w:r>
    </w:p>
    <w:p>
      <w:pPr>
        <w:spacing w:after="160" w:line="300"/>
      </w:pPr>
      <w:r>
        <w:rPr>
          <w:rFonts w:ascii="Calibri" w:cs="Calibri" w:eastAsia="Calibri" w:hAnsi="Calibri"/>
          <w:sz w:val="22"/>
          <w:szCs w:val="22"/>
        </w:rPr>
        <w:t xml:space="preserve">A learner writes =B2*C1 in cell D2 and copies it down to D3, D4, and D5, expecting every row to multiply column B by the single tax rate sitting in C1. The results below D2 all show 0. Explain exactly why this happened and rewrite the formula correctly.</w:t>
      </w:r>
    </w:p>
    <w:p>
      <w:r>
        <w:br w:type="page"/>
      </w:r>
    </w:p>
    <w:p>
      <w:pPr>
        <w:pStyle w:val="Heading1"/>
        <w:pBdr>
          <w:bottom w:val="single" w:color="1E6B3C" w:sz="8" w:space="4"/>
        </w:pBdr>
        <w:spacing w:after="160" w:before="320"/>
      </w:pPr>
      <w:r>
        <w:rPr>
          <w:rFonts w:ascii="Calibri" w:cs="Calibri" w:eastAsia="Calibri" w:hAnsi="Calibri"/>
          <w:b/>
          <w:bCs/>
          <w:color w:val="1E6B3C"/>
        </w:rPr>
        <w:t xml:space="preserve">14. Answer Key</w:t>
      </w:r>
    </w:p>
    <w:p>
      <w:pPr>
        <w:pStyle w:val="Heading2"/>
        <w:spacing w:after="160" w:before="320"/>
      </w:pPr>
      <w:r>
        <w:rPr>
          <w:rFonts w:ascii="Calibri" w:cs="Calibri" w:eastAsia="Calibri" w:hAnsi="Calibri"/>
          <w:b/>
          <w:bCs/>
          <w:color w:val="1F4E78"/>
        </w:rPr>
        <w:t xml:space="preserve">Exercise 1</w:t>
      </w:r>
    </w:p>
    <w:p>
      <w:pPr>
        <w:spacing w:after="160" w:line="300"/>
      </w:pPr>
      <w:r>
        <w:rPr>
          <w:rFonts w:ascii="Calibri" w:cs="Calibri" w:eastAsia="Calibri" w:hAnsi="Calibri"/>
          <w:sz w:val="22"/>
          <w:szCs w:val="22"/>
        </w:rPr>
        <w:t xml:space="preserve">Formula typed in C2: =B2+20. When copied down to C5 it automatically becomes =B5+20. This is correct because each row's markup only ever depends on that same row's cost price - a fully relative reference is appropriate.</w:t>
      </w:r>
    </w:p>
    <w:p>
      <w:pPr>
        <w:pStyle w:val="Heading2"/>
        <w:spacing w:after="160" w:before="320"/>
      </w:pPr>
      <w:r>
        <w:rPr>
          <w:rFonts w:ascii="Calibri" w:cs="Calibri" w:eastAsia="Calibri" w:hAnsi="Calibri"/>
          <w:b/>
          <w:bCs/>
          <w:color w:val="1F4E78"/>
        </w:rPr>
        <w:t xml:space="preserve">Exercise 2</w:t>
      </w:r>
    </w:p>
    <w:p>
      <w:pPr>
        <w:spacing w:after="160" w:line="300"/>
      </w:pPr>
      <w:r>
        <w:rPr>
          <w:rFonts w:ascii="Calibri" w:cs="Calibri" w:eastAsia="Calibri" w:hAnsi="Calibri"/>
          <w:sz w:val="22"/>
          <w:szCs w:val="22"/>
        </w:rPr>
        <w:t xml:space="preserve">Formula typed in C2: =B2+$H$1. When copied down it becomes =B3+$H$1, =B4+$H$1, and =B5+$H$1. Locking H1 with dollar signs keeps every row pointing at the one shared shipping fee.</w:t>
      </w:r>
    </w:p>
    <w:p>
      <w:pPr>
        <w:pStyle w:val="Heading2"/>
        <w:spacing w:after="160" w:before="320"/>
      </w:pPr>
      <w:r>
        <w:rPr>
          <w:rFonts w:ascii="Calibri" w:cs="Calibri" w:eastAsia="Calibri" w:hAnsi="Calibri"/>
          <w:b/>
          <w:bCs/>
          <w:color w:val="1F4E78"/>
        </w:rPr>
        <w:t xml:space="preserve">Exercise 3</w:t>
      </w:r>
    </w:p>
    <w:p>
      <w:pPr>
        <w:spacing w:after="160" w:line="300"/>
      </w:pPr>
      <w:r>
        <w:rPr>
          <w:rFonts w:ascii="Calibri" w:cs="Calibri" w:eastAsia="Calibri" w:hAnsi="Calibri"/>
          <w:sz w:val="22"/>
          <w:szCs w:val="22"/>
        </w:rPr>
        <w:t xml:space="preserve">Formula typed in the top-left working cell (assuming row headings start at A2 and column headings start at B1): =$A2+B$1. This mirrors the multiplication grid exactly, but with addition instead of multiplication.</w:t>
      </w:r>
    </w:p>
    <w:p>
      <w:pPr>
        <w:pStyle w:val="Heading2"/>
        <w:spacing w:after="160" w:before="320"/>
      </w:pPr>
      <w:r>
        <w:rPr>
          <w:rFonts w:ascii="Calibri" w:cs="Calibri" w:eastAsia="Calibri" w:hAnsi="Calibri"/>
          <w:b/>
          <w:bCs/>
          <w:color w:val="1F4E78"/>
        </w:rPr>
        <w:t xml:space="preserve">Exercise 4</w:t>
      </w:r>
    </w:p>
    <w:p>
      <w:pPr>
        <w:spacing w:after="160" w:line="300"/>
      </w:pPr>
      <w:r>
        <w:rPr>
          <w:rFonts w:ascii="Calibri" w:cs="Calibri" w:eastAsia="Calibri" w:hAnsi="Calibri"/>
          <w:sz w:val="22"/>
          <w:szCs w:val="22"/>
        </w:rPr>
        <w:t xml:space="preserve">The formula =B2*C1 is fully relative, so when copied down it becomes =B3*C2, then =B4*C3, then =B5*C4. Since C2, C3, and C4 are empty, every result after the first row is zero. The corrected formula is =B2*$C$1, which keeps the reference to the tax rate fixed on row 1 while the price reference in column B still shifts normally.</w:t>
      </w:r>
    </w:p>
    <w:p>
      <w:r>
        <w:br w:type="page"/>
      </w:r>
    </w:p>
    <w:p>
      <w:pPr>
        <w:pStyle w:val="Heading1"/>
        <w:pBdr>
          <w:bottom w:val="single" w:color="1E6B3C" w:sz="8" w:space="4"/>
        </w:pBdr>
        <w:spacing w:after="160" w:before="320"/>
      </w:pPr>
      <w:r>
        <w:rPr>
          <w:rFonts w:ascii="Calibri" w:cs="Calibri" w:eastAsia="Calibri" w:hAnsi="Calibri"/>
          <w:b/>
          <w:bCs/>
          <w:color w:val="1E6B3C"/>
        </w:rPr>
        <w:t xml:space="preserve">15. Quick-Reference Cheat Sheet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2600"/>
        <w:gridCol w:w="2100"/>
      </w:tblGrid>
      <w:tr>
        <w:trPr>
          <w:tblHeader/>
        </w:trPr>
        <w:tc>
          <w:tcPr>
            <w:tcW w:type="dxa" w:w="18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Symbol</w:t>
            </w:r>
          </w:p>
        </w:tc>
        <w:tc>
          <w:tcPr>
            <w:tcW w:type="dxa" w:w="29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Name</w:t>
            </w:r>
          </w:p>
        </w:tc>
        <w:tc>
          <w:tcPr>
            <w:tcW w:type="dxa" w:w="26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What Stays Fixed</w:t>
            </w:r>
          </w:p>
        </w:tc>
        <w:tc>
          <w:tcPr>
            <w:tcW w:type="dxa" w:w="2100"/>
            <w:shd w:fill="1E6B3C" w:val="clear"/>
            <w:tcMar>
              <w:top w:type="dxa" w:w="90"/>
              <w:left w:type="dxa" w:w="120"/>
              <w:bottom w:type="dxa" w:w="90"/>
              <w:right w:type="dxa" w:w="120"/>
            </w:tcMar>
            <w:vAlign w:val="center"/>
          </w:tcPr>
          <w:p>
            <w:pPr>
              <w:jc w:val="left"/>
            </w:pPr>
            <w:r>
              <w:rPr>
                <w:rFonts w:ascii="Calibri" w:cs="Calibri" w:eastAsia="Calibri" w:hAnsi="Calibri"/>
                <w:b/>
                <w:bCs/>
                <w:color w:val="FFFFFF"/>
                <w:sz w:val="20"/>
                <w:szCs w:val="20"/>
              </w:rPr>
              <w:t xml:space="preserve">Example Use</w:t>
            </w:r>
          </w:p>
        </w:tc>
      </w:tr>
      <w:tr>
        <w:tc>
          <w:tcPr>
            <w:tcW w:type="dxa" w:w="1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A1</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Relative</w:t>
            </w:r>
          </w:p>
        </w:tc>
        <w:tc>
          <w:tcPr>
            <w:tcW w:type="dxa" w:w="26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Nothing - both shift</w:t>
            </w:r>
          </w:p>
        </w:tc>
        <w:tc>
          <w:tcPr>
            <w:tcW w:type="dxa" w:w="21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Row-by-row totals</w:t>
            </w:r>
          </w:p>
        </w:tc>
      </w:tr>
      <w:tr>
        <w:tc>
          <w:tcPr>
            <w:tcW w:type="dxa" w:w="18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$A$1</w:t>
            </w:r>
          </w:p>
        </w:tc>
        <w:tc>
          <w:tcPr>
            <w:tcW w:type="dxa" w:w="29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Absolute</w:t>
            </w:r>
          </w:p>
        </w:tc>
        <w:tc>
          <w:tcPr>
            <w:tcW w:type="dxa" w:w="26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Both column and row</w:t>
            </w:r>
          </w:p>
        </w:tc>
        <w:tc>
          <w:tcPr>
            <w:tcW w:type="dxa" w:w="21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Shared tax rate, fixed constant</w:t>
            </w:r>
          </w:p>
        </w:tc>
      </w:tr>
      <w:tr>
        <w:tc>
          <w:tcPr>
            <w:tcW w:type="dxa" w:w="1800"/>
            <w:shd w:fill="FFFFFF"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$A1</w:t>
            </w:r>
          </w:p>
        </w:tc>
        <w:tc>
          <w:tcPr>
            <w:tcW w:type="dxa" w:w="29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Mixed (column locked)</w:t>
            </w:r>
          </w:p>
        </w:tc>
        <w:tc>
          <w:tcPr>
            <w:tcW w:type="dxa" w:w="26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Only the column</w:t>
            </w:r>
          </w:p>
        </w:tc>
        <w:tc>
          <w:tcPr>
            <w:tcW w:type="dxa" w:w="2100"/>
            <w:shd w:fill="FFFFFF" w:val="clear"/>
            <w:tcMar>
              <w:top w:type="dxa" w:w="80"/>
              <w:left w:type="dxa" w:w="120"/>
              <w:bottom w:type="dxa" w:w="80"/>
              <w:right w:type="dxa" w:w="120"/>
            </w:tcMar>
            <w:vAlign w:val="center"/>
          </w:tcPr>
          <w:p>
            <w:r>
              <w:rPr>
                <w:rFonts w:ascii="Calibri" w:cs="Calibri" w:eastAsia="Calibri" w:hAnsi="Calibri"/>
                <w:color w:val="3A3A3A"/>
                <w:sz w:val="20"/>
                <w:szCs w:val="20"/>
              </w:rPr>
              <w:t xml:space="preserve">Row headings in a grid</w:t>
            </w:r>
          </w:p>
        </w:tc>
      </w:tr>
      <w:tr>
        <w:tc>
          <w:tcPr>
            <w:tcW w:type="dxa" w:w="1800"/>
            <w:shd w:fill="E5F1E9" w:val="clear"/>
            <w:tcMar>
              <w:top w:type="dxa" w:w="80"/>
              <w:left w:type="dxa" w:w="120"/>
              <w:bottom w:type="dxa" w:w="80"/>
              <w:right w:type="dxa" w:w="120"/>
            </w:tcMar>
            <w:vAlign w:val="center"/>
          </w:tcPr>
          <w:p>
            <w:r>
              <w:rPr>
                <w:rFonts w:ascii="Consolas" w:cs="Consolas" w:eastAsia="Consolas" w:hAnsi="Consolas"/>
                <w:color w:val="3A3A3A"/>
                <w:sz w:val="20"/>
                <w:szCs w:val="20"/>
              </w:rPr>
              <w:t xml:space="preserve">A$1</w:t>
            </w:r>
          </w:p>
        </w:tc>
        <w:tc>
          <w:tcPr>
            <w:tcW w:type="dxa" w:w="29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Mixed (row locked)</w:t>
            </w:r>
          </w:p>
        </w:tc>
        <w:tc>
          <w:tcPr>
            <w:tcW w:type="dxa" w:w="26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Only the row</w:t>
            </w:r>
          </w:p>
        </w:tc>
        <w:tc>
          <w:tcPr>
            <w:tcW w:type="dxa" w:w="2100"/>
            <w:shd w:fill="E5F1E9" w:val="clear"/>
            <w:tcMar>
              <w:top w:type="dxa" w:w="80"/>
              <w:left w:type="dxa" w:w="120"/>
              <w:bottom w:type="dxa" w:w="80"/>
              <w:right w:type="dxa" w:w="120"/>
            </w:tcMar>
            <w:vAlign w:val="center"/>
          </w:tcPr>
          <w:p>
            <w:r>
              <w:rPr>
                <w:rFonts w:ascii="Calibri" w:cs="Calibri" w:eastAsia="Calibri" w:hAnsi="Calibri"/>
                <w:color w:val="3A3A3A"/>
                <w:sz w:val="20"/>
                <w:szCs w:val="20"/>
              </w:rPr>
              <w:t xml:space="preserve">Column headings in a grid</w:t>
            </w:r>
          </w:p>
        </w:tc>
      </w:tr>
    </w:tbl>
    <w:p>
      <w:pPr>
        <w:spacing w:after="200"/>
      </w:pPr>
    </w:p>
    <w:tbl>
      <w:tblPr>
        <w:tblW w:type="dxa" w:w="9360"/>
        <w:tblBorders>
          <w:top w:val="single" w:color="1E6B3C" w:sz="4"/>
          <w:left w:val="single" w:color="1E6B3C" w:sz="24"/>
          <w:bottom w:val="single" w:color="1E6B3C" w:sz="4"/>
          <w:right w:val="single" w:color="1E6B3C" w:sz="4"/>
          <w:insideH w:val="single" w:color="auto" w:sz="4"/>
          <w:insideV w:val="single" w:color="auto" w:sz="4"/>
        </w:tblBorders>
      </w:tblPr>
      <w:tblGrid>
        <w:gridCol w:w="9360"/>
      </w:tblGrid>
      <w:tr>
        <w:tc>
          <w:tcPr>
            <w:tcW w:type="dxa" w:w="9360"/>
            <w:shd w:fill="E5F1E9" w:val="clear"/>
            <w:tcMar>
              <w:top w:type="dxa" w:w="150"/>
              <w:left w:type="dxa" w:w="200"/>
              <w:bottom w:type="dxa" w:w="150"/>
              <w:right w:type="dxa" w:w="200"/>
            </w:tcMar>
          </w:tcPr>
          <w:p>
            <w:pPr>
              <w:spacing w:after="60"/>
            </w:pPr>
            <w:r>
              <w:rPr>
                <w:rFonts w:ascii="Calibri" w:cs="Calibri" w:eastAsia="Calibri" w:hAnsi="Calibri"/>
                <w:b/>
                <w:bCs/>
                <w:color w:val="1E6B3C"/>
                <w:sz w:val="22"/>
                <w:szCs w:val="22"/>
              </w:rPr>
              <w:t xml:space="preserve">REMEMBER</w:t>
            </w:r>
          </w:p>
          <w:p>
            <w:pPr>
              <w:spacing w:after="0" w:line="280"/>
            </w:pPr>
            <w:r>
              <w:rPr>
                <w:rFonts w:ascii="Calibri" w:cs="Calibri" w:eastAsia="Calibri" w:hAnsi="Calibri"/>
                <w:color w:val="3A3A3A"/>
                <w:sz w:val="22"/>
                <w:szCs w:val="22"/>
              </w:rPr>
              <w:t xml:space="preserve">Press F4 right after clicking a reference to cycle through all four types instantly: A1 -&gt; $A$1 -&gt; A$1 -&gt; $A1 -&gt; back to A1.</w:t>
            </w:r>
          </w:p>
        </w:tc>
      </w:tr>
    </w:tbl>
    <w:p>
      <w:pPr>
        <w:spacing w:after="300"/>
      </w:pPr>
    </w:p>
    <w:p>
      <w:pPr>
        <w:pBdr>
          <w:top w:val="single" w:color="BFBFBF" w:sz="4" w:space="10"/>
        </w:pBdr>
        <w:spacing w:before="600"/>
        <w:jc w:val="center"/>
      </w:pPr>
      <w:r>
        <w:rPr>
          <w:rFonts w:ascii="Calibri" w:cs="Calibri" w:eastAsia="Calibri" w:hAnsi="Calibri"/>
          <w:i/>
          <w:iCs/>
          <w:color w:val="3A3A3A"/>
          <w:sz w:val="20"/>
          <w:szCs w:val="20"/>
        </w:rPr>
        <w:t xml:space="preserve">End of Guide</w:t>
      </w:r>
    </w:p>
    <w:p>
      <w:pPr>
        <w:spacing w:before="100"/>
        <w:jc w:val="center"/>
      </w:pPr>
      <w:r>
        <w:rPr>
          <w:rFonts w:ascii="Calibri" w:cs="Calibri" w:eastAsia="Calibri" w:hAnsi="Calibri"/>
          <w:b/>
          <w:bCs/>
          <w:color w:val="1E6B3C"/>
          <w:sz w:val="20"/>
          <w:szCs w:val="20"/>
        </w:rPr>
        <w:t xml:space="preserve">Kajola Gbenga  |  Data Scientist &amp; AI Engineer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BFBFBF"/>
        <w:sz w:val="16"/>
        <w:szCs w:val="16"/>
      </w:rPr>
      <w:t xml:space="preserve">Page </w:t>
    </w:r>
    <w:r>
      <w:rPr>
        <w:rFonts w:ascii="Calibri" w:cs="Calibri" w:eastAsia="Calibri" w:hAnsi="Calibri"/>
        <w:color w:val="BFBFBF"/>
        <w:sz w:val="16"/>
        <w:szCs w:val="16"/>
      </w:rPr>
      <w:fldChar w:fldCharType="begin"/>
      <w:instrText xml:space="preserve">PAGE</w:instrText>
      <w:fldChar w:fldCharType="separate"/>
      <w:fldChar w:fldCharType="end"/>
    </w:r>
    <w:r>
      <w:rPr>
        <w:rFonts w:ascii="Calibri" w:cs="Calibri" w:eastAsia="Calibri" w:hAnsi="Calibri"/>
        <w:color w:val="BFBFBF"/>
        <w:sz w:val="16"/>
        <w:szCs w:val="16"/>
      </w:rPr>
      <w:t xml:space="preserve"> of </w:t>
    </w:r>
    <w:r>
      <w:rPr>
        <w:rFonts w:ascii="Calibri" w:cs="Calibri" w:eastAsia="Calibri" w:hAnsi="Calibri"/>
        <w:color w:val="BFBFB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BFBFBF"/>
        <w:sz w:val="16"/>
        <w:szCs w:val="16"/>
      </w:rPr>
      <w:t xml:space="preserve">Relative &amp; Absolute References in Excel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2026-08-10T08:55:31.048Z</dcterms:created>
  <dcterms:modified xsi:type="dcterms:W3CDTF">2026-08-10T08:55:31.048Z</dcterms:modified>
</cp:coreProperties>
</file>

<file path=docProps/custom.xml><?xml version="1.0" encoding="utf-8"?>
<Properties xmlns="http://schemas.openxmlformats.org/officeDocument/2006/custom-properties" xmlns:vt="http://schemas.openxmlformats.org/officeDocument/2006/docPropsVTypes"/>
</file>