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C9962C"/>
          <w:sz w:val="24"/>
          <w:szCs w:val="24"/>
        </w:rPr>
        <w:t xml:space="preserve">PRODIGY TRAINING HUB</w:t>
      </w:r>
    </w:p>
    <w:p>
      <w:pPr>
        <w:spacing w:after="100" w:before="300"/>
        <w:jc w:val="center"/>
      </w:pPr>
      <w:r>
        <w:rPr>
          <w:rFonts w:ascii="Calibri" w:cs="Calibri" w:eastAsia="Calibri" w:hAnsi="Calibri"/>
          <w:b/>
          <w:bCs/>
          <w:color w:val="1F4E78"/>
          <w:sz w:val="48"/>
          <w:szCs w:val="48"/>
        </w:rPr>
        <w:t xml:space="preserve">Pharmacy &amp; Medication Supply Chain - Power BI Training Project</w:t>
      </w:r>
    </w:p>
    <w:p>
      <w:pPr>
        <w:spacing w:after="600" w:before="100"/>
        <w:jc w:val="center"/>
      </w:pPr>
      <w:r>
        <w:rPr>
          <w:rFonts w:ascii="Calibri" w:cs="Calibri" w:eastAsia="Calibri" w:hAnsi="Calibri"/>
          <w:i/>
          <w:iCs/>
          <w:color w:val="5B6774"/>
          <w:sz w:val="24"/>
          <w:szCs w:val="24"/>
        </w:rPr>
        <w:t xml:space="preserve">An 11-Table, Five-Year Dataset: Comprehensive Column Dictionary, Data Model, DAX Measure Guide and Five-Page Dashboard Build - From Problem to Solution</w:t>
      </w:r>
    </w:p>
    <w:p>
      <w:pPr>
        <w:pBdr>
          <w:top w:val="single" w:color="C9962C" w:sz="6" w:space="10"/>
        </w:pBdr>
        <w:spacing w:after="20" w:before="1600"/>
        <w:jc w:val="center"/>
      </w:pPr>
      <w:r>
        <w:t xml:space="preserve"/>
      </w:r>
    </w:p>
    <w:p>
      <w:pPr>
        <w:spacing w:after="0" w:before="200"/>
        <w:jc w:val="center"/>
      </w:pPr>
      <w:r>
        <w:rPr>
          <w:rFonts w:ascii="Calibri" w:cs="Calibri" w:eastAsia="Calibri" w:hAnsi="Calibri"/>
          <w:b/>
          <w:bCs/>
          <w:color w:val="123049"/>
          <w:sz w:val="30"/>
          <w:szCs w:val="30"/>
        </w:rPr>
        <w:t xml:space="preserve">Kajola Gbenga</w:t>
      </w:r>
    </w:p>
    <w:p>
      <w:pPr>
        <w:spacing w:after="800" w:before="0"/>
        <w:jc w:val="center"/>
      </w:pPr>
      <w:r>
        <w:rPr>
          <w:rFonts w:ascii="Calibri" w:cs="Calibri" w:eastAsia="Calibri" w:hAnsi="Calibri"/>
          <w:b/>
          <w:bCs/>
          <w:color w:val="C9962C"/>
          <w:sz w:val="24"/>
          <w:szCs w:val="24"/>
        </w:rPr>
        <w:t xml:space="preserve">Data Scientist &amp; AI Engineer</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Project Introduction &amp; Learning Objectives</w:t>
      </w:r>
    </w:p>
    <w:p>
      <w:pPr>
        <w:spacing w:after="160" w:line="276"/>
      </w:pPr>
      <w:r>
        <w:rPr>
          <w:rFonts w:ascii="Calibri" w:cs="Calibri" w:eastAsia="Calibri" w:hAnsi="Calibri"/>
          <w:color w:val="242B33"/>
          <w:sz w:val="22"/>
          <w:szCs w:val="22"/>
        </w:rPr>
        <w:t xml:space="preserve">This document is the complete training reference for the Pharmacy &amp; Medication Supply Chain Power BI project built for Prodigy Training Hub. It takes a student from a raw, multi-table pharmacy dataset all the way through to a published, five-page interactive Power BI dashboard, and explains every decision made along the way, in the same order a working data analyst would make them: load the data, model the relationships, write the DAX measures, then design and build the report.</w:t>
      </w:r>
    </w:p>
    <w:p>
      <w:pPr>
        <w:spacing w:after="160" w:line="276"/>
      </w:pPr>
      <w:r>
        <w:rPr>
          <w:rFonts w:ascii="Calibri" w:cs="Calibri" w:eastAsia="Calibri" w:hAnsi="Calibri"/>
          <w:color w:val="242B33"/>
          <w:sz w:val="22"/>
          <w:szCs w:val="22"/>
        </w:rPr>
        <w:t xml:space="preserve">By the end of this project, the student should be able to demonstrate, unaided, the following skills:</w:t>
      </w:r>
    </w:p>
    <w:p>
      <w:pPr>
        <w:pStyle w:val="ListParagraph"/>
        <w:numPr>
          <w:ilvl w:val="0"/>
          <w:numId w:val="1"/>
        </w:numPr>
        <w:spacing w:after="90"/>
      </w:pPr>
      <w:r>
        <w:rPr>
          <w:rFonts w:ascii="Calibri" w:cs="Calibri" w:eastAsia="Calibri" w:hAnsi="Calibri"/>
          <w:color w:val="242B33"/>
          <w:sz w:val="22"/>
          <w:szCs w:val="22"/>
        </w:rPr>
        <w:t xml:space="preserve">Import a multi-table Excel workbook into Power BI and validate every column's data type before building anything on top of it.</w:t>
      </w:r>
    </w:p>
    <w:p>
      <w:pPr>
        <w:pStyle w:val="ListParagraph"/>
        <w:numPr>
          <w:ilvl w:val="0"/>
          <w:numId w:val="1"/>
        </w:numPr>
        <w:spacing w:after="90"/>
      </w:pPr>
      <w:r>
        <w:rPr>
          <w:rFonts w:ascii="Calibri" w:cs="Calibri" w:eastAsia="Calibri" w:hAnsi="Calibri"/>
          <w:color w:val="242B33"/>
          <w:sz w:val="22"/>
          <w:szCs w:val="22"/>
        </w:rPr>
        <w:t xml:space="preserve">Design and build a star/snowflake data model in Model view, correctly setting cardinality (One-to-Many) and cross filter direction for every relationship.</w:t>
      </w:r>
    </w:p>
    <w:p>
      <w:pPr>
        <w:pStyle w:val="ListParagraph"/>
        <w:numPr>
          <w:ilvl w:val="0"/>
          <w:numId w:val="1"/>
        </w:numPr>
        <w:spacing w:after="90"/>
      </w:pPr>
      <w:r>
        <w:rPr>
          <w:rFonts w:ascii="Calibri" w:cs="Calibri" w:eastAsia="Calibri" w:hAnsi="Calibri"/>
          <w:color w:val="242B33"/>
          <w:sz w:val="22"/>
          <w:szCs w:val="22"/>
        </w:rPr>
        <w:t xml:space="preserve">Explain, in plain language, why a table can only have one ACTIVE relationship to another table, and how to activate a second relationship inside a DAX measure using USERELATIONSHIP.</w:t>
      </w:r>
    </w:p>
    <w:p>
      <w:pPr>
        <w:pStyle w:val="ListParagraph"/>
        <w:numPr>
          <w:ilvl w:val="0"/>
          <w:numId w:val="1"/>
        </w:numPr>
        <w:spacing w:after="90"/>
      </w:pPr>
      <w:r>
        <w:rPr>
          <w:rFonts w:ascii="Calibri" w:cs="Calibri" w:eastAsia="Calibri" w:hAnsi="Calibri"/>
          <w:color w:val="242B33"/>
          <w:sz w:val="22"/>
          <w:szCs w:val="22"/>
        </w:rPr>
        <w:t xml:space="preserve">Write and explain, line by line, a full library of DAX measures covering simple aggregation, ratio measures with DIVIDE, filter-context manipulation with CALCULATE, and time intelligence with DATEADD and VAR/RETURN.</w:t>
      </w:r>
    </w:p>
    <w:p>
      <w:pPr>
        <w:pStyle w:val="ListParagraph"/>
        <w:numPr>
          <w:ilvl w:val="0"/>
          <w:numId w:val="1"/>
        </w:numPr>
        <w:spacing w:after="90"/>
      </w:pPr>
      <w:r>
        <w:rPr>
          <w:rFonts w:ascii="Calibri" w:cs="Calibri" w:eastAsia="Calibri" w:hAnsi="Calibri"/>
          <w:color w:val="242B33"/>
          <w:sz w:val="22"/>
          <w:szCs w:val="22"/>
        </w:rPr>
        <w:t xml:space="preserve">Design and build five distinct, purpose-built dashboard pages, each answering a different business question for a different pharmacy business stakeholder.</w:t>
      </w:r>
    </w:p>
    <w:p>
      <w:pPr>
        <w:pStyle w:val="ListParagraph"/>
        <w:numPr>
          <w:ilvl w:val="0"/>
          <w:numId w:val="1"/>
        </w:numPr>
        <w:spacing w:after="90"/>
      </w:pPr>
      <w:r>
        <w:rPr>
          <w:rFonts w:ascii="Calibri" w:cs="Calibri" w:eastAsia="Calibri" w:hAnsi="Calibri"/>
          <w:color w:val="242B33"/>
          <w:sz w:val="22"/>
          <w:szCs w:val="22"/>
        </w:rPr>
        <w:t xml:space="preserve">Perform a structured quality check on a finished report before publishing it.</w:t>
      </w:r>
    </w:p>
    <w:p>
      <w:pPr>
        <w:spacing w:after="120"/>
      </w:pPr>
    </w:p>
    <w:p>
      <w:pPr>
        <w:pBdr>
          <w:left w:val="single" w:color="C9962C" w:sz="24" w:space="8"/>
        </w:pBdr>
        <w:shd w:fill="EEF3F9" w:val="clear"/>
        <w:spacing w:after="160" w:before="100"/>
        <w:ind w:left="100"/>
      </w:pPr>
      <w:r>
        <w:rPr>
          <w:rFonts w:ascii="Calibri" w:cs="Calibri" w:eastAsia="Calibri" w:hAnsi="Calibri"/>
          <w:b/>
          <w:bCs/>
          <w:color w:val="123049"/>
          <w:sz w:val="21"/>
          <w:szCs w:val="21"/>
        </w:rPr>
        <w:t xml:space="preserve">How to use this document: </w:t>
      </w:r>
      <w:r>
        <w:rPr>
          <w:rFonts w:ascii="Calibri" w:cs="Calibri" w:eastAsia="Calibri" w:hAnsi="Calibri"/>
          <w:color w:val="242B33"/>
          <w:sz w:val="21"/>
          <w:szCs w:val="21"/>
        </w:rPr>
        <w:t xml:space="preserve">Work through the sections in order. Sections 2 and 3 describe the dataset and what you are being asked to solve (the problem). Sections 4 onward walk through the full worked solution, including every DAX measure explained line by line and every dashboard page fully specified.</w:t>
      </w:r>
    </w:p>
    <w:p>
      <w:pPr>
        <w:pStyle w:val="Heading1"/>
        <w:spacing w:after="200" w:before="400"/>
      </w:pPr>
      <w:r>
        <w:t xml:space="preserve">2. Dataset Overview</w:t>
      </w:r>
    </w:p>
    <w:p>
      <w:pPr>
        <w:spacing w:after="160" w:line="276"/>
      </w:pPr>
      <w:r>
        <w:rPr>
          <w:rFonts w:ascii="Calibri" w:cs="Calibri" w:eastAsia="Calibri" w:hAnsi="Calibri"/>
          <w:color w:val="242B33"/>
          <w:sz w:val="22"/>
          <w:szCs w:val="22"/>
        </w:rPr>
        <w:t xml:space="preserve">The training dataset, delivered as Pharmacy_Supply_Chain_Dataset.xlsx, is a synthetic but realistic Nigerian pharmacy supply chain dataset built specifically for this course. It follows a star schema with several conformed and role-playing dimensions, made up of six dimension tables and five fact tables, spanning five full years (2021-2025), described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1814"/>
        <w:gridCol w:w="1008"/>
        <w:gridCol w:w="5040"/>
      </w:tblGrid>
      <w:tr>
        <w:trPr>
          <w:tblHeader/>
        </w:trPr>
        <w:tc>
          <w:tcPr>
            <w:tcW w:type="dxa" w:w="221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Table</w:t>
            </w:r>
          </w:p>
        </w:tc>
        <w:tc>
          <w:tcPr>
            <w:tcW w:type="dxa" w:w="181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100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Rows</w:t>
            </w:r>
          </w:p>
        </w:tc>
        <w:tc>
          <w:tcPr>
            <w:tcW w:type="dxa" w:w="504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Grain</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Dim_Medications</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66</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medication SKU in the formulary</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Dim_Suppliers</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25</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approved supplier</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Dim_Branches</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18</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retail pharmacy, hospital pharmacy or distribution warehouse</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Dim_Prescribers</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60</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external prescribing doctor</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Dim_Employees</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140</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pharmacy staff member</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Dimension table (role-playing / date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1826</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calendar day from 1 January 2021 to 31 December 2025</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Fact_PurchaseOrders</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3200</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purchase order line placed with a supplier</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Fact_StockReceipts</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2828</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goods-received batch against a purchase order</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Fact_Sales</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26000</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point-of-sale dispensing transaction</w:t>
            </w:r>
          </w:p>
        </w:tc>
      </w:tr>
      <w:tr>
        <w:tc>
          <w:tcPr>
            <w:tcW w:type="dxa" w:w="221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Fact_StockTransfers</w:t>
            </w:r>
          </w:p>
        </w:tc>
        <w:tc>
          <w:tcPr>
            <w:tcW w:type="dxa" w:w="181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2200</w:t>
            </w:r>
          </w:p>
        </w:tc>
        <w:tc>
          <w:tcPr>
            <w:tcW w:type="dxa" w:w="504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inter-branch stock transfer</w:t>
            </w:r>
          </w:p>
        </w:tc>
      </w:tr>
      <w:tr>
        <w:tc>
          <w:tcPr>
            <w:tcW w:type="dxa" w:w="221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Fact_Returns</w:t>
            </w:r>
          </w:p>
        </w:tc>
        <w:tc>
          <w:tcPr>
            <w:tcW w:type="dxa" w:w="181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 table</w:t>
            </w:r>
          </w:p>
        </w:tc>
        <w:tc>
          <w:tcPr>
            <w:tcW w:type="dxa" w:w="100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1900</w:t>
            </w:r>
          </w:p>
        </w:tc>
        <w:tc>
          <w:tcPr>
            <w:tcW w:type="dxa" w:w="504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 row per expired, damaged, recalled or customer-returned stock write-off</w:t>
            </w:r>
          </w:p>
        </w:tc>
      </w:tr>
    </w:tbl>
    <w:p>
      <w:pPr>
        <w:spacing w:after="120"/>
      </w:pPr>
    </w:p>
    <w:p>
      <w:pPr>
        <w:spacing w:after="160" w:line="276"/>
      </w:pPr>
      <w:r>
        <w:rPr>
          <w:rFonts w:ascii="Calibri" w:cs="Calibri" w:eastAsia="Calibri" w:hAnsi="Calibri"/>
          <w:color w:val="242B33"/>
          <w:sz w:val="22"/>
          <w:szCs w:val="22"/>
        </w:rPr>
        <w:t xml:space="preserve">Each dimension table describes a 'who, what or when' - a medication, a supplier, a branch, a prescriber, an employee, or a calendar day. Each fact table records an event - a purchase order, a stock receipt, a sale, a transfer, or a return - and always links back to one or more dimension tables through a foreign key. This is the single most important modelling concept in the whole project and is revisited throughout every section below.</w:t>
      </w:r>
    </w:p>
    <w:p>
      <w:pPr>
        <w:pStyle w:val="Heading1"/>
        <w:spacing w:after="200" w:before="400"/>
      </w:pPr>
      <w:r>
        <w:t xml:space="preserve">3. Comprehensive Column Dictionary</w:t>
      </w:r>
    </w:p>
    <w:p>
      <w:pPr>
        <w:spacing w:after="160" w:line="276"/>
      </w:pPr>
      <w:r>
        <w:rPr>
          <w:rFonts w:ascii="Calibri" w:cs="Calibri" w:eastAsia="Calibri" w:hAnsi="Calibri"/>
          <w:color w:val="242B33"/>
          <w:sz w:val="22"/>
          <w:szCs w:val="22"/>
        </w:rPr>
        <w:t xml:space="preserve">This section documents every single column in every table of the dataset. Read it fully before opening Power Query - understanding what a column represents, and how it should be used (or deliberately hidden), is the foundation of good modelling and good DAX.</w:t>
      </w:r>
    </w:p>
    <w:p>
      <w:pPr>
        <w:pStyle w:val="Heading2"/>
        <w:spacing w:after="150" w:before="300"/>
      </w:pPr>
      <w:r>
        <w:t xml:space="preserve">3.1 Dim_Medications (Dimension table)</w:t>
      </w:r>
    </w:p>
    <w:p>
      <w:pPr>
        <w:spacing w:after="160" w:line="276"/>
      </w:pPr>
      <w:r>
        <w:rPr>
          <w:rFonts w:ascii="Calibri" w:cs="Calibri" w:eastAsia="Calibri" w:hAnsi="Calibri"/>
          <w:color w:val="242B33"/>
          <w:sz w:val="22"/>
          <w:szCs w:val="22"/>
        </w:rPr>
        <w:t xml:space="preserve">Describes every medication the pharmacy business stocks, sells and reorders. It is the single most heavily used dimension in the model, referenced directly by all five fact tables (Purchase Orders, Stock Receipts, Sales, Transfers and Returns).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MedicationID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MED001. Primary key of Dim_Medications and the field used to relate to every fact table's MedicationID column.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MedicationName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commercial/dosage-specific name, for example 'Paracetamol 500mg'. This is the field placed on most medication-level charts such as Top Selling Medications.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GenericName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underlying generic drug name, for example Paracetamol without the strength. Useful for grouping different strengths or forms of the same active ingredient together.</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Category</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Therapeutic category such as Analgesic, Antibiotic, Antimalarial, Antihypertensive or Vaccine. Used to roll dozens of individual medications up into a manageable number of groups for category-level charts.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DosageForm</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Tablet, Capsule, Syrup, Injection, Cream, Lotion, Inhaler, IV Bag or Sachet. Useful for a dispensing-format analysis and for filtering out non-oral forms in certain views.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StrengthPerUnit</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Decimal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numeric strength value, for example 500 for a 500mg tablet. Combine with StrengthUnit for a full label; not typically aggregated on its own.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StrengthUnit</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unit that StrengthPerUnit is measured in, for example mg, IU or %. A descriptive attribute rather than an analytical one.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PackSize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Number of units in a standard pack (10, 20, 30 and so on). Used to convert unit-level quantities into pack-level reorder recommendations.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UnitCostNGN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pharmacy's cost to acquire one unit of the medication from a supplier, in Naira. Central to gross margin calculations and to the value of every stock movement.</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UnitSellingPriceNGN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retail price charged per unit at the point of sale. Set at a markup over UnitCostNGN and used throughout the Sales &amp; Revenue dashboard page.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RequiresPrescription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whether the medication is a prescription-only medicine (POM) or an over-the-counter (OTC) product. Drives the Prescription Sales % measure and a compliance-style visual.</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IsControlledSubstance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medications subject to stricter dispensing control (for example Tramadol, Diazepam). A small but important field for a pharmacy compliance discussion.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ShelfLifeMonths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Typical shelf life of the medication once manufactured. Used alongside Fact_StockReceipts[ExpiryDate] to reason about expiry risk.</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ATCCode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short fictional Anatomical Therapeutic Chemical-style classification code, included so students can practise combining a code and a name into a single label using a calculated column.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ReorderLevelUnits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stock quantity threshold below which the medication should be reordered. Used as a reference line on inventory visuals and in a simple 'Below Reorder Level' flag measure.</w:t>
            </w:r>
          </w:p>
        </w:tc>
      </w:tr>
    </w:tbl>
    <w:p>
      <w:pPr>
        <w:spacing w:after="120"/>
      </w:pPr>
    </w:p>
    <w:p>
      <w:pPr>
        <w:pStyle w:val="Heading2"/>
        <w:spacing w:after="150" w:before="300"/>
      </w:pPr>
      <w:r>
        <w:t xml:space="preserve">3.2 Dim_Suppliers (Dimension table)</w:t>
      </w:r>
    </w:p>
    <w:p>
      <w:pPr>
        <w:spacing w:after="160" w:line="276"/>
      </w:pPr>
      <w:r>
        <w:rPr>
          <w:rFonts w:ascii="Calibri" w:cs="Calibri" w:eastAsia="Calibri" w:hAnsi="Calibri"/>
          <w:color w:val="242B33"/>
          <w:sz w:val="22"/>
          <w:szCs w:val="22"/>
        </w:rPr>
        <w:t xml:space="preserve">Describes every supplier the pharmacy business procures medication from. It sits behind the entire Procurement &amp; Supplier Performance dashboard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SupplierID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SUP001. Primary key of Dim_Suppliers and the field used to relate to Fact_PurchaseOrders[SupplierID].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SupplierName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supplier's registered business name, used as the axis on the Total Spend by Supplier chart and the supplier scorecard table.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SupplierType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Local Distributor, Manufacturer or Importer. Useful for comparing cost and lead-time patterns across different supplier categories.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Country</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Country the supplier is based in. Mostly Nigeria, with a minority of importers based abroad, giving students a small international-sourcing story to explore.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City</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City the supplier operates from. A descriptive attribute rather than a primary analytical field.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ContactPerson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supplier's named contact. Included for realism and drillthrough detail only.</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Phone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Supplier contact phone number. Should be hidden from report view; included purely for operational realism.</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Email</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Supplier contact email. Same treatment as Phone - realistic but not analytical.</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PaymentTerms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supplier's standard payment terms (Net 30, Net 45, Net 60, Net 90 or Cash on Delivery). Useful context alongside Fact_PurchaseOrders[PaymentStatus] for a cash-flow discussion.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LeadTimeDays</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supplier's stated standard delivery lead time in days. Compared against the actual gap between OrderDate and ExpectedDeliveryDate, and later against actual receipt dates, to assess reliability.</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Rating</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Decimal Number (1-5)</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An overall supplier quality rating maintained by the procurement team. Used on the supplier scorecard table alongside the calculated On-Time Delivery % measure.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IsActive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whether the supplier is currently approved for new orders. A small governance field useful for filtering out discontinued suppliers from forward-looking analysis.</w:t>
            </w:r>
          </w:p>
        </w:tc>
      </w:tr>
    </w:tbl>
    <w:p>
      <w:pPr>
        <w:spacing w:after="120"/>
      </w:pPr>
    </w:p>
    <w:p>
      <w:pPr>
        <w:pStyle w:val="Heading2"/>
        <w:spacing w:after="150" w:before="300"/>
      </w:pPr>
      <w:r>
        <w:t xml:space="preserve">3.3 Dim_Branches (Dimension table)</w:t>
      </w:r>
    </w:p>
    <w:p>
      <w:pPr>
        <w:spacing w:after="160" w:line="276"/>
      </w:pPr>
      <w:r>
        <w:rPr>
          <w:rFonts w:ascii="Calibri" w:cs="Calibri" w:eastAsia="Calibri" w:hAnsi="Calibri"/>
          <w:color w:val="242B33"/>
          <w:sz w:val="22"/>
          <w:szCs w:val="22"/>
        </w:rPr>
        <w:t xml:space="preserve">Describes every physical location in the network. Uniquely in this model, Dim_Branches plays a role-playing, double role on Fact_StockTransfers (as both the sending and receiving branch), which is one of the central DAX teaching moments of this project.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BranchID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BR01. Primary key of Dim_Branches, referenced by Fact_PurchaseOrders, Fact_Sales, Fact_Returns, and twice by Fact_StockTransfers (FromBranchID and ToBranchID).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BranchName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branch's display name, used as the axis on most branch-level visuals.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BranchType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Retail Pharmacy, Hospital Pharmacy or Distribution Warehouse. The three warehouse locations are where most purchase orders are received before stock is transferred out to retail and hospital branches.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City</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City the branch is located in.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State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Nigerian state the branch is located in. Used for a geographic Sales by State visual.</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Region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broader geopolitical zone grouping (South West, South South, South East, North West, North Central) rolled up from State, giving a higher-level geographic view.</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ManagerName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Name of the branch manager. Useful for drillthrough detail rather than aggregate visuals.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OpeningDate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branch opened. Can support a simple network-growth analysis over the five-year history.</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StorageCapacityUnits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Approximate storage capacity in stock units. Warehouses have much larger capacity than retail branches, useful context for a utilisation-style discussion even though this dataset does not simulate live stock-on-hand.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ContactPhone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Branch contact phone number. Included for realism only, not for analysis.</w:t>
            </w:r>
          </w:p>
        </w:tc>
      </w:tr>
    </w:tbl>
    <w:p>
      <w:pPr>
        <w:spacing w:after="120"/>
      </w:pPr>
    </w:p>
    <w:p>
      <w:pPr>
        <w:pStyle w:val="Heading2"/>
        <w:spacing w:after="150" w:before="300"/>
      </w:pPr>
      <w:r>
        <w:t xml:space="preserve">3.4 Dim_Prescribers (Dimension table)</w:t>
      </w:r>
    </w:p>
    <w:p>
      <w:pPr>
        <w:spacing w:after="160" w:line="276"/>
      </w:pPr>
      <w:r>
        <w:rPr>
          <w:rFonts w:ascii="Calibri" w:cs="Calibri" w:eastAsia="Calibri" w:hAnsi="Calibri"/>
          <w:color w:val="242B33"/>
          <w:sz w:val="22"/>
          <w:szCs w:val="22"/>
        </w:rPr>
        <w:t xml:space="preserve">Describes the external doctors whose prescriptions drive prescription-only sales. Roughly half of Fact_Sales rows carry a PrescriberID; the rest are over-the-counter sales with a blank prescriber, which is deliberate and gives students practice handling blank/optional relationships correctly.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PrescriberID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PRE001. Primary key of Dim_Prescribers and the field used to relate to Fact_Sales[PrescriberID].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PrescriberName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doctor's display name, prefixed with Dr. Used on a Top Prescribers by Sales Volume visual.</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Affiliation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hospital or clinic the prescriber is affiliated with, or Independent Practice. Useful for a referral-source style analysis.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Specialty</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prescriber's clinical specialty, for example General Practice, Cardiology or Paediatrics.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LicenseNumber</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fictional MDCN-format license number, included for realism and drillthrough detail only.</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City</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City the prescriber practises in.</w:t>
            </w:r>
          </w:p>
        </w:tc>
      </w:tr>
    </w:tbl>
    <w:p>
      <w:pPr>
        <w:spacing w:after="120"/>
      </w:pPr>
    </w:p>
    <w:p>
      <w:pPr>
        <w:pStyle w:val="Heading2"/>
        <w:spacing w:after="150" w:before="300"/>
      </w:pPr>
      <w:r>
        <w:t xml:space="preserve">3.5 Dim_Employees (Dimension table)</w:t>
      </w:r>
    </w:p>
    <w:p>
      <w:pPr>
        <w:spacing w:after="160" w:line="276"/>
      </w:pPr>
      <w:r>
        <w:rPr>
          <w:rFonts w:ascii="Calibri" w:cs="Calibri" w:eastAsia="Calibri" w:hAnsi="Calibri"/>
          <w:color w:val="242B33"/>
          <w:sz w:val="22"/>
          <w:szCs w:val="22"/>
        </w:rPr>
        <w:t xml:space="preserve">Describes every staff member who can be attached to a purchase order, a sale, or a stock transfer approval. Like Dim_Branches, it is referenced from more than one fact table, giving students another example of a widely shared, conformed dimension.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EmployeeID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such as EMP0001. Primary key of Dim_Employees, referenced by Fact_PurchaseOrders[ProcurementOfficerID], Fact_Sales[DispensingEmployeeID] and Fact_StockTransfers[ApprovedByEmployeeID].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FirstName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Employee's given name.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LastName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Employee's family name. Combine with FirstName in a calculated column for a clean display name.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Gender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Employee's gender, usable for a simple workforce composition visual.</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Role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Pharmacist, Pharmacy Technician, Store Manager, Procurement Officer or Inventory Officer. Determines which fact tables an employee is realistically likely to appear on (for example, only Procurement Officers place purchase orders in this dataset).</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BranchID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each employee to their home branch via Dim_Branches[BranchID]. This is the foreign key that creates a snowflake relationship Dim_Branches (one) to Dim_Employees (many).</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YearsOfExperience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Number of years the employee has worked in pharmacy practice. Used on a scatter chart comparing experience against sales volume handled.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DateHired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employee joined the company. Can support a simple headcount-growth analysis.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LicenseNumber</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fictional PCN-format license number for Pharmacists and Pharmacy Technicians, blank for other roles. Included for realism and drillthrough detail.</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EmploymentType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Full-Time, Part-Time or Locum. Useful for a workforce-composition visual on the branch and employee performance page.</w:t>
            </w:r>
          </w:p>
        </w:tc>
      </w:tr>
    </w:tbl>
    <w:p>
      <w:pPr>
        <w:spacing w:after="120"/>
      </w:pPr>
    </w:p>
    <w:p>
      <w:pPr>
        <w:pStyle w:val="Heading2"/>
        <w:spacing w:after="150" w:before="300"/>
      </w:pPr>
      <w:r>
        <w:t xml:space="preserve">3.6 Dim_Date (Dimension table (role-playing / date table))</w:t>
      </w:r>
    </w:p>
    <w:p>
      <w:pPr>
        <w:spacing w:after="160" w:line="276"/>
      </w:pPr>
      <w:r>
        <w:rPr>
          <w:rFonts w:ascii="Calibri" w:cs="Calibri" w:eastAsia="Calibri" w:hAnsi="Calibri"/>
          <w:color w:val="242B33"/>
          <w:sz w:val="22"/>
          <w:szCs w:val="22"/>
        </w:rPr>
        <w:t xml:space="preserve">A dedicated, contiguous calendar table is mandatory best practice in Power BI, and is what allows time intelligence DAX functions (TOTALYTD, SAMEPERIODLASTYEAR, DATEADD and similar) to work correctly. In this model it relates to four different fact tables, each through its own natural date column.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calendar date itself, one row per day with no gaps. Primary key of Dim_Date; must be marked as a Date Table in Power BI (Table Tools &gt; Mark as Date Table) using this column.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Day</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Day of the month (1-31). Rarely used alone but occasionally useful for day-of-month seasonality checks.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DayName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Full weekday name (Monday, Tuesday and so on). Used together with WeekdayWeekend to study whether sales volume differs on weekends.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MonthNumber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Numeric month (1-12). Used to sort MonthName correctly on the X-axis, since Power BI sorts text columns alphabetically unless a Sort By Column is set.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MonthName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Full month name (January, February and so on). This is the field placed on the axis of every monthly trend chart in the project; it must have Sort By Column set to MonthNumber.</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Quarter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Calendar quarter (1-4). Used to build quarterly cards and slicers for executives who prefer a higher-level time view.</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HalfYear</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H1 or H2, flagging whether the date falls in the first or second half of the calendar year.</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Year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Calendar year (2021 through 2025 in this dataset). The field most commonly placed in a slicer at the top of every dashboard page, and what makes true year-over-year DAX comparisons possible.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WeekdayWeekend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each date as Weekday or Weekend. Supports a simple DAX measure comparing average sales on weekdays versus weekends.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FiscalYear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Fiscal year label such as FY2023. Included so students can see how a fiscal calendar would be added even though it mirrors the calendar year in this dataset.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IsPublicHoliday</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a small set of fixed-date Nigerian public holidays. Gives students a real field to test whether sales patterns differ on public holidays.</w:t>
            </w:r>
          </w:p>
        </w:tc>
      </w:tr>
    </w:tbl>
    <w:p>
      <w:pPr>
        <w:spacing w:after="120"/>
      </w:pPr>
    </w:p>
    <w:p>
      <w:pPr>
        <w:pStyle w:val="Heading2"/>
        <w:spacing w:after="150" w:before="300"/>
      </w:pPr>
      <w:r>
        <w:t xml:space="preserve">3.7 Fact_PurchaseOrders (Fact table)</w:t>
      </w:r>
    </w:p>
    <w:p>
      <w:pPr>
        <w:spacing w:after="160" w:line="276"/>
      </w:pPr>
      <w:r>
        <w:rPr>
          <w:rFonts w:ascii="Calibri" w:cs="Calibri" w:eastAsia="Calibri" w:hAnsi="Calibri"/>
          <w:color w:val="242B33"/>
          <w:sz w:val="22"/>
          <w:szCs w:val="22"/>
        </w:rPr>
        <w:t xml:space="preserve">The starting point of the supply chain: every unit of stock that eventually reaches a branch begins as a purchase order line here. It is the central fact table behind the Procurement &amp; Supplier Performance dashboard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POID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order line, formatted PO000001. Primary key of Fact_PurchaseOrders and the 'one' side of the fact-to-fact relationship to Fact_StockReceipts[POID].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SupplierID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order to Dim_Suppliers[SupplierID]. Every supplier-performance visual depends on this column.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BranchID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order to the receiving location in Dim_Branches[BranchID]. Roughly 70% of orders are placed against one of the three distribution warehouses, reflecting a realistic centralised-procurement pattern.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MedicationID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order to Dim_Medications[MedicationID]. Each purchase order line is for a single medication SKU.</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ProcurementOfficerID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order to the employee in Dim_Employees who placed it, filtered in this dataset to staff with the Procurement Officer role.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OrderDate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order was placed. This is the column that should carry the ACTIVE relationship to Dim_Date[Date], since most procurement reporting is naturally order-date based.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ExpectedDeliveryDate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OrderDate plus the supplier's standard lead time. This column should carry an INACTIVE relationship to Dim_Date[Date], activated only inside specific measures with USERELATIONSHIP when an expected-delivery-date view is genuinely needed.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QuantityOrdered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Units ordered on this line. Compared against Fact_StockReceipts[QuantityReceived] to calculate a Fill Rate % measure.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UnitCostNGN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Agreed unit cost for this order line in Naira, taken from the medication's current cost at order time.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TotalOrderValueNGN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QuantityOrdered multiplied by UnitCostNGN. Summed by the Total Purchase Order Value measure, the primary procurement spend KPI.</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OrderStatus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Delivered, Partially Delivered, Pending, Delayed or Cancelled. Drives the order-status donut chart and several fill-rate and on-time measures.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PaymentStatus</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Paid, Partially Paid, Pending or Overdue. Useful for a payables-management visual, mirroring the Collection Rate concept from the sales side of the business.</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PaymentTermsUsed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payment terms actually applied to this order, which may differ from the supplier's default PaymentTerms if a one-off arrangement was agreed.</w:t>
            </w:r>
          </w:p>
        </w:tc>
      </w:tr>
    </w:tbl>
    <w:p>
      <w:pPr>
        <w:spacing w:after="120"/>
      </w:pPr>
    </w:p>
    <w:p>
      <w:pPr>
        <w:pStyle w:val="Heading2"/>
        <w:spacing w:after="150" w:before="300"/>
      </w:pPr>
      <w:r>
        <w:t xml:space="preserve">3.8 Fact_StockReceipts (Fact table)</w:t>
      </w:r>
    </w:p>
    <w:p>
      <w:pPr>
        <w:spacing w:after="160" w:line="276"/>
      </w:pPr>
      <w:r>
        <w:rPr>
          <w:rFonts w:ascii="Calibri" w:cs="Calibri" w:eastAsia="Calibri" w:hAnsi="Calibri"/>
          <w:color w:val="242B33"/>
          <w:sz w:val="22"/>
          <w:szCs w:val="22"/>
        </w:rPr>
        <w:t xml:space="preserve">Records the actual physical receipt of stock, including the batch number and expiry date that are essential for pharmacy inventory management. Around 15% of Delivered/Partially Delivered orders generate more than one receipt row, modelling real-world split deliveries.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ReceiptID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receipt, formatted RCT000001. Primary key of Fact_StockReceipts.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POID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receipt back to Fact_PurchaseOrders[POID]. This fact-to-fact relationship is one-to-many because a single order can be delivered in more than one batch.</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MedicationID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receipt directly to Dim_Medications[MedicationID], duplicating the medication reference already implied by the parent purchase order, which is normal star-schema practice and keeps this fact table independently filterable.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ReceiptDate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batch physically arrived. Deliberately NOT related to Dim_Date in this model, since it is only ever used for reference alongside the purchase order's own OrderDate and ExpectedDeliveryDate; not every date column needs a relationship if it will not be independently trended or filtered.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QuantityReceived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Units received in this batch. Summed and compared against QuantityOrdered on the parent order to calculate Fill Rate %.</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BatchNumber</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fictional batch/lot number. Essential in real pharmacy operations for traceability and recalls; included here for realism and drillthrough detail.</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ExpiryDate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expiry date printed on this specific batch. Used alongside today's date in a DAX measure to flag stock nearing expiry, an important pharmacy-specific analytical pattern.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QualityCheckStatus</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Passed, Pending or Failed. A receiving-quality-control field; a Failed status would in practice trigger a return to the supplier, connecting conceptually (though not directly modelled) to Fact_Returns.</w:t>
            </w:r>
          </w:p>
        </w:tc>
      </w:tr>
    </w:tbl>
    <w:p>
      <w:pPr>
        <w:spacing w:after="120"/>
      </w:pPr>
    </w:p>
    <w:p>
      <w:pPr>
        <w:pStyle w:val="Heading2"/>
        <w:spacing w:after="150" w:before="300"/>
      </w:pPr>
      <w:r>
        <w:t xml:space="preserve">3.9 Fact_Sales (Fact table)</w:t>
      </w:r>
    </w:p>
    <w:p>
      <w:pPr>
        <w:spacing w:after="160" w:line="276"/>
      </w:pPr>
      <w:r>
        <w:rPr>
          <w:rFonts w:ascii="Calibri" w:cs="Calibri" w:eastAsia="Calibri" w:hAnsi="Calibri"/>
          <w:color w:val="242B33"/>
          <w:sz w:val="22"/>
          <w:szCs w:val="22"/>
        </w:rPr>
        <w:t xml:space="preserve">The largest and most central fact table for the revenue side of the business. It records every sale across all retail and hospital pharmacy branches (warehouses do not sell directly to customers in this model) and drives the entire Sales &amp; Revenue dashboard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SaleID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transaction, formatted SAL000001. Primary key of Fact_Sales.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BranchID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sale to the selling branch in Dim_Branches[BranchID]. Restricted to Retail Pharmacy and Hospital Pharmacy branch types in this dataset.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MedicationID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sale to Dim_Medications[MedicationID]. Every revenue-by-category and top-selling-medication visual depends on this column.</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PrescriberID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 optional)</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sale to the prescribing doctor in Dim_Prescribers, populated for roughly 85% of prescription-only medication sales and left blank for over-the-counter sales. Students must handle this optional relationship carefully, since a blank foreign key means the row simply will not appear when a report is filtered strictly by prescriber.</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DispensingEmployeeID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sale to the Pharmacist or Pharmacy Technician in Dim_Employees who dispensed it. Used on the Top Dispensing Staff visual.</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SaleDate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of the transaction. Carries an active relationship to Dim_Date[Date], the primary time axis for every revenue trend visual in the project.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QuantitySold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Units sold in this transaction. Summed to build the Total Quantity Sold measure.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UnitSellingPriceNGN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price per unit at the time of sale, copied from Dim_Medications[UnitSellingPriceNGN] at transaction time.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DiscountNGN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Any discount applied to this transaction, present on roughly 12% of sales. Subtracted when TotalSaleNGN is calculated.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TotalSaleNGN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QuantitySold multiplied by UnitSellingPriceNGN, minus DiscountNGN. The column summed by the Total Sales Revenue measure, the single most important KPI on the Sales &amp; Revenue page.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PaymentMethod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Cash, POS/Card, Bank Transfer, Mobile Money or HMO Settlement. Useful for a payment-mix visual.</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IsPrescriptionSale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(Yes/No)</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whether the sale required a prescription. Drives the Prescription Sales % measure.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CustomerType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Walk-in, Corporate, Hospital Referral or Insurance/HMO. Useful for a customer-mix visual on the Sales &amp; Revenue page.</w:t>
            </w:r>
          </w:p>
        </w:tc>
      </w:tr>
    </w:tbl>
    <w:p>
      <w:pPr>
        <w:spacing w:after="120"/>
      </w:pPr>
    </w:p>
    <w:p>
      <w:pPr>
        <w:pStyle w:val="Heading2"/>
        <w:spacing w:after="150" w:before="300"/>
      </w:pPr>
      <w:r>
        <w:t xml:space="preserve">3.10 Fact_StockTransfers (Fact table)</w:t>
      </w:r>
    </w:p>
    <w:p>
      <w:pPr>
        <w:spacing w:after="160" w:line="276"/>
      </w:pPr>
      <w:r>
        <w:rPr>
          <w:rFonts w:ascii="Calibri" w:cs="Calibri" w:eastAsia="Calibri" w:hAnsi="Calibri"/>
          <w:color w:val="242B33"/>
          <w:sz w:val="22"/>
          <w:szCs w:val="22"/>
        </w:rPr>
        <w:t xml:space="preserve">Records stock moving between two branches, most commonly from a distribution warehouse out to retail or hospital branches, but also occasionally between two retail branches for emergency rebalancing. This is the table behind the single most important DAX teaching moment in the whole project: Dim_Branches is related to it TWICE.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TransferID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transfer, formatted TRF000001. Primary key of Fact_StockTransfers.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FromBranchID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to Dim_Branches[BranchID], identifying the sending branch. This relationship should be created ACTIVE, since most transfer reporting naturally asks 'which branch sent this stock'.</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ToBranchID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Also links to Dim_Branches[BranchID], identifying the receiving branch. Because Dim_Branches already has an active relationship to FromBranchID, this second relationship to the same table must be created INACTIVE, and activated inside specific measures using USERELATIONSHIP whenever a 'stock received via transfer' view is needed.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MedicationID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transfer to Dim_Medications[MedicationID]. Each transfer line is for a single medication SKU.</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TransferDate</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transfer was executed. Carries an active relationship to Dim_Date[Date].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QuantityTransferred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Units moved in this transfer. Summed to build the Total Stock Transferred measure.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TransferReason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Stock Rebalancing, Emergency Restock, New Branch Seeding, Expiry Risk Mitigation or Warehouse Redistribution. Useful for understanding why stock is moving around the network.</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ApprovedByEmployeeID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to the Store Manager or Inventory Officer in Dim_Employees who approved the transfer.</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TransferStatus</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Completed, In Transit or Cancelled. Useful for an operational visual showing transfers currently in progress.</w:t>
            </w:r>
          </w:p>
        </w:tc>
      </w:tr>
    </w:tbl>
    <w:p>
      <w:pPr>
        <w:spacing w:after="120"/>
      </w:pPr>
    </w:p>
    <w:p>
      <w:pPr>
        <w:pStyle w:val="Heading2"/>
        <w:spacing w:after="150" w:before="300"/>
      </w:pPr>
      <w:r>
        <w:t xml:space="preserve">3.11 Fact_Returns (Fact table)</w:t>
      </w:r>
    </w:p>
    <w:p>
      <w:pPr>
        <w:spacing w:after="160" w:line="276"/>
      </w:pPr>
      <w:r>
        <w:rPr>
          <w:rFonts w:ascii="Calibri" w:cs="Calibri" w:eastAsia="Calibri" w:hAnsi="Calibri"/>
          <w:color w:val="242B33"/>
          <w:sz w:val="22"/>
          <w:szCs w:val="22"/>
        </w:rPr>
        <w:t xml:space="preserve">Captures stock leaving the network for reasons other than a sale: expiry, damage, manufacturer recall, customer return or a negotiated overstock return to the supplier. This is the primary table behind the Inventory &amp; Loss Management dashboard page.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92"/>
        <w:gridCol w:w="1568"/>
        <w:gridCol w:w="6720"/>
      </w:tblGrid>
      <w:tr>
        <w:trPr>
          <w:tblHeader/>
        </w:trPr>
        <w:tc>
          <w:tcPr>
            <w:tcW w:type="dxa" w:w="179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Column</w:t>
            </w:r>
          </w:p>
        </w:tc>
        <w:tc>
          <w:tcPr>
            <w:tcW w:type="dxa" w:w="156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Data Type</w:t>
            </w:r>
          </w:p>
        </w:tc>
        <w:tc>
          <w:tcPr>
            <w:tcW w:type="dxa" w:w="672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Detailed Explanation</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ReturnID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Unique identifier for the return, formatted RET000001. Primary key of Fact_Returns.</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BranchID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return to the branch it occurred at, via Dim_Branches[BranchID].</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MedicationID</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 (Foreign Key)</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Links the return to Dim_Medications[MedicationID].</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ReturnDate</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Date</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date the return or write-off was recorded. Carries an active relationship to Dim_Date[Date].</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Quantity</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Units returned or written off. Summed to build a Total Units Lost measure.</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ReturnReason</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Expired, Damaged in Storage, Damaged in Transit, Recalled by Manufacturer, Customer Return or Overstock Return to Supplier. The field behind the Returns by Reason bar chart.</w:t>
            </w:r>
          </w:p>
        </w:tc>
      </w:tr>
      <w:tr>
        <w:tc>
          <w:tcPr>
            <w:tcW w:type="dxa" w:w="179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ValueNGN</w:t>
            </w:r>
          </w:p>
        </w:tc>
        <w:tc>
          <w:tcPr>
            <w:tcW w:type="dxa" w:w="156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Currency (Whole Number)</w:t>
            </w:r>
          </w:p>
        </w:tc>
        <w:tc>
          <w:tcPr>
            <w:tcW w:type="dxa" w:w="672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Quantity multiplied by the medication's unit cost. Summed by the Total Loss Value measure, an important shrinkage/wastage KPI.</w:t>
            </w:r>
          </w:p>
        </w:tc>
      </w:tr>
      <w:tr>
        <w:tc>
          <w:tcPr>
            <w:tcW w:type="dxa" w:w="179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DisposalMethod</w:t>
            </w:r>
          </w:p>
        </w:tc>
        <w:tc>
          <w:tcPr>
            <w:tcW w:type="dxa" w:w="156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Text</w:t>
            </w:r>
          </w:p>
        </w:tc>
        <w:tc>
          <w:tcPr>
            <w:tcW w:type="dxa" w:w="672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Incineration, Return to Supplier, Landfill (Approved), Pending Disposal, or 'N/A - Returned to Stock' for customer returns that were resaleable. Useful for a compliance-style disposal-tracking visual.</w:t>
            </w:r>
          </w:p>
        </w:tc>
      </w:tr>
    </w:tbl>
    <w:p>
      <w:pPr>
        <w:spacing w:after="120"/>
      </w:pPr>
    </w:p>
    <w:p>
      <w:r>
        <w:br w:type="page"/>
      </w:r>
    </w:p>
    <w:p>
      <w:pPr>
        <w:pStyle w:val="Heading1"/>
        <w:spacing w:after="200" w:before="400"/>
      </w:pPr>
      <w:r>
        <w:t xml:space="preserve">4. Problems To Be Solved (Project Brief)</w:t>
      </w:r>
    </w:p>
    <w:p>
      <w:pPr>
        <w:spacing w:after="160" w:line="276"/>
      </w:pPr>
      <w:r>
        <w:rPr>
          <w:rFonts w:ascii="Calibri" w:cs="Calibri" w:eastAsia="Calibri" w:hAnsi="Calibri"/>
          <w:color w:val="242B33"/>
          <w:sz w:val="22"/>
          <w:szCs w:val="22"/>
        </w:rPr>
        <w:t xml:space="preserve">Before reviewing the worked solution in the following sections, attempt every task below yourself. They are grouped into four stages that mirror the standard Power BI project workflow.</w:t>
      </w:r>
    </w:p>
    <w:p>
      <w:pPr>
        <w:pStyle w:val="Heading2"/>
        <w:spacing w:after="150" w:before="300"/>
      </w:pPr>
      <w:r>
        <w:t xml:space="preserve">Section A - Data Preparation Tasks</w:t>
      </w:r>
    </w:p>
    <w:p>
      <w:pPr>
        <w:pStyle w:val="ListParagraph"/>
        <w:numPr>
          <w:ilvl w:val="0"/>
          <w:numId w:val="1"/>
        </w:numPr>
        <w:spacing w:after="90"/>
      </w:pPr>
      <w:r>
        <w:rPr>
          <w:rFonts w:ascii="Calibri" w:cs="Calibri" w:eastAsia="Calibri" w:hAnsi="Calibri"/>
          <w:color w:val="242B33"/>
          <w:sz w:val="22"/>
          <w:szCs w:val="22"/>
        </w:rPr>
        <w:t xml:space="preserve">Open Pharmacy_Supply_Chain_Dataset.xlsx and review the Read Me sheet to understand the full 11-table inventory before touching Power BI.</w:t>
      </w:r>
    </w:p>
    <w:p>
      <w:pPr>
        <w:pStyle w:val="ListParagraph"/>
        <w:numPr>
          <w:ilvl w:val="0"/>
          <w:numId w:val="1"/>
        </w:numPr>
        <w:spacing w:after="90"/>
      </w:pPr>
      <w:r>
        <w:rPr>
          <w:rFonts w:ascii="Calibri" w:cs="Calibri" w:eastAsia="Calibri" w:hAnsi="Calibri"/>
          <w:color w:val="242B33"/>
          <w:sz w:val="22"/>
          <w:szCs w:val="22"/>
        </w:rPr>
        <w:t xml:space="preserve">In Power BI Desktop, use Get Data &gt; Excel Workbook to import all 11 data tables (Dim_Medications, Dim_Suppliers, Dim_Branches, Dim_Prescribers, Dim_Employees, Dim_Date, Fact_PurchaseOrders, Fact_StockReceipts, Fact_Sales, Fact_StockTransfers, Fact_Returns). Do not import the Read Me sheet.</w:t>
      </w:r>
    </w:p>
    <w:p>
      <w:pPr>
        <w:pStyle w:val="ListParagraph"/>
        <w:numPr>
          <w:ilvl w:val="0"/>
          <w:numId w:val="1"/>
        </w:numPr>
        <w:spacing w:after="90"/>
      </w:pPr>
      <w:r>
        <w:rPr>
          <w:rFonts w:ascii="Calibri" w:cs="Calibri" w:eastAsia="Calibri" w:hAnsi="Calibri"/>
          <w:color w:val="242B33"/>
          <w:sz w:val="22"/>
          <w:szCs w:val="22"/>
        </w:rPr>
        <w:t xml:space="preserve">In Power Query Editor, confirm each column has the correct data type: text keys should be Text, every date column (OrderDate, ExpectedDeliveryDate, ReceiptDate, ExpiryDate, SaleDate, TransferDate, ReturnDate, OpeningDate, DateHired, and Date) should be Date, and every NGN currency column should be Whole Number.</w:t>
      </w:r>
    </w:p>
    <w:p>
      <w:pPr>
        <w:pStyle w:val="ListParagraph"/>
        <w:numPr>
          <w:ilvl w:val="0"/>
          <w:numId w:val="1"/>
        </w:numPr>
        <w:spacing w:after="90"/>
      </w:pPr>
      <w:r>
        <w:rPr>
          <w:rFonts w:ascii="Calibri" w:cs="Calibri" w:eastAsia="Calibri" w:hAnsi="Calibri"/>
          <w:color w:val="242B33"/>
          <w:sz w:val="22"/>
          <w:szCs w:val="22"/>
        </w:rPr>
        <w:t xml:space="preserve">Rename the query for each table to match the sheet name exactly so relationships and DAX formulas in this project line up with what is documented here.</w:t>
      </w:r>
    </w:p>
    <w:p>
      <w:pPr>
        <w:pStyle w:val="ListParagraph"/>
        <w:numPr>
          <w:ilvl w:val="0"/>
          <w:numId w:val="1"/>
        </w:numPr>
        <w:spacing w:after="90"/>
      </w:pPr>
      <w:r>
        <w:rPr>
          <w:rFonts w:ascii="Calibri" w:cs="Calibri" w:eastAsia="Calibri" w:hAnsi="Calibri"/>
          <w:color w:val="242B33"/>
          <w:sz w:val="22"/>
          <w:szCs w:val="22"/>
        </w:rPr>
        <w:t xml:space="preserve">Close and Apply the Power Query changes and confirm the model loads with the row counts stated in the Read Me sheet.</w:t>
      </w:r>
    </w:p>
    <w:p>
      <w:pPr>
        <w:spacing w:after="100"/>
      </w:pPr>
    </w:p>
    <w:p>
      <w:pPr>
        <w:pStyle w:val="Heading2"/>
        <w:spacing w:after="150" w:before="300"/>
      </w:pPr>
      <w:r>
        <w:t xml:space="preserve">Section B - Data Modelling Tasks (Relationships &amp; Cardinality)</w:t>
      </w:r>
    </w:p>
    <w:p>
      <w:pPr>
        <w:pStyle w:val="ListParagraph"/>
        <w:numPr>
          <w:ilvl w:val="0"/>
          <w:numId w:val="1"/>
        </w:numPr>
        <w:spacing w:after="90"/>
      </w:pPr>
      <w:r>
        <w:rPr>
          <w:rFonts w:ascii="Calibri" w:cs="Calibri" w:eastAsia="Calibri" w:hAnsi="Calibri"/>
          <w:color w:val="242B33"/>
          <w:sz w:val="22"/>
          <w:szCs w:val="22"/>
        </w:rPr>
        <w:t xml:space="preserve">Switch to Model view and arrange the 11 tables so the 6 dimension tables sit above the 5 fact tables, roughly mirroring a star schema layout.</w:t>
      </w:r>
    </w:p>
    <w:p>
      <w:pPr>
        <w:pStyle w:val="ListParagraph"/>
        <w:numPr>
          <w:ilvl w:val="0"/>
          <w:numId w:val="1"/>
        </w:numPr>
        <w:spacing w:after="90"/>
      </w:pPr>
      <w:r>
        <w:rPr>
          <w:rFonts w:ascii="Calibri" w:cs="Calibri" w:eastAsia="Calibri" w:hAnsi="Calibri"/>
          <w:color w:val="242B33"/>
          <w:sz w:val="22"/>
          <w:szCs w:val="22"/>
        </w:rPr>
        <w:t xml:space="preserve">Build all relationships listed in the Relationships section of this document, setting the correct cardinality (One-to-Many in every case) and cross filter direction (Single, unless a task states otherwise).</w:t>
      </w:r>
    </w:p>
    <w:p>
      <w:pPr>
        <w:pStyle w:val="ListParagraph"/>
        <w:numPr>
          <w:ilvl w:val="0"/>
          <w:numId w:val="1"/>
        </w:numPr>
        <w:spacing w:after="90"/>
      </w:pPr>
      <w:r>
        <w:rPr>
          <w:rFonts w:ascii="Calibri" w:cs="Calibri" w:eastAsia="Calibri" w:hAnsi="Calibri"/>
          <w:color w:val="242B33"/>
          <w:sz w:val="22"/>
          <w:szCs w:val="22"/>
        </w:rPr>
        <w:t xml:space="preserve">Deliberately leave the Dim_Date to Fact_PurchaseOrders[ExpectedDeliveryDate] relationship INACTIVE, and the Dim_Branches to Fact_StockTransfers[ToBranchID] relationship INACTIVE, since each table can only have one active path to a given fact table.</w:t>
      </w:r>
    </w:p>
    <w:p>
      <w:pPr>
        <w:pStyle w:val="ListParagraph"/>
        <w:numPr>
          <w:ilvl w:val="0"/>
          <w:numId w:val="1"/>
        </w:numPr>
        <w:spacing w:after="90"/>
      </w:pPr>
      <w:r>
        <w:rPr>
          <w:rFonts w:ascii="Calibri" w:cs="Calibri" w:eastAsia="Calibri" w:hAnsi="Calibri"/>
          <w:color w:val="242B33"/>
          <w:sz w:val="22"/>
          <w:szCs w:val="22"/>
        </w:rPr>
        <w:t xml:space="preserve">Mark Dim_Date as an official Date Table in Power BI (right click the table &gt; Mark as Date Table), pointing to the Date column, so time intelligence DAX functions work correctly.</w:t>
      </w:r>
    </w:p>
    <w:p>
      <w:pPr>
        <w:pStyle w:val="ListParagraph"/>
        <w:numPr>
          <w:ilvl w:val="0"/>
          <w:numId w:val="1"/>
        </w:numPr>
        <w:spacing w:after="90"/>
      </w:pPr>
      <w:r>
        <w:rPr>
          <w:rFonts w:ascii="Calibri" w:cs="Calibri" w:eastAsia="Calibri" w:hAnsi="Calibri"/>
          <w:color w:val="242B33"/>
          <w:sz w:val="22"/>
          <w:szCs w:val="22"/>
        </w:rPr>
        <w:t xml:space="preserve">Set Sort By Column on Dim_Date[MonthName] to Dim_Date[MonthNumber] so month names display in calendar order rather than alphabetical order on every chart axis.</w:t>
      </w:r>
    </w:p>
    <w:p>
      <w:pPr>
        <w:pStyle w:val="ListParagraph"/>
        <w:numPr>
          <w:ilvl w:val="0"/>
          <w:numId w:val="1"/>
        </w:numPr>
        <w:spacing w:after="90"/>
      </w:pPr>
      <w:r>
        <w:rPr>
          <w:rFonts w:ascii="Calibri" w:cs="Calibri" w:eastAsia="Calibri" w:hAnsi="Calibri"/>
          <w:color w:val="242B33"/>
          <w:sz w:val="22"/>
          <w:szCs w:val="22"/>
        </w:rPr>
        <w:t xml:space="preserve">Hide technical or non-analytical columns from report view (Phone, Email, ContactPhone, LicenseNumber, all *ID key columns not needed on visuals) to keep the field list clean for report users.</w:t>
      </w:r>
    </w:p>
    <w:p>
      <w:pPr>
        <w:pStyle w:val="ListParagraph"/>
        <w:numPr>
          <w:ilvl w:val="0"/>
          <w:numId w:val="1"/>
        </w:numPr>
        <w:spacing w:after="90"/>
      </w:pPr>
      <w:r>
        <w:rPr>
          <w:rFonts w:ascii="Calibri" w:cs="Calibri" w:eastAsia="Calibri" w:hAnsi="Calibri"/>
          <w:color w:val="242B33"/>
          <w:sz w:val="22"/>
          <w:szCs w:val="22"/>
        </w:rPr>
        <w:t xml:space="preserve">Create a Full Name calculated column on Dim_Employees, concatenating FirstName and LastName.</w:t>
      </w:r>
    </w:p>
    <w:p>
      <w:pPr>
        <w:pStyle w:val="ListParagraph"/>
        <w:numPr>
          <w:ilvl w:val="0"/>
          <w:numId w:val="1"/>
        </w:numPr>
        <w:spacing w:after="90"/>
      </w:pPr>
      <w:r>
        <w:rPr>
          <w:rFonts w:ascii="Calibri" w:cs="Calibri" w:eastAsia="Calibri" w:hAnsi="Calibri"/>
          <w:color w:val="242B33"/>
          <w:sz w:val="22"/>
          <w:szCs w:val="22"/>
        </w:rPr>
        <w:t xml:space="preserve">Confirm that Fact_StockReceipts[ReceiptDate] is deliberately left without a relationship to Dim_Date, and write one sentence explaining why that is an acceptable modelling decision in this specific case.</w:t>
      </w:r>
    </w:p>
    <w:p>
      <w:pPr>
        <w:spacing w:after="100"/>
      </w:pPr>
    </w:p>
    <w:p>
      <w:pPr>
        <w:pStyle w:val="Heading2"/>
        <w:spacing w:after="150" w:before="300"/>
      </w:pPr>
      <w:r>
        <w:t xml:space="preserve">Section C - DAX Measure Building Tasks</w:t>
      </w:r>
    </w:p>
    <w:p>
      <w:pPr>
        <w:pStyle w:val="ListParagraph"/>
        <w:numPr>
          <w:ilvl w:val="0"/>
          <w:numId w:val="1"/>
        </w:numPr>
        <w:spacing w:after="90"/>
      </w:pPr>
      <w:r>
        <w:rPr>
          <w:rFonts w:ascii="Calibri" w:cs="Calibri" w:eastAsia="Calibri" w:hAnsi="Calibri"/>
          <w:color w:val="242B33"/>
          <w:sz w:val="22"/>
          <w:szCs w:val="22"/>
        </w:rPr>
        <w:t xml:space="preserve">Create a dedicated Measures table (a blank table with no columns, used purely to organise measures) and move every measure below into it.</w:t>
      </w:r>
    </w:p>
    <w:p>
      <w:pPr>
        <w:pStyle w:val="ListParagraph"/>
        <w:numPr>
          <w:ilvl w:val="0"/>
          <w:numId w:val="1"/>
        </w:numPr>
        <w:spacing w:after="90"/>
      </w:pPr>
      <w:r>
        <w:rPr>
          <w:rFonts w:ascii="Calibri" w:cs="Calibri" w:eastAsia="Calibri" w:hAnsi="Calibri"/>
          <w:color w:val="242B33"/>
          <w:sz w:val="22"/>
          <w:szCs w:val="22"/>
        </w:rPr>
        <w:t xml:space="preserve">Build Total Purchase Orders, Total Purchase Order Value, Total Quantity Ordered, Total Quantity Received and Total Sales Revenue as base aggregation measures first.</w:t>
      </w:r>
    </w:p>
    <w:p>
      <w:pPr>
        <w:pStyle w:val="ListParagraph"/>
        <w:numPr>
          <w:ilvl w:val="0"/>
          <w:numId w:val="1"/>
        </w:numPr>
        <w:spacing w:after="90"/>
      </w:pPr>
      <w:r>
        <w:rPr>
          <w:rFonts w:ascii="Calibri" w:cs="Calibri" w:eastAsia="Calibri" w:hAnsi="Calibri"/>
          <w:color w:val="242B33"/>
          <w:sz w:val="22"/>
          <w:szCs w:val="22"/>
        </w:rPr>
        <w:t xml:space="preserve">Build Fill Rate % and Gross Margin % as ratio measures on top of the base measures, using DIVIDE rather than the / operator throughout.</w:t>
      </w:r>
    </w:p>
    <w:p>
      <w:pPr>
        <w:pStyle w:val="ListParagraph"/>
        <w:numPr>
          <w:ilvl w:val="0"/>
          <w:numId w:val="1"/>
        </w:numPr>
        <w:spacing w:after="90"/>
      </w:pPr>
      <w:r>
        <w:rPr>
          <w:rFonts w:ascii="Calibri" w:cs="Calibri" w:eastAsia="Calibri" w:hAnsi="Calibri"/>
          <w:color w:val="242B33"/>
          <w:sz w:val="22"/>
          <w:szCs w:val="22"/>
        </w:rPr>
        <w:t xml:space="preserve">Build Gross Margin NGN using SUMX and RELATED, and explain in your own words why a simple SUM cannot calculate row-level profitability the way SUMX can.</w:t>
      </w:r>
    </w:p>
    <w:p>
      <w:pPr>
        <w:pStyle w:val="ListParagraph"/>
        <w:numPr>
          <w:ilvl w:val="0"/>
          <w:numId w:val="1"/>
        </w:numPr>
        <w:spacing w:after="90"/>
      </w:pPr>
      <w:r>
        <w:rPr>
          <w:rFonts w:ascii="Calibri" w:cs="Calibri" w:eastAsia="Calibri" w:hAnsi="Calibri"/>
          <w:color w:val="242B33"/>
          <w:sz w:val="22"/>
          <w:szCs w:val="22"/>
        </w:rPr>
        <w:t xml:space="preserve">Build On-Time Delivery % using CALCULATE with USERELATIONSHIP to activate the inactive ExpectedDeliveryDate relationship, and confirm its output differs meaningfully from a naive Fill Rate %-based approximation.</w:t>
      </w:r>
    </w:p>
    <w:p>
      <w:pPr>
        <w:pStyle w:val="ListParagraph"/>
        <w:numPr>
          <w:ilvl w:val="0"/>
          <w:numId w:val="1"/>
        </w:numPr>
        <w:spacing w:after="90"/>
      </w:pPr>
      <w:r>
        <w:rPr>
          <w:rFonts w:ascii="Calibri" w:cs="Calibri" w:eastAsia="Calibri" w:hAnsi="Calibri"/>
          <w:color w:val="242B33"/>
          <w:sz w:val="22"/>
          <w:szCs w:val="22"/>
        </w:rPr>
        <w:t xml:space="preserve">Build Total Stock Transferred and Stock Received via Transfer, and confirm the two measures return different numbers for the same branch when placed together in a matrix visual.</w:t>
      </w:r>
    </w:p>
    <w:p>
      <w:pPr>
        <w:pStyle w:val="ListParagraph"/>
        <w:numPr>
          <w:ilvl w:val="0"/>
          <w:numId w:val="1"/>
        </w:numPr>
        <w:spacing w:after="90"/>
      </w:pPr>
      <w:r>
        <w:rPr>
          <w:rFonts w:ascii="Calibri" w:cs="Calibri" w:eastAsia="Calibri" w:hAnsi="Calibri"/>
          <w:color w:val="242B33"/>
          <w:sz w:val="22"/>
          <w:szCs w:val="22"/>
        </w:rPr>
        <w:t xml:space="preserve">Build Total Loss Value and Expired Stock Loss %, and identify which single medication category contributes the most expired-stock loss.</w:t>
      </w:r>
    </w:p>
    <w:p>
      <w:pPr>
        <w:pStyle w:val="ListParagraph"/>
        <w:numPr>
          <w:ilvl w:val="0"/>
          <w:numId w:val="1"/>
        </w:numPr>
        <w:spacing w:after="90"/>
      </w:pPr>
      <w:r>
        <w:rPr>
          <w:rFonts w:ascii="Calibri" w:cs="Calibri" w:eastAsia="Calibri" w:hAnsi="Calibri"/>
          <w:color w:val="242B33"/>
          <w:sz w:val="22"/>
          <w:szCs w:val="22"/>
        </w:rPr>
        <w:t xml:space="preserve">Build Purchase Order Growth % MoM using the VAR/RETURN pattern with DATEADD, and confirm it returns blank (not an error) for January 2021, the first month with no prior month available.</w:t>
      </w:r>
    </w:p>
    <w:p>
      <w:pPr>
        <w:pStyle w:val="ListParagraph"/>
        <w:numPr>
          <w:ilvl w:val="0"/>
          <w:numId w:val="1"/>
        </w:numPr>
        <w:spacing w:after="90"/>
      </w:pPr>
      <w:r>
        <w:rPr>
          <w:rFonts w:ascii="Calibri" w:cs="Calibri" w:eastAsia="Calibri" w:hAnsi="Calibri"/>
          <w:color w:val="242B33"/>
          <w:sz w:val="22"/>
          <w:szCs w:val="22"/>
        </w:rPr>
        <w:t xml:space="preserve">Build Below Reorder Level Flag and apply conditional formatting to it on a medication-level table visual.</w:t>
      </w:r>
    </w:p>
    <w:p>
      <w:pPr>
        <w:pStyle w:val="ListParagraph"/>
        <w:numPr>
          <w:ilvl w:val="0"/>
          <w:numId w:val="1"/>
        </w:numPr>
        <w:spacing w:after="90"/>
      </w:pPr>
      <w:r>
        <w:rPr>
          <w:rFonts w:ascii="Calibri" w:cs="Calibri" w:eastAsia="Calibri" w:hAnsi="Calibri"/>
          <w:color w:val="242B33"/>
          <w:sz w:val="22"/>
          <w:szCs w:val="22"/>
        </w:rPr>
        <w:t xml:space="preserve">Apply conditional formatting (font colour or data bars) to Fill Rate %, On-Time Delivery % and Expired Stock Loss % on their respective visuals.</w:t>
      </w:r>
    </w:p>
    <w:p>
      <w:pPr>
        <w:spacing w:after="100"/>
      </w:pPr>
    </w:p>
    <w:p>
      <w:pPr>
        <w:pStyle w:val="Heading2"/>
        <w:spacing w:after="150" w:before="300"/>
      </w:pPr>
      <w:r>
        <w:t xml:space="preserve">Section D - Dashboard Build Tasks (5 Pages)</w:t>
      </w:r>
    </w:p>
    <w:p>
      <w:pPr>
        <w:pStyle w:val="ListParagraph"/>
        <w:numPr>
          <w:ilvl w:val="0"/>
          <w:numId w:val="1"/>
        </w:numPr>
        <w:spacing w:after="90"/>
      </w:pPr>
      <w:r>
        <w:rPr>
          <w:rFonts w:ascii="Calibri" w:cs="Calibri" w:eastAsia="Calibri" w:hAnsi="Calibri"/>
          <w:color w:val="242B33"/>
          <w:sz w:val="22"/>
          <w:szCs w:val="22"/>
        </w:rPr>
        <w:t xml:space="preserve">Build Page 1 - Executive Overview exactly as specified in the Dashboard Pages section: 5 KPI cards, a procurement-versus-sales combo chart, an order status donut, a revenue-by-region bar chart, and a top 5 medications bar chart.</w:t>
      </w:r>
    </w:p>
    <w:p>
      <w:pPr>
        <w:pStyle w:val="ListParagraph"/>
        <w:numPr>
          <w:ilvl w:val="0"/>
          <w:numId w:val="1"/>
        </w:numPr>
        <w:spacing w:after="90"/>
      </w:pPr>
      <w:r>
        <w:rPr>
          <w:rFonts w:ascii="Calibri" w:cs="Calibri" w:eastAsia="Calibri" w:hAnsi="Calibri"/>
          <w:color w:val="242B33"/>
          <w:sz w:val="22"/>
          <w:szCs w:val="22"/>
        </w:rPr>
        <w:t xml:space="preserve">Build Page 2 - Procurement &amp; Supplier Performance: total spend by supplier, a supplier scorecard table, a monthly procurement spend column chart, a payment status donut, and an on-time delivery gauge.</w:t>
      </w:r>
    </w:p>
    <w:p>
      <w:pPr>
        <w:pStyle w:val="ListParagraph"/>
        <w:numPr>
          <w:ilvl w:val="0"/>
          <w:numId w:val="1"/>
        </w:numPr>
        <w:spacing w:after="90"/>
      </w:pPr>
      <w:r>
        <w:rPr>
          <w:rFonts w:ascii="Calibri" w:cs="Calibri" w:eastAsia="Calibri" w:hAnsi="Calibri"/>
          <w:color w:val="242B33"/>
          <w:sz w:val="22"/>
          <w:szCs w:val="22"/>
        </w:rPr>
        <w:t xml:space="preserve">Build Page 3 - Inventory &amp; Loss Management: the stock sent versus received matrix, returns by reason bar chart, loss KPI cards, a transfer reason donut, and a returns trend line chart.</w:t>
      </w:r>
    </w:p>
    <w:p>
      <w:pPr>
        <w:pStyle w:val="ListParagraph"/>
        <w:numPr>
          <w:ilvl w:val="0"/>
          <w:numId w:val="1"/>
        </w:numPr>
        <w:spacing w:after="90"/>
      </w:pPr>
      <w:r>
        <w:rPr>
          <w:rFonts w:ascii="Calibri" w:cs="Calibri" w:eastAsia="Calibri" w:hAnsi="Calibri"/>
          <w:color w:val="242B33"/>
          <w:sz w:val="22"/>
          <w:szCs w:val="22"/>
        </w:rPr>
        <w:t xml:space="preserve">Build Page 4 - Sales &amp; Revenue Performance: 4 sales KPI cards, revenue by category column chart, margin % by category bar chart, a payment method donut, and a top 10 branches bar chart.</w:t>
      </w:r>
    </w:p>
    <w:p>
      <w:pPr>
        <w:pStyle w:val="ListParagraph"/>
        <w:numPr>
          <w:ilvl w:val="0"/>
          <w:numId w:val="1"/>
        </w:numPr>
        <w:spacing w:after="90"/>
      </w:pPr>
      <w:r>
        <w:rPr>
          <w:rFonts w:ascii="Calibri" w:cs="Calibri" w:eastAsia="Calibri" w:hAnsi="Calibri"/>
          <w:color w:val="242B33"/>
          <w:sz w:val="22"/>
          <w:szCs w:val="22"/>
        </w:rPr>
        <w:t xml:space="preserve">Build Page 5 - Branch &amp; Employee Performance: revenue by branch type column chart, top 10 dispensing staff bar chart, a branch by role headcount matrix, an experience versus revenue scatter chart, and a top revenue branch summary card.</w:t>
      </w:r>
    </w:p>
    <w:p>
      <w:pPr>
        <w:pStyle w:val="ListParagraph"/>
        <w:numPr>
          <w:ilvl w:val="0"/>
          <w:numId w:val="1"/>
        </w:numPr>
        <w:spacing w:after="90"/>
      </w:pPr>
      <w:r>
        <w:rPr>
          <w:rFonts w:ascii="Calibri" w:cs="Calibri" w:eastAsia="Calibri" w:hAnsi="Calibri"/>
          <w:color w:val="242B33"/>
          <w:sz w:val="22"/>
          <w:szCs w:val="22"/>
        </w:rPr>
        <w:t xml:space="preserve">Add a Year slicer and a Branch slicer to every page, synced across all 5 pages using the Sync Slicers pane.</w:t>
      </w:r>
    </w:p>
    <w:p>
      <w:pPr>
        <w:pStyle w:val="ListParagraph"/>
        <w:numPr>
          <w:ilvl w:val="0"/>
          <w:numId w:val="1"/>
        </w:numPr>
        <w:spacing w:after="90"/>
      </w:pPr>
      <w:r>
        <w:rPr>
          <w:rFonts w:ascii="Calibri" w:cs="Calibri" w:eastAsia="Calibri" w:hAnsi="Calibri"/>
          <w:color w:val="242B33"/>
          <w:sz w:val="22"/>
          <w:szCs w:val="22"/>
        </w:rPr>
        <w:t xml:space="preserve">Add page navigation buttons (or a navigation bar) so a report user can move between all 5 pages without using the page tabs.</w:t>
      </w:r>
    </w:p>
    <w:p>
      <w:pPr>
        <w:pStyle w:val="ListParagraph"/>
        <w:numPr>
          <w:ilvl w:val="0"/>
          <w:numId w:val="1"/>
        </w:numPr>
        <w:spacing w:after="90"/>
      </w:pPr>
      <w:r>
        <w:rPr>
          <w:rFonts w:ascii="Calibri" w:cs="Calibri" w:eastAsia="Calibri" w:hAnsi="Calibri"/>
          <w:color w:val="242B33"/>
          <w:sz w:val="22"/>
          <w:szCs w:val="22"/>
        </w:rPr>
        <w:t xml:space="preserve">Test every visual by clicking through each slicer combination and confirm no chart shows a blank or error state, and no card visual reads (Blank).</w:t>
      </w:r>
    </w:p>
    <w:p>
      <w:pPr>
        <w:pStyle w:val="ListParagraph"/>
        <w:numPr>
          <w:ilvl w:val="0"/>
          <w:numId w:val="1"/>
        </w:numPr>
        <w:spacing w:after="90"/>
      </w:pPr>
      <w:r>
        <w:rPr>
          <w:rFonts w:ascii="Calibri" w:cs="Calibri" w:eastAsia="Calibri" w:hAnsi="Calibri"/>
          <w:color w:val="242B33"/>
          <w:sz w:val="22"/>
          <w:szCs w:val="22"/>
        </w:rPr>
        <w:t xml:space="preserve">Publish the finished report and write a one-page summary of the three biggest procurement, inventory or sales insights the dashboard reveals.</w:t>
      </w:r>
    </w:p>
    <w:p>
      <w:pPr>
        <w:spacing w:after="100"/>
      </w:pPr>
    </w:p>
    <w:p>
      <w:r>
        <w:br w:type="page"/>
      </w:r>
    </w:p>
    <w:p>
      <w:pPr>
        <w:pStyle w:val="Heading1"/>
        <w:spacing w:after="200" w:before="400"/>
      </w:pPr>
      <w:r>
        <w:t xml:space="preserve">5. Solution Part A - Data Modelling: Relationships &amp; Cardinality</w:t>
      </w:r>
    </w:p>
    <w:p>
      <w:pPr>
        <w:spacing w:after="160" w:line="276"/>
      </w:pPr>
      <w:r>
        <w:rPr>
          <w:rFonts w:ascii="Calibri" w:cs="Calibri" w:eastAsia="Calibri" w:hAnsi="Calibri"/>
          <w:color w:val="242B33"/>
          <w:sz w:val="22"/>
          <w:szCs w:val="22"/>
        </w:rPr>
        <w:t xml:space="preserve">Every relationship in the model is documented below with its cardinality, cross filter direction, active/inactive status, and the reasoning behind that choice. Build them in Model view in the order listed.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8"/>
        <w:gridCol w:w="4383"/>
        <w:gridCol w:w="1753"/>
        <w:gridCol w:w="2410"/>
        <w:gridCol w:w="1096"/>
      </w:tblGrid>
      <w:tr>
        <w:trPr>
          <w:tblHeader/>
        </w:trPr>
        <w:tc>
          <w:tcPr>
            <w:tcW w:type="dxa" w:w="438"/>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t>
            </w:r>
          </w:p>
        </w:tc>
        <w:tc>
          <w:tcPr>
            <w:tcW w:type="dxa" w:w="438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Relationship</w:t>
            </w:r>
          </w:p>
        </w:tc>
        <w:tc>
          <w:tcPr>
            <w:tcW w:type="dxa" w:w="175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Cardinality</w:t>
            </w:r>
          </w:p>
        </w:tc>
        <w:tc>
          <w:tcPr>
            <w:tcW w:type="dxa" w:w="2410"/>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Cross Filter</w:t>
            </w:r>
          </w:p>
        </w:tc>
        <w:tc>
          <w:tcPr>
            <w:tcW w:type="dxa" w:w="1096"/>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Dim_Medications[MedicationID] -&gt; Fact_PurchaseOrders[MedicationID]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2</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Dim_Suppliers[SupplierID] -&gt; Fact_PurchaseOrders[SupplierID]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3</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Dim_Branches[BranchID] -&gt; Fact_PurchaseOrders[BranchID]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4</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Dim_Employees[EmployeeID] -&gt; Fact_PurchaseOrders[ProcurementOfficerID]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5</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Fact_PurchaseOrders[OrderDate]</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6</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Fact_PurchaseOrders[ExpectedDeliveryDate]</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7</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Fact_PurchaseOrders[POID] -&gt; Fact_StockReceipts[POID]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 (Fact_PurchaseOrders filters Fact_StockReceipts)</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8</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Dim_Medications[MedicationID] -&gt; Fact_StockReceipts[MedicationID]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9</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Dim_Medications[MedicationID] -&gt; Fact_Sales[MedicationID]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10</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Dim_Branches[BranchID] -&gt; Fact_Sales[BranchID]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11</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Dim_Prescribers[PrescriberID] -&gt; Fact_Sales[PrescriberID]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12</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Dim_Employees[EmployeeID] -&gt; Fact_Sales[DispensingEmployeeID]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13</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Fact_Sales[SaleDate]</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14</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Dim_Branches[BranchID] -&gt; Fact_StockTransfers[FromBranchID]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15</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Dim_Branches[BranchID] -&gt; Fact_StockTransfers[ToBranchID]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INACTIVE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16</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Dim_Medications[MedicationID] -&gt; Fact_StockTransfers[MedicationID]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17</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Dim_Employees[EmployeeID] -&gt; Fact_StockTransfers[ApprovedByEmployeeID]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18</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Fact_StockTransfers[TransferDate]</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19</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Dim_Branches[BranchID] -&gt; Fact_Returns[BranchID]</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20</w:t>
            </w:r>
          </w:p>
        </w:tc>
        <w:tc>
          <w:tcPr>
            <w:tcW w:type="dxa" w:w="438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Dim_Medications[MedicationID] -&gt; Fact_Returns[MedicationID]</w:t>
            </w:r>
          </w:p>
        </w:tc>
        <w:tc>
          <w:tcPr>
            <w:tcW w:type="dxa" w:w="175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r>
        <w:tc>
          <w:tcPr>
            <w:tcW w:type="dxa" w:w="438"/>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21</w:t>
            </w:r>
          </w:p>
        </w:tc>
        <w:tc>
          <w:tcPr>
            <w:tcW w:type="dxa" w:w="438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Dim_Date[Date] -&gt; Fact_Returns[ReturnDate]</w:t>
            </w:r>
          </w:p>
        </w:tc>
        <w:tc>
          <w:tcPr>
            <w:tcW w:type="dxa" w:w="175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One-to-Many (1:*)</w:t>
            </w:r>
          </w:p>
        </w:tc>
        <w:tc>
          <w:tcPr>
            <w:tcW w:type="dxa" w:w="2410"/>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Single</w:t>
            </w:r>
          </w:p>
        </w:tc>
        <w:tc>
          <w:tcPr>
            <w:tcW w:type="dxa" w:w="1096"/>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ACTIVE</w:t>
            </w:r>
          </w:p>
        </w:tc>
      </w:tr>
    </w:tbl>
    <w:p>
      <w:pPr>
        <w:spacing w:after="120"/>
      </w:pPr>
    </w:p>
    <w:p>
      <w:pPr>
        <w:pStyle w:val="Heading3"/>
        <w:spacing w:after="120" w:before="240"/>
      </w:pPr>
      <w:r>
        <w:t xml:space="preserve">1. Dim_Medications[MedicationID] -&gt; Fact_PurchaseOrders[MedicationID]</w:t>
      </w:r>
    </w:p>
    <w:p>
      <w:pPr>
        <w:spacing w:after="160" w:line="276"/>
      </w:pPr>
      <w:r>
        <w:rPr>
          <w:rFonts w:ascii="Calibri" w:cs="Calibri" w:eastAsia="Calibri" w:hAnsi="Calibri"/>
          <w:color w:val="242B33"/>
          <w:sz w:val="22"/>
          <w:szCs w:val="22"/>
        </w:rPr>
        <w:t xml:space="preserve">Lets every procurement visual filter by medication or medication category.</w:t>
      </w:r>
    </w:p>
    <w:p>
      <w:pPr>
        <w:pStyle w:val="Heading3"/>
        <w:spacing w:after="120" w:before="240"/>
      </w:pPr>
      <w:r>
        <w:t xml:space="preserve">2. Dim_Suppliers[SupplierID] -&gt; Fact_PurchaseOrders[SupplierID]</w:t>
      </w:r>
    </w:p>
    <w:p>
      <w:pPr>
        <w:spacing w:after="160" w:line="276"/>
      </w:pPr>
      <w:r>
        <w:rPr>
          <w:rFonts w:ascii="Calibri" w:cs="Calibri" w:eastAsia="Calibri" w:hAnsi="Calibri"/>
          <w:color w:val="242B33"/>
          <w:sz w:val="22"/>
          <w:szCs w:val="22"/>
        </w:rPr>
        <w:t xml:space="preserve">The primary relationship behind the entire Procurement &amp; Supplier Performance dashboard page.</w:t>
      </w:r>
    </w:p>
    <w:p>
      <w:pPr>
        <w:pStyle w:val="Heading3"/>
        <w:spacing w:after="120" w:before="240"/>
      </w:pPr>
      <w:r>
        <w:t xml:space="preserve">3. Dim_Branches[BranchID] -&gt; Fact_PurchaseOrders[BranchID]</w:t>
      </w:r>
    </w:p>
    <w:p>
      <w:pPr>
        <w:spacing w:after="160" w:line="276"/>
      </w:pPr>
      <w:r>
        <w:rPr>
          <w:rFonts w:ascii="Calibri" w:cs="Calibri" w:eastAsia="Calibri" w:hAnsi="Calibri"/>
          <w:color w:val="242B33"/>
          <w:sz w:val="22"/>
          <w:szCs w:val="22"/>
        </w:rPr>
        <w:t xml:space="preserve">Identifies which branch (usually a warehouse) is receiving each order.</w:t>
      </w:r>
    </w:p>
    <w:p>
      <w:pPr>
        <w:pStyle w:val="Heading3"/>
        <w:spacing w:after="120" w:before="240"/>
      </w:pPr>
      <w:r>
        <w:t xml:space="preserve">4. Dim_Employees[EmployeeID] -&gt; Fact_PurchaseOrders[ProcurementOfficerID]</w:t>
      </w:r>
    </w:p>
    <w:p>
      <w:pPr>
        <w:spacing w:after="160" w:line="276"/>
      </w:pPr>
      <w:r>
        <w:rPr>
          <w:rFonts w:ascii="Calibri" w:cs="Calibri" w:eastAsia="Calibri" w:hAnsi="Calibri"/>
          <w:color w:val="242B33"/>
          <w:sz w:val="22"/>
          <w:szCs w:val="22"/>
        </w:rPr>
        <w:t xml:space="preserve">The first of three separate relationships from Dim_Employees into the model; this one is safe to leave active since no other table creates an indirect path between Dim_Employees and Fact_PurchaseOrders.</w:t>
      </w:r>
    </w:p>
    <w:p>
      <w:pPr>
        <w:pStyle w:val="Heading3"/>
        <w:spacing w:after="120" w:before="240"/>
      </w:pPr>
      <w:r>
        <w:t xml:space="preserve">5. Dim_Date[Date] -&gt; Fact_PurchaseOrders[OrderDate]</w:t>
      </w:r>
    </w:p>
    <w:p>
      <w:pPr>
        <w:spacing w:after="160" w:line="276"/>
      </w:pPr>
      <w:r>
        <w:rPr>
          <w:rFonts w:ascii="Calibri" w:cs="Calibri" w:eastAsia="Calibri" w:hAnsi="Calibri"/>
          <w:color w:val="242B33"/>
          <w:sz w:val="22"/>
          <w:szCs w:val="22"/>
        </w:rPr>
        <w:t xml:space="preserve">The primary, active time relationship for procurement reporting.</w:t>
      </w:r>
    </w:p>
    <w:p>
      <w:pPr>
        <w:pStyle w:val="Heading3"/>
        <w:spacing w:after="120" w:before="240"/>
      </w:pPr>
      <w:r>
        <w:t xml:space="preserve">6. Dim_Date[Date] -&gt; Fact_PurchaseOrders[ExpectedDeliveryDate] (INACTIVE)</w:t>
      </w:r>
    </w:p>
    <w:p>
      <w:pPr>
        <w:spacing w:after="160" w:line="276"/>
      </w:pPr>
      <w:r>
        <w:rPr>
          <w:rFonts w:ascii="Calibri" w:cs="Calibri" w:eastAsia="Calibri" w:hAnsi="Calibri"/>
          <w:color w:val="242B33"/>
          <w:sz w:val="22"/>
          <w:szCs w:val="22"/>
        </w:rPr>
        <w:t xml:space="preserve">Power BI only allows one ACTIVE relationship between any two tables at a time, so this second link to Dim_Date must be created INACTIVE and switched on inside measures using CALCULATE with USERELATIONSHIP(Dim_Date[Date], Fact_PurchaseOrders[ExpectedDeliveryDate]).</w:t>
      </w:r>
    </w:p>
    <w:p>
      <w:pPr>
        <w:pStyle w:val="Heading3"/>
        <w:spacing w:after="120" w:before="240"/>
      </w:pPr>
      <w:r>
        <w:t xml:space="preserve">7. Fact_PurchaseOrders[POID] -&gt; Fact_StockReceipts[POID]</w:t>
      </w:r>
    </w:p>
    <w:p>
      <w:pPr>
        <w:spacing w:after="160" w:line="276"/>
      </w:pPr>
      <w:r>
        <w:rPr>
          <w:rFonts w:ascii="Calibri" w:cs="Calibri" w:eastAsia="Calibri" w:hAnsi="Calibri"/>
          <w:color w:val="242B33"/>
          <w:sz w:val="22"/>
          <w:szCs w:val="22"/>
        </w:rPr>
        <w:t xml:space="preserve">A fact-to-fact relationship. Around 15% of eligible orders have more than one receipt row, which is why this must be modelled as one-to-many rather than one-to-one.</w:t>
      </w:r>
    </w:p>
    <w:p>
      <w:pPr>
        <w:pStyle w:val="Heading3"/>
        <w:spacing w:after="120" w:before="240"/>
      </w:pPr>
      <w:r>
        <w:t xml:space="preserve">8. Dim_Medications[MedicationID] -&gt; Fact_StockReceipts[MedicationID]</w:t>
      </w:r>
    </w:p>
    <w:p>
      <w:pPr>
        <w:spacing w:after="160" w:line="276"/>
      </w:pPr>
      <w:r>
        <w:rPr>
          <w:rFonts w:ascii="Calibri" w:cs="Calibri" w:eastAsia="Calibri" w:hAnsi="Calibri"/>
          <w:color w:val="242B33"/>
          <w:sz w:val="22"/>
          <w:szCs w:val="22"/>
        </w:rPr>
        <w:t xml:space="preserve">A direct relationship kept alongside the fact-to-fact link to Fact_PurchaseOrders, so Fact_StockReceipts remains independently filterable by medication without always traversing through the parent order.</w:t>
      </w:r>
    </w:p>
    <w:p>
      <w:pPr>
        <w:pStyle w:val="Heading3"/>
        <w:spacing w:after="120" w:before="240"/>
      </w:pPr>
      <w:r>
        <w:t xml:space="preserve">9. Dim_Medications[MedicationID] -&gt; Fact_Sales[MedicationID]</w:t>
      </w:r>
    </w:p>
    <w:p>
      <w:pPr>
        <w:spacing w:after="160" w:line="276"/>
      </w:pPr>
      <w:r>
        <w:rPr>
          <w:rFonts w:ascii="Calibri" w:cs="Calibri" w:eastAsia="Calibri" w:hAnsi="Calibri"/>
          <w:color w:val="242B33"/>
          <w:sz w:val="22"/>
          <w:szCs w:val="22"/>
        </w:rPr>
        <w:t xml:space="preserve">The primary relationship behind every revenue and Top Selling Medication visual.</w:t>
      </w:r>
    </w:p>
    <w:p>
      <w:pPr>
        <w:pStyle w:val="Heading3"/>
        <w:spacing w:after="120" w:before="240"/>
      </w:pPr>
      <w:r>
        <w:t xml:space="preserve">10. Dim_Branches[BranchID] -&gt; Fact_Sales[BranchID]</w:t>
      </w:r>
    </w:p>
    <w:p>
      <w:pPr>
        <w:spacing w:after="160" w:line="276"/>
      </w:pPr>
      <w:r>
        <w:rPr>
          <w:rFonts w:ascii="Calibri" w:cs="Calibri" w:eastAsia="Calibri" w:hAnsi="Calibri"/>
          <w:color w:val="242B33"/>
          <w:sz w:val="22"/>
          <w:szCs w:val="22"/>
        </w:rPr>
        <w:t xml:space="preserve">Lets every sales visual be filtered or broken down by branch.</w:t>
      </w:r>
    </w:p>
    <w:p>
      <w:pPr>
        <w:pStyle w:val="Heading3"/>
        <w:spacing w:after="120" w:before="240"/>
      </w:pPr>
      <w:r>
        <w:t xml:space="preserve">11. Dim_Prescribers[PrescriberID] -&gt; Fact_Sales[PrescriberID]</w:t>
      </w:r>
    </w:p>
    <w:p>
      <w:pPr>
        <w:spacing w:after="160" w:line="276"/>
      </w:pPr>
      <w:r>
        <w:rPr>
          <w:rFonts w:ascii="Calibri" w:cs="Calibri" w:eastAsia="Calibri" w:hAnsi="Calibri"/>
          <w:color w:val="242B33"/>
          <w:sz w:val="22"/>
          <w:szCs w:val="22"/>
        </w:rPr>
        <w:t xml:space="preserve">Optional relationship: roughly 45% of Fact_Sales rows have a blank PrescriberID (over-the-counter sales) and will simply not appear if a report is filtered strictly to a specific prescriber, which is expected and correct behaviour.</w:t>
      </w:r>
    </w:p>
    <w:p>
      <w:pPr>
        <w:pStyle w:val="Heading3"/>
        <w:spacing w:after="120" w:before="240"/>
      </w:pPr>
      <w:r>
        <w:t xml:space="preserve">12. Dim_Employees[EmployeeID] -&gt; Fact_Sales[DispensingEmployeeID]</w:t>
      </w:r>
    </w:p>
    <w:p>
      <w:pPr>
        <w:spacing w:after="160" w:line="276"/>
      </w:pPr>
      <w:r>
        <w:rPr>
          <w:rFonts w:ascii="Calibri" w:cs="Calibri" w:eastAsia="Calibri" w:hAnsi="Calibri"/>
          <w:color w:val="242B33"/>
          <w:sz w:val="22"/>
          <w:szCs w:val="22"/>
        </w:rPr>
        <w:t xml:space="preserve">The second of three relationships from Dim_Employees into the model; safe to leave active since Fact_Sales is not fact-to-fact linked to Fact_PurchaseOrders or Fact_StockTransfers.</w:t>
      </w:r>
    </w:p>
    <w:p>
      <w:pPr>
        <w:pStyle w:val="Heading3"/>
        <w:spacing w:after="120" w:before="240"/>
      </w:pPr>
      <w:r>
        <w:t xml:space="preserve">13. Dim_Date[Date] -&gt; Fact_Sales[SaleDate]</w:t>
      </w:r>
    </w:p>
    <w:p>
      <w:pPr>
        <w:spacing w:after="160" w:line="276"/>
      </w:pPr>
      <w:r>
        <w:rPr>
          <w:rFonts w:ascii="Calibri" w:cs="Calibri" w:eastAsia="Calibri" w:hAnsi="Calibri"/>
          <w:color w:val="242B33"/>
          <w:sz w:val="22"/>
          <w:szCs w:val="22"/>
        </w:rPr>
        <w:t xml:space="preserve">The primary, active time relationship for the entire Sales &amp; Revenue dashboard page.</w:t>
      </w:r>
    </w:p>
    <w:p>
      <w:pPr>
        <w:pStyle w:val="Heading3"/>
        <w:spacing w:after="120" w:before="240"/>
      </w:pPr>
      <w:r>
        <w:t xml:space="preserve">14. Dim_Branches[BranchID] -&gt; Fact_StockTransfers[FromBranchID]</w:t>
      </w:r>
    </w:p>
    <w:p>
      <w:pPr>
        <w:spacing w:after="160" w:line="276"/>
      </w:pPr>
      <w:r>
        <w:rPr>
          <w:rFonts w:ascii="Calibri" w:cs="Calibri" w:eastAsia="Calibri" w:hAnsi="Calibri"/>
          <w:color w:val="242B33"/>
          <w:sz w:val="22"/>
          <w:szCs w:val="22"/>
        </w:rPr>
        <w:t xml:space="preserve">The sending-branch relationship, kept active since most transfer visuals default to 'which branch sent this stock out'.</w:t>
      </w:r>
    </w:p>
    <w:p>
      <w:pPr>
        <w:pStyle w:val="Heading3"/>
        <w:spacing w:after="120" w:before="240"/>
      </w:pPr>
      <w:r>
        <w:t xml:space="preserve">15. Dim_Branches[BranchID] -&gt; Fact_StockTransfers[ToBranchID] (INACTIVE)</w:t>
      </w:r>
    </w:p>
    <w:p>
      <w:pPr>
        <w:spacing w:after="160" w:line="276"/>
      </w:pPr>
      <w:r>
        <w:rPr>
          <w:rFonts w:ascii="Calibri" w:cs="Calibri" w:eastAsia="Calibri" w:hAnsi="Calibri"/>
          <w:color w:val="242B33"/>
          <w:sz w:val="22"/>
          <w:szCs w:val="22"/>
        </w:rPr>
        <w:t xml:space="preserve">The single most important relationship in this project for teaching role-playing dimensions. Dim_Branches already has an active relationship to FromBranchID, so this second relationship to the same table on the same fact table must be created INACTIVE, and activated with USERELATIONSHIP(Dim_Branches[BranchID], Fact_StockTransfers[ToBranchID]) inside any measure that needs to analyse stock received rather than stock sent.</w:t>
      </w:r>
    </w:p>
    <w:p>
      <w:pPr>
        <w:pStyle w:val="Heading3"/>
        <w:spacing w:after="120" w:before="240"/>
      </w:pPr>
      <w:r>
        <w:t xml:space="preserve">16. Dim_Medications[MedicationID] -&gt; Fact_StockTransfers[MedicationID]</w:t>
      </w:r>
    </w:p>
    <w:p>
      <w:pPr>
        <w:spacing w:after="160" w:line="276"/>
      </w:pPr>
      <w:r>
        <w:rPr>
          <w:rFonts w:ascii="Calibri" w:cs="Calibri" w:eastAsia="Calibri" w:hAnsi="Calibri"/>
          <w:color w:val="242B33"/>
          <w:sz w:val="22"/>
          <w:szCs w:val="22"/>
        </w:rPr>
        <w:t xml:space="preserve">Lets transfer volume be broken down by medication or category.</w:t>
      </w:r>
    </w:p>
    <w:p>
      <w:pPr>
        <w:pStyle w:val="Heading3"/>
        <w:spacing w:after="120" w:before="240"/>
      </w:pPr>
      <w:r>
        <w:t xml:space="preserve">17. Dim_Employees[EmployeeID] -&gt; Fact_StockTransfers[ApprovedByEmployeeID]</w:t>
      </w:r>
    </w:p>
    <w:p>
      <w:pPr>
        <w:spacing w:after="160" w:line="276"/>
      </w:pPr>
      <w:r>
        <w:rPr>
          <w:rFonts w:ascii="Calibri" w:cs="Calibri" w:eastAsia="Calibri" w:hAnsi="Calibri"/>
          <w:color w:val="242B33"/>
          <w:sz w:val="22"/>
          <w:szCs w:val="22"/>
        </w:rPr>
        <w:t xml:space="preserve">The third of three relationships from Dim_Employees into the model; safe to leave active for the same reason as the other two.</w:t>
      </w:r>
    </w:p>
    <w:p>
      <w:pPr>
        <w:pStyle w:val="Heading3"/>
        <w:spacing w:after="120" w:before="240"/>
      </w:pPr>
      <w:r>
        <w:t xml:space="preserve">18. Dim_Date[Date] -&gt; Fact_StockTransfers[TransferDate]</w:t>
      </w:r>
    </w:p>
    <w:p>
      <w:pPr>
        <w:spacing w:after="160" w:line="276"/>
      </w:pPr>
      <w:r>
        <w:rPr>
          <w:rFonts w:ascii="Calibri" w:cs="Calibri" w:eastAsia="Calibri" w:hAnsi="Calibri"/>
          <w:color w:val="242B33"/>
          <w:sz w:val="22"/>
          <w:szCs w:val="22"/>
        </w:rPr>
        <w:t xml:space="preserve">The active time relationship for the transfer volume trend visuals.</w:t>
      </w:r>
    </w:p>
    <w:p>
      <w:pPr>
        <w:pStyle w:val="Heading3"/>
        <w:spacing w:after="120" w:before="240"/>
      </w:pPr>
      <w:r>
        <w:t xml:space="preserve">19. Dim_Branches[BranchID] -&gt; Fact_Returns[BranchID]</w:t>
      </w:r>
    </w:p>
    <w:p>
      <w:pPr>
        <w:spacing w:after="160" w:line="276"/>
      </w:pPr>
      <w:r>
        <w:rPr>
          <w:rFonts w:ascii="Calibri" w:cs="Calibri" w:eastAsia="Calibri" w:hAnsi="Calibri"/>
          <w:color w:val="242B33"/>
          <w:sz w:val="22"/>
          <w:szCs w:val="22"/>
        </w:rPr>
        <w:t xml:space="preserve">Lets returns and write-offs be broken down by the branch where the loss occurred.</w:t>
      </w:r>
    </w:p>
    <w:p>
      <w:pPr>
        <w:pStyle w:val="Heading3"/>
        <w:spacing w:after="120" w:before="240"/>
      </w:pPr>
      <w:r>
        <w:t xml:space="preserve">20. Dim_Medications[MedicationID] -&gt; Fact_Returns[MedicationID]</w:t>
      </w:r>
    </w:p>
    <w:p>
      <w:pPr>
        <w:spacing w:after="160" w:line="276"/>
      </w:pPr>
      <w:r>
        <w:rPr>
          <w:rFonts w:ascii="Calibri" w:cs="Calibri" w:eastAsia="Calibri" w:hAnsi="Calibri"/>
          <w:color w:val="242B33"/>
          <w:sz w:val="22"/>
          <w:szCs w:val="22"/>
        </w:rPr>
        <w:t xml:space="preserve">Lets returns be broken down by medication or category, important for spotting a specific SKU with a recurring expiry or damage problem.</w:t>
      </w:r>
    </w:p>
    <w:p>
      <w:pPr>
        <w:pStyle w:val="Heading3"/>
        <w:spacing w:after="120" w:before="240"/>
      </w:pPr>
      <w:r>
        <w:t xml:space="preserve">21. Dim_Date[Date] -&gt; Fact_Returns[ReturnDate]</w:t>
      </w:r>
    </w:p>
    <w:p>
      <w:pPr>
        <w:spacing w:after="160" w:line="276"/>
      </w:pPr>
      <w:r>
        <w:rPr>
          <w:rFonts w:ascii="Calibri" w:cs="Calibri" w:eastAsia="Calibri" w:hAnsi="Calibri"/>
          <w:color w:val="242B33"/>
          <w:sz w:val="22"/>
          <w:szCs w:val="22"/>
        </w:rPr>
        <w:t xml:space="preserve">The active time relationship for the returns and write-off trend visuals.</w:t>
      </w:r>
    </w:p>
    <w:p>
      <w:pPr>
        <w:pStyle w:val="Heading2"/>
        <w:spacing w:after="150" w:before="300"/>
      </w:pPr>
      <w:r>
        <w:t xml:space="preserve">Marking Dim_Date as an Official Date Table</w:t>
      </w:r>
    </w:p>
    <w:p>
      <w:pPr>
        <w:spacing w:after="160" w:line="276"/>
      </w:pPr>
      <w:r>
        <w:rPr>
          <w:rFonts w:ascii="Calibri" w:cs="Calibri" w:eastAsia="Calibri" w:hAnsi="Calibri"/>
          <w:color w:val="242B33"/>
          <w:sz w:val="22"/>
          <w:szCs w:val="22"/>
        </w:rPr>
        <w:t xml:space="preserve">Right-click Dim_Date in the Fields pane, choose Mark as Date Table, then select the Date column. This step is not cosmetic - Power BI validates that the column is unique, contiguous, and free of gaps across the full range, and every time intelligence function used later in this document (DATEADD in particular) depends on that validation having passed.</w:t>
      </w:r>
    </w:p>
    <w:p>
      <w:pPr>
        <w:pStyle w:val="Heading2"/>
        <w:spacing w:after="150" w:before="300"/>
      </w:pPr>
      <w:r>
        <w:t xml:space="preserve">Sort By Column and Calculated Columns</w:t>
      </w:r>
    </w:p>
    <w:p>
      <w:pPr>
        <w:spacing w:after="160" w:line="276"/>
      </w:pPr>
      <w:r>
        <w:rPr>
          <w:rFonts w:ascii="Calibri" w:cs="Calibri" w:eastAsia="Calibri" w:hAnsi="Calibri"/>
          <w:color w:val="242B33"/>
          <w:sz w:val="22"/>
          <w:szCs w:val="22"/>
        </w:rPr>
        <w:t xml:space="preserve">Set Dim_Date[MonthName]'s Sort By Column property to Dim_Date[MonthNumber] so month names appear in calendar order rather than alphabetical order on every chart axis in this project. Then build the following calculated columns: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Full Name = Dim_Employees[FirstName] &amp; " " &amp; Dim_Employees[LastName]</w:t>
            </w:r>
          </w:p>
          <w:p>
            <w:pPr>
              <w:spacing w:after="20"/>
            </w:pPr>
            <w:r>
              <w:rPr>
                <w:rFonts w:ascii="Consolas" w:cs="Consolas" w:eastAsia="Consolas" w:hAnsi="Consolas"/>
                <w:color w:val="DCEBFB"/>
                <w:sz w:val="18"/>
                <w:szCs w:val="18"/>
              </w:rPr>
              <w:t xml:space="preserve"> </w:t>
            </w:r>
          </w:p>
          <w:p>
            <w:pPr>
              <w:spacing w:after="20"/>
            </w:pPr>
            <w:r>
              <w:rPr>
                <w:rFonts w:ascii="Consolas" w:cs="Consolas" w:eastAsia="Consolas" w:hAnsi="Consolas"/>
                <w:color w:val="DCEBFB"/>
                <w:sz w:val="18"/>
                <w:szCs w:val="18"/>
              </w:rPr>
              <w:t xml:space="preserve">Medication Label = Dim_Medications[MedicationName] &amp; " (" &amp; Dim_Medications[ATCCode] &amp; ")"</w:t>
            </w:r>
          </w:p>
        </w:tc>
      </w:tr>
    </w:tbl>
    <w:p>
      <w:pPr>
        <w:spacing w:after="160" w:line="276"/>
      </w:pPr>
      <w:r>
        <w:rPr>
          <w:rFonts w:ascii="Calibri" w:cs="Calibri" w:eastAsia="Calibri" w:hAnsi="Calibri"/>
          <w:color w:val="242B33"/>
          <w:sz w:val="22"/>
          <w:szCs w:val="22"/>
        </w:rPr>
        <w:t xml:space="preserve">Full Name concatenates FirstName and LastName so a single clean field can be placed on the Top 10 Dispensing Staff visual instead of two separate name columns. Medication Label combines a medication's display name and its ATC-style code into one string, giving students practice building a compound label field.</w:t>
      </w:r>
    </w:p>
    <w:p>
      <w:r>
        <w:br w:type="page"/>
      </w:r>
    </w:p>
    <w:p>
      <w:pPr>
        <w:pStyle w:val="Heading1"/>
        <w:spacing w:after="200" w:before="400"/>
      </w:pPr>
      <w:r>
        <w:t xml:space="preserve">6. Solution Part B - DAX Measures, Explained Line by Line</w:t>
      </w:r>
    </w:p>
    <w:p>
      <w:pPr>
        <w:spacing w:after="160" w:line="276"/>
      </w:pPr>
      <w:r>
        <w:rPr>
          <w:rFonts w:ascii="Calibri" w:cs="Calibri" w:eastAsia="Calibri" w:hAnsi="Calibri"/>
          <w:color w:val="242B33"/>
          <w:sz w:val="22"/>
          <w:szCs w:val="22"/>
        </w:rPr>
        <w:t xml:space="preserve">Create a dedicated, empty Measures table first (Model view, Enter Data, no columns, name it Measures) and build every measure below inside it, in the order shown, since several measures reference earlier ones by name.</w:t>
      </w:r>
    </w:p>
    <w:p>
      <w:pPr>
        <w:pStyle w:val="Heading2"/>
        <w:spacing w:after="150" w:before="300"/>
      </w:pPr>
      <w:r>
        <w:t xml:space="preserve">6.1 Total Purchase Orders</w:t>
      </w:r>
    </w:p>
    <w:p>
      <w:pPr>
        <w:spacing w:after="160" w:line="276"/>
      </w:pPr>
      <w:r>
        <w:rPr>
          <w:rFonts w:ascii="Calibri" w:cs="Calibri" w:eastAsia="Calibri" w:hAnsi="Calibri"/>
          <w:i/>
          <w:iCs/>
          <w:color w:val="5B6774"/>
          <w:sz w:val="20"/>
          <w:szCs w:val="20"/>
        </w:rPr>
        <w:t xml:space="preserve">Used on: Procurement &amp; Supplier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Purchase Orders = DISTINCTCOUNT(Fact_PurchaseOrders[POID])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DISTINCTCOUNT(Fact_PurchaseOrders[POID]) counts the number of unique purchase order lines remaining in the current filter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The foundation activity KPI for the whole procurement side of the business.</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The first KPI card on the Procurement &amp; Supplier Performance page.</w:t>
      </w:r>
    </w:p>
    <w:p>
      <w:pPr>
        <w:pStyle w:val="Heading2"/>
        <w:spacing w:after="150" w:before="300"/>
      </w:pPr>
      <w:r>
        <w:t xml:space="preserve">6.2 Total Purchase Order Value</w:t>
      </w:r>
    </w:p>
    <w:p>
      <w:pPr>
        <w:spacing w:after="160" w:line="276"/>
      </w:pPr>
      <w:r>
        <w:rPr>
          <w:rFonts w:ascii="Calibri" w:cs="Calibri" w:eastAsia="Calibri" w:hAnsi="Calibri"/>
          <w:i/>
          <w:iCs/>
          <w:color w:val="5B6774"/>
          <w:sz w:val="20"/>
          <w:szCs w:val="20"/>
        </w:rPr>
        <w:t xml:space="preserve">Used on: Procurement &amp; Supplier Performance, Executive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Purchase Order Value = SUM(Fact_PurchaseOrders[TotalOrderValueNGN])</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SUM(Fact_PurchaseOrders[TotalOrderValueNGN]) adds up the billed value of every purchase order line currently in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Represents total procurement spend committed to suppliers, the starting point of the supply chain cost story.</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A KPI card on both the Executive Overview and Procurement pages, and the value plotted on the monthly procurement spend trend line.</w:t>
      </w:r>
    </w:p>
    <w:p>
      <w:pPr>
        <w:pStyle w:val="Heading2"/>
        <w:spacing w:after="150" w:before="300"/>
      </w:pPr>
      <w:r>
        <w:t xml:space="preserve">6.3 Total Quantity Ordered</w:t>
      </w:r>
    </w:p>
    <w:p>
      <w:pPr>
        <w:spacing w:after="160" w:line="276"/>
      </w:pPr>
      <w:r>
        <w:rPr>
          <w:rFonts w:ascii="Calibri" w:cs="Calibri" w:eastAsia="Calibri" w:hAnsi="Calibri"/>
          <w:i/>
          <w:iCs/>
          <w:color w:val="5B6774"/>
          <w:sz w:val="20"/>
          <w:szCs w:val="20"/>
        </w:rPr>
        <w:t xml:space="preserve">Used on: Procurement &amp; Supplier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Quantity Ordered = SUM(Fact_PurchaseOrders[QuantityOrdered])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SUM(Fact_PurchaseOrders[QuantityOrdered]) adds up the units ordered across every purchase order line in the current filter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The denominator needed to calculate Fill Rate %, and a useful volume KPI in its own right.</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Used internally by Fill Rate % and shown on its own on a procurement volume card.</w:t>
      </w:r>
    </w:p>
    <w:p>
      <w:pPr>
        <w:pStyle w:val="Heading2"/>
        <w:spacing w:after="150" w:before="300"/>
      </w:pPr>
      <w:r>
        <w:t xml:space="preserve">6.4 Total Quantity Received</w:t>
      </w:r>
    </w:p>
    <w:p>
      <w:pPr>
        <w:spacing w:after="160" w:line="276"/>
      </w:pPr>
      <w:r>
        <w:rPr>
          <w:rFonts w:ascii="Calibri" w:cs="Calibri" w:eastAsia="Calibri" w:hAnsi="Calibri"/>
          <w:i/>
          <w:iCs/>
          <w:color w:val="5B6774"/>
          <w:sz w:val="20"/>
          <w:szCs w:val="20"/>
        </w:rPr>
        <w:t xml:space="preserve">Used on: Procurement &amp; Supplier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Quantity Received = SUM(Fact_StockReceipts[QuantityReceived])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SUM(Fact_StockReceipts[QuantityReceived]) adds up units actually received across every receipt row in the current filter context, which may span multiple receipts per order.</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Represents what physically arrived, as distinct from what was ordered - the two numbers should diverge for Partially Delivered and Delayed orders.</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The numerator of the Fill Rate % measure.</w:t>
      </w:r>
    </w:p>
    <w:p>
      <w:pPr>
        <w:pStyle w:val="Heading2"/>
        <w:spacing w:after="150" w:before="300"/>
      </w:pPr>
      <w:r>
        <w:t xml:space="preserve">6.5 Fill Rate %</w:t>
      </w:r>
    </w:p>
    <w:p>
      <w:pPr>
        <w:spacing w:after="160" w:line="276"/>
      </w:pPr>
      <w:r>
        <w:rPr>
          <w:rFonts w:ascii="Calibri" w:cs="Calibri" w:eastAsia="Calibri" w:hAnsi="Calibri"/>
          <w:i/>
          <w:iCs/>
          <w:color w:val="5B6774"/>
          <w:sz w:val="20"/>
          <w:szCs w:val="20"/>
        </w:rPr>
        <w:t xml:space="preserve">Used on: Procurement &amp; Supplier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Fill Rate % = DIVIDE([Total Quantity Received], [Total Quantity Ordered], 0)</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[Total Quantity Received] and [Total Quantity Ordered] are both measure references, so this ratio automatically recalculates correctly under any combination of Supplier, Medication or Date filters.</w:t>
      </w:r>
    </w:p>
    <w:p>
      <w:pPr>
        <w:pStyle w:val="ListParagraph"/>
        <w:numPr>
          <w:ilvl w:val="0"/>
          <w:numId w:val="1"/>
        </w:numPr>
        <w:spacing w:after="90"/>
      </w:pPr>
      <w:r>
        <w:rPr>
          <w:rFonts w:ascii="Calibri" w:cs="Calibri" w:eastAsia="Calibri" w:hAnsi="Calibri"/>
          <w:color w:val="242B33"/>
          <w:sz w:val="22"/>
          <w:szCs w:val="22"/>
        </w:rPr>
        <w:t xml:space="preserve">DIVIDE is used instead of the plain / operator so the measure safely returns 0, instead of an error, whenever there are no orders in the current filter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core procurement-quality KPI: a Fill Rate consistently below 100% for a given supplier signals a reliability problem worth escalating.</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percentage KPI card and as a column in the supplier scorecard table.</w:t>
      </w:r>
    </w:p>
    <w:p>
      <w:pPr>
        <w:pStyle w:val="Heading2"/>
        <w:spacing w:after="150" w:before="300"/>
      </w:pPr>
      <w:r>
        <w:t xml:space="preserve">6.6 Average Supplier Lead Time (Days)</w:t>
      </w:r>
    </w:p>
    <w:p>
      <w:pPr>
        <w:spacing w:after="160" w:line="276"/>
      </w:pPr>
      <w:r>
        <w:rPr>
          <w:rFonts w:ascii="Calibri" w:cs="Calibri" w:eastAsia="Calibri" w:hAnsi="Calibri"/>
          <w:i/>
          <w:iCs/>
          <w:color w:val="5B6774"/>
          <w:sz w:val="20"/>
          <w:szCs w:val="20"/>
        </w:rPr>
        <w:t xml:space="preserve">Used on: Procurement &amp; Supplier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Average Supplier Lead Time (Days) = AVERAGE(Dim_Suppliers[LeadTimeDays])</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AVERAGE(Dim_Suppliers[LeadTimeDays]) averages the supplier's own stated standard lead time across whichever suppliers remain in the current filter context, most commonly filtered down to a single supplier on the scorecard table.</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Gives a quick reference point for how long a supplier says it needs, to compare against the measures below that calculate how long it actually took.</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column on the supplier scorecard table, next to On-Time Delivery %.</w:t>
      </w:r>
    </w:p>
    <w:p>
      <w:pPr>
        <w:pStyle w:val="Heading2"/>
        <w:spacing w:after="150" w:before="300"/>
      </w:pPr>
      <w:r>
        <w:t xml:space="preserve">6.7 On-Time Delivery %</w:t>
      </w:r>
    </w:p>
    <w:p>
      <w:pPr>
        <w:spacing w:after="160" w:line="276"/>
      </w:pPr>
      <w:r>
        <w:rPr>
          <w:rFonts w:ascii="Calibri" w:cs="Calibri" w:eastAsia="Calibri" w:hAnsi="Calibri"/>
          <w:i/>
          <w:iCs/>
          <w:color w:val="5B6774"/>
          <w:sz w:val="20"/>
          <w:szCs w:val="20"/>
        </w:rPr>
        <w:t xml:space="preserve">Used on: Procurement &amp; Supplier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On-Time Delivery % = </w:t>
            </w:r>
          </w:p>
          <w:p>
            <w:pPr>
              <w:spacing w:after="20"/>
            </w:pPr>
            <w:r>
              <w:rPr>
                <w:rFonts w:ascii="Consolas" w:cs="Consolas" w:eastAsia="Consolas" w:hAnsi="Consolas"/>
                <w:color w:val="DCEBFB"/>
                <w:sz w:val="18"/>
                <w:szCs w:val="18"/>
              </w:rPr>
              <w:t xml:space="preserve">VAR OnTimeOrders =</w:t>
            </w:r>
          </w:p>
          <w:p>
            <w:pPr>
              <w:spacing w:after="20"/>
            </w:pPr>
            <w:r>
              <w:rPr>
                <w:rFonts w:ascii="Consolas" w:cs="Consolas" w:eastAsia="Consolas" w:hAnsi="Consolas"/>
                <w:color w:val="DCEBFB"/>
                <w:sz w:val="18"/>
                <w:szCs w:val="18"/>
              </w:rPr>
              <w:t xml:space="preserve">    CALCULATE(</w:t>
            </w:r>
          </w:p>
          <w:p>
            <w:pPr>
              <w:spacing w:after="20"/>
            </w:pPr>
            <w:r>
              <w:rPr>
                <w:rFonts w:ascii="Consolas" w:cs="Consolas" w:eastAsia="Consolas" w:hAnsi="Consolas"/>
                <w:color w:val="DCEBFB"/>
                <w:sz w:val="18"/>
                <w:szCs w:val="18"/>
              </w:rPr>
              <w:t xml:space="preserve">        [Total Purchase Orders],</w:t>
            </w:r>
          </w:p>
          <w:p>
            <w:pPr>
              <w:spacing w:after="20"/>
            </w:pPr>
            <w:r>
              <w:rPr>
                <w:rFonts w:ascii="Consolas" w:cs="Consolas" w:eastAsia="Consolas" w:hAnsi="Consolas"/>
                <w:color w:val="DCEBFB"/>
                <w:sz w:val="18"/>
                <w:szCs w:val="18"/>
              </w:rPr>
              <w:t xml:space="preserve">        Fact_PurchaseOrders[OrderStatus] = "Delivered",</w:t>
            </w:r>
          </w:p>
          <w:p>
            <w:pPr>
              <w:spacing w:after="20"/>
            </w:pPr>
            <w:r>
              <w:rPr>
                <w:rFonts w:ascii="Consolas" w:cs="Consolas" w:eastAsia="Consolas" w:hAnsi="Consolas"/>
                <w:color w:val="DCEBFB"/>
                <w:sz w:val="18"/>
                <w:szCs w:val="18"/>
              </w:rPr>
              <w:t xml:space="preserve">        USERELATIONSHIP(Dim_Date[Date], Fact_PurchaseOrders[ExpectedDeliveryDate])</w:t>
            </w:r>
          </w:p>
          <w:p>
            <w:pPr>
              <w:spacing w:after="20"/>
            </w:pPr>
            <w:r>
              <w:rPr>
                <w:rFonts w:ascii="Consolas" w:cs="Consolas" w:eastAsia="Consolas" w:hAnsi="Consolas"/>
                <w:color w:val="DCEBFB"/>
                <w:sz w:val="18"/>
                <w:szCs w:val="18"/>
              </w:rPr>
              <w:t xml:space="preserve">    )</w:t>
            </w:r>
          </w:p>
          <w:p>
            <w:pPr>
              <w:spacing w:after="20"/>
            </w:pPr>
            <w:r>
              <w:rPr>
                <w:rFonts w:ascii="Consolas" w:cs="Consolas" w:eastAsia="Consolas" w:hAnsi="Consolas"/>
                <w:color w:val="DCEBFB"/>
                <w:sz w:val="18"/>
                <w:szCs w:val="18"/>
              </w:rPr>
              <w:t xml:space="preserve">RETURN</w:t>
            </w:r>
          </w:p>
          <w:p>
            <w:pPr>
              <w:spacing w:after="20"/>
            </w:pPr>
            <w:r>
              <w:rPr>
                <w:rFonts w:ascii="Consolas" w:cs="Consolas" w:eastAsia="Consolas" w:hAnsi="Consolas"/>
                <w:color w:val="DCEBFB"/>
                <w:sz w:val="18"/>
                <w:szCs w:val="18"/>
              </w:rPr>
              <w:t xml:space="preserve">    DIVIDE(OnTimeOrders, [Total Purchase Orders], 0)</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VAR OnTimeOrders stores a CALCULATE call that filters down to orders with OrderStatus = "Delivered" while simultaneously activating the otherwise-inactive relationship between Dim_Date and ExpectedDeliveryDate using USERELATIONSHIP, for the duration of this measure only.</w:t>
      </w:r>
    </w:p>
    <w:p>
      <w:pPr>
        <w:pStyle w:val="ListParagraph"/>
        <w:numPr>
          <w:ilvl w:val="0"/>
          <w:numId w:val="1"/>
        </w:numPr>
        <w:spacing w:after="90"/>
      </w:pPr>
      <w:r>
        <w:rPr>
          <w:rFonts w:ascii="Calibri" w:cs="Calibri" w:eastAsia="Calibri" w:hAnsi="Calibri"/>
          <w:color w:val="242B33"/>
          <w:sz w:val="22"/>
          <w:szCs w:val="22"/>
        </w:rPr>
        <w:t xml:space="preserve">In practice this measure is best read alongside a Date slicer set to ExpectedDeliveryDate's month, letting a procurement manager ask 'of everything that was due this month, how much actually arrived' rather than 'of everything ordered this month, how much has arrived so far' - two subtly different but easily confused questions.</w:t>
      </w:r>
    </w:p>
    <w:p>
      <w:pPr>
        <w:pStyle w:val="ListParagraph"/>
        <w:numPr>
          <w:ilvl w:val="0"/>
          <w:numId w:val="1"/>
        </w:numPr>
        <w:spacing w:after="90"/>
      </w:pPr>
      <w:r>
        <w:rPr>
          <w:rFonts w:ascii="Calibri" w:cs="Calibri" w:eastAsia="Calibri" w:hAnsi="Calibri"/>
          <w:color w:val="242B33"/>
          <w:sz w:val="22"/>
          <w:szCs w:val="22"/>
        </w:rPr>
        <w:t xml:space="preserve">RETURN DIVIDE(...) expresses the on-time count as a percentage of all orders in the same context, safely returning 0 if there were no orders at all.</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The single most important supplier-reliability KPI in the project, and the clearest possible demonstration of why USERELATIONSHIP exists: without it, this measure would silently use the wrong date column.</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Displayed as a gauge visual on the Procurement &amp; Supplier Performance page and as a column on the supplier scorecard table.</w:t>
      </w:r>
    </w:p>
    <w:p>
      <w:pPr>
        <w:pStyle w:val="Heading2"/>
        <w:spacing w:after="150" w:before="300"/>
      </w:pPr>
      <w:r>
        <w:t xml:space="preserve">6.8 Total Sales Revenue</w:t>
      </w:r>
    </w:p>
    <w:p>
      <w:pPr>
        <w:spacing w:after="160" w:line="276"/>
      </w:pPr>
      <w:r>
        <w:rPr>
          <w:rFonts w:ascii="Calibri" w:cs="Calibri" w:eastAsia="Calibri" w:hAnsi="Calibri"/>
          <w:i/>
          <w:iCs/>
          <w:color w:val="5B6774"/>
          <w:sz w:val="20"/>
          <w:szCs w:val="20"/>
        </w:rPr>
        <w:t xml:space="preserve">Used on: Executive Overview, Sales &amp; Revenue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Sales Revenue = SUM(Fact_Sales[TotalSaleNGN])</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SUM(Fact_Sales[TotalSaleNGN]) adds up the net sale value (after discount) of every transaction in the current filter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The single most important revenue KPI in the whole project.</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The largest KPI card on the Sales &amp; Revenue page and the value plotted on the monthly revenue trend line on both that page and the Executive Overview.</w:t>
      </w:r>
    </w:p>
    <w:p>
      <w:pPr>
        <w:pStyle w:val="Heading2"/>
        <w:spacing w:after="150" w:before="300"/>
      </w:pPr>
      <w:r>
        <w:t xml:space="preserve">6.9 Total Quantity Sold</w:t>
      </w:r>
    </w:p>
    <w:p>
      <w:pPr>
        <w:spacing w:after="160" w:line="276"/>
      </w:pPr>
      <w:r>
        <w:rPr>
          <w:rFonts w:ascii="Calibri" w:cs="Calibri" w:eastAsia="Calibri" w:hAnsi="Calibri"/>
          <w:i/>
          <w:iCs/>
          <w:color w:val="5B6774"/>
          <w:sz w:val="20"/>
          <w:szCs w:val="20"/>
        </w:rPr>
        <w:t xml:space="preserve">Used on: Sales &amp; Revenue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Quantity Sold = SUM(Fact_Sales[QuantitySold])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SUM(Fact_Sales[QuantitySold]) adds up units sold across every transaction in the current filter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volume KPI distinct from revenue, useful because a high-volume, low-cost medication and a low-volume, high-cost medication can generate similar revenue but represent very different operational realities.</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A KPI card and the value used on the Top Selling Medications by Volume visual, shown alongside the revenue-based version.</w:t>
      </w:r>
    </w:p>
    <w:p>
      <w:pPr>
        <w:pStyle w:val="Heading2"/>
        <w:spacing w:after="150" w:before="300"/>
      </w:pPr>
      <w:r>
        <w:t xml:space="preserve">6.10 Gross Margin NGN</w:t>
      </w:r>
    </w:p>
    <w:p>
      <w:pPr>
        <w:spacing w:after="160" w:line="276"/>
      </w:pPr>
      <w:r>
        <w:rPr>
          <w:rFonts w:ascii="Calibri" w:cs="Calibri" w:eastAsia="Calibri" w:hAnsi="Calibri"/>
          <w:i/>
          <w:iCs/>
          <w:color w:val="5B6774"/>
          <w:sz w:val="20"/>
          <w:szCs w:val="20"/>
        </w:rPr>
        <w:t xml:space="preserve">Used on: Sales &amp; Revenue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Gross Margin NGN = </w:t>
            </w:r>
          </w:p>
          <w:p>
            <w:pPr>
              <w:spacing w:after="20"/>
            </w:pPr>
            <w:r>
              <w:rPr>
                <w:rFonts w:ascii="Consolas" w:cs="Consolas" w:eastAsia="Consolas" w:hAnsi="Consolas"/>
                <w:color w:val="DCEBFB"/>
                <w:sz w:val="18"/>
                <w:szCs w:val="18"/>
              </w:rPr>
              <w:t xml:space="preserve">SUMX(</w:t>
            </w:r>
          </w:p>
          <w:p>
            <w:pPr>
              <w:spacing w:after="20"/>
            </w:pPr>
            <w:r>
              <w:rPr>
                <w:rFonts w:ascii="Consolas" w:cs="Consolas" w:eastAsia="Consolas" w:hAnsi="Consolas"/>
                <w:color w:val="DCEBFB"/>
                <w:sz w:val="18"/>
                <w:szCs w:val="18"/>
              </w:rPr>
              <w:t xml:space="preserve">    Fact_Sales,</w:t>
            </w:r>
          </w:p>
          <w:p>
            <w:pPr>
              <w:spacing w:after="20"/>
            </w:pPr>
            <w:r>
              <w:rPr>
                <w:rFonts w:ascii="Consolas" w:cs="Consolas" w:eastAsia="Consolas" w:hAnsi="Consolas"/>
                <w:color w:val="DCEBFB"/>
                <w:sz w:val="18"/>
                <w:szCs w:val="18"/>
              </w:rPr>
              <w:t xml:space="preserve">    Fact_Sales[TotalSaleNGN] - (Fact_Sales[QuantitySold] * RELATED(Dim_Medications[UnitCostNGN]))</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SUMX iterates row by row over Fact_Sales rather than aggregating a single column, which is necessary here because gross margin must be calculated per transaction before it can be summed.</w:t>
      </w:r>
    </w:p>
    <w:p>
      <w:pPr>
        <w:pStyle w:val="ListParagraph"/>
        <w:numPr>
          <w:ilvl w:val="0"/>
          <w:numId w:val="1"/>
        </w:numPr>
        <w:spacing w:after="90"/>
      </w:pPr>
      <w:r>
        <w:rPr>
          <w:rFonts w:ascii="Calibri" w:cs="Calibri" w:eastAsia="Calibri" w:hAnsi="Calibri"/>
          <w:color w:val="242B33"/>
          <w:sz w:val="22"/>
          <w:szCs w:val="22"/>
        </w:rPr>
        <w:t xml:space="preserve">For each row, RELATED(Dim_Medications[UnitCostNGN]) pulls the medication's unit cost across the active many-to-one relationship from Fact_Sales to Dim_Medications, giving the cost basis for that specific sale.</w:t>
      </w:r>
    </w:p>
    <w:p>
      <w:pPr>
        <w:pStyle w:val="ListParagraph"/>
        <w:numPr>
          <w:ilvl w:val="0"/>
          <w:numId w:val="1"/>
        </w:numPr>
        <w:spacing w:after="90"/>
      </w:pPr>
      <w:r>
        <w:rPr>
          <w:rFonts w:ascii="Calibri" w:cs="Calibri" w:eastAsia="Calibri" w:hAnsi="Calibri"/>
          <w:color w:val="242B33"/>
          <w:sz w:val="22"/>
          <w:szCs w:val="22"/>
        </w:rPr>
        <w:t xml:space="preserve">Fact_Sales[QuantitySold] * RELATED(...) calculates the total cost of goods sold for that row, which is then subtracted from Fact_Sales[TotalSaleNGN] to give the row's profit, before SUMX adds every row's profit together.</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Revenue alone does not tell a pharmacy business whether it is actually profitable on a given medication or branch; this measure introduces true row-by-row profitability.</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KPI card and as the value behind the Gross Margin % measure below.</w:t>
      </w:r>
    </w:p>
    <w:p>
      <w:pPr>
        <w:pStyle w:val="Heading2"/>
        <w:spacing w:after="150" w:before="300"/>
      </w:pPr>
      <w:r>
        <w:t xml:space="preserve">6.11 Gross Margin %</w:t>
      </w:r>
    </w:p>
    <w:p>
      <w:pPr>
        <w:spacing w:after="160" w:line="276"/>
      </w:pPr>
      <w:r>
        <w:rPr>
          <w:rFonts w:ascii="Calibri" w:cs="Calibri" w:eastAsia="Calibri" w:hAnsi="Calibri"/>
          <w:i/>
          <w:iCs/>
          <w:color w:val="5B6774"/>
          <w:sz w:val="20"/>
          <w:szCs w:val="20"/>
        </w:rPr>
        <w:t xml:space="preserve">Used on: Sales &amp; Revenue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Gross Margin % = DIVIDE([Gross Margin NGN], [Total Sales Revenue], 0)</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Divides absolute profit by revenue to express margin as a percentage that is comparable across branches and medication categories of very different sizes.</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The standard way to communicate profitability so it is comparable across a small branch and a large one.</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Displayed as a KPI card with conditional formatting, and used on a Margin % by Category visual to identify the most and least profitable therapeutic categories.</w:t>
      </w:r>
    </w:p>
    <w:p>
      <w:pPr>
        <w:pStyle w:val="Heading2"/>
        <w:spacing w:after="150" w:before="300"/>
      </w:pPr>
      <w:r>
        <w:t xml:space="preserve">6.12 Prescription Sales %</w:t>
      </w:r>
    </w:p>
    <w:p>
      <w:pPr>
        <w:spacing w:after="160" w:line="276"/>
      </w:pPr>
      <w:r>
        <w:rPr>
          <w:rFonts w:ascii="Calibri" w:cs="Calibri" w:eastAsia="Calibri" w:hAnsi="Calibri"/>
          <w:i/>
          <w:iCs/>
          <w:color w:val="5B6774"/>
          <w:sz w:val="20"/>
          <w:szCs w:val="20"/>
        </w:rPr>
        <w:t xml:space="preserve">Used on: Sales &amp; Revenue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Prescription Sales % = DIVIDE(</w:t>
            </w:r>
          </w:p>
          <w:p>
            <w:pPr>
              <w:spacing w:after="20"/>
            </w:pPr>
            <w:r>
              <w:rPr>
                <w:rFonts w:ascii="Consolas" w:cs="Consolas" w:eastAsia="Consolas" w:hAnsi="Consolas"/>
                <w:color w:val="DCEBFB"/>
                <w:sz w:val="18"/>
                <w:szCs w:val="18"/>
              </w:rPr>
              <w:t xml:space="preserve">    CALCULATE([Total Sales Revenue], Fact_Sales[IsPrescriptionSale] = "Yes"),</w:t>
            </w:r>
          </w:p>
          <w:p>
            <w:pPr>
              <w:spacing w:after="20"/>
            </w:pPr>
            <w:r>
              <w:rPr>
                <w:rFonts w:ascii="Consolas" w:cs="Consolas" w:eastAsia="Consolas" w:hAnsi="Consolas"/>
                <w:color w:val="DCEBFB"/>
                <w:sz w:val="18"/>
                <w:szCs w:val="18"/>
              </w:rPr>
              <w:t xml:space="preserve">    [Total Sales Revenue],</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CALCULATE filters revenue down to only transactions flagged IsPrescriptionSale = "Yes".</w:t>
      </w:r>
    </w:p>
    <w:p>
      <w:pPr>
        <w:pStyle w:val="ListParagraph"/>
        <w:numPr>
          <w:ilvl w:val="0"/>
          <w:numId w:val="1"/>
        </w:numPr>
        <w:spacing w:after="90"/>
      </w:pPr>
      <w:r>
        <w:rPr>
          <w:rFonts w:ascii="Calibri" w:cs="Calibri" w:eastAsia="Calibri" w:hAnsi="Calibri"/>
          <w:color w:val="242B33"/>
          <w:sz w:val="22"/>
          <w:szCs w:val="22"/>
        </w:rPr>
        <w:t xml:space="preserve">DIVIDE then expresses that subset as a percentage of all revenue in the same filter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useful regulatory and business-mix indicator: a pharmacy business heavily skewed toward prescription sales has a different risk and staffing profile than one skewed toward OTC retail.</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Displayed as a KPI card on the Sales &amp; Revenue page.</w:t>
      </w:r>
    </w:p>
    <w:p>
      <w:pPr>
        <w:pStyle w:val="Heading2"/>
        <w:spacing w:after="150" w:before="300"/>
      </w:pPr>
      <w:r>
        <w:t xml:space="preserve">6.13 Total Stock Transferred</w:t>
      </w:r>
    </w:p>
    <w:p>
      <w:pPr>
        <w:spacing w:after="160" w:line="276"/>
      </w:pPr>
      <w:r>
        <w:rPr>
          <w:rFonts w:ascii="Calibri" w:cs="Calibri" w:eastAsia="Calibri" w:hAnsi="Calibri"/>
          <w:i/>
          <w:iCs/>
          <w:color w:val="5B6774"/>
          <w:sz w:val="20"/>
          <w:szCs w:val="20"/>
        </w:rPr>
        <w:t xml:space="preserve">Used on: Inventory &amp; Loss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Stock Transferred = SUM(Fact_StockTransfers[QuantityTransferred])</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SUM(Fact_StockTransfers[QuantityTransferred]) adds up units moved across every transfer row in the current filter context.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The base activity KPI for the inter-branch redistribution side of the supply chain.</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A KPI card and the value behind the Stock Sent by Branch visual.</w:t>
      </w:r>
    </w:p>
    <w:p>
      <w:pPr>
        <w:pStyle w:val="Heading2"/>
        <w:spacing w:after="150" w:before="300"/>
      </w:pPr>
      <w:r>
        <w:t xml:space="preserve">6.14 Stock Received via Transfer</w:t>
      </w:r>
    </w:p>
    <w:p>
      <w:pPr>
        <w:spacing w:after="160" w:line="276"/>
      </w:pPr>
      <w:r>
        <w:rPr>
          <w:rFonts w:ascii="Calibri" w:cs="Calibri" w:eastAsia="Calibri" w:hAnsi="Calibri"/>
          <w:i/>
          <w:iCs/>
          <w:color w:val="5B6774"/>
          <w:sz w:val="20"/>
          <w:szCs w:val="20"/>
        </w:rPr>
        <w:t xml:space="preserve">Used on: Inventory &amp; Loss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Stock Received via Transfer = </w:t>
            </w:r>
          </w:p>
          <w:p>
            <w:pPr>
              <w:spacing w:after="20"/>
            </w:pPr>
            <w:r>
              <w:rPr>
                <w:rFonts w:ascii="Consolas" w:cs="Consolas" w:eastAsia="Consolas" w:hAnsi="Consolas"/>
                <w:color w:val="DCEBFB"/>
                <w:sz w:val="18"/>
                <w:szCs w:val="18"/>
              </w:rPr>
              <w:t xml:space="preserve">CALCULATE(</w:t>
            </w:r>
          </w:p>
          <w:p>
            <w:pPr>
              <w:spacing w:after="20"/>
            </w:pPr>
            <w:r>
              <w:rPr>
                <w:rFonts w:ascii="Consolas" w:cs="Consolas" w:eastAsia="Consolas" w:hAnsi="Consolas"/>
                <w:color w:val="DCEBFB"/>
                <w:sz w:val="18"/>
                <w:szCs w:val="18"/>
              </w:rPr>
              <w:t xml:space="preserve">    [Total Stock Transferred],</w:t>
            </w:r>
          </w:p>
          <w:p>
            <w:pPr>
              <w:spacing w:after="20"/>
            </w:pPr>
            <w:r>
              <w:rPr>
                <w:rFonts w:ascii="Consolas" w:cs="Consolas" w:eastAsia="Consolas" w:hAnsi="Consolas"/>
                <w:color w:val="DCEBFB"/>
                <w:sz w:val="18"/>
                <w:szCs w:val="18"/>
              </w:rPr>
              <w:t xml:space="preserve">    USERELATIONSHIP(Dim_Branches[BranchID], Fact_StockTransfers[ToBranchID])</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USERELATIONSHIP(Dim_Branches[BranchID], Fact_StockTransfers[ToBranchID]) temporarily activates the otherwise-inactive relationship on the receiving-branch column, for the duration of this CALCULATE call only.</w:t>
      </w:r>
    </w:p>
    <w:p>
      <w:pPr>
        <w:pStyle w:val="ListParagraph"/>
        <w:numPr>
          <w:ilvl w:val="0"/>
          <w:numId w:val="1"/>
        </w:numPr>
        <w:spacing w:after="90"/>
      </w:pPr>
      <w:r>
        <w:rPr>
          <w:rFonts w:ascii="Calibri" w:cs="Calibri" w:eastAsia="Calibri" w:hAnsi="Calibri"/>
          <w:color w:val="242B33"/>
          <w:sz w:val="22"/>
          <w:szCs w:val="22"/>
        </w:rPr>
        <w:t xml:space="preserve">Wrapping [Total Stock Transferred] inside that CALCULATE means the measure now attributes transferred quantity to the branch that RECEIVED the stock rather than the branch that sent it, without permanently changing which relationship is active for every other visual in the report.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This measure is the clearest possible demonstration of why role-playing dimensions and USERELATIONSHIP matter: placed in a table with BranchName on rows, Total Stock Transferred shows what a branch sent out, while this measure shows what the same branch received in.</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Placed side by side with Total Stock Transferred in a matrix visual with BranchName on rows, so students can see the two numbers differ for every branch and understand why.</w:t>
      </w:r>
    </w:p>
    <w:p>
      <w:pPr>
        <w:pStyle w:val="Heading2"/>
        <w:spacing w:after="150" w:before="300"/>
      </w:pPr>
      <w:r>
        <w:t xml:space="preserve">6.15 Total Loss Value</w:t>
      </w:r>
    </w:p>
    <w:p>
      <w:pPr>
        <w:spacing w:after="160" w:line="276"/>
      </w:pPr>
      <w:r>
        <w:rPr>
          <w:rFonts w:ascii="Calibri" w:cs="Calibri" w:eastAsia="Calibri" w:hAnsi="Calibri"/>
          <w:i/>
          <w:iCs/>
          <w:color w:val="5B6774"/>
          <w:sz w:val="20"/>
          <w:szCs w:val="20"/>
        </w:rPr>
        <w:t xml:space="preserve">Used on: Inventory &amp; Loss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Total Loss Value = SUM(Fact_Returns[ValueNGN])</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SUM(Fact_Returns[ValueNGN]) adds up the cost value of every returned or written-off unit in the current filter context, calculated at the medication's unit cost rather than its selling price.</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core shrinkage/wastage KPI. Using cost rather than selling price is deliberate, since a written-off unit was never sold and therefore never generated the margin embedded in the selling price.</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The main KPI card on the Inventory &amp; Loss Management page.</w:t>
      </w:r>
    </w:p>
    <w:p>
      <w:pPr>
        <w:pStyle w:val="Heading2"/>
        <w:spacing w:after="150" w:before="300"/>
      </w:pPr>
      <w:r>
        <w:t xml:space="preserve">6.16 Expired Stock Loss %</w:t>
      </w:r>
    </w:p>
    <w:p>
      <w:pPr>
        <w:spacing w:after="160" w:line="276"/>
      </w:pPr>
      <w:r>
        <w:rPr>
          <w:rFonts w:ascii="Calibri" w:cs="Calibri" w:eastAsia="Calibri" w:hAnsi="Calibri"/>
          <w:i/>
          <w:iCs/>
          <w:color w:val="5B6774"/>
          <w:sz w:val="20"/>
          <w:szCs w:val="20"/>
        </w:rPr>
        <w:t xml:space="preserve">Used on: Inventory &amp; Loss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Expired Stock Loss % = DIVIDE(</w:t>
            </w:r>
          </w:p>
          <w:p>
            <w:pPr>
              <w:spacing w:after="20"/>
            </w:pPr>
            <w:r>
              <w:rPr>
                <w:rFonts w:ascii="Consolas" w:cs="Consolas" w:eastAsia="Consolas" w:hAnsi="Consolas"/>
                <w:color w:val="DCEBFB"/>
                <w:sz w:val="18"/>
                <w:szCs w:val="18"/>
              </w:rPr>
              <w:t xml:space="preserve">    CALCULATE([Total Loss Value], Fact_Returns[ReturnReason] = "Expired"),</w:t>
            </w:r>
          </w:p>
          <w:p>
            <w:pPr>
              <w:spacing w:after="20"/>
            </w:pPr>
            <w:r>
              <w:rPr>
                <w:rFonts w:ascii="Consolas" w:cs="Consolas" w:eastAsia="Consolas" w:hAnsi="Consolas"/>
                <w:color w:val="DCEBFB"/>
                <w:sz w:val="18"/>
                <w:szCs w:val="18"/>
              </w:rPr>
              <w:t xml:space="preserve">    [Total Loss Value],</w:t>
            </w:r>
          </w:p>
          <w:p>
            <w:pPr>
              <w:spacing w:after="20"/>
            </w:pPr>
            <w:r>
              <w:rPr>
                <w:rFonts w:ascii="Consolas" w:cs="Consolas" w:eastAsia="Consolas" w:hAnsi="Consolas"/>
                <w:color w:val="DCEBFB"/>
                <w:sz w:val="18"/>
                <w:szCs w:val="18"/>
              </w:rPr>
              <w:t xml:space="preserve">    0</w:t>
            </w:r>
          </w:p>
          <w:p>
            <w:pPr>
              <w:spacing w:after="20"/>
            </w:pPr>
            <w:r>
              <w:rPr>
                <w:rFonts w:ascii="Consolas" w:cs="Consolas" w:eastAsia="Consolas" w:hAnsi="Consolas"/>
                <w:color w:val="DCEBFB"/>
                <w:sz w:val="18"/>
                <w:szCs w:val="18"/>
              </w:rPr>
              <w:t xml:space="preserve">)</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CALCULATE isolates loss value specifically attributed to the Expired reason.</w:t>
      </w:r>
    </w:p>
    <w:p>
      <w:pPr>
        <w:pStyle w:val="ListParagraph"/>
        <w:numPr>
          <w:ilvl w:val="0"/>
          <w:numId w:val="1"/>
        </w:numPr>
        <w:spacing w:after="90"/>
      </w:pPr>
      <w:r>
        <w:rPr>
          <w:rFonts w:ascii="Calibri" w:cs="Calibri" w:eastAsia="Calibri" w:hAnsi="Calibri"/>
          <w:color w:val="242B33"/>
          <w:sz w:val="22"/>
          <w:szCs w:val="22"/>
        </w:rPr>
        <w:t xml:space="preserve">DIVIDE expresses that as a percentage of total loss value from all reasons combined, which is useful because it separates a preventable inventory-management problem (expiry) from largely unavoidable ones (transit damage, recalls).</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Expiry is usually the single most controllable source of pharmacy shrinkage, since it is a direct function of ordering too much stock relative to sell-through speed; this measure isolates that specific driver.</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Shown as a KPI card next to Total Loss Value, and used on the Returns by Reason bar chart to highlight the Expired segment specifically.</w:t>
      </w:r>
    </w:p>
    <w:p>
      <w:pPr>
        <w:pStyle w:val="Heading2"/>
        <w:spacing w:after="150" w:before="300"/>
      </w:pPr>
      <w:r>
        <w:t xml:space="preserve">6.17 Purchase Order Growth % (MoM)</w:t>
      </w:r>
    </w:p>
    <w:p>
      <w:pPr>
        <w:spacing w:after="160" w:line="276"/>
      </w:pPr>
      <w:r>
        <w:rPr>
          <w:rFonts w:ascii="Calibri" w:cs="Calibri" w:eastAsia="Calibri" w:hAnsi="Calibri"/>
          <w:i/>
          <w:iCs/>
          <w:color w:val="5B6774"/>
          <w:sz w:val="20"/>
          <w:szCs w:val="20"/>
        </w:rPr>
        <w:t xml:space="preserve">Used on: Executive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Purchase Order Growth % MoM = </w:t>
            </w:r>
          </w:p>
          <w:p>
            <w:pPr>
              <w:spacing w:after="20"/>
            </w:pPr>
            <w:r>
              <w:rPr>
                <w:rFonts w:ascii="Consolas" w:cs="Consolas" w:eastAsia="Consolas" w:hAnsi="Consolas"/>
                <w:color w:val="DCEBFB"/>
                <w:sz w:val="18"/>
                <w:szCs w:val="18"/>
              </w:rPr>
              <w:t xml:space="preserve">VAR CurrentMonthValue = [Total Purchase Order Value]</w:t>
            </w:r>
          </w:p>
          <w:p>
            <w:pPr>
              <w:spacing w:after="20"/>
            </w:pPr>
            <w:r>
              <w:rPr>
                <w:rFonts w:ascii="Consolas" w:cs="Consolas" w:eastAsia="Consolas" w:hAnsi="Consolas"/>
                <w:color w:val="DCEBFB"/>
                <w:sz w:val="18"/>
                <w:szCs w:val="18"/>
              </w:rPr>
              <w:t xml:space="preserve">VAR PreviousMonthValue =</w:t>
            </w:r>
          </w:p>
          <w:p>
            <w:pPr>
              <w:spacing w:after="20"/>
            </w:pPr>
            <w:r>
              <w:rPr>
                <w:rFonts w:ascii="Consolas" w:cs="Consolas" w:eastAsia="Consolas" w:hAnsi="Consolas"/>
                <w:color w:val="DCEBFB"/>
                <w:sz w:val="18"/>
                <w:szCs w:val="18"/>
              </w:rPr>
              <w:t xml:space="preserve">    CALCULATE(</w:t>
            </w:r>
          </w:p>
          <w:p>
            <w:pPr>
              <w:spacing w:after="20"/>
            </w:pPr>
            <w:r>
              <w:rPr>
                <w:rFonts w:ascii="Consolas" w:cs="Consolas" w:eastAsia="Consolas" w:hAnsi="Consolas"/>
                <w:color w:val="DCEBFB"/>
                <w:sz w:val="18"/>
                <w:szCs w:val="18"/>
              </w:rPr>
              <w:t xml:space="preserve">        [Total Purchase Order Value],</w:t>
            </w:r>
          </w:p>
          <w:p>
            <w:pPr>
              <w:spacing w:after="20"/>
            </w:pPr>
            <w:r>
              <w:rPr>
                <w:rFonts w:ascii="Consolas" w:cs="Consolas" w:eastAsia="Consolas" w:hAnsi="Consolas"/>
                <w:color w:val="DCEBFB"/>
                <w:sz w:val="18"/>
                <w:szCs w:val="18"/>
              </w:rPr>
              <w:t xml:space="preserve">        DATEADD('Dim_Date'[Date], -1, MONTH)</w:t>
            </w:r>
          </w:p>
          <w:p>
            <w:pPr>
              <w:spacing w:after="20"/>
            </w:pPr>
            <w:r>
              <w:rPr>
                <w:rFonts w:ascii="Consolas" w:cs="Consolas" w:eastAsia="Consolas" w:hAnsi="Consolas"/>
                <w:color w:val="DCEBFB"/>
                <w:sz w:val="18"/>
                <w:szCs w:val="18"/>
              </w:rPr>
              <w:t xml:space="preserve">    )</w:t>
            </w:r>
          </w:p>
          <w:p>
            <w:pPr>
              <w:spacing w:after="20"/>
            </w:pPr>
            <w:r>
              <w:rPr>
                <w:rFonts w:ascii="Consolas" w:cs="Consolas" w:eastAsia="Consolas" w:hAnsi="Consolas"/>
                <w:color w:val="DCEBFB"/>
                <w:sz w:val="18"/>
                <w:szCs w:val="18"/>
              </w:rPr>
              <w:t xml:space="preserve">RETURN</w:t>
            </w:r>
          </w:p>
          <w:p>
            <w:pPr>
              <w:spacing w:after="20"/>
            </w:pPr>
            <w:r>
              <w:rPr>
                <w:rFonts w:ascii="Consolas" w:cs="Consolas" w:eastAsia="Consolas" w:hAnsi="Consolas"/>
                <w:color w:val="DCEBFB"/>
                <w:sz w:val="18"/>
                <w:szCs w:val="18"/>
              </w:rPr>
              <w:t xml:space="preserve">    DIVIDE(CurrentMonthValue - PreviousMonthValue, PreviousMonthValue, 0)</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VAR CurrentMonthValue stores [Total Purchase Order Value] for whichever month is currently in filter context.</w:t>
      </w:r>
    </w:p>
    <w:p>
      <w:pPr>
        <w:pStyle w:val="ListParagraph"/>
        <w:numPr>
          <w:ilvl w:val="0"/>
          <w:numId w:val="1"/>
        </w:numPr>
        <w:spacing w:after="90"/>
      </w:pPr>
      <w:r>
        <w:rPr>
          <w:rFonts w:ascii="Calibri" w:cs="Calibri" w:eastAsia="Calibri" w:hAnsi="Calibri"/>
          <w:color w:val="242B33"/>
          <w:sz w:val="22"/>
          <w:szCs w:val="22"/>
        </w:rPr>
        <w:t xml:space="preserve">VAR PreviousMonthValue uses CALCULATE with DATEADD('Dim_Date'[Date], -1, MONTH) to shift the entire filter context back exactly one month and re-evaluate the same measure inside that shifted context. This requires Dim_Date to be marked as an official Date Table with a contiguous, gap-free Date column.</w:t>
      </w:r>
    </w:p>
    <w:p>
      <w:pPr>
        <w:pStyle w:val="ListParagraph"/>
        <w:numPr>
          <w:ilvl w:val="0"/>
          <w:numId w:val="1"/>
        </w:numPr>
        <w:spacing w:after="90"/>
      </w:pPr>
      <w:r>
        <w:rPr>
          <w:rFonts w:ascii="Calibri" w:cs="Calibri" w:eastAsia="Calibri" w:hAnsi="Calibri"/>
          <w:color w:val="242B33"/>
          <w:sz w:val="22"/>
          <w:szCs w:val="22"/>
        </w:rPr>
        <w:t xml:space="preserve">RETURN DIVIDE(...) calculates the percentage change between the two variables, safely returning blank rather than an error for January 2021, the first month with no prior month available in this dataset.</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Teaches the VAR/RETURN pattern for readable DAX and introduces time intelligence functions dependent on a properly configured date table, mirroring the equivalent admissions-growth measure from the hospital analytics project but applied to procurement spend.</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Plotted as a secondary line on a combo chart against the Total Purchase Order Value column chart on the Executive Overview page.</w:t>
      </w:r>
    </w:p>
    <w:p>
      <w:pPr>
        <w:pStyle w:val="Heading2"/>
        <w:spacing w:after="150" w:before="300"/>
      </w:pPr>
      <w:r>
        <w:t xml:space="preserve">6.18 Below Reorder Level Flag</w:t>
      </w:r>
    </w:p>
    <w:p>
      <w:pPr>
        <w:spacing w:after="160" w:line="276"/>
      </w:pPr>
      <w:r>
        <w:rPr>
          <w:rFonts w:ascii="Calibri" w:cs="Calibri" w:eastAsia="Calibri" w:hAnsi="Calibri"/>
          <w:i/>
          <w:iCs/>
          <w:color w:val="5B6774"/>
          <w:sz w:val="20"/>
          <w:szCs w:val="20"/>
        </w:rPr>
        <w:t xml:space="preserve">Used on: Procurement &amp; Supplier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0F2439" w:val="clear"/>
            <w:tcMar>
              <w:top w:type="dxa" w:w="140"/>
              <w:left w:type="dxa" w:w="180"/>
              <w:bottom w:type="dxa" w:w="140"/>
              <w:right w:type="dxa" w:w="180"/>
            </w:tcMar>
          </w:tcPr>
          <w:p>
            <w:pPr>
              <w:spacing w:after="20"/>
            </w:pPr>
            <w:r>
              <w:rPr>
                <w:rFonts w:ascii="Consolas" w:cs="Consolas" w:eastAsia="Consolas" w:hAnsi="Consolas"/>
                <w:color w:val="DCEBFB"/>
                <w:sz w:val="18"/>
                <w:szCs w:val="18"/>
              </w:rPr>
              <w:t xml:space="preserve">Below Reorder Level Flag = </w:t>
            </w:r>
          </w:p>
          <w:p>
            <w:pPr>
              <w:spacing w:after="20"/>
            </w:pPr>
            <w:r>
              <w:rPr>
                <w:rFonts w:ascii="Consolas" w:cs="Consolas" w:eastAsia="Consolas" w:hAnsi="Consolas"/>
                <w:color w:val="DCEBFB"/>
                <w:sz w:val="18"/>
                <w:szCs w:val="18"/>
              </w:rPr>
              <w:t xml:space="preserve">VAR TotalOrdered = [Total Quantity Ordered]</w:t>
            </w:r>
          </w:p>
          <w:p>
            <w:pPr>
              <w:spacing w:after="20"/>
            </w:pPr>
            <w:r>
              <w:rPr>
                <w:rFonts w:ascii="Consolas" w:cs="Consolas" w:eastAsia="Consolas" w:hAnsi="Consolas"/>
                <w:color w:val="DCEBFB"/>
                <w:sz w:val="18"/>
                <w:szCs w:val="18"/>
              </w:rPr>
              <w:t xml:space="preserve">VAR ReorderLevel = SELECTEDVALUE(Dim_Medications[ReorderLevelUnits])</w:t>
            </w:r>
          </w:p>
          <w:p>
            <w:pPr>
              <w:spacing w:after="20"/>
            </w:pPr>
            <w:r>
              <w:rPr>
                <w:rFonts w:ascii="Consolas" w:cs="Consolas" w:eastAsia="Consolas" w:hAnsi="Consolas"/>
                <w:color w:val="DCEBFB"/>
                <w:sz w:val="18"/>
                <w:szCs w:val="18"/>
              </w:rPr>
              <w:t xml:space="preserve">RETURN</w:t>
            </w:r>
          </w:p>
          <w:p>
            <w:pPr>
              <w:spacing w:after="20"/>
            </w:pPr>
            <w:r>
              <w:rPr>
                <w:rFonts w:ascii="Consolas" w:cs="Consolas" w:eastAsia="Consolas" w:hAnsi="Consolas"/>
                <w:color w:val="DCEBFB"/>
                <w:sz w:val="18"/>
                <w:szCs w:val="18"/>
              </w:rPr>
              <w:t xml:space="preserve">    IF(</w:t>
            </w:r>
          </w:p>
          <w:p>
            <w:pPr>
              <w:spacing w:after="20"/>
            </w:pPr>
            <w:r>
              <w:rPr>
                <w:rFonts w:ascii="Consolas" w:cs="Consolas" w:eastAsia="Consolas" w:hAnsi="Consolas"/>
                <w:color w:val="DCEBFB"/>
                <w:sz w:val="18"/>
                <w:szCs w:val="18"/>
              </w:rPr>
              <w:t xml:space="preserve">        NOT ISBLANK(ReorderLevel) &amp;&amp; TotalOrdered &lt; ReorderLevel,</w:t>
            </w:r>
          </w:p>
          <w:p>
            <w:pPr>
              <w:spacing w:after="20"/>
            </w:pPr>
            <w:r>
              <w:rPr>
                <w:rFonts w:ascii="Consolas" w:cs="Consolas" w:eastAsia="Consolas" w:hAnsi="Consolas"/>
                <w:color w:val="DCEBFB"/>
                <w:sz w:val="18"/>
                <w:szCs w:val="18"/>
              </w:rPr>
              <w:t xml:space="preserve">        "Below Reorder Level",</w:t>
            </w:r>
          </w:p>
          <w:p>
            <w:pPr>
              <w:spacing w:after="20"/>
            </w:pPr>
            <w:r>
              <w:rPr>
                <w:rFonts w:ascii="Consolas" w:cs="Consolas" w:eastAsia="Consolas" w:hAnsi="Consolas"/>
                <w:color w:val="DCEBFB"/>
                <w:sz w:val="18"/>
                <w:szCs w:val="18"/>
              </w:rPr>
              <w:t xml:space="preserve">        "Adequate"</w:t>
            </w:r>
          </w:p>
          <w:p>
            <w:pPr>
              <w:spacing w:after="20"/>
            </w:pPr>
            <w:r>
              <w:rPr>
                <w:rFonts w:ascii="Consolas" w:cs="Consolas" w:eastAsia="Consolas" w:hAnsi="Consolas"/>
                <w:color w:val="DCEBFB"/>
                <w:sz w:val="18"/>
                <w:szCs w:val="18"/>
              </w:rPr>
              <w:t xml:space="preserve">    )</w:t>
            </w:r>
          </w:p>
        </w:tc>
      </w:tr>
    </w:tbl>
    <w:p>
      <w:pPr>
        <w:spacing w:after="60" w:before="100"/>
      </w:pPr>
      <w:r>
        <w:rPr>
          <w:rFonts w:ascii="Calibri" w:cs="Calibri" w:eastAsia="Calibri" w:hAnsi="Calibri"/>
          <w:b/>
          <w:bCs/>
          <w:color w:val="123049"/>
          <w:sz w:val="22"/>
          <w:szCs w:val="22"/>
        </w:rPr>
        <w:t xml:space="preserve">Line-by-line explanation:</w:t>
      </w:r>
    </w:p>
    <w:p>
      <w:pPr>
        <w:pStyle w:val="ListParagraph"/>
        <w:numPr>
          <w:ilvl w:val="0"/>
          <w:numId w:val="1"/>
        </w:numPr>
        <w:spacing w:after="90"/>
      </w:pPr>
      <w:r>
        <w:rPr>
          <w:rFonts w:ascii="Calibri" w:cs="Calibri" w:eastAsia="Calibri" w:hAnsi="Calibri"/>
          <w:color w:val="242B33"/>
          <w:sz w:val="22"/>
          <w:szCs w:val="22"/>
        </w:rPr>
        <w:t xml:space="preserve">SELECTEDVALUE(Dim_Medications[ReorderLevelUnits]) returns the reorder threshold only when exactly one medication is in context (for example, one row of a table visual); it returns blank if multiple medications are being summarised together, which is exactly the safety behaviour needed here.</w:t>
      </w:r>
    </w:p>
    <w:p>
      <w:pPr>
        <w:pStyle w:val="ListParagraph"/>
        <w:numPr>
          <w:ilvl w:val="0"/>
          <w:numId w:val="1"/>
        </w:numPr>
        <w:spacing w:after="90"/>
      </w:pPr>
      <w:r>
        <w:rPr>
          <w:rFonts w:ascii="Calibri" w:cs="Calibri" w:eastAsia="Calibri" w:hAnsi="Calibri"/>
          <w:color w:val="242B33"/>
          <w:sz w:val="22"/>
          <w:szCs w:val="22"/>
        </w:rPr>
        <w:t xml:space="preserve">The IF then compares total ordered quantity against that threshold and returns a simple text flag, which is easier to apply conditional formatting to on a table visual than a raw numeric comparison.</w:t>
      </w:r>
    </w:p>
    <w:p>
      <w:pPr>
        <w:pBdr>
          <w:left w:val="single" w:color="2E86AB" w:sz="24" w:space="8"/>
        </w:pBdr>
        <w:shd w:fill="EEF3F9" w:val="clear"/>
        <w:spacing w:after="160" w:before="100"/>
        <w:ind w:left="100"/>
      </w:pPr>
      <w:r>
        <w:rPr>
          <w:rFonts w:ascii="Calibri" w:cs="Calibri" w:eastAsia="Calibri" w:hAnsi="Calibri"/>
          <w:b/>
          <w:bCs/>
          <w:color w:val="123049"/>
          <w:sz w:val="21"/>
          <w:szCs w:val="21"/>
        </w:rPr>
        <w:t xml:space="preserve">Why this measure exists: </w:t>
      </w:r>
      <w:r>
        <w:rPr>
          <w:rFonts w:ascii="Calibri" w:cs="Calibri" w:eastAsia="Calibri" w:hAnsi="Calibri"/>
          <w:color w:val="242B33"/>
          <w:sz w:val="21"/>
          <w:szCs w:val="21"/>
        </w:rPr>
        <w:t xml:space="preserve">A simplified illustrative reorder-alert measure. Note this dataset does not model live stock-on-hand, so this measure compares period ordering volume against the reorder threshold as a teaching proxy, not as a substitute for a true point-in-time inventory balance, which is explicitly called out as a discussion point in the Solutions file.</w:t>
      </w:r>
    </w:p>
    <w:p>
      <w:pPr>
        <w:pBdr>
          <w:left w:val="single" w:color="2E7D32" w:sz="24" w:space="8"/>
        </w:pBdr>
        <w:shd w:fill="EEF3F9" w:val="clear"/>
        <w:spacing w:after="160" w:before="100"/>
        <w:ind w:left="100"/>
      </w:pPr>
      <w:r>
        <w:rPr>
          <w:rFonts w:ascii="Calibri" w:cs="Calibri" w:eastAsia="Calibri" w:hAnsi="Calibri"/>
          <w:b/>
          <w:bCs/>
          <w:color w:val="123049"/>
          <w:sz w:val="21"/>
          <w:szCs w:val="21"/>
        </w:rPr>
        <w:t xml:space="preserve">Impact on the dashboard: </w:t>
      </w:r>
      <w:r>
        <w:rPr>
          <w:rFonts w:ascii="Calibri" w:cs="Calibri" w:eastAsia="Calibri" w:hAnsi="Calibri"/>
          <w:color w:val="242B33"/>
          <w:sz w:val="21"/>
          <w:szCs w:val="21"/>
        </w:rPr>
        <w:t xml:space="preserve">Used as a conditional-formatting-driven column on a medication-level table, colouring rows red when flagged Below Reorder Level.</w:t>
      </w:r>
    </w:p>
    <w:p>
      <w:r>
        <w:br w:type="page"/>
      </w:r>
    </w:p>
    <w:p>
      <w:pPr>
        <w:pStyle w:val="Heading1"/>
        <w:spacing w:after="200" w:before="400"/>
      </w:pPr>
      <w:r>
        <w:t xml:space="preserve">7. Solution Part C - Building the Five Dashboard Pages</w:t>
      </w:r>
    </w:p>
    <w:p>
      <w:pPr>
        <w:spacing w:after="160" w:line="276"/>
      </w:pPr>
      <w:r>
        <w:rPr>
          <w:rFonts w:ascii="Calibri" w:cs="Calibri" w:eastAsia="Calibri" w:hAnsi="Calibri"/>
          <w:color w:val="242B33"/>
          <w:sz w:val="22"/>
          <w:szCs w:val="22"/>
        </w:rPr>
        <w:t xml:space="preserve">The finished report has five pages, each answering a different question for a different pharmacy business stakeholder. Every chart listed must render correctly with no blank states across every combination of the Year and Branch slicers, which are present and synced on all five pages.</w:t>
      </w:r>
    </w:p>
    <w:p>
      <w:pPr>
        <w:pStyle w:val="Heading2"/>
        <w:spacing w:after="150" w:before="300"/>
      </w:pPr>
      <w:r>
        <w:t xml:space="preserve">7.1 Page 1 - Executive Overview</w:t>
      </w:r>
    </w:p>
    <w:p>
      <w:pPr>
        <w:spacing w:after="160" w:line="276"/>
      </w:pPr>
      <w:r>
        <w:rPr>
          <w:rFonts w:ascii="Calibri" w:cs="Calibri" w:eastAsia="Calibri" w:hAnsi="Calibri"/>
          <w:color w:val="242B33"/>
          <w:sz w:val="22"/>
          <w:szCs w:val="22"/>
        </w:rPr>
        <w:t xml:space="preserve">A single-screen summary for leadership: overall procurement and sales activity, growth, and profitability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KPI Card Row</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visuals (x5)</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Total Purchase Order Value, Total Sales Revenue, Gross Margin %, Fill Rate %, Total Loss Value</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Five cards across the top of the page, each bound to one measure, giving a balanced view across procurement, sales, profitability and shrinkage.</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Procurement vs Sales Trend</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Line chart (combo, with Purchase Order Growth % MoM as a secondary line)</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Dim_Date[MonthName] (sorted by MonthNumber); Values: Total Purchase Order Value, Total Sales Revenue</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signature trend visual of the whole report; shows spend and revenue moving together (or diverging) over the five-year history.</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Order Status Split</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Donut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Legend: Fact_PurchaseOrders[OrderStatus]; Values: Total Purchase Orders</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Immediately shows what proportion of orders are Delivered versus Delayed, Pending or Cancelled.</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Revenue by Region</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Clustered bar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Dim_Branches[Region]; Values: Total Sales Revenue</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gives leadership an instant geographic view without navigating to a later page.</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Top 5 Medications by Revenue</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Bar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Dim_Medications[MedicationName]; Values: Total Sales Revenue</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Filtered to Top 5 using a Top N visual-level filter.</w:t>
            </w:r>
          </w:p>
        </w:tc>
      </w:tr>
    </w:tbl>
    <w:p>
      <w:pPr>
        <w:spacing w:after="120"/>
      </w:pPr>
    </w:p>
    <w:p>
      <w:pPr>
        <w:pStyle w:val="Heading2"/>
        <w:spacing w:after="150" w:before="300"/>
      </w:pPr>
      <w:r>
        <w:t xml:space="preserve">7.2 Page 2 - Procurement &amp; Supplier Performance</w:t>
      </w:r>
    </w:p>
    <w:p>
      <w:pPr>
        <w:spacing w:after="160" w:line="276"/>
      </w:pPr>
      <w:r>
        <w:rPr>
          <w:rFonts w:ascii="Calibri" w:cs="Calibri" w:eastAsia="Calibri" w:hAnsi="Calibri"/>
          <w:color w:val="242B33"/>
          <w:sz w:val="22"/>
          <w:szCs w:val="22"/>
        </w:rPr>
        <w:t xml:space="preserve">The procurement team's working view: which suppliers are reliable, where spend is concentrated, and how well orders are being fulfilled.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Total Spend by Supplier</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Bar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Dim_Suppliers[SupplierName]; Values: Total Purchase Order Value</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filtered to Top 15 to keep the visual readable.</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Supplier Scorecard</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Table visual</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Columns: SupplierName, Rating, Average Supplier Lead Time (Days), Fill Rate %, On-Time Delivery %, Total Purchase Order Value</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most information-dense visual in the project; sorted descending by Total Purchase Order Value.</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Monthly Procurement Spend</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Dim_Date[MonthName] (sorted by MonthNumber); Values: Total Purchase Order Value</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simpler, single-line view of the same spend trend shown in combo form on the Executive Overview.</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Payment Status Split</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Donut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Legend: Fact_PurchaseOrders[PaymentStatus]; Values: Total Purchase Order Value</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Flags how much payable value sits in Pending or Overdue status.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On-Time Delivery Gauge</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Gauge visual</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Value: On-Time Delivery %</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Set an informal target band (for example 85%) so procurement staff can see at a glance whether supplier reliability is on track.</w:t>
            </w:r>
          </w:p>
        </w:tc>
      </w:tr>
    </w:tbl>
    <w:p>
      <w:pPr>
        <w:spacing w:after="120"/>
      </w:pPr>
    </w:p>
    <w:p>
      <w:pPr>
        <w:pStyle w:val="Heading2"/>
        <w:spacing w:after="150" w:before="300"/>
      </w:pPr>
      <w:r>
        <w:t xml:space="preserve">7.3 Page 3 - Inventory &amp; Loss Management</w:t>
      </w:r>
    </w:p>
    <w:p>
      <w:pPr>
        <w:spacing w:after="160" w:line="276"/>
      </w:pPr>
      <w:r>
        <w:rPr>
          <w:rFonts w:ascii="Calibri" w:cs="Calibri" w:eastAsia="Calibri" w:hAnsi="Calibri"/>
          <w:color w:val="242B33"/>
          <w:sz w:val="22"/>
          <w:szCs w:val="22"/>
        </w:rPr>
        <w:t xml:space="preserve">The operations view: how stock moves between branches, and where and why stock is being lost to expiry, damage or recalls.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Stock Sent vs Received by Branch</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Matrix visual</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Rows: Dim_Branches[BranchName]; Values: Total Stock Transferred, Stock Received via Transfer</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The central role-playing-dimension teaching visual of the project; placing both measures side by side makes the FromBranch/ToBranch distinction immediately visible.</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Returns by Reason</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Bar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Fact_Returns[ReturnReason]; Values: Total Loss Value</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typically led by Expired and Damaged in Storage.</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Loss KPI Cards</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visuals (x2)</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Total Loss Value, Expired Stock Loss %</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Conditional formatting applied to Expired Stock Loss % to flag when it rises above a set threshold.</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Transfer Reason Breakdown</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Donut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Legend: Fact_StockTransfers[TransferReason]; Values: Total Stock Transferred</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Shows whether transfers are mostly routine rebalancing or reactive emergency restocking.</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Returns Trend by Month</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Line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Dim_Date[MonthName] (sorted by MonthNumber); Values: Total Loss Value</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Lets an operations manager spot seasonal spikes in wastage, for example around slower-moving stock periods.</w:t>
            </w:r>
          </w:p>
        </w:tc>
      </w:tr>
    </w:tbl>
    <w:p>
      <w:pPr>
        <w:spacing w:after="120"/>
      </w:pPr>
    </w:p>
    <w:p>
      <w:pPr>
        <w:pStyle w:val="Heading2"/>
        <w:spacing w:after="150" w:before="300"/>
      </w:pPr>
      <w:r>
        <w:t xml:space="preserve">7.4 Page 4 - Sales &amp; Revenue Performance</w:t>
      </w:r>
    </w:p>
    <w:p>
      <w:pPr>
        <w:spacing w:after="160" w:line="276"/>
      </w:pPr>
      <w:r>
        <w:rPr>
          <w:rFonts w:ascii="Calibri" w:cs="Calibri" w:eastAsia="Calibri" w:hAnsi="Calibri"/>
          <w:color w:val="242B33"/>
          <w:sz w:val="22"/>
          <w:szCs w:val="22"/>
        </w:rPr>
        <w:t xml:space="preserve">The commercial view: what is selling, how profitable it is, and how customers are paying.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Sales KPI Row</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visuals (x4)</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Total Sales Revenue, Total Quantity Sold, Gross Margin %, Prescription Sales %</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Four cards giving a balanced revenue, volume, profitability and regulatory-mix view.</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Revenue by Category</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Dim_Medications[Category]; Values: Total Sales Revenue</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typically led by Antibiotics and Antimalarials given high dispensing volumes.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Margin % by Category</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Bar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Dim_Medications[Category]; Values: Gross Margin %</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Deliberately placed next to the revenue-by-category chart so students can see that the highest-revenue category is not always the most profitable one.</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Payment Method Split</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Donut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Legend: Fact_Sales[PaymentMethod]; Values: Total Sales Revenue</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simple payment-mix visual useful for a cash-handling and reconciliation discussion.</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Top 10 Branches by Revenue</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Bar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Dim_Branches[BranchName]; Values: Total Sales Revenue</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filtered to Top 10; excludes warehouses since they do not sell directly to customers in this model.</w:t>
            </w:r>
          </w:p>
        </w:tc>
      </w:tr>
    </w:tbl>
    <w:p>
      <w:pPr>
        <w:spacing w:after="120"/>
      </w:pPr>
    </w:p>
    <w:p>
      <w:pPr>
        <w:pStyle w:val="Heading2"/>
        <w:spacing w:after="150" w:before="300"/>
      </w:pPr>
      <w:r>
        <w:t xml:space="preserve">7.5 Page 5 - Branch &amp; Employee Performance</w:t>
      </w:r>
    </w:p>
    <w:p>
      <w:pPr>
        <w:spacing w:after="160" w:line="276"/>
      </w:pPr>
      <w:r>
        <w:rPr>
          <w:rFonts w:ascii="Calibri" w:cs="Calibri" w:eastAsia="Calibri" w:hAnsi="Calibri"/>
          <w:color w:val="242B33"/>
          <w:sz w:val="22"/>
          <w:szCs w:val="22"/>
        </w:rPr>
        <w:t xml:space="preserve">The HR and branch-management view: workload and revenue distribution across branches and dispensing staff.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411"/>
        <w:gridCol w:w="3024"/>
        <w:gridCol w:w="4032"/>
      </w:tblGrid>
      <w:tr>
        <w:trPr>
          <w:tblHeader/>
        </w:trPr>
        <w:tc>
          <w:tcPr>
            <w:tcW w:type="dxa" w:w="1613"/>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Visual</w:t>
            </w:r>
          </w:p>
        </w:tc>
        <w:tc>
          <w:tcPr>
            <w:tcW w:type="dxa" w:w="1411"/>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Chart Type</w:t>
            </w:r>
          </w:p>
        </w:tc>
        <w:tc>
          <w:tcPr>
            <w:tcW w:type="dxa" w:w="3024"/>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Fields</w:t>
            </w:r>
          </w:p>
        </w:tc>
        <w:tc>
          <w:tcPr>
            <w:tcW w:type="dxa" w:w="4032"/>
            <w:shd w:fill="1F4E78"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Build Notes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Revenue by Branch Type</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Column chart</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Dim_Branches[BranchType]; Values: Total Sales Revenue</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Compares Retail Pharmacy against Hospital Pharmacy revenue patterns.</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Top 10 Dispensing Staff</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Bar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Axis: Dim_Employees Full Name (calculated column); Values: Total Sales Revenue</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Sorted descending, filtered to Top 10, using a Full Name calculated column concatenating FirstName and LastName.</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Branch x Role Headcount Matrix</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Matrix visual</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Rows: Dim_Branches[BranchName]; Columns: Dim_Employees[Role]; Values: Count of EmployeeID</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Shows staffing composition per branch, useful for a workforce-planning conversation.</w:t>
            </w:r>
          </w:p>
        </w:tc>
      </w:tr>
      <w:tr>
        <w:tc>
          <w:tcPr>
            <w:tcW w:type="dxa" w:w="1613"/>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Experience vs Revenue Handled</w:t>
            </w:r>
          </w:p>
        </w:tc>
        <w:tc>
          <w:tcPr>
            <w:tcW w:type="dxa" w:w="1411"/>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Scatter chart</w:t>
            </w:r>
          </w:p>
        </w:tc>
        <w:tc>
          <w:tcPr>
            <w:tcW w:type="dxa" w:w="3024"/>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X-axis: Dim_Employees[YearsOfExperience]; Y-axis: Total Sales Revenue; Details: EmployeeID</w:t>
            </w:r>
          </w:p>
        </w:tc>
        <w:tc>
          <w:tcPr>
            <w:tcW w:type="dxa" w:w="4032"/>
            <w:shd w:fill="EEF3F9" w:val="clear"/>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gentle introduction to scatter charts and correlation reading, without asserting statistical causation to students.</w:t>
            </w:r>
          </w:p>
        </w:tc>
      </w:tr>
      <w:tr>
        <w:tc>
          <w:tcPr>
            <w:tcW w:type="dxa" w:w="1613"/>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Top Revenue-Generating Branch</w:t>
            </w:r>
          </w:p>
        </w:tc>
        <w:tc>
          <w:tcPr>
            <w:tcW w:type="dxa" w:w="1411"/>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Card with Top N filter, or a single-value KPI visual</w:t>
            </w:r>
          </w:p>
        </w:tc>
        <w:tc>
          <w:tcPr>
            <w:tcW w:type="dxa" w:w="3024"/>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Values: Total Sales Revenue, filtered/sorted by branch</w:t>
            </w:r>
          </w:p>
        </w:tc>
        <w:tc>
          <w:tcPr>
            <w:tcW w:type="dxa" w:w="4032"/>
            <w:tcMar>
              <w:top w:type="dxa" w:w="80"/>
              <w:left w:type="dxa" w:w="100"/>
              <w:bottom w:type="dxa" w:w="80"/>
              <w:right w:type="dxa" w:w="100"/>
            </w:tcMar>
            <w:vAlign w:val="center"/>
          </w:tcPr>
          <w:p>
            <w:r>
              <w:rPr>
                <w:rFonts w:ascii="Calibri" w:cs="Calibri" w:eastAsia="Calibri" w:hAnsi="Calibri"/>
                <w:b w:val="false"/>
                <w:bCs w:val="false"/>
                <w:color w:val="242B33"/>
                <w:sz w:val="19"/>
                <w:szCs w:val="19"/>
              </w:rPr>
              <w:t xml:space="preserve">A closing summary card tying branch operational activity back to the commercial page.</w:t>
            </w:r>
          </w:p>
        </w:tc>
      </w:tr>
    </w:tbl>
    <w:p>
      <w:pPr>
        <w:spacing w:after="120"/>
      </w:pPr>
    </w:p>
    <w:p>
      <w:pPr>
        <w:pStyle w:val="Heading2"/>
        <w:spacing w:after="150" w:before="300"/>
      </w:pPr>
      <w:r>
        <w:t xml:space="preserve">Cross-Page Consistency</w:t>
      </w:r>
    </w:p>
    <w:p>
      <w:pPr>
        <w:spacing w:after="160" w:line="276"/>
      </w:pPr>
      <w:r>
        <w:rPr>
          <w:rFonts w:ascii="Calibri" w:cs="Calibri" w:eastAsia="Calibri" w:hAnsi="Calibri"/>
          <w:color w:val="242B33"/>
          <w:sz w:val="22"/>
          <w:szCs w:val="22"/>
        </w:rPr>
        <w:t xml:space="preserve">Add a Year slicer (Dim_Date[Year]) and a Branch slicer (Dim_Branches[BranchName]) in the same top-right position on every page. Select both slicers, open the View ribbon, click Sync Slicers, and tick all five pages so a filter choice made on any page instantly applies everywhere else. Add five navigation buttons (Insert, Buttons, Blank, Action type set to Page Navigation) in a consistent header band so a report user never has to rely on the page tabs at the bottom of the window.</w:t>
      </w:r>
    </w:p>
    <w:p>
      <w:r>
        <w:br w:type="page"/>
      </w:r>
    </w:p>
    <w:p>
      <w:pPr>
        <w:pStyle w:val="Heading1"/>
        <w:spacing w:after="200" w:before="400"/>
      </w:pPr>
      <w:r>
        <w:t xml:space="preserve">8. Quality Check &amp; Publishing Checklist</w:t>
      </w:r>
    </w:p>
    <w:p>
      <w:pPr>
        <w:pStyle w:val="ListParagraph"/>
        <w:numPr>
          <w:ilvl w:val="0"/>
          <w:numId w:val="2"/>
        </w:numPr>
        <w:spacing w:after="90"/>
      </w:pPr>
      <w:r>
        <w:rPr>
          <w:rFonts w:ascii="Calibri" w:cs="Calibri" w:eastAsia="Calibri" w:hAnsi="Calibri"/>
          <w:color w:val="242B33"/>
          <w:sz w:val="22"/>
          <w:szCs w:val="22"/>
        </w:rPr>
        <w:t xml:space="preserve">Click through every combination of the Year and Branch slicers and confirm no card visual shows (Blank) and no chart shows an empty plot area.</w:t>
      </w:r>
    </w:p>
    <w:p>
      <w:pPr>
        <w:pStyle w:val="ListParagraph"/>
        <w:numPr>
          <w:ilvl w:val="0"/>
          <w:numId w:val="2"/>
        </w:numPr>
        <w:spacing w:after="90"/>
      </w:pPr>
      <w:r>
        <w:rPr>
          <w:rFonts w:ascii="Calibri" w:cs="Calibri" w:eastAsia="Calibri" w:hAnsi="Calibri"/>
          <w:color w:val="242B33"/>
          <w:sz w:val="22"/>
          <w:szCs w:val="22"/>
        </w:rPr>
        <w:t xml:space="preserve">Open the Performance Analyzer (View ribbon) and confirm no single visual takes more than roughly one second to render on this dataset size.</w:t>
      </w:r>
    </w:p>
    <w:p>
      <w:pPr>
        <w:pStyle w:val="ListParagraph"/>
        <w:numPr>
          <w:ilvl w:val="0"/>
          <w:numId w:val="2"/>
        </w:numPr>
        <w:spacing w:after="90"/>
      </w:pPr>
      <w:r>
        <w:rPr>
          <w:rFonts w:ascii="Calibri" w:cs="Calibri" w:eastAsia="Calibri" w:hAnsi="Calibri"/>
          <w:color w:val="242B33"/>
          <w:sz w:val="22"/>
          <w:szCs w:val="22"/>
        </w:rPr>
        <w:t xml:space="preserve">Confirm every MonthName axis reads January through December in calendar order, proving the Sort By Column setting took effect.</w:t>
      </w:r>
    </w:p>
    <w:p>
      <w:pPr>
        <w:pStyle w:val="ListParagraph"/>
        <w:numPr>
          <w:ilvl w:val="0"/>
          <w:numId w:val="2"/>
        </w:numPr>
        <w:spacing w:after="90"/>
      </w:pPr>
      <w:r>
        <w:rPr>
          <w:rFonts w:ascii="Calibri" w:cs="Calibri" w:eastAsia="Calibri" w:hAnsi="Calibri"/>
          <w:color w:val="242B33"/>
          <w:sz w:val="22"/>
          <w:szCs w:val="22"/>
        </w:rPr>
        <w:t xml:space="preserve">Temporarily filter to a department or month where Mortality Rate % or Collection Rate % crosses its conditional formatting threshold, and confirm the colour rule fires correctly.</w:t>
      </w:r>
    </w:p>
    <w:p>
      <w:pPr>
        <w:pStyle w:val="ListParagraph"/>
        <w:numPr>
          <w:ilvl w:val="0"/>
          <w:numId w:val="2"/>
        </w:numPr>
        <w:spacing w:after="90"/>
      </w:pPr>
      <w:r>
        <w:rPr>
          <w:rFonts w:ascii="Calibri" w:cs="Calibri" w:eastAsia="Calibri" w:hAnsi="Calibri"/>
          <w:color w:val="242B33"/>
          <w:sz w:val="22"/>
          <w:szCs w:val="22"/>
        </w:rPr>
        <w:t xml:space="preserve">Confirm the two inactive relationships remain dashed in Model view, and that the Revenue by Payment Date measure returns a value different from Total Revenue when filtered to a single month, proving USERELATIONSHIP is working as intended.</w:t>
      </w:r>
    </w:p>
    <w:p>
      <w:pPr>
        <w:pStyle w:val="ListParagraph"/>
        <w:numPr>
          <w:ilvl w:val="0"/>
          <w:numId w:val="2"/>
        </w:numPr>
        <w:spacing w:after="90"/>
      </w:pPr>
      <w:r>
        <w:rPr>
          <w:rFonts w:ascii="Calibri" w:cs="Calibri" w:eastAsia="Calibri" w:hAnsi="Calibri"/>
          <w:color w:val="242B33"/>
          <w:sz w:val="22"/>
          <w:szCs w:val="22"/>
        </w:rPr>
        <w:t xml:space="preserve">Save the .pbix file, then use File, Publish to publish the finished report to the class Power BI Service workspace.</w:t>
      </w:r>
    </w:p>
    <w:p>
      <w:pPr>
        <w:spacing w:after="200"/>
      </w:pPr>
    </w:p>
    <w:p>
      <w:pPr>
        <w:pStyle w:val="Heading2"/>
        <w:spacing w:after="150" w:before="300"/>
      </w:pPr>
      <w:r>
        <w:t xml:space="preserve">Closing Note</w:t>
      </w:r>
    </w:p>
    <w:p>
      <w:pPr>
        <w:spacing w:after="160" w:line="276"/>
      </w:pPr>
      <w:r>
        <w:rPr>
          <w:rFonts w:ascii="Calibri" w:cs="Calibri" w:eastAsia="Calibri" w:hAnsi="Calibri"/>
          <w:color w:val="242B33"/>
          <w:sz w:val="22"/>
          <w:szCs w:val="22"/>
        </w:rPr>
        <w:t xml:space="preserve">This project deliberately mixes clean, easy aggregation measures with a small number of genuinely advanced DAX patterns (VAR/RETURN, CALCULATE with multiple filter arguments, SUMX with RELATED, and USERELATIONSHIP across both a date dimension and a non-date role-playing dimension) so that a student who completes it has practised the full range of techniques used in real pharmacy and supply chain analytics work, not just the basics.</w:t>
      </w:r>
    </w:p>
    <w:p>
      <w:pPr>
        <w:spacing w:after="400"/>
      </w:pPr>
    </w:p>
    <w:p>
      <w:pPr>
        <w:spacing w:before="400"/>
        <w:jc w:val="center"/>
      </w:pPr>
      <w:r>
        <w:rPr>
          <w:rFonts w:ascii="Calibri" w:cs="Calibri" w:eastAsia="Calibri" w:hAnsi="Calibri"/>
          <w:b/>
          <w:bCs/>
          <w:color w:val="1F4E78"/>
          <w:sz w:val="22"/>
          <w:szCs w:val="22"/>
        </w:rPr>
        <w:t xml:space="preserve">Prepared by Kajola Gbenga, Data Scientist &amp; AI Engineer</w:t>
      </w:r>
    </w:p>
    <w:p>
      <w:pPr>
        <w:jc w:val="center"/>
      </w:pPr>
      <w:r>
        <w:rPr>
          <w:rFonts w:ascii="Calibri" w:cs="Calibri" w:eastAsia="Calibri" w:hAnsi="Calibri"/>
          <w:color w:val="5B6774"/>
          <w:sz w:val="20"/>
          <w:szCs w:val="20"/>
        </w:rPr>
        <w:t xml:space="preserve">Prodigy Training Hub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4"/>
        <w:sz w:val="16"/>
        <w:szCs w:val="16"/>
      </w:rPr>
      <w:t xml:space="preserve">Kajola Gbenga | Data Scientist &amp; AI Engineer | Page </w:t>
    </w:r>
    <w:r>
      <w:rPr>
        <w:rFonts w:ascii="Calibri" w:cs="Calibri" w:eastAsia="Calibri" w:hAnsi="Calibri"/>
        <w:color w:val="5B6774"/>
        <w:sz w:val="16"/>
        <w:szCs w:val="16"/>
      </w:rPr>
      <w:fldChar w:fldCharType="begin"/>
      <w:instrText xml:space="preserve">PAGE</w:instrText>
      <w:fldChar w:fldCharType="separate"/>
      <w:fldChar w:fldCharType="end"/>
    </w:r>
    <w:r>
      <w:rPr>
        <w:rFonts w:ascii="Calibri" w:cs="Calibri" w:eastAsia="Calibri" w:hAnsi="Calibri"/>
        <w:color w:val="5B6774"/>
        <w:sz w:val="16"/>
        <w:szCs w:val="16"/>
      </w:rPr>
      <w:t xml:space="preserve"> of </w:t>
    </w:r>
    <w:r>
      <w:rPr>
        <w:rFonts w:ascii="Calibri" w:cs="Calibri" w:eastAsia="Calibri" w:hAnsi="Calibri"/>
        <w:color w:val="5B67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774"/>
        <w:sz w:val="16"/>
        <w:szCs w:val="16"/>
      </w:rPr>
      <w:t xml:space="preserve">Pharmacy &amp; Medication Supply Chain - Power BI Training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4"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B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62C" w:sz="8" w:space="4"/>
      </w:pBdr>
      <w:spacing w:after="200" w:before="360"/>
    </w:pPr>
    <w:rPr>
      <w:rFonts w:ascii="Calibri" w:cs="Calibri" w:eastAsia="Calibri" w:hAnsi="Calibri"/>
      <w:b/>
      <w:bCs/>
      <w:color w:val="1F4E78"/>
      <w:sz w:val="32"/>
      <w:szCs w:val="32"/>
    </w:rPr>
  </w:style>
  <w:style w:type="paragraph" w:styleId="Heading2">
    <w:name w:val="Heading 2"/>
    <w:basedOn w:val="Normal"/>
    <w:next w:val="Normal"/>
    <w:qFormat/>
    <w:pPr>
      <w:spacing w:after="140" w:before="280"/>
    </w:pPr>
    <w:rPr>
      <w:rFonts w:ascii="Calibri" w:cs="Calibri" w:eastAsia="Calibri" w:hAnsi="Calibri"/>
      <w:b/>
      <w:bCs/>
      <w:color w:val="123049"/>
      <w:sz w:val="26"/>
      <w:szCs w:val="26"/>
    </w:rPr>
  </w:style>
  <w:style w:type="paragraph" w:styleId="Heading3">
    <w:name w:val="Heading 3"/>
    <w:basedOn w:val="Normal"/>
    <w:next w:val="Normal"/>
    <w:qFormat/>
    <w:pPr>
      <w:spacing w:after="100" w:before="220"/>
    </w:pPr>
    <w:rPr>
      <w:rFonts w:ascii="Calibri" w:cs="Calibri" w:eastAsia="Calibri" w:hAnsi="Calibri"/>
      <w:b/>
      <w:bCs/>
      <w:color w:val="2E86A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Pharmacy &amp; Medication Supply Chain - Power BI Training Project</dc:title>
  <dc:creator>Kajola Gbenga</dc:creator>
  <cp:lastModifiedBy>Un-named</cp:lastModifiedBy>
  <cp:revision>1</cp:revision>
  <dcterms:created xsi:type="dcterms:W3CDTF">2026-08-22T08:16:34.661Z</dcterms:created>
  <dcterms:modified xsi:type="dcterms:W3CDTF">2026-08-22T08:16:34.673Z</dcterms:modified>
</cp:coreProperties>
</file>

<file path=docProps/custom.xml><?xml version="1.0" encoding="utf-8"?>
<Properties xmlns="http://schemas.openxmlformats.org/officeDocument/2006/custom-properties" xmlns:vt="http://schemas.openxmlformats.org/officeDocument/2006/docPropsVTypes"/>
</file>