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C8317E">
      <w:pPr>
        <w:spacing w:before="1200"/>
      </w:pPr>
    </w:p>
    <w:p w14:paraId="6E0F627F">
      <w:pPr>
        <w:spacing w:after="200"/>
        <w:jc w:val="center"/>
      </w:pPr>
      <w:r>
        <w:rPr>
          <w:b/>
          <w:bCs/>
          <w:color w:val="1F3864"/>
          <w:sz w:val="48"/>
          <w:szCs w:val="48"/>
        </w:rPr>
        <w:t>UAC FOODS CONSUMER SURVEY</w:t>
      </w:r>
    </w:p>
    <w:p w14:paraId="6751EADE">
      <w:pPr>
        <w:spacing w:after="600"/>
        <w:jc w:val="center"/>
      </w:pPr>
      <w:r>
        <w:rPr>
          <w:b/>
          <w:bCs/>
          <w:i/>
          <w:iCs/>
          <w:color w:val="B8860B"/>
          <w:sz w:val="30"/>
          <w:szCs w:val="30"/>
        </w:rPr>
        <w:t>A Comprehensive SPSS Statistical Analysis and Interpretation Report</w:t>
      </w:r>
    </w:p>
    <w:p w14:paraId="05042005">
      <w:pPr>
        <w:spacing w:after="100"/>
        <w:jc w:val="center"/>
      </w:pPr>
      <w:r>
        <w:rPr>
          <w:sz w:val="22"/>
          <w:szCs w:val="22"/>
        </w:rPr>
        <w:t>Dataset: UAC_Foods_Survey.csv / .xlsx</w:t>
      </w:r>
    </w:p>
    <w:p w14:paraId="21B90EB0">
      <w:pPr>
        <w:spacing w:after="100"/>
        <w:jc w:val="center"/>
      </w:pPr>
      <w:r>
        <w:rPr>
          <w:sz w:val="22"/>
          <w:szCs w:val="22"/>
        </w:rPr>
        <w:t>Sample Size: N = 250 Respondents</w:t>
      </w:r>
    </w:p>
    <w:p w14:paraId="029C7668">
      <w:pPr>
        <w:spacing w:after="100"/>
        <w:jc w:val="center"/>
      </w:pPr>
      <w:r>
        <w:rPr>
          <w:sz w:val="22"/>
          <w:szCs w:val="22"/>
        </w:rPr>
        <w:t xml:space="preserve">Prepared for: UAC Foods Nigeria PLC </w:t>
      </w:r>
      <w:r>
        <w:rPr>
          <w:sz w:val="22"/>
          <w:szCs w:val="22"/>
          <w:lang w:val="en-US"/>
        </w:rPr>
        <w:t>-</w:t>
      </w:r>
      <w:r>
        <w:rPr>
          <w:sz w:val="22"/>
          <w:szCs w:val="22"/>
        </w:rPr>
        <w:t xml:space="preserve"> Product &amp; Consumer Insights Study</w:t>
      </w:r>
    </w:p>
    <w:p w14:paraId="520ED035">
      <w:pPr>
        <w:spacing w:after="900"/>
        <w:jc w:val="center"/>
      </w:pPr>
      <w:r>
        <w:rPr>
          <w:sz w:val="22"/>
          <w:szCs w:val="22"/>
        </w:rPr>
        <w:t>Date: July 2026</w:t>
      </w:r>
    </w:p>
    <w:p w14:paraId="0D6CFD8F">
      <w:pPr>
        <w:jc w:val="center"/>
      </w:pPr>
      <w:r>
        <w:rPr>
          <w:i/>
          <w:iCs/>
          <w:color w:val="555555"/>
          <w:sz w:val="18"/>
          <w:szCs w:val="18"/>
        </w:rPr>
        <w:t>Note: All statistical procedures listed follow standard IBM SPSS Statistics menu routes (Analyze &gt; ...). Every output presented below was computed directly from the uploaded dataset using the equivalent statistical algorithms SPSS uses, so the figures reflect this exact dataset rather than illustrative placeholders.</w:t>
      </w:r>
    </w:p>
    <w:p w14:paraId="65FCAEAC">
      <w:r>
        <w:br w:type="page"/>
      </w:r>
    </w:p>
    <w:p w14:paraId="31DC789B">
      <w:pPr>
        <w:pStyle w:val="2"/>
        <w:pBdr>
          <w:bottom w:val="single" w:color="1F3864" w:sz="8" w:space="4"/>
        </w:pBdr>
        <w:spacing w:before="400" w:after="200"/>
      </w:pPr>
      <w:r>
        <w:rPr>
          <w:b/>
          <w:bCs/>
          <w:color w:val="1F3864"/>
          <w:sz w:val="30"/>
          <w:szCs w:val="30"/>
        </w:rPr>
        <w:t>0. Introduction and Dataset Overview</w:t>
      </w:r>
    </w:p>
    <w:p w14:paraId="44DA31C1">
      <w:pPr>
        <w:spacing w:after="140" w:line="276" w:lineRule="auto"/>
        <w:jc w:val="both"/>
      </w:pPr>
      <w:r>
        <w:rPr>
          <w:sz w:val="21"/>
          <w:szCs w:val="21"/>
        </w:rPr>
        <w:t>This report presents a full statistical analysis of the UAC Foods consumer survey dataset, comprising 250 respondents across five product lines (Grand Malt, Supreme Ice Cream, Swan Water, Gala, and Mr Chips) sold in five regions of Nigeria (Lagos, Abuja, Port Harcourt, Ibadan, and Kano). The dataset captures demographic information (Region, Gender, Age, Education, Monthly Income), consumption behaviour (Purchase Frequency, Loyalty Years, Monthly Spend), product-perception ratings on a 5-point Likert scale (Taste, Price, Packaging, Availability, Overall Satisfaction), and a binary outcome (Would Recommend: Yes/No).</w:t>
      </w:r>
    </w:p>
    <w:p w14:paraId="0F19AB48">
      <w:pPr>
        <w:spacing w:after="140" w:line="276" w:lineRule="auto"/>
        <w:jc w:val="both"/>
      </w:pPr>
      <w:r>
        <w:rPr>
          <w:sz w:val="21"/>
          <w:szCs w:val="21"/>
        </w:rPr>
        <w:t xml:space="preserve">The objective of this report is to reproduce, in full, the suite of statistical analyses available in IBM SPSS Statistics that are applicable to this dataset </w:t>
      </w:r>
      <w:r>
        <w:rPr>
          <w:sz w:val="21"/>
          <w:szCs w:val="21"/>
          <w:lang w:val="en-US"/>
        </w:rPr>
        <w:t>-</w:t>
      </w:r>
      <w:r>
        <w:rPr>
          <w:sz w:val="21"/>
          <w:szCs w:val="21"/>
        </w:rPr>
        <w:t xml:space="preserve"> covering descriptive, comparative, associative, predictive, and classificatory/data-reduction techniques </w:t>
      </w:r>
      <w:r>
        <w:rPr>
          <w:sz w:val="21"/>
          <w:szCs w:val="21"/>
          <w:lang w:val="en-US"/>
        </w:rPr>
        <w:t>-</w:t>
      </w:r>
      <w:r>
        <w:rPr>
          <w:sz w:val="21"/>
          <w:szCs w:val="21"/>
        </w:rPr>
        <w:t xml:space="preserve"> and to interpret every output line-by-line so that the findings can directly inform UAC Foods' marketing, pricing, distribution, and product-development decisions.</w:t>
      </w:r>
    </w:p>
    <w:p w14:paraId="6E78F9FC">
      <w:pPr>
        <w:pStyle w:val="3"/>
        <w:spacing w:before="260" w:after="120"/>
      </w:pPr>
      <w:r>
        <w:rPr>
          <w:b/>
          <w:bCs/>
          <w:color w:val="B8860B"/>
          <w:sz w:val="24"/>
          <w:szCs w:val="24"/>
        </w:rPr>
        <w:t>Variables in the Dataset</w:t>
      </w:r>
    </w:p>
    <w:tbl>
      <w:tblPr>
        <w:tblStyle w:val="9"/>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2400"/>
        <w:gridCol w:w="1100"/>
        <w:gridCol w:w="2200"/>
        <w:gridCol w:w="3600"/>
      </w:tblGrid>
      <w:tr w14:paraId="55EAF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00" w:type="dxa"/>
            <w:shd w:val="clear" w:color="auto" w:fill="1F3864"/>
            <w:tcMar>
              <w:top w:w="60" w:type="dxa"/>
              <w:left w:w="100" w:type="dxa"/>
              <w:bottom w:w="60" w:type="dxa"/>
              <w:right w:w="100" w:type="dxa"/>
            </w:tcMar>
            <w:vAlign w:val="center"/>
          </w:tcPr>
          <w:p w14:paraId="003450F4">
            <w:pPr>
              <w:jc w:val="center"/>
            </w:pPr>
            <w:r>
              <w:rPr>
                <w:b/>
                <w:bCs/>
                <w:color w:val="FFFFFF"/>
                <w:sz w:val="19"/>
                <w:szCs w:val="19"/>
              </w:rPr>
              <w:t>#</w:t>
            </w:r>
          </w:p>
        </w:tc>
        <w:tc>
          <w:tcPr>
            <w:tcW w:w="2400" w:type="dxa"/>
            <w:shd w:val="clear" w:color="auto" w:fill="1F3864"/>
            <w:tcMar>
              <w:top w:w="60" w:type="dxa"/>
              <w:left w:w="100" w:type="dxa"/>
              <w:bottom w:w="60" w:type="dxa"/>
              <w:right w:w="100" w:type="dxa"/>
            </w:tcMar>
            <w:vAlign w:val="center"/>
          </w:tcPr>
          <w:p w14:paraId="4970AC60">
            <w:pPr>
              <w:jc w:val="center"/>
            </w:pPr>
            <w:r>
              <w:rPr>
                <w:b/>
                <w:bCs/>
                <w:color w:val="FFFFFF"/>
                <w:sz w:val="19"/>
                <w:szCs w:val="19"/>
              </w:rPr>
              <w:t>Variable Name</w:t>
            </w:r>
          </w:p>
        </w:tc>
        <w:tc>
          <w:tcPr>
            <w:tcW w:w="1100" w:type="dxa"/>
            <w:shd w:val="clear" w:color="auto" w:fill="1F3864"/>
            <w:tcMar>
              <w:top w:w="60" w:type="dxa"/>
              <w:left w:w="100" w:type="dxa"/>
              <w:bottom w:w="60" w:type="dxa"/>
              <w:right w:w="100" w:type="dxa"/>
            </w:tcMar>
            <w:vAlign w:val="center"/>
          </w:tcPr>
          <w:p w14:paraId="0CC65C31">
            <w:pPr>
              <w:jc w:val="center"/>
            </w:pPr>
            <w:r>
              <w:rPr>
                <w:b/>
                <w:bCs/>
                <w:color w:val="FFFFFF"/>
                <w:sz w:val="19"/>
                <w:szCs w:val="19"/>
              </w:rPr>
              <w:t>Type</w:t>
            </w:r>
          </w:p>
        </w:tc>
        <w:tc>
          <w:tcPr>
            <w:tcW w:w="2200" w:type="dxa"/>
            <w:shd w:val="clear" w:color="auto" w:fill="1F3864"/>
            <w:tcMar>
              <w:top w:w="60" w:type="dxa"/>
              <w:left w:w="100" w:type="dxa"/>
              <w:bottom w:w="60" w:type="dxa"/>
              <w:right w:w="100" w:type="dxa"/>
            </w:tcMar>
            <w:vAlign w:val="center"/>
          </w:tcPr>
          <w:p w14:paraId="0E8A4550">
            <w:pPr>
              <w:jc w:val="center"/>
            </w:pPr>
            <w:r>
              <w:rPr>
                <w:b/>
                <w:bCs/>
                <w:color w:val="FFFFFF"/>
                <w:sz w:val="19"/>
                <w:szCs w:val="19"/>
              </w:rPr>
              <w:t>Measurement Level</w:t>
            </w:r>
          </w:p>
        </w:tc>
        <w:tc>
          <w:tcPr>
            <w:tcW w:w="3600" w:type="dxa"/>
            <w:shd w:val="clear" w:color="auto" w:fill="1F3864"/>
            <w:tcMar>
              <w:top w:w="60" w:type="dxa"/>
              <w:left w:w="100" w:type="dxa"/>
              <w:bottom w:w="60" w:type="dxa"/>
              <w:right w:w="100" w:type="dxa"/>
            </w:tcMar>
            <w:vAlign w:val="center"/>
          </w:tcPr>
          <w:p w14:paraId="3E48A820">
            <w:pPr>
              <w:jc w:val="center"/>
            </w:pPr>
            <w:r>
              <w:rPr>
                <w:b/>
                <w:bCs/>
                <w:color w:val="FFFFFF"/>
                <w:sz w:val="19"/>
                <w:szCs w:val="19"/>
              </w:rPr>
              <w:t>Description</w:t>
            </w:r>
          </w:p>
        </w:tc>
      </w:tr>
      <w:tr w14:paraId="41CF8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60" w:type="dxa"/>
              <w:left w:w="100" w:type="dxa"/>
              <w:bottom w:w="60" w:type="dxa"/>
              <w:right w:w="100" w:type="dxa"/>
            </w:tcMar>
            <w:vAlign w:val="center"/>
          </w:tcPr>
          <w:p w14:paraId="7EF52E4B">
            <w:pPr>
              <w:jc w:val="left"/>
            </w:pPr>
            <w:r>
              <w:rPr>
                <w:b w:val="0"/>
                <w:bCs w:val="0"/>
                <w:color w:val="000000"/>
                <w:sz w:val="19"/>
                <w:szCs w:val="19"/>
              </w:rPr>
              <w:t>1</w:t>
            </w:r>
          </w:p>
        </w:tc>
        <w:tc>
          <w:tcPr>
            <w:tcW w:w="2400" w:type="dxa"/>
            <w:tcMar>
              <w:top w:w="60" w:type="dxa"/>
              <w:left w:w="100" w:type="dxa"/>
              <w:bottom w:w="60" w:type="dxa"/>
              <w:right w:w="100" w:type="dxa"/>
            </w:tcMar>
            <w:vAlign w:val="center"/>
          </w:tcPr>
          <w:p w14:paraId="6C09EDD0">
            <w:pPr>
              <w:jc w:val="center"/>
            </w:pPr>
            <w:r>
              <w:rPr>
                <w:b w:val="0"/>
                <w:bCs w:val="0"/>
                <w:color w:val="000000"/>
                <w:sz w:val="19"/>
                <w:szCs w:val="19"/>
              </w:rPr>
              <w:t>RespondentID</w:t>
            </w:r>
          </w:p>
        </w:tc>
        <w:tc>
          <w:tcPr>
            <w:tcW w:w="1100" w:type="dxa"/>
            <w:tcMar>
              <w:top w:w="60" w:type="dxa"/>
              <w:left w:w="100" w:type="dxa"/>
              <w:bottom w:w="60" w:type="dxa"/>
              <w:right w:w="100" w:type="dxa"/>
            </w:tcMar>
            <w:vAlign w:val="center"/>
          </w:tcPr>
          <w:p w14:paraId="381368AA">
            <w:pPr>
              <w:jc w:val="center"/>
            </w:pPr>
            <w:r>
              <w:rPr>
                <w:b w:val="0"/>
                <w:bCs w:val="0"/>
                <w:color w:val="000000"/>
                <w:sz w:val="19"/>
                <w:szCs w:val="19"/>
              </w:rPr>
              <w:t>Numeric</w:t>
            </w:r>
          </w:p>
        </w:tc>
        <w:tc>
          <w:tcPr>
            <w:tcW w:w="2200" w:type="dxa"/>
            <w:tcMar>
              <w:top w:w="60" w:type="dxa"/>
              <w:left w:w="100" w:type="dxa"/>
              <w:bottom w:w="60" w:type="dxa"/>
              <w:right w:w="100" w:type="dxa"/>
            </w:tcMar>
            <w:vAlign w:val="center"/>
          </w:tcPr>
          <w:p w14:paraId="40D756C7">
            <w:pPr>
              <w:jc w:val="center"/>
            </w:pPr>
            <w:r>
              <w:rPr>
                <w:b w:val="0"/>
                <w:bCs w:val="0"/>
                <w:color w:val="000000"/>
                <w:sz w:val="19"/>
                <w:szCs w:val="19"/>
              </w:rPr>
              <w:t>Scale (ID)</w:t>
            </w:r>
          </w:p>
        </w:tc>
        <w:tc>
          <w:tcPr>
            <w:tcW w:w="3600" w:type="dxa"/>
            <w:tcMar>
              <w:top w:w="60" w:type="dxa"/>
              <w:left w:w="100" w:type="dxa"/>
              <w:bottom w:w="60" w:type="dxa"/>
              <w:right w:w="100" w:type="dxa"/>
            </w:tcMar>
            <w:vAlign w:val="center"/>
          </w:tcPr>
          <w:p w14:paraId="6F36BD31">
            <w:pPr>
              <w:jc w:val="center"/>
            </w:pPr>
            <w:r>
              <w:rPr>
                <w:b w:val="0"/>
                <w:bCs w:val="0"/>
                <w:color w:val="000000"/>
                <w:sz w:val="19"/>
                <w:szCs w:val="19"/>
              </w:rPr>
              <w:t>Unique respondent identifier</w:t>
            </w:r>
          </w:p>
        </w:tc>
      </w:tr>
      <w:tr w14:paraId="3880B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shd w:val="clear" w:color="auto" w:fill="F2F2F2"/>
            <w:tcMar>
              <w:top w:w="60" w:type="dxa"/>
              <w:left w:w="100" w:type="dxa"/>
              <w:bottom w:w="60" w:type="dxa"/>
              <w:right w:w="100" w:type="dxa"/>
            </w:tcMar>
            <w:vAlign w:val="center"/>
          </w:tcPr>
          <w:p w14:paraId="3F33F1DF">
            <w:pPr>
              <w:jc w:val="left"/>
            </w:pPr>
            <w:r>
              <w:rPr>
                <w:b w:val="0"/>
                <w:bCs w:val="0"/>
                <w:color w:val="000000"/>
                <w:sz w:val="19"/>
                <w:szCs w:val="19"/>
              </w:rPr>
              <w:t>2</w:t>
            </w:r>
          </w:p>
        </w:tc>
        <w:tc>
          <w:tcPr>
            <w:tcW w:w="2400" w:type="dxa"/>
            <w:shd w:val="clear" w:color="auto" w:fill="F2F2F2"/>
            <w:tcMar>
              <w:top w:w="60" w:type="dxa"/>
              <w:left w:w="100" w:type="dxa"/>
              <w:bottom w:w="60" w:type="dxa"/>
              <w:right w:w="100" w:type="dxa"/>
            </w:tcMar>
            <w:vAlign w:val="center"/>
          </w:tcPr>
          <w:p w14:paraId="10DF3337">
            <w:pPr>
              <w:jc w:val="center"/>
            </w:pPr>
            <w:r>
              <w:rPr>
                <w:b w:val="0"/>
                <w:bCs w:val="0"/>
                <w:color w:val="000000"/>
                <w:sz w:val="19"/>
                <w:szCs w:val="19"/>
              </w:rPr>
              <w:t>Region</w:t>
            </w:r>
          </w:p>
        </w:tc>
        <w:tc>
          <w:tcPr>
            <w:tcW w:w="1100" w:type="dxa"/>
            <w:shd w:val="clear" w:color="auto" w:fill="F2F2F2"/>
            <w:tcMar>
              <w:top w:w="60" w:type="dxa"/>
              <w:left w:w="100" w:type="dxa"/>
              <w:bottom w:w="60" w:type="dxa"/>
              <w:right w:w="100" w:type="dxa"/>
            </w:tcMar>
            <w:vAlign w:val="center"/>
          </w:tcPr>
          <w:p w14:paraId="75D8D1FD">
            <w:pPr>
              <w:jc w:val="center"/>
            </w:pPr>
            <w:r>
              <w:rPr>
                <w:b w:val="0"/>
                <w:bCs w:val="0"/>
                <w:color w:val="000000"/>
                <w:sz w:val="19"/>
                <w:szCs w:val="19"/>
              </w:rPr>
              <w:t>String</w:t>
            </w:r>
          </w:p>
        </w:tc>
        <w:tc>
          <w:tcPr>
            <w:tcW w:w="2200" w:type="dxa"/>
            <w:shd w:val="clear" w:color="auto" w:fill="F2F2F2"/>
            <w:tcMar>
              <w:top w:w="60" w:type="dxa"/>
              <w:left w:w="100" w:type="dxa"/>
              <w:bottom w:w="60" w:type="dxa"/>
              <w:right w:w="100" w:type="dxa"/>
            </w:tcMar>
            <w:vAlign w:val="center"/>
          </w:tcPr>
          <w:p w14:paraId="1A3E6220">
            <w:pPr>
              <w:jc w:val="center"/>
            </w:pPr>
            <w:r>
              <w:rPr>
                <w:b w:val="0"/>
                <w:bCs w:val="0"/>
                <w:color w:val="000000"/>
                <w:sz w:val="19"/>
                <w:szCs w:val="19"/>
              </w:rPr>
              <w:t>Nominal</w:t>
            </w:r>
          </w:p>
        </w:tc>
        <w:tc>
          <w:tcPr>
            <w:tcW w:w="3600" w:type="dxa"/>
            <w:shd w:val="clear" w:color="auto" w:fill="F2F2F2"/>
            <w:tcMar>
              <w:top w:w="60" w:type="dxa"/>
              <w:left w:w="100" w:type="dxa"/>
              <w:bottom w:w="60" w:type="dxa"/>
              <w:right w:w="100" w:type="dxa"/>
            </w:tcMar>
            <w:vAlign w:val="center"/>
          </w:tcPr>
          <w:p w14:paraId="134E25D7">
            <w:pPr>
              <w:jc w:val="center"/>
            </w:pPr>
            <w:r>
              <w:rPr>
                <w:b w:val="0"/>
                <w:bCs w:val="0"/>
                <w:color w:val="000000"/>
                <w:sz w:val="19"/>
                <w:szCs w:val="19"/>
              </w:rPr>
              <w:t>City/region of respondent (5 categories)</w:t>
            </w:r>
          </w:p>
        </w:tc>
      </w:tr>
      <w:tr w14:paraId="01555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60" w:type="dxa"/>
              <w:left w:w="100" w:type="dxa"/>
              <w:bottom w:w="60" w:type="dxa"/>
              <w:right w:w="100" w:type="dxa"/>
            </w:tcMar>
            <w:vAlign w:val="center"/>
          </w:tcPr>
          <w:p w14:paraId="0EED582D">
            <w:pPr>
              <w:jc w:val="left"/>
            </w:pPr>
            <w:r>
              <w:rPr>
                <w:b w:val="0"/>
                <w:bCs w:val="0"/>
                <w:color w:val="000000"/>
                <w:sz w:val="19"/>
                <w:szCs w:val="19"/>
              </w:rPr>
              <w:t>3</w:t>
            </w:r>
          </w:p>
        </w:tc>
        <w:tc>
          <w:tcPr>
            <w:tcW w:w="2400" w:type="dxa"/>
            <w:tcMar>
              <w:top w:w="60" w:type="dxa"/>
              <w:left w:w="100" w:type="dxa"/>
              <w:bottom w:w="60" w:type="dxa"/>
              <w:right w:w="100" w:type="dxa"/>
            </w:tcMar>
            <w:vAlign w:val="center"/>
          </w:tcPr>
          <w:p w14:paraId="4CA985CE">
            <w:pPr>
              <w:jc w:val="center"/>
            </w:pPr>
            <w:r>
              <w:rPr>
                <w:b w:val="0"/>
                <w:bCs w:val="0"/>
                <w:color w:val="000000"/>
                <w:sz w:val="19"/>
                <w:szCs w:val="19"/>
              </w:rPr>
              <w:t>Gender</w:t>
            </w:r>
          </w:p>
        </w:tc>
        <w:tc>
          <w:tcPr>
            <w:tcW w:w="1100" w:type="dxa"/>
            <w:tcMar>
              <w:top w:w="60" w:type="dxa"/>
              <w:left w:w="100" w:type="dxa"/>
              <w:bottom w:w="60" w:type="dxa"/>
              <w:right w:w="100" w:type="dxa"/>
            </w:tcMar>
            <w:vAlign w:val="center"/>
          </w:tcPr>
          <w:p w14:paraId="18A89436">
            <w:pPr>
              <w:jc w:val="center"/>
            </w:pPr>
            <w:r>
              <w:rPr>
                <w:b w:val="0"/>
                <w:bCs w:val="0"/>
                <w:color w:val="000000"/>
                <w:sz w:val="19"/>
                <w:szCs w:val="19"/>
              </w:rPr>
              <w:t>String</w:t>
            </w:r>
          </w:p>
        </w:tc>
        <w:tc>
          <w:tcPr>
            <w:tcW w:w="2200" w:type="dxa"/>
            <w:tcMar>
              <w:top w:w="60" w:type="dxa"/>
              <w:left w:w="100" w:type="dxa"/>
              <w:bottom w:w="60" w:type="dxa"/>
              <w:right w:w="100" w:type="dxa"/>
            </w:tcMar>
            <w:vAlign w:val="center"/>
          </w:tcPr>
          <w:p w14:paraId="647422D0">
            <w:pPr>
              <w:jc w:val="center"/>
            </w:pPr>
            <w:r>
              <w:rPr>
                <w:b w:val="0"/>
                <w:bCs w:val="0"/>
                <w:color w:val="000000"/>
                <w:sz w:val="19"/>
                <w:szCs w:val="19"/>
              </w:rPr>
              <w:t>Nominal</w:t>
            </w:r>
          </w:p>
        </w:tc>
        <w:tc>
          <w:tcPr>
            <w:tcW w:w="3600" w:type="dxa"/>
            <w:tcMar>
              <w:top w:w="60" w:type="dxa"/>
              <w:left w:w="100" w:type="dxa"/>
              <w:bottom w:w="60" w:type="dxa"/>
              <w:right w:w="100" w:type="dxa"/>
            </w:tcMar>
            <w:vAlign w:val="center"/>
          </w:tcPr>
          <w:p w14:paraId="263972D0">
            <w:pPr>
              <w:jc w:val="center"/>
            </w:pPr>
            <w:r>
              <w:rPr>
                <w:b w:val="0"/>
                <w:bCs w:val="0"/>
                <w:color w:val="000000"/>
                <w:sz w:val="19"/>
                <w:szCs w:val="19"/>
              </w:rPr>
              <w:t>Male / Female</w:t>
            </w:r>
          </w:p>
        </w:tc>
      </w:tr>
      <w:tr w14:paraId="6AD3B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shd w:val="clear" w:color="auto" w:fill="F2F2F2"/>
            <w:tcMar>
              <w:top w:w="60" w:type="dxa"/>
              <w:left w:w="100" w:type="dxa"/>
              <w:bottom w:w="60" w:type="dxa"/>
              <w:right w:w="100" w:type="dxa"/>
            </w:tcMar>
            <w:vAlign w:val="center"/>
          </w:tcPr>
          <w:p w14:paraId="4D743AA8">
            <w:pPr>
              <w:jc w:val="left"/>
            </w:pPr>
            <w:r>
              <w:rPr>
                <w:b w:val="0"/>
                <w:bCs w:val="0"/>
                <w:color w:val="000000"/>
                <w:sz w:val="19"/>
                <w:szCs w:val="19"/>
              </w:rPr>
              <w:t>4</w:t>
            </w:r>
          </w:p>
        </w:tc>
        <w:tc>
          <w:tcPr>
            <w:tcW w:w="2400" w:type="dxa"/>
            <w:shd w:val="clear" w:color="auto" w:fill="F2F2F2"/>
            <w:tcMar>
              <w:top w:w="60" w:type="dxa"/>
              <w:left w:w="100" w:type="dxa"/>
              <w:bottom w:w="60" w:type="dxa"/>
              <w:right w:w="100" w:type="dxa"/>
            </w:tcMar>
            <w:vAlign w:val="center"/>
          </w:tcPr>
          <w:p w14:paraId="008BD4A1">
            <w:pPr>
              <w:jc w:val="center"/>
            </w:pPr>
            <w:r>
              <w:rPr>
                <w:b w:val="0"/>
                <w:bCs w:val="0"/>
                <w:color w:val="000000"/>
                <w:sz w:val="19"/>
                <w:szCs w:val="19"/>
              </w:rPr>
              <w:t>Age</w:t>
            </w:r>
          </w:p>
        </w:tc>
        <w:tc>
          <w:tcPr>
            <w:tcW w:w="1100" w:type="dxa"/>
            <w:shd w:val="clear" w:color="auto" w:fill="F2F2F2"/>
            <w:tcMar>
              <w:top w:w="60" w:type="dxa"/>
              <w:left w:w="100" w:type="dxa"/>
              <w:bottom w:w="60" w:type="dxa"/>
              <w:right w:w="100" w:type="dxa"/>
            </w:tcMar>
            <w:vAlign w:val="center"/>
          </w:tcPr>
          <w:p w14:paraId="4F2CF944">
            <w:pPr>
              <w:jc w:val="center"/>
            </w:pPr>
            <w:r>
              <w:rPr>
                <w:b w:val="0"/>
                <w:bCs w:val="0"/>
                <w:color w:val="000000"/>
                <w:sz w:val="19"/>
                <w:szCs w:val="19"/>
              </w:rPr>
              <w:t>Numeric</w:t>
            </w:r>
          </w:p>
        </w:tc>
        <w:tc>
          <w:tcPr>
            <w:tcW w:w="2200" w:type="dxa"/>
            <w:shd w:val="clear" w:color="auto" w:fill="F2F2F2"/>
            <w:tcMar>
              <w:top w:w="60" w:type="dxa"/>
              <w:left w:w="100" w:type="dxa"/>
              <w:bottom w:w="60" w:type="dxa"/>
              <w:right w:w="100" w:type="dxa"/>
            </w:tcMar>
            <w:vAlign w:val="center"/>
          </w:tcPr>
          <w:p w14:paraId="1E4EF167">
            <w:pPr>
              <w:jc w:val="center"/>
            </w:pPr>
            <w:r>
              <w:rPr>
                <w:b w:val="0"/>
                <w:bCs w:val="0"/>
                <w:color w:val="000000"/>
                <w:sz w:val="19"/>
                <w:szCs w:val="19"/>
              </w:rPr>
              <w:t>Scale</w:t>
            </w:r>
          </w:p>
        </w:tc>
        <w:tc>
          <w:tcPr>
            <w:tcW w:w="3600" w:type="dxa"/>
            <w:shd w:val="clear" w:color="auto" w:fill="F2F2F2"/>
            <w:tcMar>
              <w:top w:w="60" w:type="dxa"/>
              <w:left w:w="100" w:type="dxa"/>
              <w:bottom w:w="60" w:type="dxa"/>
              <w:right w:w="100" w:type="dxa"/>
            </w:tcMar>
            <w:vAlign w:val="center"/>
          </w:tcPr>
          <w:p w14:paraId="5897C7DF">
            <w:pPr>
              <w:jc w:val="center"/>
            </w:pPr>
            <w:r>
              <w:rPr>
                <w:b w:val="0"/>
                <w:bCs w:val="0"/>
                <w:color w:val="000000"/>
                <w:sz w:val="19"/>
                <w:szCs w:val="19"/>
              </w:rPr>
              <w:t>Age of respondent in years</w:t>
            </w:r>
          </w:p>
        </w:tc>
      </w:tr>
      <w:tr w14:paraId="6D163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60" w:type="dxa"/>
              <w:left w:w="100" w:type="dxa"/>
              <w:bottom w:w="60" w:type="dxa"/>
              <w:right w:w="100" w:type="dxa"/>
            </w:tcMar>
            <w:vAlign w:val="center"/>
          </w:tcPr>
          <w:p w14:paraId="29D71874">
            <w:pPr>
              <w:jc w:val="left"/>
            </w:pPr>
            <w:r>
              <w:rPr>
                <w:b w:val="0"/>
                <w:bCs w:val="0"/>
                <w:color w:val="000000"/>
                <w:sz w:val="19"/>
                <w:szCs w:val="19"/>
              </w:rPr>
              <w:t>5</w:t>
            </w:r>
          </w:p>
        </w:tc>
        <w:tc>
          <w:tcPr>
            <w:tcW w:w="2400" w:type="dxa"/>
            <w:tcMar>
              <w:top w:w="60" w:type="dxa"/>
              <w:left w:w="100" w:type="dxa"/>
              <w:bottom w:w="60" w:type="dxa"/>
              <w:right w:w="100" w:type="dxa"/>
            </w:tcMar>
            <w:vAlign w:val="center"/>
          </w:tcPr>
          <w:p w14:paraId="2738C3B4">
            <w:pPr>
              <w:jc w:val="center"/>
            </w:pPr>
            <w:r>
              <w:rPr>
                <w:b w:val="0"/>
                <w:bCs w:val="0"/>
                <w:color w:val="000000"/>
                <w:sz w:val="19"/>
                <w:szCs w:val="19"/>
              </w:rPr>
              <w:t>Education</w:t>
            </w:r>
          </w:p>
        </w:tc>
        <w:tc>
          <w:tcPr>
            <w:tcW w:w="1100" w:type="dxa"/>
            <w:tcMar>
              <w:top w:w="60" w:type="dxa"/>
              <w:left w:w="100" w:type="dxa"/>
              <w:bottom w:w="60" w:type="dxa"/>
              <w:right w:w="100" w:type="dxa"/>
            </w:tcMar>
            <w:vAlign w:val="center"/>
          </w:tcPr>
          <w:p w14:paraId="601BA767">
            <w:pPr>
              <w:jc w:val="center"/>
            </w:pPr>
            <w:r>
              <w:rPr>
                <w:b w:val="0"/>
                <w:bCs w:val="0"/>
                <w:color w:val="000000"/>
                <w:sz w:val="19"/>
                <w:szCs w:val="19"/>
              </w:rPr>
              <w:t>String</w:t>
            </w:r>
          </w:p>
        </w:tc>
        <w:tc>
          <w:tcPr>
            <w:tcW w:w="2200" w:type="dxa"/>
            <w:tcMar>
              <w:top w:w="60" w:type="dxa"/>
              <w:left w:w="100" w:type="dxa"/>
              <w:bottom w:w="60" w:type="dxa"/>
              <w:right w:w="100" w:type="dxa"/>
            </w:tcMar>
            <w:vAlign w:val="center"/>
          </w:tcPr>
          <w:p w14:paraId="3EC80BCF">
            <w:pPr>
              <w:jc w:val="center"/>
            </w:pPr>
            <w:r>
              <w:rPr>
                <w:b w:val="0"/>
                <w:bCs w:val="0"/>
                <w:color w:val="000000"/>
                <w:sz w:val="19"/>
                <w:szCs w:val="19"/>
              </w:rPr>
              <w:t>Ordinal</w:t>
            </w:r>
          </w:p>
        </w:tc>
        <w:tc>
          <w:tcPr>
            <w:tcW w:w="3600" w:type="dxa"/>
            <w:tcMar>
              <w:top w:w="60" w:type="dxa"/>
              <w:left w:w="100" w:type="dxa"/>
              <w:bottom w:w="60" w:type="dxa"/>
              <w:right w:w="100" w:type="dxa"/>
            </w:tcMar>
            <w:vAlign w:val="center"/>
          </w:tcPr>
          <w:p w14:paraId="5668EB65">
            <w:pPr>
              <w:jc w:val="center"/>
            </w:pPr>
            <w:r>
              <w:rPr>
                <w:b w:val="0"/>
                <w:bCs w:val="0"/>
                <w:color w:val="000000"/>
                <w:sz w:val="19"/>
                <w:szCs w:val="19"/>
              </w:rPr>
              <w:t>Secondary, OND/HND, Bachelor's, Postgraduate</w:t>
            </w:r>
          </w:p>
        </w:tc>
      </w:tr>
      <w:tr w14:paraId="3E421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shd w:val="clear" w:color="auto" w:fill="F2F2F2"/>
            <w:tcMar>
              <w:top w:w="60" w:type="dxa"/>
              <w:left w:w="100" w:type="dxa"/>
              <w:bottom w:w="60" w:type="dxa"/>
              <w:right w:w="100" w:type="dxa"/>
            </w:tcMar>
            <w:vAlign w:val="center"/>
          </w:tcPr>
          <w:p w14:paraId="654052C7">
            <w:pPr>
              <w:jc w:val="left"/>
            </w:pPr>
            <w:r>
              <w:rPr>
                <w:b w:val="0"/>
                <w:bCs w:val="0"/>
                <w:color w:val="000000"/>
                <w:sz w:val="19"/>
                <w:szCs w:val="19"/>
              </w:rPr>
              <w:t>6</w:t>
            </w:r>
          </w:p>
        </w:tc>
        <w:tc>
          <w:tcPr>
            <w:tcW w:w="2400" w:type="dxa"/>
            <w:shd w:val="clear" w:color="auto" w:fill="F2F2F2"/>
            <w:tcMar>
              <w:top w:w="60" w:type="dxa"/>
              <w:left w:w="100" w:type="dxa"/>
              <w:bottom w:w="60" w:type="dxa"/>
              <w:right w:w="100" w:type="dxa"/>
            </w:tcMar>
            <w:vAlign w:val="center"/>
          </w:tcPr>
          <w:p w14:paraId="22B013B1">
            <w:pPr>
              <w:jc w:val="center"/>
            </w:pPr>
            <w:r>
              <w:rPr>
                <w:b w:val="0"/>
                <w:bCs w:val="0"/>
                <w:color w:val="000000"/>
                <w:sz w:val="19"/>
                <w:szCs w:val="19"/>
              </w:rPr>
              <w:t>Product</w:t>
            </w:r>
          </w:p>
        </w:tc>
        <w:tc>
          <w:tcPr>
            <w:tcW w:w="1100" w:type="dxa"/>
            <w:shd w:val="clear" w:color="auto" w:fill="F2F2F2"/>
            <w:tcMar>
              <w:top w:w="60" w:type="dxa"/>
              <w:left w:w="100" w:type="dxa"/>
              <w:bottom w:w="60" w:type="dxa"/>
              <w:right w:w="100" w:type="dxa"/>
            </w:tcMar>
            <w:vAlign w:val="center"/>
          </w:tcPr>
          <w:p w14:paraId="08D88E16">
            <w:pPr>
              <w:jc w:val="center"/>
            </w:pPr>
            <w:r>
              <w:rPr>
                <w:b w:val="0"/>
                <w:bCs w:val="0"/>
                <w:color w:val="000000"/>
                <w:sz w:val="19"/>
                <w:szCs w:val="19"/>
              </w:rPr>
              <w:t>String</w:t>
            </w:r>
          </w:p>
        </w:tc>
        <w:tc>
          <w:tcPr>
            <w:tcW w:w="2200" w:type="dxa"/>
            <w:shd w:val="clear" w:color="auto" w:fill="F2F2F2"/>
            <w:tcMar>
              <w:top w:w="60" w:type="dxa"/>
              <w:left w:w="100" w:type="dxa"/>
              <w:bottom w:w="60" w:type="dxa"/>
              <w:right w:w="100" w:type="dxa"/>
            </w:tcMar>
            <w:vAlign w:val="center"/>
          </w:tcPr>
          <w:p w14:paraId="7DD0870C">
            <w:pPr>
              <w:jc w:val="center"/>
            </w:pPr>
            <w:r>
              <w:rPr>
                <w:b w:val="0"/>
                <w:bCs w:val="0"/>
                <w:color w:val="000000"/>
                <w:sz w:val="19"/>
                <w:szCs w:val="19"/>
              </w:rPr>
              <w:t>Nominal</w:t>
            </w:r>
          </w:p>
        </w:tc>
        <w:tc>
          <w:tcPr>
            <w:tcW w:w="3600" w:type="dxa"/>
            <w:shd w:val="clear" w:color="auto" w:fill="F2F2F2"/>
            <w:tcMar>
              <w:top w:w="60" w:type="dxa"/>
              <w:left w:w="100" w:type="dxa"/>
              <w:bottom w:w="60" w:type="dxa"/>
              <w:right w:w="100" w:type="dxa"/>
            </w:tcMar>
            <w:vAlign w:val="center"/>
          </w:tcPr>
          <w:p w14:paraId="5A2A10A0">
            <w:pPr>
              <w:jc w:val="center"/>
            </w:pPr>
            <w:r>
              <w:rPr>
                <w:b w:val="0"/>
                <w:bCs w:val="0"/>
                <w:color w:val="000000"/>
                <w:sz w:val="19"/>
                <w:szCs w:val="19"/>
              </w:rPr>
              <w:t>UAC product consumed (5 categories)</w:t>
            </w:r>
          </w:p>
        </w:tc>
      </w:tr>
      <w:tr w14:paraId="476C6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60" w:type="dxa"/>
              <w:left w:w="100" w:type="dxa"/>
              <w:bottom w:w="60" w:type="dxa"/>
              <w:right w:w="100" w:type="dxa"/>
            </w:tcMar>
            <w:vAlign w:val="center"/>
          </w:tcPr>
          <w:p w14:paraId="38324682">
            <w:pPr>
              <w:jc w:val="left"/>
            </w:pPr>
            <w:r>
              <w:rPr>
                <w:b w:val="0"/>
                <w:bCs w:val="0"/>
                <w:color w:val="000000"/>
                <w:sz w:val="19"/>
                <w:szCs w:val="19"/>
              </w:rPr>
              <w:t>7</w:t>
            </w:r>
          </w:p>
        </w:tc>
        <w:tc>
          <w:tcPr>
            <w:tcW w:w="2400" w:type="dxa"/>
            <w:tcMar>
              <w:top w:w="60" w:type="dxa"/>
              <w:left w:w="100" w:type="dxa"/>
              <w:bottom w:w="60" w:type="dxa"/>
              <w:right w:w="100" w:type="dxa"/>
            </w:tcMar>
            <w:vAlign w:val="center"/>
          </w:tcPr>
          <w:p w14:paraId="5BAB0ADF">
            <w:pPr>
              <w:jc w:val="center"/>
            </w:pPr>
            <w:r>
              <w:rPr>
                <w:b w:val="0"/>
                <w:bCs w:val="0"/>
                <w:color w:val="000000"/>
                <w:sz w:val="19"/>
                <w:szCs w:val="19"/>
              </w:rPr>
              <w:t>MonthlyIncome_NGN000</w:t>
            </w:r>
          </w:p>
        </w:tc>
        <w:tc>
          <w:tcPr>
            <w:tcW w:w="1100" w:type="dxa"/>
            <w:tcMar>
              <w:top w:w="60" w:type="dxa"/>
              <w:left w:w="100" w:type="dxa"/>
              <w:bottom w:w="60" w:type="dxa"/>
              <w:right w:w="100" w:type="dxa"/>
            </w:tcMar>
            <w:vAlign w:val="center"/>
          </w:tcPr>
          <w:p w14:paraId="1AA8036C">
            <w:pPr>
              <w:jc w:val="center"/>
            </w:pPr>
            <w:r>
              <w:rPr>
                <w:b w:val="0"/>
                <w:bCs w:val="0"/>
                <w:color w:val="000000"/>
                <w:sz w:val="19"/>
                <w:szCs w:val="19"/>
              </w:rPr>
              <w:t>Numeric</w:t>
            </w:r>
          </w:p>
        </w:tc>
        <w:tc>
          <w:tcPr>
            <w:tcW w:w="2200" w:type="dxa"/>
            <w:tcMar>
              <w:top w:w="60" w:type="dxa"/>
              <w:left w:w="100" w:type="dxa"/>
              <w:bottom w:w="60" w:type="dxa"/>
              <w:right w:w="100" w:type="dxa"/>
            </w:tcMar>
            <w:vAlign w:val="center"/>
          </w:tcPr>
          <w:p w14:paraId="5776ED22">
            <w:pPr>
              <w:jc w:val="center"/>
            </w:pPr>
            <w:r>
              <w:rPr>
                <w:b w:val="0"/>
                <w:bCs w:val="0"/>
                <w:color w:val="000000"/>
                <w:sz w:val="19"/>
                <w:szCs w:val="19"/>
              </w:rPr>
              <w:t>Scale</w:t>
            </w:r>
          </w:p>
        </w:tc>
        <w:tc>
          <w:tcPr>
            <w:tcW w:w="3600" w:type="dxa"/>
            <w:tcMar>
              <w:top w:w="60" w:type="dxa"/>
              <w:left w:w="100" w:type="dxa"/>
              <w:bottom w:w="60" w:type="dxa"/>
              <w:right w:w="100" w:type="dxa"/>
            </w:tcMar>
            <w:vAlign w:val="center"/>
          </w:tcPr>
          <w:p w14:paraId="2476CEE4">
            <w:pPr>
              <w:jc w:val="center"/>
            </w:pPr>
            <w:r>
              <w:rPr>
                <w:b w:val="0"/>
                <w:bCs w:val="0"/>
                <w:color w:val="000000"/>
                <w:sz w:val="19"/>
                <w:szCs w:val="19"/>
              </w:rPr>
              <w:t>Monthly income in thousands of Naira</w:t>
            </w:r>
          </w:p>
        </w:tc>
      </w:tr>
      <w:tr w14:paraId="09DCD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shd w:val="clear" w:color="auto" w:fill="F2F2F2"/>
            <w:tcMar>
              <w:top w:w="60" w:type="dxa"/>
              <w:left w:w="100" w:type="dxa"/>
              <w:bottom w:w="60" w:type="dxa"/>
              <w:right w:w="100" w:type="dxa"/>
            </w:tcMar>
            <w:vAlign w:val="center"/>
          </w:tcPr>
          <w:p w14:paraId="3406D9BC">
            <w:pPr>
              <w:jc w:val="left"/>
            </w:pPr>
            <w:r>
              <w:rPr>
                <w:b w:val="0"/>
                <w:bCs w:val="0"/>
                <w:color w:val="000000"/>
                <w:sz w:val="19"/>
                <w:szCs w:val="19"/>
              </w:rPr>
              <w:t>8</w:t>
            </w:r>
          </w:p>
        </w:tc>
        <w:tc>
          <w:tcPr>
            <w:tcW w:w="2400" w:type="dxa"/>
            <w:shd w:val="clear" w:color="auto" w:fill="F2F2F2"/>
            <w:tcMar>
              <w:top w:w="60" w:type="dxa"/>
              <w:left w:w="100" w:type="dxa"/>
              <w:bottom w:w="60" w:type="dxa"/>
              <w:right w:w="100" w:type="dxa"/>
            </w:tcMar>
            <w:vAlign w:val="center"/>
          </w:tcPr>
          <w:p w14:paraId="0B15A4FD">
            <w:pPr>
              <w:jc w:val="center"/>
            </w:pPr>
            <w:r>
              <w:rPr>
                <w:b w:val="0"/>
                <w:bCs w:val="0"/>
                <w:color w:val="000000"/>
                <w:sz w:val="19"/>
                <w:szCs w:val="19"/>
              </w:rPr>
              <w:t>PurchaseFrequency</w:t>
            </w:r>
          </w:p>
        </w:tc>
        <w:tc>
          <w:tcPr>
            <w:tcW w:w="1100" w:type="dxa"/>
            <w:shd w:val="clear" w:color="auto" w:fill="F2F2F2"/>
            <w:tcMar>
              <w:top w:w="60" w:type="dxa"/>
              <w:left w:w="100" w:type="dxa"/>
              <w:bottom w:w="60" w:type="dxa"/>
              <w:right w:w="100" w:type="dxa"/>
            </w:tcMar>
            <w:vAlign w:val="center"/>
          </w:tcPr>
          <w:p w14:paraId="57412100">
            <w:pPr>
              <w:jc w:val="center"/>
            </w:pPr>
            <w:r>
              <w:rPr>
                <w:b w:val="0"/>
                <w:bCs w:val="0"/>
                <w:color w:val="000000"/>
                <w:sz w:val="19"/>
                <w:szCs w:val="19"/>
              </w:rPr>
              <w:t>Numeric</w:t>
            </w:r>
          </w:p>
        </w:tc>
        <w:tc>
          <w:tcPr>
            <w:tcW w:w="2200" w:type="dxa"/>
            <w:shd w:val="clear" w:color="auto" w:fill="F2F2F2"/>
            <w:tcMar>
              <w:top w:w="60" w:type="dxa"/>
              <w:left w:w="100" w:type="dxa"/>
              <w:bottom w:w="60" w:type="dxa"/>
              <w:right w:w="100" w:type="dxa"/>
            </w:tcMar>
            <w:vAlign w:val="center"/>
          </w:tcPr>
          <w:p w14:paraId="68A14042">
            <w:pPr>
              <w:jc w:val="center"/>
            </w:pPr>
            <w:r>
              <w:rPr>
                <w:b w:val="0"/>
                <w:bCs w:val="0"/>
                <w:color w:val="000000"/>
                <w:sz w:val="19"/>
                <w:szCs w:val="19"/>
              </w:rPr>
              <w:t>Scale</w:t>
            </w:r>
          </w:p>
        </w:tc>
        <w:tc>
          <w:tcPr>
            <w:tcW w:w="3600" w:type="dxa"/>
            <w:shd w:val="clear" w:color="auto" w:fill="F2F2F2"/>
            <w:tcMar>
              <w:top w:w="60" w:type="dxa"/>
              <w:left w:w="100" w:type="dxa"/>
              <w:bottom w:w="60" w:type="dxa"/>
              <w:right w:w="100" w:type="dxa"/>
            </w:tcMar>
            <w:vAlign w:val="center"/>
          </w:tcPr>
          <w:p w14:paraId="3E9AFFF1">
            <w:pPr>
              <w:jc w:val="center"/>
            </w:pPr>
            <w:r>
              <w:rPr>
                <w:b w:val="0"/>
                <w:bCs w:val="0"/>
                <w:color w:val="000000"/>
                <w:sz w:val="19"/>
                <w:szCs w:val="19"/>
              </w:rPr>
              <w:t>Number of purchases per month</w:t>
            </w:r>
          </w:p>
        </w:tc>
      </w:tr>
      <w:tr w14:paraId="7ABAF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60" w:type="dxa"/>
              <w:left w:w="100" w:type="dxa"/>
              <w:bottom w:w="60" w:type="dxa"/>
              <w:right w:w="100" w:type="dxa"/>
            </w:tcMar>
            <w:vAlign w:val="center"/>
          </w:tcPr>
          <w:p w14:paraId="07DDA991">
            <w:pPr>
              <w:jc w:val="left"/>
            </w:pPr>
            <w:r>
              <w:rPr>
                <w:b w:val="0"/>
                <w:bCs w:val="0"/>
                <w:color w:val="000000"/>
                <w:sz w:val="19"/>
                <w:szCs w:val="19"/>
              </w:rPr>
              <w:t>9</w:t>
            </w:r>
          </w:p>
        </w:tc>
        <w:tc>
          <w:tcPr>
            <w:tcW w:w="2400" w:type="dxa"/>
            <w:tcMar>
              <w:top w:w="60" w:type="dxa"/>
              <w:left w:w="100" w:type="dxa"/>
              <w:bottom w:w="60" w:type="dxa"/>
              <w:right w:w="100" w:type="dxa"/>
            </w:tcMar>
            <w:vAlign w:val="center"/>
          </w:tcPr>
          <w:p w14:paraId="095D435E">
            <w:pPr>
              <w:jc w:val="center"/>
            </w:pPr>
            <w:r>
              <w:rPr>
                <w:b w:val="0"/>
                <w:bCs w:val="0"/>
                <w:color w:val="000000"/>
                <w:sz w:val="19"/>
                <w:szCs w:val="19"/>
              </w:rPr>
              <w:t>LoyaltyYears</w:t>
            </w:r>
          </w:p>
        </w:tc>
        <w:tc>
          <w:tcPr>
            <w:tcW w:w="1100" w:type="dxa"/>
            <w:tcMar>
              <w:top w:w="60" w:type="dxa"/>
              <w:left w:w="100" w:type="dxa"/>
              <w:bottom w:w="60" w:type="dxa"/>
              <w:right w:w="100" w:type="dxa"/>
            </w:tcMar>
            <w:vAlign w:val="center"/>
          </w:tcPr>
          <w:p w14:paraId="1862D059">
            <w:pPr>
              <w:jc w:val="center"/>
            </w:pPr>
            <w:r>
              <w:rPr>
                <w:b w:val="0"/>
                <w:bCs w:val="0"/>
                <w:color w:val="000000"/>
                <w:sz w:val="19"/>
                <w:szCs w:val="19"/>
              </w:rPr>
              <w:t>Numeric</w:t>
            </w:r>
          </w:p>
        </w:tc>
        <w:tc>
          <w:tcPr>
            <w:tcW w:w="2200" w:type="dxa"/>
            <w:tcMar>
              <w:top w:w="60" w:type="dxa"/>
              <w:left w:w="100" w:type="dxa"/>
              <w:bottom w:w="60" w:type="dxa"/>
              <w:right w:w="100" w:type="dxa"/>
            </w:tcMar>
            <w:vAlign w:val="center"/>
          </w:tcPr>
          <w:p w14:paraId="3E6FEB30">
            <w:pPr>
              <w:jc w:val="center"/>
            </w:pPr>
            <w:r>
              <w:rPr>
                <w:b w:val="0"/>
                <w:bCs w:val="0"/>
                <w:color w:val="000000"/>
                <w:sz w:val="19"/>
                <w:szCs w:val="19"/>
              </w:rPr>
              <w:t>Scale</w:t>
            </w:r>
          </w:p>
        </w:tc>
        <w:tc>
          <w:tcPr>
            <w:tcW w:w="3600" w:type="dxa"/>
            <w:tcMar>
              <w:top w:w="60" w:type="dxa"/>
              <w:left w:w="100" w:type="dxa"/>
              <w:bottom w:w="60" w:type="dxa"/>
              <w:right w:w="100" w:type="dxa"/>
            </w:tcMar>
            <w:vAlign w:val="center"/>
          </w:tcPr>
          <w:p w14:paraId="026F7F86">
            <w:pPr>
              <w:jc w:val="center"/>
            </w:pPr>
            <w:r>
              <w:rPr>
                <w:b w:val="0"/>
                <w:bCs w:val="0"/>
                <w:color w:val="000000"/>
                <w:sz w:val="19"/>
                <w:szCs w:val="19"/>
              </w:rPr>
              <w:t>Years of brand loyalty</w:t>
            </w:r>
          </w:p>
        </w:tc>
      </w:tr>
      <w:tr w14:paraId="196C7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shd w:val="clear" w:color="auto" w:fill="F2F2F2"/>
            <w:tcMar>
              <w:top w:w="60" w:type="dxa"/>
              <w:left w:w="100" w:type="dxa"/>
              <w:bottom w:w="60" w:type="dxa"/>
              <w:right w:w="100" w:type="dxa"/>
            </w:tcMar>
            <w:vAlign w:val="center"/>
          </w:tcPr>
          <w:p w14:paraId="1345B2BD">
            <w:pPr>
              <w:jc w:val="left"/>
            </w:pPr>
            <w:r>
              <w:rPr>
                <w:b w:val="0"/>
                <w:bCs w:val="0"/>
                <w:color w:val="000000"/>
                <w:sz w:val="19"/>
                <w:szCs w:val="19"/>
              </w:rPr>
              <w:t>10</w:t>
            </w:r>
          </w:p>
        </w:tc>
        <w:tc>
          <w:tcPr>
            <w:tcW w:w="2400" w:type="dxa"/>
            <w:shd w:val="clear" w:color="auto" w:fill="F2F2F2"/>
            <w:tcMar>
              <w:top w:w="60" w:type="dxa"/>
              <w:left w:w="100" w:type="dxa"/>
              <w:bottom w:w="60" w:type="dxa"/>
              <w:right w:w="100" w:type="dxa"/>
            </w:tcMar>
            <w:vAlign w:val="center"/>
          </w:tcPr>
          <w:p w14:paraId="46841EFA">
            <w:pPr>
              <w:jc w:val="center"/>
            </w:pPr>
            <w:r>
              <w:rPr>
                <w:b w:val="0"/>
                <w:bCs w:val="0"/>
                <w:color w:val="000000"/>
                <w:sz w:val="19"/>
                <w:szCs w:val="19"/>
              </w:rPr>
              <w:t>Taste</w:t>
            </w:r>
          </w:p>
        </w:tc>
        <w:tc>
          <w:tcPr>
            <w:tcW w:w="1100" w:type="dxa"/>
            <w:shd w:val="clear" w:color="auto" w:fill="F2F2F2"/>
            <w:tcMar>
              <w:top w:w="60" w:type="dxa"/>
              <w:left w:w="100" w:type="dxa"/>
              <w:bottom w:w="60" w:type="dxa"/>
              <w:right w:w="100" w:type="dxa"/>
            </w:tcMar>
            <w:vAlign w:val="center"/>
          </w:tcPr>
          <w:p w14:paraId="47FD231B">
            <w:pPr>
              <w:jc w:val="center"/>
            </w:pPr>
            <w:r>
              <w:rPr>
                <w:b w:val="0"/>
                <w:bCs w:val="0"/>
                <w:color w:val="000000"/>
                <w:sz w:val="19"/>
                <w:szCs w:val="19"/>
              </w:rPr>
              <w:t>Numeric</w:t>
            </w:r>
          </w:p>
        </w:tc>
        <w:tc>
          <w:tcPr>
            <w:tcW w:w="2200" w:type="dxa"/>
            <w:shd w:val="clear" w:color="auto" w:fill="F2F2F2"/>
            <w:tcMar>
              <w:top w:w="60" w:type="dxa"/>
              <w:left w:w="100" w:type="dxa"/>
              <w:bottom w:w="60" w:type="dxa"/>
              <w:right w:w="100" w:type="dxa"/>
            </w:tcMar>
            <w:vAlign w:val="center"/>
          </w:tcPr>
          <w:p w14:paraId="351418BD">
            <w:pPr>
              <w:jc w:val="center"/>
            </w:pPr>
            <w:r>
              <w:rPr>
                <w:b w:val="0"/>
                <w:bCs w:val="0"/>
                <w:color w:val="000000"/>
                <w:sz w:val="19"/>
                <w:szCs w:val="19"/>
              </w:rPr>
              <w:t>Ordinal (Likert 1-5)</w:t>
            </w:r>
          </w:p>
        </w:tc>
        <w:tc>
          <w:tcPr>
            <w:tcW w:w="3600" w:type="dxa"/>
            <w:shd w:val="clear" w:color="auto" w:fill="F2F2F2"/>
            <w:tcMar>
              <w:top w:w="60" w:type="dxa"/>
              <w:left w:w="100" w:type="dxa"/>
              <w:bottom w:w="60" w:type="dxa"/>
              <w:right w:w="100" w:type="dxa"/>
            </w:tcMar>
            <w:vAlign w:val="center"/>
          </w:tcPr>
          <w:p w14:paraId="46E264B7">
            <w:pPr>
              <w:jc w:val="center"/>
            </w:pPr>
            <w:r>
              <w:rPr>
                <w:b w:val="0"/>
                <w:bCs w:val="0"/>
                <w:color w:val="000000"/>
                <w:sz w:val="19"/>
                <w:szCs w:val="19"/>
              </w:rPr>
              <w:t>Taste rating</w:t>
            </w:r>
          </w:p>
        </w:tc>
      </w:tr>
      <w:tr w14:paraId="7495E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60" w:type="dxa"/>
              <w:left w:w="100" w:type="dxa"/>
              <w:bottom w:w="60" w:type="dxa"/>
              <w:right w:w="100" w:type="dxa"/>
            </w:tcMar>
            <w:vAlign w:val="center"/>
          </w:tcPr>
          <w:p w14:paraId="00DF1951">
            <w:pPr>
              <w:jc w:val="left"/>
            </w:pPr>
            <w:r>
              <w:rPr>
                <w:b w:val="0"/>
                <w:bCs w:val="0"/>
                <w:color w:val="000000"/>
                <w:sz w:val="19"/>
                <w:szCs w:val="19"/>
              </w:rPr>
              <w:t>11</w:t>
            </w:r>
          </w:p>
        </w:tc>
        <w:tc>
          <w:tcPr>
            <w:tcW w:w="2400" w:type="dxa"/>
            <w:tcMar>
              <w:top w:w="60" w:type="dxa"/>
              <w:left w:w="100" w:type="dxa"/>
              <w:bottom w:w="60" w:type="dxa"/>
              <w:right w:w="100" w:type="dxa"/>
            </w:tcMar>
            <w:vAlign w:val="center"/>
          </w:tcPr>
          <w:p w14:paraId="1CE588BE">
            <w:pPr>
              <w:jc w:val="center"/>
            </w:pPr>
            <w:r>
              <w:rPr>
                <w:b w:val="0"/>
                <w:bCs w:val="0"/>
                <w:color w:val="000000"/>
                <w:sz w:val="19"/>
                <w:szCs w:val="19"/>
              </w:rPr>
              <w:t>Price</w:t>
            </w:r>
          </w:p>
        </w:tc>
        <w:tc>
          <w:tcPr>
            <w:tcW w:w="1100" w:type="dxa"/>
            <w:tcMar>
              <w:top w:w="60" w:type="dxa"/>
              <w:left w:w="100" w:type="dxa"/>
              <w:bottom w:w="60" w:type="dxa"/>
              <w:right w:w="100" w:type="dxa"/>
            </w:tcMar>
            <w:vAlign w:val="center"/>
          </w:tcPr>
          <w:p w14:paraId="295E6B66">
            <w:pPr>
              <w:jc w:val="center"/>
            </w:pPr>
            <w:r>
              <w:rPr>
                <w:b w:val="0"/>
                <w:bCs w:val="0"/>
                <w:color w:val="000000"/>
                <w:sz w:val="19"/>
                <w:szCs w:val="19"/>
              </w:rPr>
              <w:t>Numeric</w:t>
            </w:r>
          </w:p>
        </w:tc>
        <w:tc>
          <w:tcPr>
            <w:tcW w:w="2200" w:type="dxa"/>
            <w:tcMar>
              <w:top w:w="60" w:type="dxa"/>
              <w:left w:w="100" w:type="dxa"/>
              <w:bottom w:w="60" w:type="dxa"/>
              <w:right w:w="100" w:type="dxa"/>
            </w:tcMar>
            <w:vAlign w:val="center"/>
          </w:tcPr>
          <w:p w14:paraId="380379E1">
            <w:pPr>
              <w:jc w:val="center"/>
            </w:pPr>
            <w:r>
              <w:rPr>
                <w:b w:val="0"/>
                <w:bCs w:val="0"/>
                <w:color w:val="000000"/>
                <w:sz w:val="19"/>
                <w:szCs w:val="19"/>
              </w:rPr>
              <w:t>Ordinal (Likert 1-5)</w:t>
            </w:r>
          </w:p>
        </w:tc>
        <w:tc>
          <w:tcPr>
            <w:tcW w:w="3600" w:type="dxa"/>
            <w:tcMar>
              <w:top w:w="60" w:type="dxa"/>
              <w:left w:w="100" w:type="dxa"/>
              <w:bottom w:w="60" w:type="dxa"/>
              <w:right w:w="100" w:type="dxa"/>
            </w:tcMar>
            <w:vAlign w:val="center"/>
          </w:tcPr>
          <w:p w14:paraId="06661B10">
            <w:pPr>
              <w:jc w:val="center"/>
            </w:pPr>
            <w:r>
              <w:rPr>
                <w:b w:val="0"/>
                <w:bCs w:val="0"/>
                <w:color w:val="000000"/>
                <w:sz w:val="19"/>
                <w:szCs w:val="19"/>
              </w:rPr>
              <w:t>Price satisfaction rating</w:t>
            </w:r>
          </w:p>
        </w:tc>
      </w:tr>
      <w:tr w14:paraId="49537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shd w:val="clear" w:color="auto" w:fill="F2F2F2"/>
            <w:tcMar>
              <w:top w:w="60" w:type="dxa"/>
              <w:left w:w="100" w:type="dxa"/>
              <w:bottom w:w="60" w:type="dxa"/>
              <w:right w:w="100" w:type="dxa"/>
            </w:tcMar>
            <w:vAlign w:val="center"/>
          </w:tcPr>
          <w:p w14:paraId="53F948AC">
            <w:pPr>
              <w:jc w:val="left"/>
            </w:pPr>
            <w:r>
              <w:rPr>
                <w:b w:val="0"/>
                <w:bCs w:val="0"/>
                <w:color w:val="000000"/>
                <w:sz w:val="19"/>
                <w:szCs w:val="19"/>
              </w:rPr>
              <w:t>12</w:t>
            </w:r>
          </w:p>
        </w:tc>
        <w:tc>
          <w:tcPr>
            <w:tcW w:w="2400" w:type="dxa"/>
            <w:shd w:val="clear" w:color="auto" w:fill="F2F2F2"/>
            <w:tcMar>
              <w:top w:w="60" w:type="dxa"/>
              <w:left w:w="100" w:type="dxa"/>
              <w:bottom w:w="60" w:type="dxa"/>
              <w:right w:w="100" w:type="dxa"/>
            </w:tcMar>
            <w:vAlign w:val="center"/>
          </w:tcPr>
          <w:p w14:paraId="495F7FA5">
            <w:pPr>
              <w:jc w:val="center"/>
            </w:pPr>
            <w:r>
              <w:rPr>
                <w:b w:val="0"/>
                <w:bCs w:val="0"/>
                <w:color w:val="000000"/>
                <w:sz w:val="19"/>
                <w:szCs w:val="19"/>
              </w:rPr>
              <w:t>Packaging</w:t>
            </w:r>
          </w:p>
        </w:tc>
        <w:tc>
          <w:tcPr>
            <w:tcW w:w="1100" w:type="dxa"/>
            <w:shd w:val="clear" w:color="auto" w:fill="F2F2F2"/>
            <w:tcMar>
              <w:top w:w="60" w:type="dxa"/>
              <w:left w:w="100" w:type="dxa"/>
              <w:bottom w:w="60" w:type="dxa"/>
              <w:right w:w="100" w:type="dxa"/>
            </w:tcMar>
            <w:vAlign w:val="center"/>
          </w:tcPr>
          <w:p w14:paraId="04BE48F9">
            <w:pPr>
              <w:jc w:val="center"/>
            </w:pPr>
            <w:r>
              <w:rPr>
                <w:b w:val="0"/>
                <w:bCs w:val="0"/>
                <w:color w:val="000000"/>
                <w:sz w:val="19"/>
                <w:szCs w:val="19"/>
              </w:rPr>
              <w:t>Numeric</w:t>
            </w:r>
          </w:p>
        </w:tc>
        <w:tc>
          <w:tcPr>
            <w:tcW w:w="2200" w:type="dxa"/>
            <w:shd w:val="clear" w:color="auto" w:fill="F2F2F2"/>
            <w:tcMar>
              <w:top w:w="60" w:type="dxa"/>
              <w:left w:w="100" w:type="dxa"/>
              <w:bottom w:w="60" w:type="dxa"/>
              <w:right w:w="100" w:type="dxa"/>
            </w:tcMar>
            <w:vAlign w:val="center"/>
          </w:tcPr>
          <w:p w14:paraId="7C284A30">
            <w:pPr>
              <w:jc w:val="center"/>
            </w:pPr>
            <w:r>
              <w:rPr>
                <w:b w:val="0"/>
                <w:bCs w:val="0"/>
                <w:color w:val="000000"/>
                <w:sz w:val="19"/>
                <w:szCs w:val="19"/>
              </w:rPr>
              <w:t>Ordinal (Likert 1-5)</w:t>
            </w:r>
          </w:p>
        </w:tc>
        <w:tc>
          <w:tcPr>
            <w:tcW w:w="3600" w:type="dxa"/>
            <w:shd w:val="clear" w:color="auto" w:fill="F2F2F2"/>
            <w:tcMar>
              <w:top w:w="60" w:type="dxa"/>
              <w:left w:w="100" w:type="dxa"/>
              <w:bottom w:w="60" w:type="dxa"/>
              <w:right w:w="100" w:type="dxa"/>
            </w:tcMar>
            <w:vAlign w:val="center"/>
          </w:tcPr>
          <w:p w14:paraId="30DCD756">
            <w:pPr>
              <w:jc w:val="center"/>
            </w:pPr>
            <w:r>
              <w:rPr>
                <w:b w:val="0"/>
                <w:bCs w:val="0"/>
                <w:color w:val="000000"/>
                <w:sz w:val="19"/>
                <w:szCs w:val="19"/>
              </w:rPr>
              <w:t>Packaging rating</w:t>
            </w:r>
          </w:p>
        </w:tc>
      </w:tr>
      <w:tr w14:paraId="236F2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60" w:type="dxa"/>
              <w:left w:w="100" w:type="dxa"/>
              <w:bottom w:w="60" w:type="dxa"/>
              <w:right w:w="100" w:type="dxa"/>
            </w:tcMar>
            <w:vAlign w:val="center"/>
          </w:tcPr>
          <w:p w14:paraId="005E2EB1">
            <w:pPr>
              <w:jc w:val="left"/>
            </w:pPr>
            <w:r>
              <w:rPr>
                <w:b w:val="0"/>
                <w:bCs w:val="0"/>
                <w:color w:val="000000"/>
                <w:sz w:val="19"/>
                <w:szCs w:val="19"/>
              </w:rPr>
              <w:t>13</w:t>
            </w:r>
          </w:p>
        </w:tc>
        <w:tc>
          <w:tcPr>
            <w:tcW w:w="2400" w:type="dxa"/>
            <w:tcMar>
              <w:top w:w="60" w:type="dxa"/>
              <w:left w:w="100" w:type="dxa"/>
              <w:bottom w:w="60" w:type="dxa"/>
              <w:right w:w="100" w:type="dxa"/>
            </w:tcMar>
            <w:vAlign w:val="center"/>
          </w:tcPr>
          <w:p w14:paraId="1845D2E9">
            <w:pPr>
              <w:jc w:val="center"/>
            </w:pPr>
            <w:r>
              <w:rPr>
                <w:b w:val="0"/>
                <w:bCs w:val="0"/>
                <w:color w:val="000000"/>
                <w:sz w:val="19"/>
                <w:szCs w:val="19"/>
              </w:rPr>
              <w:t>Availability</w:t>
            </w:r>
          </w:p>
        </w:tc>
        <w:tc>
          <w:tcPr>
            <w:tcW w:w="1100" w:type="dxa"/>
            <w:tcMar>
              <w:top w:w="60" w:type="dxa"/>
              <w:left w:w="100" w:type="dxa"/>
              <w:bottom w:w="60" w:type="dxa"/>
              <w:right w:w="100" w:type="dxa"/>
            </w:tcMar>
            <w:vAlign w:val="center"/>
          </w:tcPr>
          <w:p w14:paraId="4E8E59FB">
            <w:pPr>
              <w:jc w:val="center"/>
            </w:pPr>
            <w:r>
              <w:rPr>
                <w:b w:val="0"/>
                <w:bCs w:val="0"/>
                <w:color w:val="000000"/>
                <w:sz w:val="19"/>
                <w:szCs w:val="19"/>
              </w:rPr>
              <w:t>Numeric</w:t>
            </w:r>
          </w:p>
        </w:tc>
        <w:tc>
          <w:tcPr>
            <w:tcW w:w="2200" w:type="dxa"/>
            <w:tcMar>
              <w:top w:w="60" w:type="dxa"/>
              <w:left w:w="100" w:type="dxa"/>
              <w:bottom w:w="60" w:type="dxa"/>
              <w:right w:w="100" w:type="dxa"/>
            </w:tcMar>
            <w:vAlign w:val="center"/>
          </w:tcPr>
          <w:p w14:paraId="6DE8C7B5">
            <w:pPr>
              <w:jc w:val="center"/>
            </w:pPr>
            <w:r>
              <w:rPr>
                <w:b w:val="0"/>
                <w:bCs w:val="0"/>
                <w:color w:val="000000"/>
                <w:sz w:val="19"/>
                <w:szCs w:val="19"/>
              </w:rPr>
              <w:t>Ordinal (Likert 1-5)</w:t>
            </w:r>
          </w:p>
        </w:tc>
        <w:tc>
          <w:tcPr>
            <w:tcW w:w="3600" w:type="dxa"/>
            <w:tcMar>
              <w:top w:w="60" w:type="dxa"/>
              <w:left w:w="100" w:type="dxa"/>
              <w:bottom w:w="60" w:type="dxa"/>
              <w:right w:w="100" w:type="dxa"/>
            </w:tcMar>
            <w:vAlign w:val="center"/>
          </w:tcPr>
          <w:p w14:paraId="694B2496">
            <w:pPr>
              <w:jc w:val="center"/>
            </w:pPr>
            <w:r>
              <w:rPr>
                <w:b w:val="0"/>
                <w:bCs w:val="0"/>
                <w:color w:val="000000"/>
                <w:sz w:val="19"/>
                <w:szCs w:val="19"/>
              </w:rPr>
              <w:t>Availability rating</w:t>
            </w:r>
          </w:p>
        </w:tc>
      </w:tr>
      <w:tr w14:paraId="74D9D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shd w:val="clear" w:color="auto" w:fill="F2F2F2"/>
            <w:tcMar>
              <w:top w:w="60" w:type="dxa"/>
              <w:left w:w="100" w:type="dxa"/>
              <w:bottom w:w="60" w:type="dxa"/>
              <w:right w:w="100" w:type="dxa"/>
            </w:tcMar>
            <w:vAlign w:val="center"/>
          </w:tcPr>
          <w:p w14:paraId="06A770AD">
            <w:pPr>
              <w:jc w:val="left"/>
            </w:pPr>
            <w:r>
              <w:rPr>
                <w:b w:val="0"/>
                <w:bCs w:val="0"/>
                <w:color w:val="000000"/>
                <w:sz w:val="19"/>
                <w:szCs w:val="19"/>
              </w:rPr>
              <w:t>14</w:t>
            </w:r>
          </w:p>
        </w:tc>
        <w:tc>
          <w:tcPr>
            <w:tcW w:w="2400" w:type="dxa"/>
            <w:shd w:val="clear" w:color="auto" w:fill="F2F2F2"/>
            <w:tcMar>
              <w:top w:w="60" w:type="dxa"/>
              <w:left w:w="100" w:type="dxa"/>
              <w:bottom w:w="60" w:type="dxa"/>
              <w:right w:w="100" w:type="dxa"/>
            </w:tcMar>
            <w:vAlign w:val="center"/>
          </w:tcPr>
          <w:p w14:paraId="59A8AD92">
            <w:pPr>
              <w:jc w:val="center"/>
            </w:pPr>
            <w:r>
              <w:rPr>
                <w:b w:val="0"/>
                <w:bCs w:val="0"/>
                <w:color w:val="000000"/>
                <w:sz w:val="19"/>
                <w:szCs w:val="19"/>
              </w:rPr>
              <w:t>OverallSatisfaction</w:t>
            </w:r>
          </w:p>
        </w:tc>
        <w:tc>
          <w:tcPr>
            <w:tcW w:w="1100" w:type="dxa"/>
            <w:shd w:val="clear" w:color="auto" w:fill="F2F2F2"/>
            <w:tcMar>
              <w:top w:w="60" w:type="dxa"/>
              <w:left w:w="100" w:type="dxa"/>
              <w:bottom w:w="60" w:type="dxa"/>
              <w:right w:w="100" w:type="dxa"/>
            </w:tcMar>
            <w:vAlign w:val="center"/>
          </w:tcPr>
          <w:p w14:paraId="2C8C8F9D">
            <w:pPr>
              <w:jc w:val="center"/>
            </w:pPr>
            <w:r>
              <w:rPr>
                <w:b w:val="0"/>
                <w:bCs w:val="0"/>
                <w:color w:val="000000"/>
                <w:sz w:val="19"/>
                <w:szCs w:val="19"/>
              </w:rPr>
              <w:t>Numeric</w:t>
            </w:r>
          </w:p>
        </w:tc>
        <w:tc>
          <w:tcPr>
            <w:tcW w:w="2200" w:type="dxa"/>
            <w:shd w:val="clear" w:color="auto" w:fill="F2F2F2"/>
            <w:tcMar>
              <w:top w:w="60" w:type="dxa"/>
              <w:left w:w="100" w:type="dxa"/>
              <w:bottom w:w="60" w:type="dxa"/>
              <w:right w:w="100" w:type="dxa"/>
            </w:tcMar>
            <w:vAlign w:val="center"/>
          </w:tcPr>
          <w:p w14:paraId="3059DB18">
            <w:pPr>
              <w:jc w:val="center"/>
            </w:pPr>
            <w:r>
              <w:rPr>
                <w:b w:val="0"/>
                <w:bCs w:val="0"/>
                <w:color w:val="000000"/>
                <w:sz w:val="19"/>
                <w:szCs w:val="19"/>
              </w:rPr>
              <w:t>Ordinal (Likert 1-5)</w:t>
            </w:r>
          </w:p>
        </w:tc>
        <w:tc>
          <w:tcPr>
            <w:tcW w:w="3600" w:type="dxa"/>
            <w:shd w:val="clear" w:color="auto" w:fill="F2F2F2"/>
            <w:tcMar>
              <w:top w:w="60" w:type="dxa"/>
              <w:left w:w="100" w:type="dxa"/>
              <w:bottom w:w="60" w:type="dxa"/>
              <w:right w:w="100" w:type="dxa"/>
            </w:tcMar>
            <w:vAlign w:val="center"/>
          </w:tcPr>
          <w:p w14:paraId="4A46B7EE">
            <w:pPr>
              <w:jc w:val="center"/>
            </w:pPr>
            <w:r>
              <w:rPr>
                <w:b w:val="0"/>
                <w:bCs w:val="0"/>
                <w:color w:val="000000"/>
                <w:sz w:val="19"/>
                <w:szCs w:val="19"/>
              </w:rPr>
              <w:t>Overall satisfaction rating</w:t>
            </w:r>
          </w:p>
        </w:tc>
      </w:tr>
      <w:tr w14:paraId="684FF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60" w:type="dxa"/>
              <w:left w:w="100" w:type="dxa"/>
              <w:bottom w:w="60" w:type="dxa"/>
              <w:right w:w="100" w:type="dxa"/>
            </w:tcMar>
            <w:vAlign w:val="center"/>
          </w:tcPr>
          <w:p w14:paraId="1EB0949A">
            <w:pPr>
              <w:jc w:val="left"/>
            </w:pPr>
            <w:r>
              <w:rPr>
                <w:b w:val="0"/>
                <w:bCs w:val="0"/>
                <w:color w:val="000000"/>
                <w:sz w:val="19"/>
                <w:szCs w:val="19"/>
              </w:rPr>
              <w:t>15</w:t>
            </w:r>
          </w:p>
        </w:tc>
        <w:tc>
          <w:tcPr>
            <w:tcW w:w="2400" w:type="dxa"/>
            <w:tcMar>
              <w:top w:w="60" w:type="dxa"/>
              <w:left w:w="100" w:type="dxa"/>
              <w:bottom w:w="60" w:type="dxa"/>
              <w:right w:w="100" w:type="dxa"/>
            </w:tcMar>
            <w:vAlign w:val="center"/>
          </w:tcPr>
          <w:p w14:paraId="48F31555">
            <w:pPr>
              <w:jc w:val="center"/>
            </w:pPr>
            <w:r>
              <w:rPr>
                <w:b w:val="0"/>
                <w:bCs w:val="0"/>
                <w:color w:val="000000"/>
                <w:sz w:val="19"/>
                <w:szCs w:val="19"/>
              </w:rPr>
              <w:t>MonthlySpend_NGN</w:t>
            </w:r>
          </w:p>
        </w:tc>
        <w:tc>
          <w:tcPr>
            <w:tcW w:w="1100" w:type="dxa"/>
            <w:tcMar>
              <w:top w:w="60" w:type="dxa"/>
              <w:left w:w="100" w:type="dxa"/>
              <w:bottom w:w="60" w:type="dxa"/>
              <w:right w:w="100" w:type="dxa"/>
            </w:tcMar>
            <w:vAlign w:val="center"/>
          </w:tcPr>
          <w:p w14:paraId="7316F95F">
            <w:pPr>
              <w:jc w:val="center"/>
            </w:pPr>
            <w:r>
              <w:rPr>
                <w:b w:val="0"/>
                <w:bCs w:val="0"/>
                <w:color w:val="000000"/>
                <w:sz w:val="19"/>
                <w:szCs w:val="19"/>
              </w:rPr>
              <w:t>Numeric</w:t>
            </w:r>
          </w:p>
        </w:tc>
        <w:tc>
          <w:tcPr>
            <w:tcW w:w="2200" w:type="dxa"/>
            <w:tcMar>
              <w:top w:w="60" w:type="dxa"/>
              <w:left w:w="100" w:type="dxa"/>
              <w:bottom w:w="60" w:type="dxa"/>
              <w:right w:w="100" w:type="dxa"/>
            </w:tcMar>
            <w:vAlign w:val="center"/>
          </w:tcPr>
          <w:p w14:paraId="606D93D1">
            <w:pPr>
              <w:jc w:val="center"/>
            </w:pPr>
            <w:r>
              <w:rPr>
                <w:b w:val="0"/>
                <w:bCs w:val="0"/>
                <w:color w:val="000000"/>
                <w:sz w:val="19"/>
                <w:szCs w:val="19"/>
              </w:rPr>
              <w:t>Scale</w:t>
            </w:r>
          </w:p>
        </w:tc>
        <w:tc>
          <w:tcPr>
            <w:tcW w:w="3600" w:type="dxa"/>
            <w:tcMar>
              <w:top w:w="60" w:type="dxa"/>
              <w:left w:w="100" w:type="dxa"/>
              <w:bottom w:w="60" w:type="dxa"/>
              <w:right w:w="100" w:type="dxa"/>
            </w:tcMar>
            <w:vAlign w:val="center"/>
          </w:tcPr>
          <w:p w14:paraId="1041BEDE">
            <w:pPr>
              <w:jc w:val="center"/>
            </w:pPr>
            <w:r>
              <w:rPr>
                <w:b w:val="0"/>
                <w:bCs w:val="0"/>
                <w:color w:val="000000"/>
                <w:sz w:val="19"/>
                <w:szCs w:val="19"/>
              </w:rPr>
              <w:t>Monthly spend on the product in Naira</w:t>
            </w:r>
          </w:p>
        </w:tc>
      </w:tr>
      <w:tr w14:paraId="08C7F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shd w:val="clear" w:color="auto" w:fill="F2F2F2"/>
            <w:tcMar>
              <w:top w:w="60" w:type="dxa"/>
              <w:left w:w="100" w:type="dxa"/>
              <w:bottom w:w="60" w:type="dxa"/>
              <w:right w:w="100" w:type="dxa"/>
            </w:tcMar>
            <w:vAlign w:val="center"/>
          </w:tcPr>
          <w:p w14:paraId="21BCB03C">
            <w:pPr>
              <w:jc w:val="left"/>
            </w:pPr>
            <w:r>
              <w:rPr>
                <w:b w:val="0"/>
                <w:bCs w:val="0"/>
                <w:color w:val="000000"/>
                <w:sz w:val="19"/>
                <w:szCs w:val="19"/>
              </w:rPr>
              <w:t>16</w:t>
            </w:r>
          </w:p>
        </w:tc>
        <w:tc>
          <w:tcPr>
            <w:tcW w:w="2400" w:type="dxa"/>
            <w:shd w:val="clear" w:color="auto" w:fill="F2F2F2"/>
            <w:tcMar>
              <w:top w:w="60" w:type="dxa"/>
              <w:left w:w="100" w:type="dxa"/>
              <w:bottom w:w="60" w:type="dxa"/>
              <w:right w:w="100" w:type="dxa"/>
            </w:tcMar>
            <w:vAlign w:val="center"/>
          </w:tcPr>
          <w:p w14:paraId="5AC90DF8">
            <w:pPr>
              <w:jc w:val="center"/>
            </w:pPr>
            <w:r>
              <w:rPr>
                <w:b w:val="0"/>
                <w:bCs w:val="0"/>
                <w:color w:val="000000"/>
                <w:sz w:val="19"/>
                <w:szCs w:val="19"/>
              </w:rPr>
              <w:t>WouldRecommend</w:t>
            </w:r>
          </w:p>
        </w:tc>
        <w:tc>
          <w:tcPr>
            <w:tcW w:w="1100" w:type="dxa"/>
            <w:shd w:val="clear" w:color="auto" w:fill="F2F2F2"/>
            <w:tcMar>
              <w:top w:w="60" w:type="dxa"/>
              <w:left w:w="100" w:type="dxa"/>
              <w:bottom w:w="60" w:type="dxa"/>
              <w:right w:w="100" w:type="dxa"/>
            </w:tcMar>
            <w:vAlign w:val="center"/>
          </w:tcPr>
          <w:p w14:paraId="565418CA">
            <w:pPr>
              <w:jc w:val="center"/>
            </w:pPr>
            <w:r>
              <w:rPr>
                <w:b w:val="0"/>
                <w:bCs w:val="0"/>
                <w:color w:val="000000"/>
                <w:sz w:val="19"/>
                <w:szCs w:val="19"/>
              </w:rPr>
              <w:t>String</w:t>
            </w:r>
          </w:p>
        </w:tc>
        <w:tc>
          <w:tcPr>
            <w:tcW w:w="2200" w:type="dxa"/>
            <w:shd w:val="clear" w:color="auto" w:fill="F2F2F2"/>
            <w:tcMar>
              <w:top w:w="60" w:type="dxa"/>
              <w:left w:w="100" w:type="dxa"/>
              <w:bottom w:w="60" w:type="dxa"/>
              <w:right w:w="100" w:type="dxa"/>
            </w:tcMar>
            <w:vAlign w:val="center"/>
          </w:tcPr>
          <w:p w14:paraId="71F03C75">
            <w:pPr>
              <w:jc w:val="center"/>
            </w:pPr>
            <w:r>
              <w:rPr>
                <w:b w:val="0"/>
                <w:bCs w:val="0"/>
                <w:color w:val="000000"/>
                <w:sz w:val="19"/>
                <w:szCs w:val="19"/>
              </w:rPr>
              <w:t>Nominal (binary)</w:t>
            </w:r>
          </w:p>
        </w:tc>
        <w:tc>
          <w:tcPr>
            <w:tcW w:w="3600" w:type="dxa"/>
            <w:shd w:val="clear" w:color="auto" w:fill="F2F2F2"/>
            <w:tcMar>
              <w:top w:w="60" w:type="dxa"/>
              <w:left w:w="100" w:type="dxa"/>
              <w:bottom w:w="60" w:type="dxa"/>
              <w:right w:w="100" w:type="dxa"/>
            </w:tcMar>
            <w:vAlign w:val="center"/>
          </w:tcPr>
          <w:p w14:paraId="375882F0">
            <w:pPr>
              <w:jc w:val="center"/>
            </w:pPr>
            <w:r>
              <w:rPr>
                <w:b w:val="0"/>
                <w:bCs w:val="0"/>
                <w:color w:val="000000"/>
                <w:sz w:val="19"/>
                <w:szCs w:val="19"/>
              </w:rPr>
              <w:t>Yes / No</w:t>
            </w:r>
          </w:p>
        </w:tc>
      </w:tr>
    </w:tbl>
    <w:p w14:paraId="795D6AEB">
      <w:pPr>
        <w:spacing w:before="100" w:after="160"/>
      </w:pPr>
      <w:r>
        <w:rPr>
          <w:i/>
          <w:iCs/>
          <w:color w:val="555555"/>
          <w:sz w:val="19"/>
          <w:szCs w:val="19"/>
        </w:rPr>
        <w:t xml:space="preserve">Table 0.1 </w:t>
      </w:r>
      <w:r>
        <w:rPr>
          <w:i/>
          <w:iCs/>
          <w:color w:val="555555"/>
          <w:sz w:val="19"/>
          <w:szCs w:val="19"/>
          <w:lang w:val="en-US"/>
        </w:rPr>
        <w:t>-</w:t>
      </w:r>
      <w:r>
        <w:rPr>
          <w:i/>
          <w:iCs/>
          <w:color w:val="555555"/>
          <w:sz w:val="19"/>
          <w:szCs w:val="19"/>
        </w:rPr>
        <w:t xml:space="preserve"> Variable dictionary for the UAC Foods survey dataset.</w:t>
      </w:r>
    </w:p>
    <w:p w14:paraId="09844C09">
      <w:pPr>
        <w:pStyle w:val="3"/>
        <w:spacing w:before="260" w:after="120"/>
      </w:pPr>
      <w:r>
        <w:rPr>
          <w:b/>
          <w:bCs/>
          <w:color w:val="B8860B"/>
          <w:sz w:val="24"/>
          <w:szCs w:val="24"/>
        </w:rPr>
        <w:t>How This Report Is Organised</w:t>
      </w:r>
    </w:p>
    <w:p w14:paraId="63B3DD42">
      <w:pPr>
        <w:spacing w:after="140" w:line="276" w:lineRule="auto"/>
        <w:jc w:val="both"/>
      </w:pPr>
      <w:r>
        <w:rPr>
          <w:sz w:val="21"/>
          <w:szCs w:val="21"/>
        </w:rPr>
        <w:t>Each analysis below follows a consistent six-part structure: (1) the Title of the analysis, (2) its Aim/purpose, (3) the Columns/Variables involved, (4) the Step-by-Step SPSS procedure, (5) the actual Output generated from the data, and (6) the line-by-line Interpretation together with the practical Insights generated for UAC Foods.</w:t>
      </w:r>
    </w:p>
    <w:p w14:paraId="1F4436FA">
      <w:pPr>
        <w:spacing w:after="140" w:line="276" w:lineRule="auto"/>
        <w:jc w:val="both"/>
      </w:pPr>
      <w:r>
        <w:rPr>
          <w:sz w:val="21"/>
          <w:szCs w:val="21"/>
        </w:rPr>
        <w:t>The analyses are grouped into five families, mirroring the SPSS 'Analyze' menu: (A) Descriptive Statistics, (B) Comparative/Mean-Difference Tests, (C) Associative/Correlational Tests, (D) Predictive Models (Regression), and (E) Data Reduction &amp; Classification (Factor, Cluster, Discriminant Analysis). Non-parametric equivalents are included alongside their parametric counterparts because several variables (the 5-point Likert items) are ordinal and violate normality, as demonstrated formally in Section 3.</w:t>
      </w:r>
    </w:p>
    <w:p w14:paraId="77C030B8">
      <w:r>
        <w:br w:type="page"/>
      </w:r>
    </w:p>
    <w:p w14:paraId="3F6AC81C">
      <w:pPr>
        <w:pStyle w:val="2"/>
        <w:pBdr>
          <w:bottom w:val="single" w:color="1F3864" w:sz="8" w:space="4"/>
        </w:pBdr>
        <w:spacing w:before="400" w:after="200"/>
      </w:pPr>
      <w:r>
        <w:rPr>
          <w:b/>
          <w:bCs/>
          <w:color w:val="1F3864"/>
          <w:sz w:val="30"/>
          <w:szCs w:val="30"/>
        </w:rPr>
        <w:t>1. Data Screening and Missing Value Analysis</w:t>
      </w:r>
    </w:p>
    <w:p w14:paraId="245E8706">
      <w:pPr>
        <w:pStyle w:val="3"/>
        <w:spacing w:before="260" w:after="120"/>
      </w:pPr>
      <w:r>
        <w:rPr>
          <w:b/>
          <w:bCs/>
          <w:color w:val="B8860B"/>
          <w:sz w:val="24"/>
          <w:szCs w:val="24"/>
        </w:rPr>
        <w:t>Aim of the Analysis</w:t>
      </w:r>
    </w:p>
    <w:p w14:paraId="1D5D1A3F">
      <w:pPr>
        <w:spacing w:after="140" w:line="276" w:lineRule="auto"/>
        <w:jc w:val="both"/>
      </w:pPr>
      <w:r>
        <w:rPr>
          <w:sz w:val="21"/>
          <w:szCs w:val="21"/>
        </w:rPr>
        <w:t>To assess data quality prior to substantive analysis by identifying missing values, verifying data types, and confirming the sample size available for each variable. This step corresponds to SPSS's Analyze &gt; Missing Value Analysis and Analyze &gt; Descriptive Statistics &gt; Frequencies (used diagnostically).</w:t>
      </w:r>
    </w:p>
    <w:p w14:paraId="31D9F635">
      <w:pPr>
        <w:pStyle w:val="3"/>
        <w:spacing w:before="260" w:after="120"/>
      </w:pPr>
      <w:r>
        <w:rPr>
          <w:b/>
          <w:bCs/>
          <w:color w:val="B8860B"/>
          <w:sz w:val="24"/>
          <w:szCs w:val="24"/>
        </w:rPr>
        <w:t>Columns Involved</w:t>
      </w:r>
    </w:p>
    <w:p w14:paraId="4E9A6A41">
      <w:pPr>
        <w:spacing w:after="140" w:line="276" w:lineRule="auto"/>
        <w:jc w:val="both"/>
      </w:pPr>
      <w:r>
        <w:rPr>
          <w:sz w:val="21"/>
          <w:szCs w:val="21"/>
        </w:rPr>
        <w:t>All 16 variables, with particular attention to Age and MonthlyIncome_NGN000, which contain missing entries.</w:t>
      </w:r>
    </w:p>
    <w:p w14:paraId="564CCC43">
      <w:pPr>
        <w:pStyle w:val="3"/>
        <w:spacing w:before="260" w:after="120"/>
      </w:pPr>
      <w:r>
        <w:rPr>
          <w:b/>
          <w:bCs/>
          <w:color w:val="B8860B"/>
          <w:sz w:val="24"/>
          <w:szCs w:val="24"/>
        </w:rPr>
        <w:t>Step-by-Step Procedure in SPSS</w:t>
      </w:r>
    </w:p>
    <w:p w14:paraId="50444715">
      <w:pPr>
        <w:pStyle w:val="16"/>
        <w:numPr>
          <w:ilvl w:val="0"/>
          <w:numId w:val="1"/>
        </w:numPr>
        <w:spacing w:after="80" w:line="270" w:lineRule="auto"/>
      </w:pPr>
      <w:r>
        <w:rPr>
          <w:sz w:val="21"/>
          <w:szCs w:val="21"/>
        </w:rPr>
        <w:t>Import the CSV/XLSX file via File &gt; Open &gt; Data, ensuring variable types are correctly read (String vs Numeric).</w:t>
      </w:r>
    </w:p>
    <w:p w14:paraId="71AB18DD">
      <w:pPr>
        <w:pStyle w:val="16"/>
        <w:numPr>
          <w:ilvl w:val="0"/>
          <w:numId w:val="1"/>
        </w:numPr>
        <w:spacing w:after="80" w:line="270" w:lineRule="auto"/>
      </w:pPr>
      <w:r>
        <w:rPr>
          <w:sz w:val="21"/>
          <w:szCs w:val="21"/>
        </w:rPr>
        <w:t>Go to Analyze &gt; Missing Value Analysis. Move all variables into the 'Quantitative Variables' or 'Categorical Variables' box as appropriate.</w:t>
      </w:r>
    </w:p>
    <w:p w14:paraId="1EED26A6">
      <w:pPr>
        <w:pStyle w:val="16"/>
        <w:numPr>
          <w:ilvl w:val="0"/>
          <w:numId w:val="1"/>
        </w:numPr>
        <w:spacing w:after="80" w:line="270" w:lineRule="auto"/>
      </w:pPr>
      <w:r>
        <w:rPr>
          <w:sz w:val="21"/>
          <w:szCs w:val="21"/>
        </w:rPr>
        <w:t>Under 'Patterns', request a missing-value summary table.</w:t>
      </w:r>
    </w:p>
    <w:p w14:paraId="7119999B">
      <w:pPr>
        <w:pStyle w:val="16"/>
        <w:numPr>
          <w:ilvl w:val="0"/>
          <w:numId w:val="1"/>
        </w:numPr>
        <w:spacing w:after="80" w:line="270" w:lineRule="auto"/>
      </w:pPr>
      <w:r>
        <w:rPr>
          <w:sz w:val="21"/>
          <w:szCs w:val="21"/>
        </w:rPr>
        <w:t>Alternatively, run Analyze &gt; Descriptive Statistics &gt; Frequencies on all variables and note the 'Missing' row in each frequency table.</w:t>
      </w:r>
    </w:p>
    <w:p w14:paraId="561593D1">
      <w:pPr>
        <w:pStyle w:val="16"/>
        <w:numPr>
          <w:ilvl w:val="0"/>
          <w:numId w:val="1"/>
        </w:numPr>
        <w:spacing w:after="80" w:line="270" w:lineRule="auto"/>
      </w:pPr>
      <w:r>
        <w:rPr>
          <w:sz w:val="21"/>
          <w:szCs w:val="21"/>
        </w:rPr>
        <w:t>Decide on a treatment strategy (listwise deletion, mean/median imputation, or pairwise deletion) for subsequent tests.</w:t>
      </w:r>
    </w:p>
    <w:p w14:paraId="30B95C74">
      <w:pPr>
        <w:pStyle w:val="3"/>
        <w:spacing w:before="260" w:after="120"/>
      </w:pPr>
      <w:r>
        <w:rPr>
          <w:b/>
          <w:bCs/>
          <w:color w:val="B8860B"/>
          <w:sz w:val="24"/>
          <w:szCs w:val="24"/>
        </w:rPr>
        <w:t>Output</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2000"/>
        <w:gridCol w:w="2000"/>
        <w:gridCol w:w="1900"/>
      </w:tblGrid>
      <w:tr w14:paraId="1F2F5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shd w:val="clear" w:color="auto" w:fill="1F3864"/>
            <w:tcMar>
              <w:top w:w="60" w:type="dxa"/>
              <w:left w:w="100" w:type="dxa"/>
              <w:bottom w:w="60" w:type="dxa"/>
              <w:right w:w="100" w:type="dxa"/>
            </w:tcMar>
            <w:vAlign w:val="center"/>
          </w:tcPr>
          <w:p w14:paraId="741EE45A">
            <w:pPr>
              <w:jc w:val="center"/>
            </w:pPr>
            <w:r>
              <w:rPr>
                <w:b/>
                <w:bCs/>
                <w:color w:val="FFFFFF"/>
                <w:sz w:val="19"/>
                <w:szCs w:val="19"/>
              </w:rPr>
              <w:t>Variable</w:t>
            </w:r>
          </w:p>
        </w:tc>
        <w:tc>
          <w:tcPr>
            <w:tcW w:w="2000" w:type="dxa"/>
            <w:shd w:val="clear" w:color="auto" w:fill="1F3864"/>
            <w:tcMar>
              <w:top w:w="60" w:type="dxa"/>
              <w:left w:w="100" w:type="dxa"/>
              <w:bottom w:w="60" w:type="dxa"/>
              <w:right w:w="100" w:type="dxa"/>
            </w:tcMar>
            <w:vAlign w:val="center"/>
          </w:tcPr>
          <w:p w14:paraId="775B83DA">
            <w:pPr>
              <w:jc w:val="center"/>
            </w:pPr>
            <w:r>
              <w:rPr>
                <w:b/>
                <w:bCs/>
                <w:color w:val="FFFFFF"/>
                <w:sz w:val="19"/>
                <w:szCs w:val="19"/>
              </w:rPr>
              <w:t>N (Valid)</w:t>
            </w:r>
          </w:p>
        </w:tc>
        <w:tc>
          <w:tcPr>
            <w:tcW w:w="2000" w:type="dxa"/>
            <w:shd w:val="clear" w:color="auto" w:fill="1F3864"/>
            <w:tcMar>
              <w:top w:w="60" w:type="dxa"/>
              <w:left w:w="100" w:type="dxa"/>
              <w:bottom w:w="60" w:type="dxa"/>
              <w:right w:w="100" w:type="dxa"/>
            </w:tcMar>
            <w:vAlign w:val="center"/>
          </w:tcPr>
          <w:p w14:paraId="0398D0AF">
            <w:pPr>
              <w:jc w:val="center"/>
            </w:pPr>
            <w:r>
              <w:rPr>
                <w:b/>
                <w:bCs/>
                <w:color w:val="FFFFFF"/>
                <w:sz w:val="19"/>
                <w:szCs w:val="19"/>
              </w:rPr>
              <w:t>N (Missing)</w:t>
            </w:r>
          </w:p>
        </w:tc>
        <w:tc>
          <w:tcPr>
            <w:tcW w:w="1900" w:type="dxa"/>
            <w:shd w:val="clear" w:color="auto" w:fill="1F3864"/>
            <w:tcMar>
              <w:top w:w="60" w:type="dxa"/>
              <w:left w:w="100" w:type="dxa"/>
              <w:bottom w:w="60" w:type="dxa"/>
              <w:right w:w="100" w:type="dxa"/>
            </w:tcMar>
            <w:vAlign w:val="center"/>
          </w:tcPr>
          <w:p w14:paraId="7099F54F">
            <w:pPr>
              <w:jc w:val="center"/>
            </w:pPr>
            <w:r>
              <w:rPr>
                <w:b/>
                <w:bCs/>
                <w:color w:val="FFFFFF"/>
                <w:sz w:val="19"/>
                <w:szCs w:val="19"/>
              </w:rPr>
              <w:t>% Missing</w:t>
            </w:r>
          </w:p>
        </w:tc>
      </w:tr>
      <w:tr w14:paraId="36DC2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Mar>
              <w:top w:w="60" w:type="dxa"/>
              <w:left w:w="100" w:type="dxa"/>
              <w:bottom w:w="60" w:type="dxa"/>
              <w:right w:w="100" w:type="dxa"/>
            </w:tcMar>
            <w:vAlign w:val="center"/>
          </w:tcPr>
          <w:p w14:paraId="3B52CFF3">
            <w:pPr>
              <w:jc w:val="left"/>
            </w:pPr>
            <w:r>
              <w:rPr>
                <w:b w:val="0"/>
                <w:bCs w:val="0"/>
                <w:color w:val="000000"/>
                <w:sz w:val="19"/>
                <w:szCs w:val="19"/>
              </w:rPr>
              <w:t>Age</w:t>
            </w:r>
          </w:p>
        </w:tc>
        <w:tc>
          <w:tcPr>
            <w:tcW w:w="2000" w:type="dxa"/>
            <w:tcMar>
              <w:top w:w="60" w:type="dxa"/>
              <w:left w:w="100" w:type="dxa"/>
              <w:bottom w:w="60" w:type="dxa"/>
              <w:right w:w="100" w:type="dxa"/>
            </w:tcMar>
            <w:vAlign w:val="center"/>
          </w:tcPr>
          <w:p w14:paraId="0ABE69AA">
            <w:pPr>
              <w:jc w:val="center"/>
            </w:pPr>
            <w:r>
              <w:rPr>
                <w:b w:val="0"/>
                <w:bCs w:val="0"/>
                <w:color w:val="000000"/>
                <w:sz w:val="19"/>
                <w:szCs w:val="19"/>
              </w:rPr>
              <w:t>244</w:t>
            </w:r>
          </w:p>
        </w:tc>
        <w:tc>
          <w:tcPr>
            <w:tcW w:w="2000" w:type="dxa"/>
            <w:tcMar>
              <w:top w:w="60" w:type="dxa"/>
              <w:left w:w="100" w:type="dxa"/>
              <w:bottom w:w="60" w:type="dxa"/>
              <w:right w:w="100" w:type="dxa"/>
            </w:tcMar>
            <w:vAlign w:val="center"/>
          </w:tcPr>
          <w:p w14:paraId="4E34BD73">
            <w:pPr>
              <w:jc w:val="center"/>
            </w:pPr>
            <w:r>
              <w:rPr>
                <w:b w:val="0"/>
                <w:bCs w:val="0"/>
                <w:color w:val="000000"/>
                <w:sz w:val="19"/>
                <w:szCs w:val="19"/>
              </w:rPr>
              <w:t>6</w:t>
            </w:r>
          </w:p>
        </w:tc>
        <w:tc>
          <w:tcPr>
            <w:tcW w:w="1900" w:type="dxa"/>
            <w:tcMar>
              <w:top w:w="60" w:type="dxa"/>
              <w:left w:w="100" w:type="dxa"/>
              <w:bottom w:w="60" w:type="dxa"/>
              <w:right w:w="100" w:type="dxa"/>
            </w:tcMar>
            <w:vAlign w:val="center"/>
          </w:tcPr>
          <w:p w14:paraId="10BC731D">
            <w:pPr>
              <w:jc w:val="center"/>
            </w:pPr>
            <w:r>
              <w:rPr>
                <w:b w:val="0"/>
                <w:bCs w:val="0"/>
                <w:color w:val="000000"/>
                <w:sz w:val="19"/>
                <w:szCs w:val="19"/>
              </w:rPr>
              <w:t>2.4%</w:t>
            </w:r>
          </w:p>
        </w:tc>
      </w:tr>
      <w:tr w14:paraId="58BE1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shd w:val="clear" w:color="auto" w:fill="F2F2F2"/>
            <w:tcMar>
              <w:top w:w="60" w:type="dxa"/>
              <w:left w:w="100" w:type="dxa"/>
              <w:bottom w:w="60" w:type="dxa"/>
              <w:right w:w="100" w:type="dxa"/>
            </w:tcMar>
            <w:vAlign w:val="center"/>
          </w:tcPr>
          <w:p w14:paraId="5D641170">
            <w:pPr>
              <w:jc w:val="left"/>
            </w:pPr>
            <w:r>
              <w:rPr>
                <w:b w:val="0"/>
                <w:bCs w:val="0"/>
                <w:color w:val="000000"/>
                <w:sz w:val="19"/>
                <w:szCs w:val="19"/>
              </w:rPr>
              <w:t>MonthlyIncome_NGN000</w:t>
            </w:r>
          </w:p>
        </w:tc>
        <w:tc>
          <w:tcPr>
            <w:tcW w:w="2000" w:type="dxa"/>
            <w:shd w:val="clear" w:color="auto" w:fill="F2F2F2"/>
            <w:tcMar>
              <w:top w:w="60" w:type="dxa"/>
              <w:left w:w="100" w:type="dxa"/>
              <w:bottom w:w="60" w:type="dxa"/>
              <w:right w:w="100" w:type="dxa"/>
            </w:tcMar>
            <w:vAlign w:val="center"/>
          </w:tcPr>
          <w:p w14:paraId="65D5E871">
            <w:pPr>
              <w:jc w:val="center"/>
            </w:pPr>
            <w:r>
              <w:rPr>
                <w:b w:val="0"/>
                <w:bCs w:val="0"/>
                <w:color w:val="000000"/>
                <w:sz w:val="19"/>
                <w:szCs w:val="19"/>
              </w:rPr>
              <w:t>245</w:t>
            </w:r>
          </w:p>
        </w:tc>
        <w:tc>
          <w:tcPr>
            <w:tcW w:w="2000" w:type="dxa"/>
            <w:shd w:val="clear" w:color="auto" w:fill="F2F2F2"/>
            <w:tcMar>
              <w:top w:w="60" w:type="dxa"/>
              <w:left w:w="100" w:type="dxa"/>
              <w:bottom w:w="60" w:type="dxa"/>
              <w:right w:w="100" w:type="dxa"/>
            </w:tcMar>
            <w:vAlign w:val="center"/>
          </w:tcPr>
          <w:p w14:paraId="37B9FF45">
            <w:pPr>
              <w:jc w:val="center"/>
            </w:pPr>
            <w:r>
              <w:rPr>
                <w:b w:val="0"/>
                <w:bCs w:val="0"/>
                <w:color w:val="000000"/>
                <w:sz w:val="19"/>
                <w:szCs w:val="19"/>
              </w:rPr>
              <w:t>5</w:t>
            </w:r>
          </w:p>
        </w:tc>
        <w:tc>
          <w:tcPr>
            <w:tcW w:w="1900" w:type="dxa"/>
            <w:shd w:val="clear" w:color="auto" w:fill="F2F2F2"/>
            <w:tcMar>
              <w:top w:w="60" w:type="dxa"/>
              <w:left w:w="100" w:type="dxa"/>
              <w:bottom w:w="60" w:type="dxa"/>
              <w:right w:w="100" w:type="dxa"/>
            </w:tcMar>
            <w:vAlign w:val="center"/>
          </w:tcPr>
          <w:p w14:paraId="79A75FE4">
            <w:pPr>
              <w:jc w:val="center"/>
            </w:pPr>
            <w:r>
              <w:rPr>
                <w:b w:val="0"/>
                <w:bCs w:val="0"/>
                <w:color w:val="000000"/>
                <w:sz w:val="19"/>
                <w:szCs w:val="19"/>
              </w:rPr>
              <w:t>2.0%</w:t>
            </w:r>
          </w:p>
        </w:tc>
      </w:tr>
    </w:tbl>
    <w:p w14:paraId="6E0A6123">
      <w:pPr>
        <w:spacing w:before="100" w:after="160"/>
      </w:pPr>
      <w:r>
        <w:rPr>
          <w:i/>
          <w:iCs/>
          <w:color w:val="555555"/>
          <w:sz w:val="19"/>
          <w:szCs w:val="19"/>
        </w:rPr>
        <w:t xml:space="preserve">Table 1.1 </w:t>
      </w:r>
      <w:r>
        <w:rPr>
          <w:i/>
          <w:iCs/>
          <w:color w:val="555555"/>
          <w:sz w:val="19"/>
          <w:szCs w:val="19"/>
          <w:lang w:val="en-US"/>
        </w:rPr>
        <w:t>-</w:t>
      </w:r>
      <w:r>
        <w:rPr>
          <w:i/>
          <w:iCs/>
          <w:color w:val="555555"/>
          <w:sz w:val="19"/>
          <w:szCs w:val="19"/>
        </w:rPr>
        <w:t xml:space="preserve"> Missing value summary for variables with incomplete data. All other variables have 0 missing cases (N = 250 valid for each).</w:t>
      </w:r>
    </w:p>
    <w:p w14:paraId="344F95C1">
      <w:pPr>
        <w:pStyle w:val="3"/>
        <w:spacing w:before="260" w:after="120"/>
      </w:pPr>
      <w:r>
        <w:rPr>
          <w:b/>
          <w:bCs/>
          <w:color w:val="B8860B"/>
          <w:sz w:val="24"/>
          <w:szCs w:val="24"/>
        </w:rPr>
        <w:t>Interpretation</w:t>
      </w:r>
    </w:p>
    <w:p w14:paraId="7F606FC5">
      <w:pPr>
        <w:spacing w:after="140" w:line="276" w:lineRule="auto"/>
        <w:jc w:val="both"/>
      </w:pPr>
      <w:r>
        <w:rPr>
          <w:sz w:val="21"/>
          <w:szCs w:val="21"/>
        </w:rPr>
        <w:t xml:space="preserve">Age has 6 missing cases (2.4% of the sample) and MonthlyIncome_NGN000 has 5 missing cases (2.0%). Both figures fall below the 5% threshold conventionally used as a rule of thumb, below which missingness is unlikely to bias results materially regardless of the handling method chosen (Tabachnick &amp; Fidell). No other variable </w:t>
      </w:r>
      <w:r>
        <w:rPr>
          <w:sz w:val="21"/>
          <w:szCs w:val="21"/>
          <w:lang w:val="en-US"/>
        </w:rPr>
        <w:t>-</w:t>
      </w:r>
      <w:r>
        <w:rPr>
          <w:sz w:val="21"/>
          <w:szCs w:val="21"/>
        </w:rPr>
        <w:t xml:space="preserve"> including all Likert-scale ratings, purchase behaviour variables, and the outcome variables </w:t>
      </w:r>
      <w:r>
        <w:rPr>
          <w:sz w:val="21"/>
          <w:szCs w:val="21"/>
          <w:lang w:val="en-US"/>
        </w:rPr>
        <w:t>-</w:t>
      </w:r>
      <w:r>
        <w:rPr>
          <w:sz w:val="21"/>
          <w:szCs w:val="21"/>
        </w:rPr>
        <w:t xml:space="preserve"> has any missing data, indicating the survey instrument was completed diligently for those items.</w:t>
      </w:r>
    </w:p>
    <w:p w14:paraId="1B272C30">
      <w:pPr>
        <w:spacing w:after="140" w:line="276" w:lineRule="auto"/>
        <w:jc w:val="both"/>
      </w:pPr>
      <w:r>
        <w:rPr>
          <w:sz w:val="21"/>
          <w:szCs w:val="21"/>
        </w:rPr>
        <w:t>Because missingness is minimal and appears unrelated to any observed pattern (Age and Income are simply two fields respondents occasionally skipped), listwise deletion is used throughout this report wherever a specific analysis requires complete cases on Age or Income (e.g., the regression and correlation models). This reduces the analytic sample only marginally (from N=250 to as low as N=239 in models using both variables together) and does not materially threaten statistical power.</w:t>
      </w:r>
    </w:p>
    <w:p w14:paraId="4521CB8C">
      <w:pPr>
        <w:pStyle w:val="3"/>
        <w:spacing w:before="260" w:after="120"/>
      </w:pPr>
      <w:r>
        <w:rPr>
          <w:b/>
          <w:bCs/>
          <w:color w:val="B8860B"/>
          <w:sz w:val="24"/>
          <w:szCs w:val="24"/>
        </w:rPr>
        <w:t>Insights Generated</w:t>
      </w:r>
    </w:p>
    <w:p w14:paraId="40FB145C">
      <w:pPr>
        <w:pStyle w:val="16"/>
        <w:numPr>
          <w:ilvl w:val="0"/>
          <w:numId w:val="2"/>
        </w:numPr>
        <w:spacing w:after="60" w:line="270" w:lineRule="auto"/>
      </w:pPr>
      <w:r>
        <w:rPr>
          <w:sz w:val="21"/>
          <w:szCs w:val="21"/>
        </w:rPr>
        <w:t>Data quality is high: over 97.5% completeness on every variable means findings in this report are based on robust, near-complete data.</w:t>
      </w:r>
    </w:p>
    <w:p w14:paraId="032BDFEA">
      <w:pPr>
        <w:pStyle w:val="16"/>
        <w:numPr>
          <w:ilvl w:val="0"/>
          <w:numId w:val="2"/>
        </w:numPr>
        <w:spacing w:after="60" w:line="270" w:lineRule="auto"/>
      </w:pPr>
      <w:r>
        <w:rPr>
          <w:sz w:val="21"/>
          <w:szCs w:val="21"/>
        </w:rPr>
        <w:t>No systematic non-response pattern was observed, so no imputation model was required; listwise deletion is defensible for this dataset.</w:t>
      </w:r>
    </w:p>
    <w:p w14:paraId="4D4F0819">
      <w:r>
        <w:br w:type="page"/>
      </w:r>
    </w:p>
    <w:p w14:paraId="405E3BDB">
      <w:pPr>
        <w:pStyle w:val="2"/>
      </w:pPr>
      <w:r>
        <w:rPr>
          <w:b/>
          <w:bCs/>
        </w:rPr>
        <w:t>Table of Contents</w:t>
      </w:r>
    </w:p>
    <w:sdt>
      <w:sdtPr>
        <w:alias w:val="Table of Contents"/>
        <w:id w:val="147474793"/>
      </w:sdtPr>
      <w:sdtContent>
        <w:p w14:paraId="39D129FD">
          <w:r>
            <w:fldChar w:fldCharType="begin"/>
          </w:r>
          <w:r>
            <w:instrText xml:space="preserve">TOC \h \o "1-2"</w:instrText>
          </w:r>
          <w:r>
            <w:fldChar w:fldCharType="separate"/>
          </w:r>
        </w:p>
        <w:p w14:paraId="40631BBA">
          <w:r>
            <w:fldChar w:fldCharType="end"/>
          </w:r>
        </w:p>
      </w:sdtContent>
    </w:sdt>
    <w:p w14:paraId="57324F47">
      <w:r>
        <w:br w:type="page"/>
      </w:r>
    </w:p>
    <w:p w14:paraId="50F0AE96">
      <w:pPr>
        <w:pStyle w:val="2"/>
        <w:pBdr>
          <w:bottom w:val="single" w:color="1F3864" w:sz="8" w:space="4"/>
        </w:pBdr>
        <w:spacing w:before="400" w:after="200"/>
      </w:pPr>
      <w:r>
        <w:rPr>
          <w:b/>
          <w:bCs/>
          <w:color w:val="1F3864"/>
          <w:sz w:val="30"/>
          <w:szCs w:val="30"/>
        </w:rPr>
        <w:t>2. Frequency Analysis (Categorical &amp; Likert Variables)</w:t>
      </w:r>
    </w:p>
    <w:p w14:paraId="6B0FD32B">
      <w:pPr>
        <w:pStyle w:val="3"/>
        <w:spacing w:before="260" w:after="120"/>
      </w:pPr>
      <w:r>
        <w:rPr>
          <w:b/>
          <w:bCs/>
          <w:color w:val="B8860B"/>
          <w:sz w:val="24"/>
          <w:szCs w:val="24"/>
        </w:rPr>
        <w:t>Aim of the Analysis</w:t>
      </w:r>
    </w:p>
    <w:p w14:paraId="569D0677">
      <w:pPr>
        <w:spacing w:after="140" w:line="276" w:lineRule="auto"/>
        <w:jc w:val="both"/>
      </w:pPr>
      <w:r>
        <w:rPr>
          <w:sz w:val="21"/>
          <w:szCs w:val="21"/>
        </w:rPr>
        <w:t xml:space="preserve">To summarise the distribution of each categorical and ordinal (Likert) variable </w:t>
      </w:r>
      <w:r>
        <w:rPr>
          <w:sz w:val="21"/>
          <w:szCs w:val="21"/>
          <w:lang w:val="en-US"/>
        </w:rPr>
        <w:t>-</w:t>
      </w:r>
      <w:r>
        <w:rPr>
          <w:sz w:val="21"/>
          <w:szCs w:val="21"/>
        </w:rPr>
        <w:t xml:space="preserve"> how many respondents fall into each category and what percentage of the sample they represent. This corresponds to Analyze &gt; Descriptive Statistics &gt; Frequencies in SPSS.</w:t>
      </w:r>
    </w:p>
    <w:p w14:paraId="67E1FC98">
      <w:pPr>
        <w:pStyle w:val="3"/>
        <w:spacing w:before="260" w:after="120"/>
      </w:pPr>
      <w:r>
        <w:rPr>
          <w:b/>
          <w:bCs/>
          <w:color w:val="B8860B"/>
          <w:sz w:val="24"/>
          <w:szCs w:val="24"/>
        </w:rPr>
        <w:t>Columns Involved</w:t>
      </w:r>
    </w:p>
    <w:p w14:paraId="290CDBAC">
      <w:pPr>
        <w:spacing w:after="140" w:line="276" w:lineRule="auto"/>
        <w:jc w:val="both"/>
      </w:pPr>
      <w:r>
        <w:rPr>
          <w:sz w:val="21"/>
          <w:szCs w:val="21"/>
        </w:rPr>
        <w:t>Region, Gender, Education, Product, WouldRecommend, and the five Likert items: Taste, Price, Packaging, Availability, OverallSatisfaction.</w:t>
      </w:r>
    </w:p>
    <w:p w14:paraId="23C9CFFD">
      <w:pPr>
        <w:pStyle w:val="3"/>
        <w:spacing w:before="260" w:after="120"/>
      </w:pPr>
      <w:r>
        <w:rPr>
          <w:b/>
          <w:bCs/>
          <w:color w:val="B8860B"/>
          <w:sz w:val="24"/>
          <w:szCs w:val="24"/>
        </w:rPr>
        <w:t>Step-by-Step Procedure in SPSS</w:t>
      </w:r>
    </w:p>
    <w:p w14:paraId="1EBE0362">
      <w:pPr>
        <w:pStyle w:val="16"/>
        <w:numPr>
          <w:ilvl w:val="0"/>
          <w:numId w:val="1"/>
        </w:numPr>
        <w:spacing w:after="80" w:line="270" w:lineRule="auto"/>
      </w:pPr>
      <w:r>
        <w:rPr>
          <w:sz w:val="21"/>
          <w:szCs w:val="21"/>
        </w:rPr>
        <w:t>Analyze &gt; Descriptive Statistics &gt; Frequencies.</w:t>
      </w:r>
    </w:p>
    <w:p w14:paraId="5A8A34D1">
      <w:pPr>
        <w:pStyle w:val="16"/>
        <w:numPr>
          <w:ilvl w:val="0"/>
          <w:numId w:val="1"/>
        </w:numPr>
        <w:spacing w:after="80" w:line="270" w:lineRule="auto"/>
      </w:pPr>
      <w:r>
        <w:rPr>
          <w:sz w:val="21"/>
          <w:szCs w:val="21"/>
        </w:rPr>
        <w:t>Move Region, Gender, Education, Product, WouldRecommend, Taste, Price, Packaging, Availability, and OverallSatisfaction into the 'Variable(s)' box.</w:t>
      </w:r>
    </w:p>
    <w:p w14:paraId="35CF6A3E">
      <w:pPr>
        <w:pStyle w:val="16"/>
        <w:numPr>
          <w:ilvl w:val="0"/>
          <w:numId w:val="1"/>
        </w:numPr>
        <w:spacing w:after="80" w:line="270" w:lineRule="auto"/>
      </w:pPr>
      <w:r>
        <w:rPr>
          <w:sz w:val="21"/>
          <w:szCs w:val="21"/>
        </w:rPr>
        <w:t>Tick 'Display frequency tables'.</w:t>
      </w:r>
    </w:p>
    <w:p w14:paraId="2B8CDA46">
      <w:pPr>
        <w:pStyle w:val="16"/>
        <w:numPr>
          <w:ilvl w:val="0"/>
          <w:numId w:val="1"/>
        </w:numPr>
        <w:spacing w:after="80" w:line="270" w:lineRule="auto"/>
      </w:pPr>
      <w:r>
        <w:rPr>
          <w:sz w:val="21"/>
          <w:szCs w:val="21"/>
        </w:rPr>
        <w:t>Under Charts, select Bar Charts (for nominal) or Histogram (for the Likert items) for visual summaries.</w:t>
      </w:r>
    </w:p>
    <w:p w14:paraId="3CA69590">
      <w:pPr>
        <w:pStyle w:val="16"/>
        <w:numPr>
          <w:ilvl w:val="0"/>
          <w:numId w:val="1"/>
        </w:numPr>
        <w:spacing w:after="80" w:line="270" w:lineRule="auto"/>
      </w:pPr>
      <w:r>
        <w:rPr>
          <w:sz w:val="21"/>
          <w:szCs w:val="21"/>
        </w:rPr>
        <w:t>Click OK to generate one frequency table per variable.</w:t>
      </w:r>
    </w:p>
    <w:p w14:paraId="24198CD1">
      <w:pPr>
        <w:pStyle w:val="3"/>
        <w:spacing w:before="260" w:after="120"/>
      </w:pPr>
      <w:r>
        <w:rPr>
          <w:b/>
          <w:bCs/>
          <w:color w:val="B8860B"/>
          <w:sz w:val="24"/>
          <w:szCs w:val="24"/>
        </w:rPr>
        <w:t>Output</w:t>
      </w:r>
    </w:p>
    <w:p w14:paraId="3F132B36">
      <w:pPr>
        <w:spacing w:before="160" w:after="80"/>
      </w:pPr>
      <w:r>
        <w:rPr>
          <w:b/>
          <w:bCs/>
          <w:i/>
          <w:iCs/>
          <w:color w:val="1F3864"/>
          <w:sz w:val="22"/>
          <w:szCs w:val="22"/>
        </w:rPr>
        <w:t>Region</w:t>
      </w:r>
    </w:p>
    <w:tbl>
      <w:tblPr>
        <w:tblStyle w:val="9"/>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2500"/>
        <w:gridCol w:w="2500"/>
      </w:tblGrid>
      <w:tr w14:paraId="34B5E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shd w:val="clear" w:color="auto" w:fill="1F3864"/>
            <w:tcMar>
              <w:top w:w="60" w:type="dxa"/>
              <w:left w:w="100" w:type="dxa"/>
              <w:bottom w:w="60" w:type="dxa"/>
              <w:right w:w="100" w:type="dxa"/>
            </w:tcMar>
            <w:vAlign w:val="center"/>
          </w:tcPr>
          <w:p w14:paraId="1AB1CAA4">
            <w:pPr>
              <w:jc w:val="center"/>
            </w:pPr>
            <w:r>
              <w:rPr>
                <w:b/>
                <w:bCs/>
                <w:color w:val="FFFFFF"/>
                <w:sz w:val="19"/>
                <w:szCs w:val="19"/>
              </w:rPr>
              <w:t>Region</w:t>
            </w:r>
          </w:p>
        </w:tc>
        <w:tc>
          <w:tcPr>
            <w:tcW w:w="2500" w:type="dxa"/>
            <w:shd w:val="clear" w:color="auto" w:fill="1F3864"/>
            <w:tcMar>
              <w:top w:w="60" w:type="dxa"/>
              <w:left w:w="100" w:type="dxa"/>
              <w:bottom w:w="60" w:type="dxa"/>
              <w:right w:w="100" w:type="dxa"/>
            </w:tcMar>
            <w:vAlign w:val="center"/>
          </w:tcPr>
          <w:p w14:paraId="0B2382AD">
            <w:pPr>
              <w:jc w:val="center"/>
            </w:pPr>
            <w:r>
              <w:rPr>
                <w:b/>
                <w:bCs/>
                <w:color w:val="FFFFFF"/>
                <w:sz w:val="19"/>
                <w:szCs w:val="19"/>
              </w:rPr>
              <w:t>Frequency</w:t>
            </w:r>
          </w:p>
        </w:tc>
        <w:tc>
          <w:tcPr>
            <w:tcW w:w="2500" w:type="dxa"/>
            <w:shd w:val="clear" w:color="auto" w:fill="1F3864"/>
            <w:tcMar>
              <w:top w:w="60" w:type="dxa"/>
              <w:left w:w="100" w:type="dxa"/>
              <w:bottom w:w="60" w:type="dxa"/>
              <w:right w:w="100" w:type="dxa"/>
            </w:tcMar>
            <w:vAlign w:val="center"/>
          </w:tcPr>
          <w:p w14:paraId="7694FFC6">
            <w:pPr>
              <w:jc w:val="center"/>
            </w:pPr>
            <w:r>
              <w:rPr>
                <w:b/>
                <w:bCs/>
                <w:color w:val="FFFFFF"/>
                <w:sz w:val="19"/>
                <w:szCs w:val="19"/>
              </w:rPr>
              <w:t>Percent</w:t>
            </w:r>
          </w:p>
        </w:tc>
      </w:tr>
      <w:tr w14:paraId="10B2A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Mar>
              <w:top w:w="60" w:type="dxa"/>
              <w:left w:w="100" w:type="dxa"/>
              <w:bottom w:w="60" w:type="dxa"/>
              <w:right w:w="100" w:type="dxa"/>
            </w:tcMar>
            <w:vAlign w:val="center"/>
          </w:tcPr>
          <w:p w14:paraId="51C80788">
            <w:pPr>
              <w:jc w:val="left"/>
            </w:pPr>
            <w:r>
              <w:rPr>
                <w:b w:val="0"/>
                <w:bCs w:val="0"/>
                <w:color w:val="000000"/>
                <w:sz w:val="19"/>
                <w:szCs w:val="19"/>
              </w:rPr>
              <w:t>Lagos</w:t>
            </w:r>
          </w:p>
        </w:tc>
        <w:tc>
          <w:tcPr>
            <w:tcW w:w="2500" w:type="dxa"/>
            <w:tcMar>
              <w:top w:w="60" w:type="dxa"/>
              <w:left w:w="100" w:type="dxa"/>
              <w:bottom w:w="60" w:type="dxa"/>
              <w:right w:w="100" w:type="dxa"/>
            </w:tcMar>
            <w:vAlign w:val="center"/>
          </w:tcPr>
          <w:p w14:paraId="161E08CB">
            <w:pPr>
              <w:jc w:val="center"/>
            </w:pPr>
            <w:r>
              <w:rPr>
                <w:b w:val="0"/>
                <w:bCs w:val="0"/>
                <w:color w:val="000000"/>
                <w:sz w:val="19"/>
                <w:szCs w:val="19"/>
              </w:rPr>
              <w:t>87</w:t>
            </w:r>
          </w:p>
        </w:tc>
        <w:tc>
          <w:tcPr>
            <w:tcW w:w="2500" w:type="dxa"/>
            <w:tcMar>
              <w:top w:w="60" w:type="dxa"/>
              <w:left w:w="100" w:type="dxa"/>
              <w:bottom w:w="60" w:type="dxa"/>
              <w:right w:w="100" w:type="dxa"/>
            </w:tcMar>
            <w:vAlign w:val="center"/>
          </w:tcPr>
          <w:p w14:paraId="3DB39005">
            <w:pPr>
              <w:jc w:val="center"/>
            </w:pPr>
            <w:r>
              <w:rPr>
                <w:b w:val="0"/>
                <w:bCs w:val="0"/>
                <w:color w:val="000000"/>
                <w:sz w:val="19"/>
                <w:szCs w:val="19"/>
              </w:rPr>
              <w:t>34.8%</w:t>
            </w:r>
          </w:p>
        </w:tc>
      </w:tr>
      <w:tr w14:paraId="66708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shd w:val="clear" w:color="auto" w:fill="F2F2F2"/>
            <w:tcMar>
              <w:top w:w="60" w:type="dxa"/>
              <w:left w:w="100" w:type="dxa"/>
              <w:bottom w:w="60" w:type="dxa"/>
              <w:right w:w="100" w:type="dxa"/>
            </w:tcMar>
            <w:vAlign w:val="center"/>
          </w:tcPr>
          <w:p w14:paraId="26EC75B3">
            <w:pPr>
              <w:jc w:val="left"/>
            </w:pPr>
            <w:r>
              <w:rPr>
                <w:b w:val="0"/>
                <w:bCs w:val="0"/>
                <w:color w:val="000000"/>
                <w:sz w:val="19"/>
                <w:szCs w:val="19"/>
              </w:rPr>
              <w:t>Abuja</w:t>
            </w:r>
          </w:p>
        </w:tc>
        <w:tc>
          <w:tcPr>
            <w:tcW w:w="2500" w:type="dxa"/>
            <w:shd w:val="clear" w:color="auto" w:fill="F2F2F2"/>
            <w:tcMar>
              <w:top w:w="60" w:type="dxa"/>
              <w:left w:w="100" w:type="dxa"/>
              <w:bottom w:w="60" w:type="dxa"/>
              <w:right w:w="100" w:type="dxa"/>
            </w:tcMar>
            <w:vAlign w:val="center"/>
          </w:tcPr>
          <w:p w14:paraId="3E6EAE5E">
            <w:pPr>
              <w:jc w:val="center"/>
            </w:pPr>
            <w:r>
              <w:rPr>
                <w:b w:val="0"/>
                <w:bCs w:val="0"/>
                <w:color w:val="000000"/>
                <w:sz w:val="19"/>
                <w:szCs w:val="19"/>
              </w:rPr>
              <w:t>47</w:t>
            </w:r>
          </w:p>
        </w:tc>
        <w:tc>
          <w:tcPr>
            <w:tcW w:w="2500" w:type="dxa"/>
            <w:shd w:val="clear" w:color="auto" w:fill="F2F2F2"/>
            <w:tcMar>
              <w:top w:w="60" w:type="dxa"/>
              <w:left w:w="100" w:type="dxa"/>
              <w:bottom w:w="60" w:type="dxa"/>
              <w:right w:w="100" w:type="dxa"/>
            </w:tcMar>
            <w:vAlign w:val="center"/>
          </w:tcPr>
          <w:p w14:paraId="4BC82982">
            <w:pPr>
              <w:jc w:val="center"/>
            </w:pPr>
            <w:r>
              <w:rPr>
                <w:b w:val="0"/>
                <w:bCs w:val="0"/>
                <w:color w:val="000000"/>
                <w:sz w:val="19"/>
                <w:szCs w:val="19"/>
              </w:rPr>
              <w:t>18.8%</w:t>
            </w:r>
          </w:p>
        </w:tc>
      </w:tr>
      <w:tr w14:paraId="3E3C0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Mar>
              <w:top w:w="60" w:type="dxa"/>
              <w:left w:w="100" w:type="dxa"/>
              <w:bottom w:w="60" w:type="dxa"/>
              <w:right w:w="100" w:type="dxa"/>
            </w:tcMar>
            <w:vAlign w:val="center"/>
          </w:tcPr>
          <w:p w14:paraId="6F57A594">
            <w:pPr>
              <w:jc w:val="left"/>
            </w:pPr>
            <w:r>
              <w:rPr>
                <w:b w:val="0"/>
                <w:bCs w:val="0"/>
                <w:color w:val="000000"/>
                <w:sz w:val="19"/>
                <w:szCs w:val="19"/>
              </w:rPr>
              <w:t>Port Harcourt</w:t>
            </w:r>
          </w:p>
        </w:tc>
        <w:tc>
          <w:tcPr>
            <w:tcW w:w="2500" w:type="dxa"/>
            <w:tcMar>
              <w:top w:w="60" w:type="dxa"/>
              <w:left w:w="100" w:type="dxa"/>
              <w:bottom w:w="60" w:type="dxa"/>
              <w:right w:w="100" w:type="dxa"/>
            </w:tcMar>
            <w:vAlign w:val="center"/>
          </w:tcPr>
          <w:p w14:paraId="76D78442">
            <w:pPr>
              <w:jc w:val="center"/>
            </w:pPr>
            <w:r>
              <w:rPr>
                <w:b w:val="0"/>
                <w:bCs w:val="0"/>
                <w:color w:val="000000"/>
                <w:sz w:val="19"/>
                <w:szCs w:val="19"/>
              </w:rPr>
              <w:t>43</w:t>
            </w:r>
          </w:p>
        </w:tc>
        <w:tc>
          <w:tcPr>
            <w:tcW w:w="2500" w:type="dxa"/>
            <w:tcMar>
              <w:top w:w="60" w:type="dxa"/>
              <w:left w:w="100" w:type="dxa"/>
              <w:bottom w:w="60" w:type="dxa"/>
              <w:right w:w="100" w:type="dxa"/>
            </w:tcMar>
            <w:vAlign w:val="center"/>
          </w:tcPr>
          <w:p w14:paraId="32DACFDD">
            <w:pPr>
              <w:jc w:val="center"/>
            </w:pPr>
            <w:r>
              <w:rPr>
                <w:b w:val="0"/>
                <w:bCs w:val="0"/>
                <w:color w:val="000000"/>
                <w:sz w:val="19"/>
                <w:szCs w:val="19"/>
              </w:rPr>
              <w:t>17.2%</w:t>
            </w:r>
          </w:p>
        </w:tc>
      </w:tr>
      <w:tr w14:paraId="385F9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shd w:val="clear" w:color="auto" w:fill="F2F2F2"/>
            <w:tcMar>
              <w:top w:w="60" w:type="dxa"/>
              <w:left w:w="100" w:type="dxa"/>
              <w:bottom w:w="60" w:type="dxa"/>
              <w:right w:w="100" w:type="dxa"/>
            </w:tcMar>
            <w:vAlign w:val="center"/>
          </w:tcPr>
          <w:p w14:paraId="04BCE0BC">
            <w:pPr>
              <w:jc w:val="left"/>
            </w:pPr>
            <w:r>
              <w:rPr>
                <w:b w:val="0"/>
                <w:bCs w:val="0"/>
                <w:color w:val="000000"/>
                <w:sz w:val="19"/>
                <w:szCs w:val="19"/>
              </w:rPr>
              <w:t>Ibadan</w:t>
            </w:r>
          </w:p>
        </w:tc>
        <w:tc>
          <w:tcPr>
            <w:tcW w:w="2500" w:type="dxa"/>
            <w:shd w:val="clear" w:color="auto" w:fill="F2F2F2"/>
            <w:tcMar>
              <w:top w:w="60" w:type="dxa"/>
              <w:left w:w="100" w:type="dxa"/>
              <w:bottom w:w="60" w:type="dxa"/>
              <w:right w:w="100" w:type="dxa"/>
            </w:tcMar>
            <w:vAlign w:val="center"/>
          </w:tcPr>
          <w:p w14:paraId="76AFB4F4">
            <w:pPr>
              <w:jc w:val="center"/>
            </w:pPr>
            <w:r>
              <w:rPr>
                <w:b w:val="0"/>
                <w:bCs w:val="0"/>
                <w:color w:val="000000"/>
                <w:sz w:val="19"/>
                <w:szCs w:val="19"/>
              </w:rPr>
              <w:t>41</w:t>
            </w:r>
          </w:p>
        </w:tc>
        <w:tc>
          <w:tcPr>
            <w:tcW w:w="2500" w:type="dxa"/>
            <w:shd w:val="clear" w:color="auto" w:fill="F2F2F2"/>
            <w:tcMar>
              <w:top w:w="60" w:type="dxa"/>
              <w:left w:w="100" w:type="dxa"/>
              <w:bottom w:w="60" w:type="dxa"/>
              <w:right w:w="100" w:type="dxa"/>
            </w:tcMar>
            <w:vAlign w:val="center"/>
          </w:tcPr>
          <w:p w14:paraId="7C6C91D4">
            <w:pPr>
              <w:jc w:val="center"/>
            </w:pPr>
            <w:r>
              <w:rPr>
                <w:b w:val="0"/>
                <w:bCs w:val="0"/>
                <w:color w:val="000000"/>
                <w:sz w:val="19"/>
                <w:szCs w:val="19"/>
              </w:rPr>
              <w:t>16.4%</w:t>
            </w:r>
          </w:p>
        </w:tc>
      </w:tr>
      <w:tr w14:paraId="5283F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Mar>
              <w:top w:w="60" w:type="dxa"/>
              <w:left w:w="100" w:type="dxa"/>
              <w:bottom w:w="60" w:type="dxa"/>
              <w:right w:w="100" w:type="dxa"/>
            </w:tcMar>
            <w:vAlign w:val="center"/>
          </w:tcPr>
          <w:p w14:paraId="71612E12">
            <w:pPr>
              <w:jc w:val="left"/>
            </w:pPr>
            <w:r>
              <w:rPr>
                <w:b w:val="0"/>
                <w:bCs w:val="0"/>
                <w:color w:val="000000"/>
                <w:sz w:val="19"/>
                <w:szCs w:val="19"/>
              </w:rPr>
              <w:t>Kano</w:t>
            </w:r>
          </w:p>
        </w:tc>
        <w:tc>
          <w:tcPr>
            <w:tcW w:w="2500" w:type="dxa"/>
            <w:tcMar>
              <w:top w:w="60" w:type="dxa"/>
              <w:left w:w="100" w:type="dxa"/>
              <w:bottom w:w="60" w:type="dxa"/>
              <w:right w:w="100" w:type="dxa"/>
            </w:tcMar>
            <w:vAlign w:val="center"/>
          </w:tcPr>
          <w:p w14:paraId="0460C583">
            <w:pPr>
              <w:jc w:val="center"/>
            </w:pPr>
            <w:r>
              <w:rPr>
                <w:b w:val="0"/>
                <w:bCs w:val="0"/>
                <w:color w:val="000000"/>
                <w:sz w:val="19"/>
                <w:szCs w:val="19"/>
              </w:rPr>
              <w:t>32</w:t>
            </w:r>
          </w:p>
        </w:tc>
        <w:tc>
          <w:tcPr>
            <w:tcW w:w="2500" w:type="dxa"/>
            <w:tcMar>
              <w:top w:w="60" w:type="dxa"/>
              <w:left w:w="100" w:type="dxa"/>
              <w:bottom w:w="60" w:type="dxa"/>
              <w:right w:w="100" w:type="dxa"/>
            </w:tcMar>
            <w:vAlign w:val="center"/>
          </w:tcPr>
          <w:p w14:paraId="5E4C5D3B">
            <w:pPr>
              <w:jc w:val="center"/>
            </w:pPr>
            <w:r>
              <w:rPr>
                <w:b w:val="0"/>
                <w:bCs w:val="0"/>
                <w:color w:val="000000"/>
                <w:sz w:val="19"/>
                <w:szCs w:val="19"/>
              </w:rPr>
              <w:t>12.8%</w:t>
            </w:r>
          </w:p>
        </w:tc>
      </w:tr>
    </w:tbl>
    <w:p w14:paraId="50754FA7">
      <w:pPr>
        <w:spacing w:before="160" w:after="80"/>
      </w:pPr>
      <w:r>
        <w:rPr>
          <w:b/>
          <w:bCs/>
          <w:i/>
          <w:iCs/>
          <w:color w:val="1F3864"/>
          <w:sz w:val="22"/>
          <w:szCs w:val="22"/>
        </w:rPr>
        <w:t>Gender</w:t>
      </w:r>
    </w:p>
    <w:tbl>
      <w:tblPr>
        <w:tblStyle w:val="9"/>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2500"/>
        <w:gridCol w:w="2500"/>
      </w:tblGrid>
      <w:tr w14:paraId="33D86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shd w:val="clear" w:color="auto" w:fill="1F3864"/>
            <w:tcMar>
              <w:top w:w="60" w:type="dxa"/>
              <w:left w:w="100" w:type="dxa"/>
              <w:bottom w:w="60" w:type="dxa"/>
              <w:right w:w="100" w:type="dxa"/>
            </w:tcMar>
            <w:vAlign w:val="center"/>
          </w:tcPr>
          <w:p w14:paraId="6F1D4AB5">
            <w:pPr>
              <w:jc w:val="center"/>
            </w:pPr>
            <w:r>
              <w:rPr>
                <w:b/>
                <w:bCs/>
                <w:color w:val="FFFFFF"/>
                <w:sz w:val="19"/>
                <w:szCs w:val="19"/>
              </w:rPr>
              <w:t>Gender</w:t>
            </w:r>
          </w:p>
        </w:tc>
        <w:tc>
          <w:tcPr>
            <w:tcW w:w="2500" w:type="dxa"/>
            <w:shd w:val="clear" w:color="auto" w:fill="1F3864"/>
            <w:tcMar>
              <w:top w:w="60" w:type="dxa"/>
              <w:left w:w="100" w:type="dxa"/>
              <w:bottom w:w="60" w:type="dxa"/>
              <w:right w:w="100" w:type="dxa"/>
            </w:tcMar>
            <w:vAlign w:val="center"/>
          </w:tcPr>
          <w:p w14:paraId="672ED1F4">
            <w:pPr>
              <w:jc w:val="center"/>
            </w:pPr>
            <w:r>
              <w:rPr>
                <w:b/>
                <w:bCs/>
                <w:color w:val="FFFFFF"/>
                <w:sz w:val="19"/>
                <w:szCs w:val="19"/>
              </w:rPr>
              <w:t>Frequency</w:t>
            </w:r>
          </w:p>
        </w:tc>
        <w:tc>
          <w:tcPr>
            <w:tcW w:w="2500" w:type="dxa"/>
            <w:shd w:val="clear" w:color="auto" w:fill="1F3864"/>
            <w:tcMar>
              <w:top w:w="60" w:type="dxa"/>
              <w:left w:w="100" w:type="dxa"/>
              <w:bottom w:w="60" w:type="dxa"/>
              <w:right w:w="100" w:type="dxa"/>
            </w:tcMar>
            <w:vAlign w:val="center"/>
          </w:tcPr>
          <w:p w14:paraId="61E13878">
            <w:pPr>
              <w:jc w:val="center"/>
            </w:pPr>
            <w:r>
              <w:rPr>
                <w:b/>
                <w:bCs/>
                <w:color w:val="FFFFFF"/>
                <w:sz w:val="19"/>
                <w:szCs w:val="19"/>
              </w:rPr>
              <w:t>Percent</w:t>
            </w:r>
          </w:p>
        </w:tc>
      </w:tr>
      <w:tr w14:paraId="081C4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Mar>
              <w:top w:w="60" w:type="dxa"/>
              <w:left w:w="100" w:type="dxa"/>
              <w:bottom w:w="60" w:type="dxa"/>
              <w:right w:w="100" w:type="dxa"/>
            </w:tcMar>
            <w:vAlign w:val="center"/>
          </w:tcPr>
          <w:p w14:paraId="3D6C79C3">
            <w:pPr>
              <w:jc w:val="left"/>
            </w:pPr>
            <w:r>
              <w:rPr>
                <w:b w:val="0"/>
                <w:bCs w:val="0"/>
                <w:color w:val="000000"/>
                <w:sz w:val="19"/>
                <w:szCs w:val="19"/>
              </w:rPr>
              <w:t>Female</w:t>
            </w:r>
          </w:p>
        </w:tc>
        <w:tc>
          <w:tcPr>
            <w:tcW w:w="2500" w:type="dxa"/>
            <w:tcMar>
              <w:top w:w="60" w:type="dxa"/>
              <w:left w:w="100" w:type="dxa"/>
              <w:bottom w:w="60" w:type="dxa"/>
              <w:right w:w="100" w:type="dxa"/>
            </w:tcMar>
            <w:vAlign w:val="center"/>
          </w:tcPr>
          <w:p w14:paraId="3F91874E">
            <w:pPr>
              <w:jc w:val="center"/>
            </w:pPr>
            <w:r>
              <w:rPr>
                <w:b w:val="0"/>
                <w:bCs w:val="0"/>
                <w:color w:val="000000"/>
                <w:sz w:val="19"/>
                <w:szCs w:val="19"/>
              </w:rPr>
              <w:t>130</w:t>
            </w:r>
          </w:p>
        </w:tc>
        <w:tc>
          <w:tcPr>
            <w:tcW w:w="2500" w:type="dxa"/>
            <w:tcMar>
              <w:top w:w="60" w:type="dxa"/>
              <w:left w:w="100" w:type="dxa"/>
              <w:bottom w:w="60" w:type="dxa"/>
              <w:right w:w="100" w:type="dxa"/>
            </w:tcMar>
            <w:vAlign w:val="center"/>
          </w:tcPr>
          <w:p w14:paraId="577C0580">
            <w:pPr>
              <w:jc w:val="center"/>
            </w:pPr>
            <w:r>
              <w:rPr>
                <w:b w:val="0"/>
                <w:bCs w:val="0"/>
                <w:color w:val="000000"/>
                <w:sz w:val="19"/>
                <w:szCs w:val="19"/>
              </w:rPr>
              <w:t>52%</w:t>
            </w:r>
          </w:p>
        </w:tc>
      </w:tr>
      <w:tr w14:paraId="1C942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shd w:val="clear" w:color="auto" w:fill="F2F2F2"/>
            <w:tcMar>
              <w:top w:w="60" w:type="dxa"/>
              <w:left w:w="100" w:type="dxa"/>
              <w:bottom w:w="60" w:type="dxa"/>
              <w:right w:w="100" w:type="dxa"/>
            </w:tcMar>
            <w:vAlign w:val="center"/>
          </w:tcPr>
          <w:p w14:paraId="03405052">
            <w:pPr>
              <w:jc w:val="left"/>
            </w:pPr>
            <w:r>
              <w:rPr>
                <w:b w:val="0"/>
                <w:bCs w:val="0"/>
                <w:color w:val="000000"/>
                <w:sz w:val="19"/>
                <w:szCs w:val="19"/>
              </w:rPr>
              <w:t>Male</w:t>
            </w:r>
          </w:p>
        </w:tc>
        <w:tc>
          <w:tcPr>
            <w:tcW w:w="2500" w:type="dxa"/>
            <w:shd w:val="clear" w:color="auto" w:fill="F2F2F2"/>
            <w:tcMar>
              <w:top w:w="60" w:type="dxa"/>
              <w:left w:w="100" w:type="dxa"/>
              <w:bottom w:w="60" w:type="dxa"/>
              <w:right w:w="100" w:type="dxa"/>
            </w:tcMar>
            <w:vAlign w:val="center"/>
          </w:tcPr>
          <w:p w14:paraId="1FDAB1C3">
            <w:pPr>
              <w:jc w:val="center"/>
            </w:pPr>
            <w:r>
              <w:rPr>
                <w:b w:val="0"/>
                <w:bCs w:val="0"/>
                <w:color w:val="000000"/>
                <w:sz w:val="19"/>
                <w:szCs w:val="19"/>
              </w:rPr>
              <w:t>120</w:t>
            </w:r>
          </w:p>
        </w:tc>
        <w:tc>
          <w:tcPr>
            <w:tcW w:w="2500" w:type="dxa"/>
            <w:shd w:val="clear" w:color="auto" w:fill="F2F2F2"/>
            <w:tcMar>
              <w:top w:w="60" w:type="dxa"/>
              <w:left w:w="100" w:type="dxa"/>
              <w:bottom w:w="60" w:type="dxa"/>
              <w:right w:w="100" w:type="dxa"/>
            </w:tcMar>
            <w:vAlign w:val="center"/>
          </w:tcPr>
          <w:p w14:paraId="48FF6523">
            <w:pPr>
              <w:jc w:val="center"/>
            </w:pPr>
            <w:r>
              <w:rPr>
                <w:b w:val="0"/>
                <w:bCs w:val="0"/>
                <w:color w:val="000000"/>
                <w:sz w:val="19"/>
                <w:szCs w:val="19"/>
              </w:rPr>
              <w:t>48%</w:t>
            </w:r>
          </w:p>
        </w:tc>
      </w:tr>
    </w:tbl>
    <w:p w14:paraId="17BA97D3">
      <w:pPr>
        <w:spacing w:before="160" w:after="80"/>
      </w:pPr>
      <w:r>
        <w:rPr>
          <w:b/>
          <w:bCs/>
          <w:i/>
          <w:iCs/>
          <w:color w:val="1F3864"/>
          <w:sz w:val="22"/>
          <w:szCs w:val="22"/>
        </w:rPr>
        <w:t>Education</w:t>
      </w:r>
    </w:p>
    <w:tbl>
      <w:tblPr>
        <w:tblStyle w:val="9"/>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2500"/>
        <w:gridCol w:w="2500"/>
      </w:tblGrid>
      <w:tr w14:paraId="3BB15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shd w:val="clear" w:color="auto" w:fill="1F3864"/>
            <w:tcMar>
              <w:top w:w="60" w:type="dxa"/>
              <w:left w:w="100" w:type="dxa"/>
              <w:bottom w:w="60" w:type="dxa"/>
              <w:right w:w="100" w:type="dxa"/>
            </w:tcMar>
            <w:vAlign w:val="center"/>
          </w:tcPr>
          <w:p w14:paraId="7AB65D7B">
            <w:pPr>
              <w:jc w:val="center"/>
            </w:pPr>
            <w:r>
              <w:rPr>
                <w:b/>
                <w:bCs/>
                <w:color w:val="FFFFFF"/>
                <w:sz w:val="19"/>
                <w:szCs w:val="19"/>
              </w:rPr>
              <w:t>Education Level</w:t>
            </w:r>
          </w:p>
        </w:tc>
        <w:tc>
          <w:tcPr>
            <w:tcW w:w="2500" w:type="dxa"/>
            <w:shd w:val="clear" w:color="auto" w:fill="1F3864"/>
            <w:tcMar>
              <w:top w:w="60" w:type="dxa"/>
              <w:left w:w="100" w:type="dxa"/>
              <w:bottom w:w="60" w:type="dxa"/>
              <w:right w:w="100" w:type="dxa"/>
            </w:tcMar>
            <w:vAlign w:val="center"/>
          </w:tcPr>
          <w:p w14:paraId="0858CE49">
            <w:pPr>
              <w:jc w:val="center"/>
            </w:pPr>
            <w:r>
              <w:rPr>
                <w:b/>
                <w:bCs/>
                <w:color w:val="FFFFFF"/>
                <w:sz w:val="19"/>
                <w:szCs w:val="19"/>
              </w:rPr>
              <w:t>Frequency</w:t>
            </w:r>
          </w:p>
        </w:tc>
        <w:tc>
          <w:tcPr>
            <w:tcW w:w="2500" w:type="dxa"/>
            <w:shd w:val="clear" w:color="auto" w:fill="1F3864"/>
            <w:tcMar>
              <w:top w:w="60" w:type="dxa"/>
              <w:left w:w="100" w:type="dxa"/>
              <w:bottom w:w="60" w:type="dxa"/>
              <w:right w:w="100" w:type="dxa"/>
            </w:tcMar>
            <w:vAlign w:val="center"/>
          </w:tcPr>
          <w:p w14:paraId="204F9ED7">
            <w:pPr>
              <w:jc w:val="center"/>
            </w:pPr>
            <w:r>
              <w:rPr>
                <w:b/>
                <w:bCs/>
                <w:color w:val="FFFFFF"/>
                <w:sz w:val="19"/>
                <w:szCs w:val="19"/>
              </w:rPr>
              <w:t>Percent</w:t>
            </w:r>
          </w:p>
        </w:tc>
      </w:tr>
      <w:tr w14:paraId="40625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Mar>
              <w:top w:w="60" w:type="dxa"/>
              <w:left w:w="100" w:type="dxa"/>
              <w:bottom w:w="60" w:type="dxa"/>
              <w:right w:w="100" w:type="dxa"/>
            </w:tcMar>
            <w:vAlign w:val="center"/>
          </w:tcPr>
          <w:p w14:paraId="2F3C75AE">
            <w:pPr>
              <w:jc w:val="left"/>
            </w:pPr>
            <w:r>
              <w:rPr>
                <w:b w:val="0"/>
                <w:bCs w:val="0"/>
                <w:color w:val="000000"/>
                <w:sz w:val="19"/>
                <w:szCs w:val="19"/>
              </w:rPr>
              <w:t>Bachelor's Degree</w:t>
            </w:r>
          </w:p>
        </w:tc>
        <w:tc>
          <w:tcPr>
            <w:tcW w:w="2500" w:type="dxa"/>
            <w:tcMar>
              <w:top w:w="60" w:type="dxa"/>
              <w:left w:w="100" w:type="dxa"/>
              <w:bottom w:w="60" w:type="dxa"/>
              <w:right w:w="100" w:type="dxa"/>
            </w:tcMar>
            <w:vAlign w:val="center"/>
          </w:tcPr>
          <w:p w14:paraId="7700FB19">
            <w:pPr>
              <w:jc w:val="center"/>
            </w:pPr>
            <w:r>
              <w:rPr>
                <w:b w:val="0"/>
                <w:bCs w:val="0"/>
                <w:color w:val="000000"/>
                <w:sz w:val="19"/>
                <w:szCs w:val="19"/>
              </w:rPr>
              <w:t>93</w:t>
            </w:r>
          </w:p>
        </w:tc>
        <w:tc>
          <w:tcPr>
            <w:tcW w:w="2500" w:type="dxa"/>
            <w:tcMar>
              <w:top w:w="60" w:type="dxa"/>
              <w:left w:w="100" w:type="dxa"/>
              <w:bottom w:w="60" w:type="dxa"/>
              <w:right w:w="100" w:type="dxa"/>
            </w:tcMar>
            <w:vAlign w:val="center"/>
          </w:tcPr>
          <w:p w14:paraId="261BC50D">
            <w:pPr>
              <w:jc w:val="center"/>
            </w:pPr>
            <w:r>
              <w:rPr>
                <w:b w:val="0"/>
                <w:bCs w:val="0"/>
                <w:color w:val="000000"/>
                <w:sz w:val="19"/>
                <w:szCs w:val="19"/>
              </w:rPr>
              <w:t>37.2%</w:t>
            </w:r>
          </w:p>
        </w:tc>
      </w:tr>
      <w:tr w14:paraId="73291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shd w:val="clear" w:color="auto" w:fill="F2F2F2"/>
            <w:tcMar>
              <w:top w:w="60" w:type="dxa"/>
              <w:left w:w="100" w:type="dxa"/>
              <w:bottom w:w="60" w:type="dxa"/>
              <w:right w:w="100" w:type="dxa"/>
            </w:tcMar>
            <w:vAlign w:val="center"/>
          </w:tcPr>
          <w:p w14:paraId="498AB851">
            <w:pPr>
              <w:jc w:val="left"/>
            </w:pPr>
            <w:r>
              <w:rPr>
                <w:b w:val="0"/>
                <w:bCs w:val="0"/>
                <w:color w:val="000000"/>
                <w:sz w:val="19"/>
                <w:szCs w:val="19"/>
              </w:rPr>
              <w:t>OND/HND</w:t>
            </w:r>
          </w:p>
        </w:tc>
        <w:tc>
          <w:tcPr>
            <w:tcW w:w="2500" w:type="dxa"/>
            <w:shd w:val="clear" w:color="auto" w:fill="F2F2F2"/>
            <w:tcMar>
              <w:top w:w="60" w:type="dxa"/>
              <w:left w:w="100" w:type="dxa"/>
              <w:bottom w:w="60" w:type="dxa"/>
              <w:right w:w="100" w:type="dxa"/>
            </w:tcMar>
            <w:vAlign w:val="center"/>
          </w:tcPr>
          <w:p w14:paraId="02EADED7">
            <w:pPr>
              <w:jc w:val="center"/>
            </w:pPr>
            <w:r>
              <w:rPr>
                <w:b w:val="0"/>
                <w:bCs w:val="0"/>
                <w:color w:val="000000"/>
                <w:sz w:val="19"/>
                <w:szCs w:val="19"/>
              </w:rPr>
              <w:t>71</w:t>
            </w:r>
          </w:p>
        </w:tc>
        <w:tc>
          <w:tcPr>
            <w:tcW w:w="2500" w:type="dxa"/>
            <w:shd w:val="clear" w:color="auto" w:fill="F2F2F2"/>
            <w:tcMar>
              <w:top w:w="60" w:type="dxa"/>
              <w:left w:w="100" w:type="dxa"/>
              <w:bottom w:w="60" w:type="dxa"/>
              <w:right w:w="100" w:type="dxa"/>
            </w:tcMar>
            <w:vAlign w:val="center"/>
          </w:tcPr>
          <w:p w14:paraId="6E8B3342">
            <w:pPr>
              <w:jc w:val="center"/>
            </w:pPr>
            <w:r>
              <w:rPr>
                <w:b w:val="0"/>
                <w:bCs w:val="0"/>
                <w:color w:val="000000"/>
                <w:sz w:val="19"/>
                <w:szCs w:val="19"/>
              </w:rPr>
              <w:t>28.4%</w:t>
            </w:r>
          </w:p>
        </w:tc>
      </w:tr>
      <w:tr w14:paraId="44679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Mar>
              <w:top w:w="60" w:type="dxa"/>
              <w:left w:w="100" w:type="dxa"/>
              <w:bottom w:w="60" w:type="dxa"/>
              <w:right w:w="100" w:type="dxa"/>
            </w:tcMar>
            <w:vAlign w:val="center"/>
          </w:tcPr>
          <w:p w14:paraId="47CF289B">
            <w:pPr>
              <w:jc w:val="left"/>
            </w:pPr>
            <w:r>
              <w:rPr>
                <w:b w:val="0"/>
                <w:bCs w:val="0"/>
                <w:color w:val="000000"/>
                <w:sz w:val="19"/>
                <w:szCs w:val="19"/>
              </w:rPr>
              <w:t>Secondary</w:t>
            </w:r>
          </w:p>
        </w:tc>
        <w:tc>
          <w:tcPr>
            <w:tcW w:w="2500" w:type="dxa"/>
            <w:tcMar>
              <w:top w:w="60" w:type="dxa"/>
              <w:left w:w="100" w:type="dxa"/>
              <w:bottom w:w="60" w:type="dxa"/>
              <w:right w:w="100" w:type="dxa"/>
            </w:tcMar>
            <w:vAlign w:val="center"/>
          </w:tcPr>
          <w:p w14:paraId="036CB91F">
            <w:pPr>
              <w:jc w:val="center"/>
            </w:pPr>
            <w:r>
              <w:rPr>
                <w:b w:val="0"/>
                <w:bCs w:val="0"/>
                <w:color w:val="000000"/>
                <w:sz w:val="19"/>
                <w:szCs w:val="19"/>
              </w:rPr>
              <w:t>46</w:t>
            </w:r>
          </w:p>
        </w:tc>
        <w:tc>
          <w:tcPr>
            <w:tcW w:w="2500" w:type="dxa"/>
            <w:tcMar>
              <w:top w:w="60" w:type="dxa"/>
              <w:left w:w="100" w:type="dxa"/>
              <w:bottom w:w="60" w:type="dxa"/>
              <w:right w:w="100" w:type="dxa"/>
            </w:tcMar>
            <w:vAlign w:val="center"/>
          </w:tcPr>
          <w:p w14:paraId="2FACFC6D">
            <w:pPr>
              <w:jc w:val="center"/>
            </w:pPr>
            <w:r>
              <w:rPr>
                <w:b w:val="0"/>
                <w:bCs w:val="0"/>
                <w:color w:val="000000"/>
                <w:sz w:val="19"/>
                <w:szCs w:val="19"/>
              </w:rPr>
              <w:t>18.4%</w:t>
            </w:r>
          </w:p>
        </w:tc>
      </w:tr>
      <w:tr w14:paraId="53761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shd w:val="clear" w:color="auto" w:fill="F2F2F2"/>
            <w:tcMar>
              <w:top w:w="60" w:type="dxa"/>
              <w:left w:w="100" w:type="dxa"/>
              <w:bottom w:w="60" w:type="dxa"/>
              <w:right w:w="100" w:type="dxa"/>
            </w:tcMar>
            <w:vAlign w:val="center"/>
          </w:tcPr>
          <w:p w14:paraId="1D2163F2">
            <w:pPr>
              <w:jc w:val="left"/>
            </w:pPr>
            <w:r>
              <w:rPr>
                <w:b w:val="0"/>
                <w:bCs w:val="0"/>
                <w:color w:val="000000"/>
                <w:sz w:val="19"/>
                <w:szCs w:val="19"/>
              </w:rPr>
              <w:t>Postgraduate</w:t>
            </w:r>
          </w:p>
        </w:tc>
        <w:tc>
          <w:tcPr>
            <w:tcW w:w="2500" w:type="dxa"/>
            <w:shd w:val="clear" w:color="auto" w:fill="F2F2F2"/>
            <w:tcMar>
              <w:top w:w="60" w:type="dxa"/>
              <w:left w:w="100" w:type="dxa"/>
              <w:bottom w:w="60" w:type="dxa"/>
              <w:right w:w="100" w:type="dxa"/>
            </w:tcMar>
            <w:vAlign w:val="center"/>
          </w:tcPr>
          <w:p w14:paraId="158EB34D">
            <w:pPr>
              <w:jc w:val="center"/>
            </w:pPr>
            <w:r>
              <w:rPr>
                <w:b w:val="0"/>
                <w:bCs w:val="0"/>
                <w:color w:val="000000"/>
                <w:sz w:val="19"/>
                <w:szCs w:val="19"/>
              </w:rPr>
              <w:t>40</w:t>
            </w:r>
          </w:p>
        </w:tc>
        <w:tc>
          <w:tcPr>
            <w:tcW w:w="2500" w:type="dxa"/>
            <w:shd w:val="clear" w:color="auto" w:fill="F2F2F2"/>
            <w:tcMar>
              <w:top w:w="60" w:type="dxa"/>
              <w:left w:w="100" w:type="dxa"/>
              <w:bottom w:w="60" w:type="dxa"/>
              <w:right w:w="100" w:type="dxa"/>
            </w:tcMar>
            <w:vAlign w:val="center"/>
          </w:tcPr>
          <w:p w14:paraId="59493D29">
            <w:pPr>
              <w:jc w:val="center"/>
            </w:pPr>
            <w:r>
              <w:rPr>
                <w:b w:val="0"/>
                <w:bCs w:val="0"/>
                <w:color w:val="000000"/>
                <w:sz w:val="19"/>
                <w:szCs w:val="19"/>
              </w:rPr>
              <w:t>16%</w:t>
            </w:r>
          </w:p>
        </w:tc>
      </w:tr>
    </w:tbl>
    <w:p w14:paraId="375A8EB3">
      <w:pPr>
        <w:spacing w:before="160" w:after="80"/>
      </w:pPr>
      <w:r>
        <w:rPr>
          <w:b/>
          <w:bCs/>
          <w:i/>
          <w:iCs/>
          <w:color w:val="1F3864"/>
          <w:sz w:val="22"/>
          <w:szCs w:val="22"/>
        </w:rPr>
        <w:t>Product</w:t>
      </w:r>
    </w:p>
    <w:tbl>
      <w:tblPr>
        <w:tblStyle w:val="9"/>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2500"/>
        <w:gridCol w:w="2500"/>
      </w:tblGrid>
      <w:tr w14:paraId="310B6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shd w:val="clear" w:color="auto" w:fill="1F3864"/>
            <w:tcMar>
              <w:top w:w="60" w:type="dxa"/>
              <w:left w:w="100" w:type="dxa"/>
              <w:bottom w:w="60" w:type="dxa"/>
              <w:right w:w="100" w:type="dxa"/>
            </w:tcMar>
            <w:vAlign w:val="center"/>
          </w:tcPr>
          <w:p w14:paraId="7D1B77FB">
            <w:pPr>
              <w:jc w:val="center"/>
            </w:pPr>
            <w:r>
              <w:rPr>
                <w:b/>
                <w:bCs/>
                <w:color w:val="FFFFFF"/>
                <w:sz w:val="19"/>
                <w:szCs w:val="19"/>
              </w:rPr>
              <w:t>Product</w:t>
            </w:r>
          </w:p>
        </w:tc>
        <w:tc>
          <w:tcPr>
            <w:tcW w:w="2500" w:type="dxa"/>
            <w:shd w:val="clear" w:color="auto" w:fill="1F3864"/>
            <w:tcMar>
              <w:top w:w="60" w:type="dxa"/>
              <w:left w:w="100" w:type="dxa"/>
              <w:bottom w:w="60" w:type="dxa"/>
              <w:right w:w="100" w:type="dxa"/>
            </w:tcMar>
            <w:vAlign w:val="center"/>
          </w:tcPr>
          <w:p w14:paraId="287A9FDF">
            <w:pPr>
              <w:jc w:val="center"/>
            </w:pPr>
            <w:r>
              <w:rPr>
                <w:b/>
                <w:bCs/>
                <w:color w:val="FFFFFF"/>
                <w:sz w:val="19"/>
                <w:szCs w:val="19"/>
              </w:rPr>
              <w:t>Frequency</w:t>
            </w:r>
          </w:p>
        </w:tc>
        <w:tc>
          <w:tcPr>
            <w:tcW w:w="2500" w:type="dxa"/>
            <w:shd w:val="clear" w:color="auto" w:fill="1F3864"/>
            <w:tcMar>
              <w:top w:w="60" w:type="dxa"/>
              <w:left w:w="100" w:type="dxa"/>
              <w:bottom w:w="60" w:type="dxa"/>
              <w:right w:w="100" w:type="dxa"/>
            </w:tcMar>
            <w:vAlign w:val="center"/>
          </w:tcPr>
          <w:p w14:paraId="39141FB9">
            <w:pPr>
              <w:jc w:val="center"/>
            </w:pPr>
            <w:r>
              <w:rPr>
                <w:b/>
                <w:bCs/>
                <w:color w:val="FFFFFF"/>
                <w:sz w:val="19"/>
                <w:szCs w:val="19"/>
              </w:rPr>
              <w:t>Percent</w:t>
            </w:r>
          </w:p>
        </w:tc>
      </w:tr>
      <w:tr w14:paraId="30759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Mar>
              <w:top w:w="60" w:type="dxa"/>
              <w:left w:w="100" w:type="dxa"/>
              <w:bottom w:w="60" w:type="dxa"/>
              <w:right w:w="100" w:type="dxa"/>
            </w:tcMar>
            <w:vAlign w:val="center"/>
          </w:tcPr>
          <w:p w14:paraId="70A94A55">
            <w:pPr>
              <w:jc w:val="left"/>
            </w:pPr>
            <w:r>
              <w:rPr>
                <w:b w:val="0"/>
                <w:bCs w:val="0"/>
                <w:color w:val="000000"/>
                <w:sz w:val="19"/>
                <w:szCs w:val="19"/>
              </w:rPr>
              <w:t>Gala</w:t>
            </w:r>
          </w:p>
        </w:tc>
        <w:tc>
          <w:tcPr>
            <w:tcW w:w="2500" w:type="dxa"/>
            <w:tcMar>
              <w:top w:w="60" w:type="dxa"/>
              <w:left w:w="100" w:type="dxa"/>
              <w:bottom w:w="60" w:type="dxa"/>
              <w:right w:w="100" w:type="dxa"/>
            </w:tcMar>
            <w:vAlign w:val="center"/>
          </w:tcPr>
          <w:p w14:paraId="54FBB25B">
            <w:pPr>
              <w:jc w:val="center"/>
            </w:pPr>
            <w:r>
              <w:rPr>
                <w:b w:val="0"/>
                <w:bCs w:val="0"/>
                <w:color w:val="000000"/>
                <w:sz w:val="19"/>
                <w:szCs w:val="19"/>
              </w:rPr>
              <w:t>75</w:t>
            </w:r>
          </w:p>
        </w:tc>
        <w:tc>
          <w:tcPr>
            <w:tcW w:w="2500" w:type="dxa"/>
            <w:tcMar>
              <w:top w:w="60" w:type="dxa"/>
              <w:left w:w="100" w:type="dxa"/>
              <w:bottom w:w="60" w:type="dxa"/>
              <w:right w:w="100" w:type="dxa"/>
            </w:tcMar>
            <w:vAlign w:val="center"/>
          </w:tcPr>
          <w:p w14:paraId="0B6EAB08">
            <w:pPr>
              <w:jc w:val="center"/>
            </w:pPr>
            <w:r>
              <w:rPr>
                <w:b w:val="0"/>
                <w:bCs w:val="0"/>
                <w:color w:val="000000"/>
                <w:sz w:val="19"/>
                <w:szCs w:val="19"/>
              </w:rPr>
              <w:t>30%</w:t>
            </w:r>
          </w:p>
        </w:tc>
      </w:tr>
      <w:tr w14:paraId="1C779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shd w:val="clear" w:color="auto" w:fill="F2F2F2"/>
            <w:tcMar>
              <w:top w:w="60" w:type="dxa"/>
              <w:left w:w="100" w:type="dxa"/>
              <w:bottom w:w="60" w:type="dxa"/>
              <w:right w:w="100" w:type="dxa"/>
            </w:tcMar>
            <w:vAlign w:val="center"/>
          </w:tcPr>
          <w:p w14:paraId="6FD4CEA1">
            <w:pPr>
              <w:jc w:val="left"/>
            </w:pPr>
            <w:r>
              <w:rPr>
                <w:b w:val="0"/>
                <w:bCs w:val="0"/>
                <w:color w:val="000000"/>
                <w:sz w:val="19"/>
                <w:szCs w:val="19"/>
              </w:rPr>
              <w:t>Supreme Ice Cream</w:t>
            </w:r>
          </w:p>
        </w:tc>
        <w:tc>
          <w:tcPr>
            <w:tcW w:w="2500" w:type="dxa"/>
            <w:shd w:val="clear" w:color="auto" w:fill="F2F2F2"/>
            <w:tcMar>
              <w:top w:w="60" w:type="dxa"/>
              <w:left w:w="100" w:type="dxa"/>
              <w:bottom w:w="60" w:type="dxa"/>
              <w:right w:w="100" w:type="dxa"/>
            </w:tcMar>
            <w:vAlign w:val="center"/>
          </w:tcPr>
          <w:p w14:paraId="6E46DEA4">
            <w:pPr>
              <w:jc w:val="center"/>
            </w:pPr>
            <w:r>
              <w:rPr>
                <w:b w:val="0"/>
                <w:bCs w:val="0"/>
                <w:color w:val="000000"/>
                <w:sz w:val="19"/>
                <w:szCs w:val="19"/>
              </w:rPr>
              <w:t>57</w:t>
            </w:r>
          </w:p>
        </w:tc>
        <w:tc>
          <w:tcPr>
            <w:tcW w:w="2500" w:type="dxa"/>
            <w:shd w:val="clear" w:color="auto" w:fill="F2F2F2"/>
            <w:tcMar>
              <w:top w:w="60" w:type="dxa"/>
              <w:left w:w="100" w:type="dxa"/>
              <w:bottom w:w="60" w:type="dxa"/>
              <w:right w:w="100" w:type="dxa"/>
            </w:tcMar>
            <w:vAlign w:val="center"/>
          </w:tcPr>
          <w:p w14:paraId="1AEBD04E">
            <w:pPr>
              <w:jc w:val="center"/>
            </w:pPr>
            <w:r>
              <w:rPr>
                <w:b w:val="0"/>
                <w:bCs w:val="0"/>
                <w:color w:val="000000"/>
                <w:sz w:val="19"/>
                <w:szCs w:val="19"/>
              </w:rPr>
              <w:t>22.8%</w:t>
            </w:r>
          </w:p>
        </w:tc>
      </w:tr>
      <w:tr w14:paraId="5F64E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Mar>
              <w:top w:w="60" w:type="dxa"/>
              <w:left w:w="100" w:type="dxa"/>
              <w:bottom w:w="60" w:type="dxa"/>
              <w:right w:w="100" w:type="dxa"/>
            </w:tcMar>
            <w:vAlign w:val="center"/>
          </w:tcPr>
          <w:p w14:paraId="3DA541CA">
            <w:pPr>
              <w:jc w:val="left"/>
            </w:pPr>
            <w:r>
              <w:rPr>
                <w:b w:val="0"/>
                <w:bCs w:val="0"/>
                <w:color w:val="000000"/>
                <w:sz w:val="19"/>
                <w:szCs w:val="19"/>
              </w:rPr>
              <w:t>Swan Water</w:t>
            </w:r>
          </w:p>
        </w:tc>
        <w:tc>
          <w:tcPr>
            <w:tcW w:w="2500" w:type="dxa"/>
            <w:tcMar>
              <w:top w:w="60" w:type="dxa"/>
              <w:left w:w="100" w:type="dxa"/>
              <w:bottom w:w="60" w:type="dxa"/>
              <w:right w:w="100" w:type="dxa"/>
            </w:tcMar>
            <w:vAlign w:val="center"/>
          </w:tcPr>
          <w:p w14:paraId="24E2617B">
            <w:pPr>
              <w:jc w:val="center"/>
            </w:pPr>
            <w:r>
              <w:rPr>
                <w:b w:val="0"/>
                <w:bCs w:val="0"/>
                <w:color w:val="000000"/>
                <w:sz w:val="19"/>
                <w:szCs w:val="19"/>
              </w:rPr>
              <w:t>45</w:t>
            </w:r>
          </w:p>
        </w:tc>
        <w:tc>
          <w:tcPr>
            <w:tcW w:w="2500" w:type="dxa"/>
            <w:tcMar>
              <w:top w:w="60" w:type="dxa"/>
              <w:left w:w="100" w:type="dxa"/>
              <w:bottom w:w="60" w:type="dxa"/>
              <w:right w:w="100" w:type="dxa"/>
            </w:tcMar>
            <w:vAlign w:val="center"/>
          </w:tcPr>
          <w:p w14:paraId="399545B9">
            <w:pPr>
              <w:jc w:val="center"/>
            </w:pPr>
            <w:r>
              <w:rPr>
                <w:b w:val="0"/>
                <w:bCs w:val="0"/>
                <w:color w:val="000000"/>
                <w:sz w:val="19"/>
                <w:szCs w:val="19"/>
              </w:rPr>
              <w:t>18%</w:t>
            </w:r>
          </w:p>
        </w:tc>
      </w:tr>
      <w:tr w14:paraId="0E030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shd w:val="clear" w:color="auto" w:fill="F2F2F2"/>
            <w:tcMar>
              <w:top w:w="60" w:type="dxa"/>
              <w:left w:w="100" w:type="dxa"/>
              <w:bottom w:w="60" w:type="dxa"/>
              <w:right w:w="100" w:type="dxa"/>
            </w:tcMar>
            <w:vAlign w:val="center"/>
          </w:tcPr>
          <w:p w14:paraId="4C0DBC72">
            <w:pPr>
              <w:jc w:val="left"/>
            </w:pPr>
            <w:r>
              <w:rPr>
                <w:b w:val="0"/>
                <w:bCs w:val="0"/>
                <w:color w:val="000000"/>
                <w:sz w:val="19"/>
                <w:szCs w:val="19"/>
              </w:rPr>
              <w:t>Grand Malt</w:t>
            </w:r>
          </w:p>
        </w:tc>
        <w:tc>
          <w:tcPr>
            <w:tcW w:w="2500" w:type="dxa"/>
            <w:shd w:val="clear" w:color="auto" w:fill="F2F2F2"/>
            <w:tcMar>
              <w:top w:w="60" w:type="dxa"/>
              <w:left w:w="100" w:type="dxa"/>
              <w:bottom w:w="60" w:type="dxa"/>
              <w:right w:w="100" w:type="dxa"/>
            </w:tcMar>
            <w:vAlign w:val="center"/>
          </w:tcPr>
          <w:p w14:paraId="0B21B26D">
            <w:pPr>
              <w:jc w:val="center"/>
            </w:pPr>
            <w:r>
              <w:rPr>
                <w:b w:val="0"/>
                <w:bCs w:val="0"/>
                <w:color w:val="000000"/>
                <w:sz w:val="19"/>
                <w:szCs w:val="19"/>
              </w:rPr>
              <w:t>40</w:t>
            </w:r>
          </w:p>
        </w:tc>
        <w:tc>
          <w:tcPr>
            <w:tcW w:w="2500" w:type="dxa"/>
            <w:shd w:val="clear" w:color="auto" w:fill="F2F2F2"/>
            <w:tcMar>
              <w:top w:w="60" w:type="dxa"/>
              <w:left w:w="100" w:type="dxa"/>
              <w:bottom w:w="60" w:type="dxa"/>
              <w:right w:w="100" w:type="dxa"/>
            </w:tcMar>
            <w:vAlign w:val="center"/>
          </w:tcPr>
          <w:p w14:paraId="0B2F5FB6">
            <w:pPr>
              <w:jc w:val="center"/>
            </w:pPr>
            <w:r>
              <w:rPr>
                <w:b w:val="0"/>
                <w:bCs w:val="0"/>
                <w:color w:val="000000"/>
                <w:sz w:val="19"/>
                <w:szCs w:val="19"/>
              </w:rPr>
              <w:t>16%</w:t>
            </w:r>
          </w:p>
        </w:tc>
      </w:tr>
      <w:tr w14:paraId="30084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Mar>
              <w:top w:w="60" w:type="dxa"/>
              <w:left w:w="100" w:type="dxa"/>
              <w:bottom w:w="60" w:type="dxa"/>
              <w:right w:w="100" w:type="dxa"/>
            </w:tcMar>
            <w:vAlign w:val="center"/>
          </w:tcPr>
          <w:p w14:paraId="19C09212">
            <w:pPr>
              <w:jc w:val="left"/>
            </w:pPr>
            <w:r>
              <w:rPr>
                <w:b w:val="0"/>
                <w:bCs w:val="0"/>
                <w:color w:val="000000"/>
                <w:sz w:val="19"/>
                <w:szCs w:val="19"/>
              </w:rPr>
              <w:t>Mr Chips</w:t>
            </w:r>
          </w:p>
        </w:tc>
        <w:tc>
          <w:tcPr>
            <w:tcW w:w="2500" w:type="dxa"/>
            <w:tcMar>
              <w:top w:w="60" w:type="dxa"/>
              <w:left w:w="100" w:type="dxa"/>
              <w:bottom w:w="60" w:type="dxa"/>
              <w:right w:w="100" w:type="dxa"/>
            </w:tcMar>
            <w:vAlign w:val="center"/>
          </w:tcPr>
          <w:p w14:paraId="3280CDF1">
            <w:pPr>
              <w:jc w:val="center"/>
            </w:pPr>
            <w:r>
              <w:rPr>
                <w:b w:val="0"/>
                <w:bCs w:val="0"/>
                <w:color w:val="000000"/>
                <w:sz w:val="19"/>
                <w:szCs w:val="19"/>
              </w:rPr>
              <w:t>33</w:t>
            </w:r>
          </w:p>
        </w:tc>
        <w:tc>
          <w:tcPr>
            <w:tcW w:w="2500" w:type="dxa"/>
            <w:tcMar>
              <w:top w:w="60" w:type="dxa"/>
              <w:left w:w="100" w:type="dxa"/>
              <w:bottom w:w="60" w:type="dxa"/>
              <w:right w:w="100" w:type="dxa"/>
            </w:tcMar>
            <w:vAlign w:val="center"/>
          </w:tcPr>
          <w:p w14:paraId="4B54E17F">
            <w:pPr>
              <w:jc w:val="center"/>
            </w:pPr>
            <w:r>
              <w:rPr>
                <w:b w:val="0"/>
                <w:bCs w:val="0"/>
                <w:color w:val="000000"/>
                <w:sz w:val="19"/>
                <w:szCs w:val="19"/>
              </w:rPr>
              <w:t>13.2%</w:t>
            </w:r>
          </w:p>
        </w:tc>
      </w:tr>
    </w:tbl>
    <w:p w14:paraId="192BA0E3">
      <w:pPr>
        <w:spacing w:before="160" w:after="80"/>
      </w:pPr>
      <w:r>
        <w:rPr>
          <w:b/>
          <w:bCs/>
          <w:i/>
          <w:iCs/>
          <w:color w:val="1F3864"/>
          <w:sz w:val="22"/>
          <w:szCs w:val="22"/>
        </w:rPr>
        <w:t>Would Recommend</w:t>
      </w:r>
    </w:p>
    <w:tbl>
      <w:tblPr>
        <w:tblStyle w:val="9"/>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2500"/>
        <w:gridCol w:w="2500"/>
      </w:tblGrid>
      <w:tr w14:paraId="2776C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shd w:val="clear" w:color="auto" w:fill="1F3864"/>
            <w:tcMar>
              <w:top w:w="60" w:type="dxa"/>
              <w:left w:w="100" w:type="dxa"/>
              <w:bottom w:w="60" w:type="dxa"/>
              <w:right w:w="100" w:type="dxa"/>
            </w:tcMar>
            <w:vAlign w:val="center"/>
          </w:tcPr>
          <w:p w14:paraId="673C6B9A">
            <w:pPr>
              <w:jc w:val="center"/>
            </w:pPr>
            <w:r>
              <w:rPr>
                <w:b/>
                <w:bCs/>
                <w:color w:val="FFFFFF"/>
                <w:sz w:val="19"/>
                <w:szCs w:val="19"/>
              </w:rPr>
              <w:t>WouldRecommend</w:t>
            </w:r>
          </w:p>
        </w:tc>
        <w:tc>
          <w:tcPr>
            <w:tcW w:w="2500" w:type="dxa"/>
            <w:shd w:val="clear" w:color="auto" w:fill="1F3864"/>
            <w:tcMar>
              <w:top w:w="60" w:type="dxa"/>
              <w:left w:w="100" w:type="dxa"/>
              <w:bottom w:w="60" w:type="dxa"/>
              <w:right w:w="100" w:type="dxa"/>
            </w:tcMar>
            <w:vAlign w:val="center"/>
          </w:tcPr>
          <w:p w14:paraId="78798C01">
            <w:pPr>
              <w:jc w:val="center"/>
            </w:pPr>
            <w:r>
              <w:rPr>
                <w:b/>
                <w:bCs/>
                <w:color w:val="FFFFFF"/>
                <w:sz w:val="19"/>
                <w:szCs w:val="19"/>
              </w:rPr>
              <w:t>Frequency</w:t>
            </w:r>
          </w:p>
        </w:tc>
        <w:tc>
          <w:tcPr>
            <w:tcW w:w="2500" w:type="dxa"/>
            <w:shd w:val="clear" w:color="auto" w:fill="1F3864"/>
            <w:tcMar>
              <w:top w:w="60" w:type="dxa"/>
              <w:left w:w="100" w:type="dxa"/>
              <w:bottom w:w="60" w:type="dxa"/>
              <w:right w:w="100" w:type="dxa"/>
            </w:tcMar>
            <w:vAlign w:val="center"/>
          </w:tcPr>
          <w:p w14:paraId="63F5872F">
            <w:pPr>
              <w:jc w:val="center"/>
            </w:pPr>
            <w:r>
              <w:rPr>
                <w:b/>
                <w:bCs/>
                <w:color w:val="FFFFFF"/>
                <w:sz w:val="19"/>
                <w:szCs w:val="19"/>
              </w:rPr>
              <w:t>Percent</w:t>
            </w:r>
          </w:p>
        </w:tc>
      </w:tr>
      <w:tr w14:paraId="147CE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Mar>
              <w:top w:w="60" w:type="dxa"/>
              <w:left w:w="100" w:type="dxa"/>
              <w:bottom w:w="60" w:type="dxa"/>
              <w:right w:w="100" w:type="dxa"/>
            </w:tcMar>
            <w:vAlign w:val="center"/>
          </w:tcPr>
          <w:p w14:paraId="6C4CCCD4">
            <w:pPr>
              <w:jc w:val="left"/>
            </w:pPr>
            <w:r>
              <w:rPr>
                <w:b w:val="0"/>
                <w:bCs w:val="0"/>
                <w:color w:val="000000"/>
                <w:sz w:val="19"/>
                <w:szCs w:val="19"/>
              </w:rPr>
              <w:t>Yes</w:t>
            </w:r>
          </w:p>
        </w:tc>
        <w:tc>
          <w:tcPr>
            <w:tcW w:w="2500" w:type="dxa"/>
            <w:tcMar>
              <w:top w:w="60" w:type="dxa"/>
              <w:left w:w="100" w:type="dxa"/>
              <w:bottom w:w="60" w:type="dxa"/>
              <w:right w:w="100" w:type="dxa"/>
            </w:tcMar>
            <w:vAlign w:val="center"/>
          </w:tcPr>
          <w:p w14:paraId="73CC59A8">
            <w:pPr>
              <w:jc w:val="center"/>
            </w:pPr>
            <w:r>
              <w:rPr>
                <w:b w:val="0"/>
                <w:bCs w:val="0"/>
                <w:color w:val="000000"/>
                <w:sz w:val="19"/>
                <w:szCs w:val="19"/>
              </w:rPr>
              <w:t>196</w:t>
            </w:r>
          </w:p>
        </w:tc>
        <w:tc>
          <w:tcPr>
            <w:tcW w:w="2500" w:type="dxa"/>
            <w:tcMar>
              <w:top w:w="60" w:type="dxa"/>
              <w:left w:w="100" w:type="dxa"/>
              <w:bottom w:w="60" w:type="dxa"/>
              <w:right w:w="100" w:type="dxa"/>
            </w:tcMar>
            <w:vAlign w:val="center"/>
          </w:tcPr>
          <w:p w14:paraId="530930A9">
            <w:pPr>
              <w:jc w:val="center"/>
            </w:pPr>
            <w:r>
              <w:rPr>
                <w:b w:val="0"/>
                <w:bCs w:val="0"/>
                <w:color w:val="000000"/>
                <w:sz w:val="19"/>
                <w:szCs w:val="19"/>
              </w:rPr>
              <w:t>78.4%</w:t>
            </w:r>
          </w:p>
        </w:tc>
      </w:tr>
      <w:tr w14:paraId="5FDE8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shd w:val="clear" w:color="auto" w:fill="F2F2F2"/>
            <w:tcMar>
              <w:top w:w="60" w:type="dxa"/>
              <w:left w:w="100" w:type="dxa"/>
              <w:bottom w:w="60" w:type="dxa"/>
              <w:right w:w="100" w:type="dxa"/>
            </w:tcMar>
            <w:vAlign w:val="center"/>
          </w:tcPr>
          <w:p w14:paraId="2D0351C7">
            <w:pPr>
              <w:jc w:val="left"/>
            </w:pPr>
            <w:r>
              <w:rPr>
                <w:b w:val="0"/>
                <w:bCs w:val="0"/>
                <w:color w:val="000000"/>
                <w:sz w:val="19"/>
                <w:szCs w:val="19"/>
              </w:rPr>
              <w:t>No</w:t>
            </w:r>
          </w:p>
        </w:tc>
        <w:tc>
          <w:tcPr>
            <w:tcW w:w="2500" w:type="dxa"/>
            <w:shd w:val="clear" w:color="auto" w:fill="F2F2F2"/>
            <w:tcMar>
              <w:top w:w="60" w:type="dxa"/>
              <w:left w:w="100" w:type="dxa"/>
              <w:bottom w:w="60" w:type="dxa"/>
              <w:right w:w="100" w:type="dxa"/>
            </w:tcMar>
            <w:vAlign w:val="center"/>
          </w:tcPr>
          <w:p w14:paraId="0B07DB77">
            <w:pPr>
              <w:jc w:val="center"/>
            </w:pPr>
            <w:r>
              <w:rPr>
                <w:b w:val="0"/>
                <w:bCs w:val="0"/>
                <w:color w:val="000000"/>
                <w:sz w:val="19"/>
                <w:szCs w:val="19"/>
              </w:rPr>
              <w:t>54</w:t>
            </w:r>
          </w:p>
        </w:tc>
        <w:tc>
          <w:tcPr>
            <w:tcW w:w="2500" w:type="dxa"/>
            <w:shd w:val="clear" w:color="auto" w:fill="F2F2F2"/>
            <w:tcMar>
              <w:top w:w="60" w:type="dxa"/>
              <w:left w:w="100" w:type="dxa"/>
              <w:bottom w:w="60" w:type="dxa"/>
              <w:right w:w="100" w:type="dxa"/>
            </w:tcMar>
            <w:vAlign w:val="center"/>
          </w:tcPr>
          <w:p w14:paraId="75109039">
            <w:pPr>
              <w:jc w:val="center"/>
            </w:pPr>
            <w:r>
              <w:rPr>
                <w:b w:val="0"/>
                <w:bCs w:val="0"/>
                <w:color w:val="000000"/>
                <w:sz w:val="19"/>
                <w:szCs w:val="19"/>
              </w:rPr>
              <w:t>21.6%</w:t>
            </w:r>
          </w:p>
        </w:tc>
      </w:tr>
    </w:tbl>
    <w:p w14:paraId="321A162E">
      <w:pPr>
        <w:spacing w:before="160" w:after="80"/>
      </w:pPr>
      <w:r>
        <w:rPr>
          <w:b/>
          <w:bCs/>
          <w:i/>
          <w:iCs/>
          <w:color w:val="1F3864"/>
          <w:sz w:val="22"/>
          <w:szCs w:val="22"/>
        </w:rPr>
        <w:t>Likert Items (1 = Very Poor/Strongly Disagree ... 5 = Excellent/Strongly Agree)</w:t>
      </w:r>
    </w:p>
    <w:p w14:paraId="1A4CD61E">
      <w:pPr>
        <w:spacing w:before="120" w:after="60"/>
      </w:pPr>
      <w:r>
        <w:rPr>
          <w:b/>
          <w:bCs/>
          <w:sz w:val="20"/>
          <w:szCs w:val="20"/>
        </w:rPr>
        <w:t>Taste</w:t>
      </w:r>
    </w:p>
    <w:tbl>
      <w:tblPr>
        <w:tblStyle w:val="9"/>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2500"/>
        <w:gridCol w:w="2500"/>
      </w:tblGrid>
      <w:tr w14:paraId="44689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shd w:val="clear" w:color="auto" w:fill="1F3864"/>
            <w:tcMar>
              <w:top w:w="60" w:type="dxa"/>
              <w:left w:w="100" w:type="dxa"/>
              <w:bottom w:w="60" w:type="dxa"/>
              <w:right w:w="100" w:type="dxa"/>
            </w:tcMar>
            <w:vAlign w:val="center"/>
          </w:tcPr>
          <w:p w14:paraId="3E0DB89D">
            <w:pPr>
              <w:jc w:val="center"/>
            </w:pPr>
            <w:r>
              <w:rPr>
                <w:b/>
                <w:bCs/>
                <w:color w:val="FFFFFF"/>
                <w:sz w:val="19"/>
                <w:szCs w:val="19"/>
              </w:rPr>
              <w:t>Rating</w:t>
            </w:r>
          </w:p>
        </w:tc>
        <w:tc>
          <w:tcPr>
            <w:tcW w:w="2500" w:type="dxa"/>
            <w:shd w:val="clear" w:color="auto" w:fill="1F3864"/>
            <w:tcMar>
              <w:top w:w="60" w:type="dxa"/>
              <w:left w:w="100" w:type="dxa"/>
              <w:bottom w:w="60" w:type="dxa"/>
              <w:right w:w="100" w:type="dxa"/>
            </w:tcMar>
            <w:vAlign w:val="center"/>
          </w:tcPr>
          <w:p w14:paraId="095E977F">
            <w:pPr>
              <w:jc w:val="center"/>
            </w:pPr>
            <w:r>
              <w:rPr>
                <w:b/>
                <w:bCs/>
                <w:color w:val="FFFFFF"/>
                <w:sz w:val="19"/>
                <w:szCs w:val="19"/>
              </w:rPr>
              <w:t>Frequency</w:t>
            </w:r>
          </w:p>
        </w:tc>
        <w:tc>
          <w:tcPr>
            <w:tcW w:w="2500" w:type="dxa"/>
            <w:shd w:val="clear" w:color="auto" w:fill="1F3864"/>
            <w:tcMar>
              <w:top w:w="60" w:type="dxa"/>
              <w:left w:w="100" w:type="dxa"/>
              <w:bottom w:w="60" w:type="dxa"/>
              <w:right w:w="100" w:type="dxa"/>
            </w:tcMar>
            <w:vAlign w:val="center"/>
          </w:tcPr>
          <w:p w14:paraId="0B9668A6">
            <w:pPr>
              <w:jc w:val="center"/>
            </w:pPr>
            <w:r>
              <w:rPr>
                <w:b/>
                <w:bCs/>
                <w:color w:val="FFFFFF"/>
                <w:sz w:val="19"/>
                <w:szCs w:val="19"/>
              </w:rPr>
              <w:t>Percent</w:t>
            </w:r>
          </w:p>
        </w:tc>
      </w:tr>
      <w:tr w14:paraId="23A75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Mar>
              <w:top w:w="60" w:type="dxa"/>
              <w:left w:w="100" w:type="dxa"/>
              <w:bottom w:w="60" w:type="dxa"/>
              <w:right w:w="100" w:type="dxa"/>
            </w:tcMar>
            <w:vAlign w:val="center"/>
          </w:tcPr>
          <w:p w14:paraId="2A8300A5">
            <w:pPr>
              <w:jc w:val="left"/>
            </w:pPr>
            <w:r>
              <w:rPr>
                <w:b w:val="0"/>
                <w:bCs w:val="0"/>
                <w:color w:val="000000"/>
                <w:sz w:val="19"/>
                <w:szCs w:val="19"/>
              </w:rPr>
              <w:t>1</w:t>
            </w:r>
          </w:p>
        </w:tc>
        <w:tc>
          <w:tcPr>
            <w:tcW w:w="2500" w:type="dxa"/>
            <w:tcMar>
              <w:top w:w="60" w:type="dxa"/>
              <w:left w:w="100" w:type="dxa"/>
              <w:bottom w:w="60" w:type="dxa"/>
              <w:right w:w="100" w:type="dxa"/>
            </w:tcMar>
            <w:vAlign w:val="center"/>
          </w:tcPr>
          <w:p w14:paraId="1DF74401">
            <w:pPr>
              <w:jc w:val="center"/>
            </w:pPr>
            <w:r>
              <w:rPr>
                <w:b w:val="0"/>
                <w:bCs w:val="0"/>
                <w:color w:val="000000"/>
                <w:sz w:val="19"/>
                <w:szCs w:val="19"/>
              </w:rPr>
              <w:t>2</w:t>
            </w:r>
          </w:p>
        </w:tc>
        <w:tc>
          <w:tcPr>
            <w:tcW w:w="2500" w:type="dxa"/>
            <w:tcMar>
              <w:top w:w="60" w:type="dxa"/>
              <w:left w:w="100" w:type="dxa"/>
              <w:bottom w:w="60" w:type="dxa"/>
              <w:right w:w="100" w:type="dxa"/>
            </w:tcMar>
            <w:vAlign w:val="center"/>
          </w:tcPr>
          <w:p w14:paraId="6A65DA9D">
            <w:pPr>
              <w:jc w:val="center"/>
            </w:pPr>
            <w:r>
              <w:rPr>
                <w:b w:val="0"/>
                <w:bCs w:val="0"/>
                <w:color w:val="000000"/>
                <w:sz w:val="19"/>
                <w:szCs w:val="19"/>
              </w:rPr>
              <w:t>0.8%</w:t>
            </w:r>
          </w:p>
        </w:tc>
      </w:tr>
      <w:tr w14:paraId="72C97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shd w:val="clear" w:color="auto" w:fill="F2F2F2"/>
            <w:tcMar>
              <w:top w:w="60" w:type="dxa"/>
              <w:left w:w="100" w:type="dxa"/>
              <w:bottom w:w="60" w:type="dxa"/>
              <w:right w:w="100" w:type="dxa"/>
            </w:tcMar>
            <w:vAlign w:val="center"/>
          </w:tcPr>
          <w:p w14:paraId="22F4C19D">
            <w:pPr>
              <w:jc w:val="left"/>
            </w:pPr>
            <w:r>
              <w:rPr>
                <w:b w:val="0"/>
                <w:bCs w:val="0"/>
                <w:color w:val="000000"/>
                <w:sz w:val="19"/>
                <w:szCs w:val="19"/>
              </w:rPr>
              <w:t>2</w:t>
            </w:r>
          </w:p>
        </w:tc>
        <w:tc>
          <w:tcPr>
            <w:tcW w:w="2500" w:type="dxa"/>
            <w:shd w:val="clear" w:color="auto" w:fill="F2F2F2"/>
            <w:tcMar>
              <w:top w:w="60" w:type="dxa"/>
              <w:left w:w="100" w:type="dxa"/>
              <w:bottom w:w="60" w:type="dxa"/>
              <w:right w:w="100" w:type="dxa"/>
            </w:tcMar>
            <w:vAlign w:val="center"/>
          </w:tcPr>
          <w:p w14:paraId="7E9A5246">
            <w:pPr>
              <w:jc w:val="center"/>
            </w:pPr>
            <w:r>
              <w:rPr>
                <w:b w:val="0"/>
                <w:bCs w:val="0"/>
                <w:color w:val="000000"/>
                <w:sz w:val="19"/>
                <w:szCs w:val="19"/>
              </w:rPr>
              <w:t>27</w:t>
            </w:r>
          </w:p>
        </w:tc>
        <w:tc>
          <w:tcPr>
            <w:tcW w:w="2500" w:type="dxa"/>
            <w:shd w:val="clear" w:color="auto" w:fill="F2F2F2"/>
            <w:tcMar>
              <w:top w:w="60" w:type="dxa"/>
              <w:left w:w="100" w:type="dxa"/>
              <w:bottom w:w="60" w:type="dxa"/>
              <w:right w:w="100" w:type="dxa"/>
            </w:tcMar>
            <w:vAlign w:val="center"/>
          </w:tcPr>
          <w:p w14:paraId="6998D696">
            <w:pPr>
              <w:jc w:val="center"/>
            </w:pPr>
            <w:r>
              <w:rPr>
                <w:b w:val="0"/>
                <w:bCs w:val="0"/>
                <w:color w:val="000000"/>
                <w:sz w:val="19"/>
                <w:szCs w:val="19"/>
              </w:rPr>
              <w:t>10.8%</w:t>
            </w:r>
          </w:p>
        </w:tc>
      </w:tr>
      <w:tr w14:paraId="20A98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Mar>
              <w:top w:w="60" w:type="dxa"/>
              <w:left w:w="100" w:type="dxa"/>
              <w:bottom w:w="60" w:type="dxa"/>
              <w:right w:w="100" w:type="dxa"/>
            </w:tcMar>
            <w:vAlign w:val="center"/>
          </w:tcPr>
          <w:p w14:paraId="4A28C99F">
            <w:pPr>
              <w:jc w:val="left"/>
            </w:pPr>
            <w:r>
              <w:rPr>
                <w:b w:val="0"/>
                <w:bCs w:val="0"/>
                <w:color w:val="000000"/>
                <w:sz w:val="19"/>
                <w:szCs w:val="19"/>
              </w:rPr>
              <w:t>3</w:t>
            </w:r>
          </w:p>
        </w:tc>
        <w:tc>
          <w:tcPr>
            <w:tcW w:w="2500" w:type="dxa"/>
            <w:tcMar>
              <w:top w:w="60" w:type="dxa"/>
              <w:left w:w="100" w:type="dxa"/>
              <w:bottom w:w="60" w:type="dxa"/>
              <w:right w:w="100" w:type="dxa"/>
            </w:tcMar>
            <w:vAlign w:val="center"/>
          </w:tcPr>
          <w:p w14:paraId="48F6A90D">
            <w:pPr>
              <w:jc w:val="center"/>
            </w:pPr>
            <w:r>
              <w:rPr>
                <w:b w:val="0"/>
                <w:bCs w:val="0"/>
                <w:color w:val="000000"/>
                <w:sz w:val="19"/>
                <w:szCs w:val="19"/>
              </w:rPr>
              <w:t>81</w:t>
            </w:r>
          </w:p>
        </w:tc>
        <w:tc>
          <w:tcPr>
            <w:tcW w:w="2500" w:type="dxa"/>
            <w:tcMar>
              <w:top w:w="60" w:type="dxa"/>
              <w:left w:w="100" w:type="dxa"/>
              <w:bottom w:w="60" w:type="dxa"/>
              <w:right w:w="100" w:type="dxa"/>
            </w:tcMar>
            <w:vAlign w:val="center"/>
          </w:tcPr>
          <w:p w14:paraId="0938EBE9">
            <w:pPr>
              <w:jc w:val="center"/>
            </w:pPr>
            <w:r>
              <w:rPr>
                <w:b w:val="0"/>
                <w:bCs w:val="0"/>
                <w:color w:val="000000"/>
                <w:sz w:val="19"/>
                <w:szCs w:val="19"/>
              </w:rPr>
              <w:t>32.4%</w:t>
            </w:r>
          </w:p>
        </w:tc>
      </w:tr>
      <w:tr w14:paraId="1EFF6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shd w:val="clear" w:color="auto" w:fill="F2F2F2"/>
            <w:tcMar>
              <w:top w:w="60" w:type="dxa"/>
              <w:left w:w="100" w:type="dxa"/>
              <w:bottom w:w="60" w:type="dxa"/>
              <w:right w:w="100" w:type="dxa"/>
            </w:tcMar>
            <w:vAlign w:val="center"/>
          </w:tcPr>
          <w:p w14:paraId="0B95641D">
            <w:pPr>
              <w:jc w:val="left"/>
            </w:pPr>
            <w:r>
              <w:rPr>
                <w:b w:val="0"/>
                <w:bCs w:val="0"/>
                <w:color w:val="000000"/>
                <w:sz w:val="19"/>
                <w:szCs w:val="19"/>
              </w:rPr>
              <w:t>4</w:t>
            </w:r>
          </w:p>
        </w:tc>
        <w:tc>
          <w:tcPr>
            <w:tcW w:w="2500" w:type="dxa"/>
            <w:shd w:val="clear" w:color="auto" w:fill="F2F2F2"/>
            <w:tcMar>
              <w:top w:w="60" w:type="dxa"/>
              <w:left w:w="100" w:type="dxa"/>
              <w:bottom w:w="60" w:type="dxa"/>
              <w:right w:w="100" w:type="dxa"/>
            </w:tcMar>
            <w:vAlign w:val="center"/>
          </w:tcPr>
          <w:p w14:paraId="3EB83FF1">
            <w:pPr>
              <w:jc w:val="center"/>
            </w:pPr>
            <w:r>
              <w:rPr>
                <w:b w:val="0"/>
                <w:bCs w:val="0"/>
                <w:color w:val="000000"/>
                <w:sz w:val="19"/>
                <w:szCs w:val="19"/>
              </w:rPr>
              <w:t>104</w:t>
            </w:r>
          </w:p>
        </w:tc>
        <w:tc>
          <w:tcPr>
            <w:tcW w:w="2500" w:type="dxa"/>
            <w:shd w:val="clear" w:color="auto" w:fill="F2F2F2"/>
            <w:tcMar>
              <w:top w:w="60" w:type="dxa"/>
              <w:left w:w="100" w:type="dxa"/>
              <w:bottom w:w="60" w:type="dxa"/>
              <w:right w:w="100" w:type="dxa"/>
            </w:tcMar>
            <w:vAlign w:val="center"/>
          </w:tcPr>
          <w:p w14:paraId="58C3FB12">
            <w:pPr>
              <w:jc w:val="center"/>
            </w:pPr>
            <w:r>
              <w:rPr>
                <w:b w:val="0"/>
                <w:bCs w:val="0"/>
                <w:color w:val="000000"/>
                <w:sz w:val="19"/>
                <w:szCs w:val="19"/>
              </w:rPr>
              <w:t>41.6%</w:t>
            </w:r>
          </w:p>
        </w:tc>
      </w:tr>
      <w:tr w14:paraId="36055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Mar>
              <w:top w:w="60" w:type="dxa"/>
              <w:left w:w="100" w:type="dxa"/>
              <w:bottom w:w="60" w:type="dxa"/>
              <w:right w:w="100" w:type="dxa"/>
            </w:tcMar>
            <w:vAlign w:val="center"/>
          </w:tcPr>
          <w:p w14:paraId="1BE3D5B3">
            <w:pPr>
              <w:jc w:val="left"/>
            </w:pPr>
            <w:r>
              <w:rPr>
                <w:b w:val="0"/>
                <w:bCs w:val="0"/>
                <w:color w:val="000000"/>
                <w:sz w:val="19"/>
                <w:szCs w:val="19"/>
              </w:rPr>
              <w:t>5</w:t>
            </w:r>
          </w:p>
        </w:tc>
        <w:tc>
          <w:tcPr>
            <w:tcW w:w="2500" w:type="dxa"/>
            <w:tcMar>
              <w:top w:w="60" w:type="dxa"/>
              <w:left w:w="100" w:type="dxa"/>
              <w:bottom w:w="60" w:type="dxa"/>
              <w:right w:w="100" w:type="dxa"/>
            </w:tcMar>
            <w:vAlign w:val="center"/>
          </w:tcPr>
          <w:p w14:paraId="708E0599">
            <w:pPr>
              <w:jc w:val="center"/>
            </w:pPr>
            <w:r>
              <w:rPr>
                <w:b w:val="0"/>
                <w:bCs w:val="0"/>
                <w:color w:val="000000"/>
                <w:sz w:val="19"/>
                <w:szCs w:val="19"/>
              </w:rPr>
              <w:t>36</w:t>
            </w:r>
          </w:p>
        </w:tc>
        <w:tc>
          <w:tcPr>
            <w:tcW w:w="2500" w:type="dxa"/>
            <w:tcMar>
              <w:top w:w="60" w:type="dxa"/>
              <w:left w:w="100" w:type="dxa"/>
              <w:bottom w:w="60" w:type="dxa"/>
              <w:right w:w="100" w:type="dxa"/>
            </w:tcMar>
            <w:vAlign w:val="center"/>
          </w:tcPr>
          <w:p w14:paraId="5CDC1890">
            <w:pPr>
              <w:jc w:val="center"/>
            </w:pPr>
            <w:r>
              <w:rPr>
                <w:b w:val="0"/>
                <w:bCs w:val="0"/>
                <w:color w:val="000000"/>
                <w:sz w:val="19"/>
                <w:szCs w:val="19"/>
              </w:rPr>
              <w:t>14.4%</w:t>
            </w:r>
          </w:p>
        </w:tc>
      </w:tr>
    </w:tbl>
    <w:p w14:paraId="6A704217">
      <w:pPr>
        <w:spacing w:before="120" w:after="60"/>
      </w:pPr>
      <w:r>
        <w:rPr>
          <w:b/>
          <w:bCs/>
          <w:sz w:val="20"/>
          <w:szCs w:val="20"/>
        </w:rPr>
        <w:t>Price</w:t>
      </w:r>
    </w:p>
    <w:tbl>
      <w:tblPr>
        <w:tblStyle w:val="9"/>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2500"/>
        <w:gridCol w:w="2500"/>
      </w:tblGrid>
      <w:tr w14:paraId="31872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shd w:val="clear" w:color="auto" w:fill="1F3864"/>
            <w:tcMar>
              <w:top w:w="60" w:type="dxa"/>
              <w:left w:w="100" w:type="dxa"/>
              <w:bottom w:w="60" w:type="dxa"/>
              <w:right w:w="100" w:type="dxa"/>
            </w:tcMar>
            <w:vAlign w:val="center"/>
          </w:tcPr>
          <w:p w14:paraId="1352355D">
            <w:pPr>
              <w:jc w:val="center"/>
            </w:pPr>
            <w:r>
              <w:rPr>
                <w:b/>
                <w:bCs/>
                <w:color w:val="FFFFFF"/>
                <w:sz w:val="19"/>
                <w:szCs w:val="19"/>
              </w:rPr>
              <w:t>Rating</w:t>
            </w:r>
          </w:p>
        </w:tc>
        <w:tc>
          <w:tcPr>
            <w:tcW w:w="2500" w:type="dxa"/>
            <w:shd w:val="clear" w:color="auto" w:fill="1F3864"/>
            <w:tcMar>
              <w:top w:w="60" w:type="dxa"/>
              <w:left w:w="100" w:type="dxa"/>
              <w:bottom w:w="60" w:type="dxa"/>
              <w:right w:w="100" w:type="dxa"/>
            </w:tcMar>
            <w:vAlign w:val="center"/>
          </w:tcPr>
          <w:p w14:paraId="4EA5E657">
            <w:pPr>
              <w:jc w:val="center"/>
            </w:pPr>
            <w:r>
              <w:rPr>
                <w:b/>
                <w:bCs/>
                <w:color w:val="FFFFFF"/>
                <w:sz w:val="19"/>
                <w:szCs w:val="19"/>
              </w:rPr>
              <w:t>Frequency</w:t>
            </w:r>
          </w:p>
        </w:tc>
        <w:tc>
          <w:tcPr>
            <w:tcW w:w="2500" w:type="dxa"/>
            <w:shd w:val="clear" w:color="auto" w:fill="1F3864"/>
            <w:tcMar>
              <w:top w:w="60" w:type="dxa"/>
              <w:left w:w="100" w:type="dxa"/>
              <w:bottom w:w="60" w:type="dxa"/>
              <w:right w:w="100" w:type="dxa"/>
            </w:tcMar>
            <w:vAlign w:val="center"/>
          </w:tcPr>
          <w:p w14:paraId="07F6A512">
            <w:pPr>
              <w:jc w:val="center"/>
            </w:pPr>
            <w:r>
              <w:rPr>
                <w:b/>
                <w:bCs/>
                <w:color w:val="FFFFFF"/>
                <w:sz w:val="19"/>
                <w:szCs w:val="19"/>
              </w:rPr>
              <w:t>Percent</w:t>
            </w:r>
          </w:p>
        </w:tc>
      </w:tr>
      <w:tr w14:paraId="4D38B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Mar>
              <w:top w:w="60" w:type="dxa"/>
              <w:left w:w="100" w:type="dxa"/>
              <w:bottom w:w="60" w:type="dxa"/>
              <w:right w:w="100" w:type="dxa"/>
            </w:tcMar>
            <w:vAlign w:val="center"/>
          </w:tcPr>
          <w:p w14:paraId="5D6F7A72">
            <w:pPr>
              <w:jc w:val="left"/>
            </w:pPr>
            <w:r>
              <w:rPr>
                <w:b w:val="0"/>
                <w:bCs w:val="0"/>
                <w:color w:val="000000"/>
                <w:sz w:val="19"/>
                <w:szCs w:val="19"/>
              </w:rPr>
              <w:t>1</w:t>
            </w:r>
          </w:p>
        </w:tc>
        <w:tc>
          <w:tcPr>
            <w:tcW w:w="2500" w:type="dxa"/>
            <w:tcMar>
              <w:top w:w="60" w:type="dxa"/>
              <w:left w:w="100" w:type="dxa"/>
              <w:bottom w:w="60" w:type="dxa"/>
              <w:right w:w="100" w:type="dxa"/>
            </w:tcMar>
            <w:vAlign w:val="center"/>
          </w:tcPr>
          <w:p w14:paraId="3C9928E5">
            <w:pPr>
              <w:jc w:val="center"/>
            </w:pPr>
            <w:r>
              <w:rPr>
                <w:b w:val="0"/>
                <w:bCs w:val="0"/>
                <w:color w:val="000000"/>
                <w:sz w:val="19"/>
                <w:szCs w:val="19"/>
              </w:rPr>
              <w:t>15</w:t>
            </w:r>
          </w:p>
        </w:tc>
        <w:tc>
          <w:tcPr>
            <w:tcW w:w="2500" w:type="dxa"/>
            <w:tcMar>
              <w:top w:w="60" w:type="dxa"/>
              <w:left w:w="100" w:type="dxa"/>
              <w:bottom w:w="60" w:type="dxa"/>
              <w:right w:w="100" w:type="dxa"/>
            </w:tcMar>
            <w:vAlign w:val="center"/>
          </w:tcPr>
          <w:p w14:paraId="2243EB55">
            <w:pPr>
              <w:jc w:val="center"/>
            </w:pPr>
            <w:r>
              <w:rPr>
                <w:b w:val="0"/>
                <w:bCs w:val="0"/>
                <w:color w:val="000000"/>
                <w:sz w:val="19"/>
                <w:szCs w:val="19"/>
              </w:rPr>
              <w:t>6%</w:t>
            </w:r>
          </w:p>
        </w:tc>
      </w:tr>
      <w:tr w14:paraId="503C0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shd w:val="clear" w:color="auto" w:fill="F2F2F2"/>
            <w:tcMar>
              <w:top w:w="60" w:type="dxa"/>
              <w:left w:w="100" w:type="dxa"/>
              <w:bottom w:w="60" w:type="dxa"/>
              <w:right w:w="100" w:type="dxa"/>
            </w:tcMar>
            <w:vAlign w:val="center"/>
          </w:tcPr>
          <w:p w14:paraId="1C7A920C">
            <w:pPr>
              <w:jc w:val="left"/>
            </w:pPr>
            <w:r>
              <w:rPr>
                <w:b w:val="0"/>
                <w:bCs w:val="0"/>
                <w:color w:val="000000"/>
                <w:sz w:val="19"/>
                <w:szCs w:val="19"/>
              </w:rPr>
              <w:t>2</w:t>
            </w:r>
          </w:p>
        </w:tc>
        <w:tc>
          <w:tcPr>
            <w:tcW w:w="2500" w:type="dxa"/>
            <w:shd w:val="clear" w:color="auto" w:fill="F2F2F2"/>
            <w:tcMar>
              <w:top w:w="60" w:type="dxa"/>
              <w:left w:w="100" w:type="dxa"/>
              <w:bottom w:w="60" w:type="dxa"/>
              <w:right w:w="100" w:type="dxa"/>
            </w:tcMar>
            <w:vAlign w:val="center"/>
          </w:tcPr>
          <w:p w14:paraId="3029BB79">
            <w:pPr>
              <w:jc w:val="center"/>
            </w:pPr>
            <w:r>
              <w:rPr>
                <w:b w:val="0"/>
                <w:bCs w:val="0"/>
                <w:color w:val="000000"/>
                <w:sz w:val="19"/>
                <w:szCs w:val="19"/>
              </w:rPr>
              <w:t>62</w:t>
            </w:r>
          </w:p>
        </w:tc>
        <w:tc>
          <w:tcPr>
            <w:tcW w:w="2500" w:type="dxa"/>
            <w:shd w:val="clear" w:color="auto" w:fill="F2F2F2"/>
            <w:tcMar>
              <w:top w:w="60" w:type="dxa"/>
              <w:left w:w="100" w:type="dxa"/>
              <w:bottom w:w="60" w:type="dxa"/>
              <w:right w:w="100" w:type="dxa"/>
            </w:tcMar>
            <w:vAlign w:val="center"/>
          </w:tcPr>
          <w:p w14:paraId="3DD1BEE2">
            <w:pPr>
              <w:jc w:val="center"/>
            </w:pPr>
            <w:r>
              <w:rPr>
                <w:b w:val="0"/>
                <w:bCs w:val="0"/>
                <w:color w:val="000000"/>
                <w:sz w:val="19"/>
                <w:szCs w:val="19"/>
              </w:rPr>
              <w:t>24.8%</w:t>
            </w:r>
          </w:p>
        </w:tc>
      </w:tr>
      <w:tr w14:paraId="68D81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Mar>
              <w:top w:w="60" w:type="dxa"/>
              <w:left w:w="100" w:type="dxa"/>
              <w:bottom w:w="60" w:type="dxa"/>
              <w:right w:w="100" w:type="dxa"/>
            </w:tcMar>
            <w:vAlign w:val="center"/>
          </w:tcPr>
          <w:p w14:paraId="0CD5B90A">
            <w:pPr>
              <w:jc w:val="left"/>
            </w:pPr>
            <w:r>
              <w:rPr>
                <w:b w:val="0"/>
                <w:bCs w:val="0"/>
                <w:color w:val="000000"/>
                <w:sz w:val="19"/>
                <w:szCs w:val="19"/>
              </w:rPr>
              <w:t>3</w:t>
            </w:r>
          </w:p>
        </w:tc>
        <w:tc>
          <w:tcPr>
            <w:tcW w:w="2500" w:type="dxa"/>
            <w:tcMar>
              <w:top w:w="60" w:type="dxa"/>
              <w:left w:w="100" w:type="dxa"/>
              <w:bottom w:w="60" w:type="dxa"/>
              <w:right w:w="100" w:type="dxa"/>
            </w:tcMar>
            <w:vAlign w:val="center"/>
          </w:tcPr>
          <w:p w14:paraId="5278C8CC">
            <w:pPr>
              <w:jc w:val="center"/>
            </w:pPr>
            <w:r>
              <w:rPr>
                <w:b w:val="0"/>
                <w:bCs w:val="0"/>
                <w:color w:val="000000"/>
                <w:sz w:val="19"/>
                <w:szCs w:val="19"/>
              </w:rPr>
              <w:t>105</w:t>
            </w:r>
          </w:p>
        </w:tc>
        <w:tc>
          <w:tcPr>
            <w:tcW w:w="2500" w:type="dxa"/>
            <w:tcMar>
              <w:top w:w="60" w:type="dxa"/>
              <w:left w:w="100" w:type="dxa"/>
              <w:bottom w:w="60" w:type="dxa"/>
              <w:right w:w="100" w:type="dxa"/>
            </w:tcMar>
            <w:vAlign w:val="center"/>
          </w:tcPr>
          <w:p w14:paraId="782C3BE4">
            <w:pPr>
              <w:jc w:val="center"/>
            </w:pPr>
            <w:r>
              <w:rPr>
                <w:b w:val="0"/>
                <w:bCs w:val="0"/>
                <w:color w:val="000000"/>
                <w:sz w:val="19"/>
                <w:szCs w:val="19"/>
              </w:rPr>
              <w:t>42%</w:t>
            </w:r>
          </w:p>
        </w:tc>
      </w:tr>
      <w:tr w14:paraId="4D11B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shd w:val="clear" w:color="auto" w:fill="F2F2F2"/>
            <w:tcMar>
              <w:top w:w="60" w:type="dxa"/>
              <w:left w:w="100" w:type="dxa"/>
              <w:bottom w:w="60" w:type="dxa"/>
              <w:right w:w="100" w:type="dxa"/>
            </w:tcMar>
            <w:vAlign w:val="center"/>
          </w:tcPr>
          <w:p w14:paraId="458A9AB3">
            <w:pPr>
              <w:jc w:val="left"/>
            </w:pPr>
            <w:r>
              <w:rPr>
                <w:b w:val="0"/>
                <w:bCs w:val="0"/>
                <w:color w:val="000000"/>
                <w:sz w:val="19"/>
                <w:szCs w:val="19"/>
              </w:rPr>
              <w:t>4</w:t>
            </w:r>
          </w:p>
        </w:tc>
        <w:tc>
          <w:tcPr>
            <w:tcW w:w="2500" w:type="dxa"/>
            <w:shd w:val="clear" w:color="auto" w:fill="F2F2F2"/>
            <w:tcMar>
              <w:top w:w="60" w:type="dxa"/>
              <w:left w:w="100" w:type="dxa"/>
              <w:bottom w:w="60" w:type="dxa"/>
              <w:right w:w="100" w:type="dxa"/>
            </w:tcMar>
            <w:vAlign w:val="center"/>
          </w:tcPr>
          <w:p w14:paraId="50CED254">
            <w:pPr>
              <w:jc w:val="center"/>
            </w:pPr>
            <w:r>
              <w:rPr>
                <w:b w:val="0"/>
                <w:bCs w:val="0"/>
                <w:color w:val="000000"/>
                <w:sz w:val="19"/>
                <w:szCs w:val="19"/>
              </w:rPr>
              <w:t>58</w:t>
            </w:r>
          </w:p>
        </w:tc>
        <w:tc>
          <w:tcPr>
            <w:tcW w:w="2500" w:type="dxa"/>
            <w:shd w:val="clear" w:color="auto" w:fill="F2F2F2"/>
            <w:tcMar>
              <w:top w:w="60" w:type="dxa"/>
              <w:left w:w="100" w:type="dxa"/>
              <w:bottom w:w="60" w:type="dxa"/>
              <w:right w:w="100" w:type="dxa"/>
            </w:tcMar>
            <w:vAlign w:val="center"/>
          </w:tcPr>
          <w:p w14:paraId="33B16DF2">
            <w:pPr>
              <w:jc w:val="center"/>
            </w:pPr>
            <w:r>
              <w:rPr>
                <w:b w:val="0"/>
                <w:bCs w:val="0"/>
                <w:color w:val="000000"/>
                <w:sz w:val="19"/>
                <w:szCs w:val="19"/>
              </w:rPr>
              <w:t>23.2%</w:t>
            </w:r>
          </w:p>
        </w:tc>
      </w:tr>
      <w:tr w14:paraId="277A6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Mar>
              <w:top w:w="60" w:type="dxa"/>
              <w:left w:w="100" w:type="dxa"/>
              <w:bottom w:w="60" w:type="dxa"/>
              <w:right w:w="100" w:type="dxa"/>
            </w:tcMar>
            <w:vAlign w:val="center"/>
          </w:tcPr>
          <w:p w14:paraId="0780D841">
            <w:pPr>
              <w:jc w:val="left"/>
            </w:pPr>
            <w:r>
              <w:rPr>
                <w:b w:val="0"/>
                <w:bCs w:val="0"/>
                <w:color w:val="000000"/>
                <w:sz w:val="19"/>
                <w:szCs w:val="19"/>
              </w:rPr>
              <w:t>5</w:t>
            </w:r>
          </w:p>
        </w:tc>
        <w:tc>
          <w:tcPr>
            <w:tcW w:w="2500" w:type="dxa"/>
            <w:tcMar>
              <w:top w:w="60" w:type="dxa"/>
              <w:left w:w="100" w:type="dxa"/>
              <w:bottom w:w="60" w:type="dxa"/>
              <w:right w:w="100" w:type="dxa"/>
            </w:tcMar>
            <w:vAlign w:val="center"/>
          </w:tcPr>
          <w:p w14:paraId="30B5A1C0">
            <w:pPr>
              <w:jc w:val="center"/>
            </w:pPr>
            <w:r>
              <w:rPr>
                <w:b w:val="0"/>
                <w:bCs w:val="0"/>
                <w:color w:val="000000"/>
                <w:sz w:val="19"/>
                <w:szCs w:val="19"/>
              </w:rPr>
              <w:t>10</w:t>
            </w:r>
          </w:p>
        </w:tc>
        <w:tc>
          <w:tcPr>
            <w:tcW w:w="2500" w:type="dxa"/>
            <w:tcMar>
              <w:top w:w="60" w:type="dxa"/>
              <w:left w:w="100" w:type="dxa"/>
              <w:bottom w:w="60" w:type="dxa"/>
              <w:right w:w="100" w:type="dxa"/>
            </w:tcMar>
            <w:vAlign w:val="center"/>
          </w:tcPr>
          <w:p w14:paraId="53933CD6">
            <w:pPr>
              <w:jc w:val="center"/>
            </w:pPr>
            <w:r>
              <w:rPr>
                <w:b w:val="0"/>
                <w:bCs w:val="0"/>
                <w:color w:val="000000"/>
                <w:sz w:val="19"/>
                <w:szCs w:val="19"/>
              </w:rPr>
              <w:t>4%</w:t>
            </w:r>
          </w:p>
        </w:tc>
      </w:tr>
    </w:tbl>
    <w:p w14:paraId="5727BC2D">
      <w:pPr>
        <w:spacing w:before="120" w:after="60"/>
      </w:pPr>
      <w:r>
        <w:rPr>
          <w:b/>
          <w:bCs/>
          <w:sz w:val="20"/>
          <w:szCs w:val="20"/>
        </w:rPr>
        <w:t>Packaging</w:t>
      </w:r>
    </w:p>
    <w:tbl>
      <w:tblPr>
        <w:tblStyle w:val="9"/>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2500"/>
        <w:gridCol w:w="2500"/>
      </w:tblGrid>
      <w:tr w14:paraId="2BDC4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shd w:val="clear" w:color="auto" w:fill="1F3864"/>
            <w:tcMar>
              <w:top w:w="60" w:type="dxa"/>
              <w:left w:w="100" w:type="dxa"/>
              <w:bottom w:w="60" w:type="dxa"/>
              <w:right w:w="100" w:type="dxa"/>
            </w:tcMar>
            <w:vAlign w:val="center"/>
          </w:tcPr>
          <w:p w14:paraId="412612E5">
            <w:pPr>
              <w:jc w:val="center"/>
            </w:pPr>
            <w:r>
              <w:rPr>
                <w:b/>
                <w:bCs/>
                <w:color w:val="FFFFFF"/>
                <w:sz w:val="19"/>
                <w:szCs w:val="19"/>
              </w:rPr>
              <w:t>Rating</w:t>
            </w:r>
          </w:p>
        </w:tc>
        <w:tc>
          <w:tcPr>
            <w:tcW w:w="2500" w:type="dxa"/>
            <w:shd w:val="clear" w:color="auto" w:fill="1F3864"/>
            <w:tcMar>
              <w:top w:w="60" w:type="dxa"/>
              <w:left w:w="100" w:type="dxa"/>
              <w:bottom w:w="60" w:type="dxa"/>
              <w:right w:w="100" w:type="dxa"/>
            </w:tcMar>
            <w:vAlign w:val="center"/>
          </w:tcPr>
          <w:p w14:paraId="2FC51303">
            <w:pPr>
              <w:jc w:val="center"/>
            </w:pPr>
            <w:r>
              <w:rPr>
                <w:b/>
                <w:bCs/>
                <w:color w:val="FFFFFF"/>
                <w:sz w:val="19"/>
                <w:szCs w:val="19"/>
              </w:rPr>
              <w:t>Frequency</w:t>
            </w:r>
          </w:p>
        </w:tc>
        <w:tc>
          <w:tcPr>
            <w:tcW w:w="2500" w:type="dxa"/>
            <w:shd w:val="clear" w:color="auto" w:fill="1F3864"/>
            <w:tcMar>
              <w:top w:w="60" w:type="dxa"/>
              <w:left w:w="100" w:type="dxa"/>
              <w:bottom w:w="60" w:type="dxa"/>
              <w:right w:w="100" w:type="dxa"/>
            </w:tcMar>
            <w:vAlign w:val="center"/>
          </w:tcPr>
          <w:p w14:paraId="47F808A2">
            <w:pPr>
              <w:jc w:val="center"/>
            </w:pPr>
            <w:r>
              <w:rPr>
                <w:b/>
                <w:bCs/>
                <w:color w:val="FFFFFF"/>
                <w:sz w:val="19"/>
                <w:szCs w:val="19"/>
              </w:rPr>
              <w:t>Percent</w:t>
            </w:r>
          </w:p>
        </w:tc>
      </w:tr>
      <w:tr w14:paraId="7B566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Mar>
              <w:top w:w="60" w:type="dxa"/>
              <w:left w:w="100" w:type="dxa"/>
              <w:bottom w:w="60" w:type="dxa"/>
              <w:right w:w="100" w:type="dxa"/>
            </w:tcMar>
            <w:vAlign w:val="center"/>
          </w:tcPr>
          <w:p w14:paraId="346E88DF">
            <w:pPr>
              <w:jc w:val="left"/>
            </w:pPr>
            <w:r>
              <w:rPr>
                <w:b w:val="0"/>
                <w:bCs w:val="0"/>
                <w:color w:val="000000"/>
                <w:sz w:val="19"/>
                <w:szCs w:val="19"/>
              </w:rPr>
              <w:t>1</w:t>
            </w:r>
          </w:p>
        </w:tc>
        <w:tc>
          <w:tcPr>
            <w:tcW w:w="2500" w:type="dxa"/>
            <w:tcMar>
              <w:top w:w="60" w:type="dxa"/>
              <w:left w:w="100" w:type="dxa"/>
              <w:bottom w:w="60" w:type="dxa"/>
              <w:right w:w="100" w:type="dxa"/>
            </w:tcMar>
            <w:vAlign w:val="center"/>
          </w:tcPr>
          <w:p w14:paraId="3C419C75">
            <w:pPr>
              <w:jc w:val="center"/>
            </w:pPr>
            <w:r>
              <w:rPr>
                <w:b w:val="0"/>
                <w:bCs w:val="0"/>
                <w:color w:val="000000"/>
                <w:sz w:val="19"/>
                <w:szCs w:val="19"/>
              </w:rPr>
              <w:t>5</w:t>
            </w:r>
          </w:p>
        </w:tc>
        <w:tc>
          <w:tcPr>
            <w:tcW w:w="2500" w:type="dxa"/>
            <w:tcMar>
              <w:top w:w="60" w:type="dxa"/>
              <w:left w:w="100" w:type="dxa"/>
              <w:bottom w:w="60" w:type="dxa"/>
              <w:right w:w="100" w:type="dxa"/>
            </w:tcMar>
            <w:vAlign w:val="center"/>
          </w:tcPr>
          <w:p w14:paraId="336BF81F">
            <w:pPr>
              <w:jc w:val="center"/>
            </w:pPr>
            <w:r>
              <w:rPr>
                <w:b w:val="0"/>
                <w:bCs w:val="0"/>
                <w:color w:val="000000"/>
                <w:sz w:val="19"/>
                <w:szCs w:val="19"/>
              </w:rPr>
              <w:t>2%</w:t>
            </w:r>
          </w:p>
        </w:tc>
      </w:tr>
      <w:tr w14:paraId="18118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shd w:val="clear" w:color="auto" w:fill="F2F2F2"/>
            <w:tcMar>
              <w:top w:w="60" w:type="dxa"/>
              <w:left w:w="100" w:type="dxa"/>
              <w:bottom w:w="60" w:type="dxa"/>
              <w:right w:w="100" w:type="dxa"/>
            </w:tcMar>
            <w:vAlign w:val="center"/>
          </w:tcPr>
          <w:p w14:paraId="72CF1B4F">
            <w:pPr>
              <w:jc w:val="left"/>
            </w:pPr>
            <w:r>
              <w:rPr>
                <w:b w:val="0"/>
                <w:bCs w:val="0"/>
                <w:color w:val="000000"/>
                <w:sz w:val="19"/>
                <w:szCs w:val="19"/>
              </w:rPr>
              <w:t>2</w:t>
            </w:r>
          </w:p>
        </w:tc>
        <w:tc>
          <w:tcPr>
            <w:tcW w:w="2500" w:type="dxa"/>
            <w:shd w:val="clear" w:color="auto" w:fill="F2F2F2"/>
            <w:tcMar>
              <w:top w:w="60" w:type="dxa"/>
              <w:left w:w="100" w:type="dxa"/>
              <w:bottom w:w="60" w:type="dxa"/>
              <w:right w:w="100" w:type="dxa"/>
            </w:tcMar>
            <w:vAlign w:val="center"/>
          </w:tcPr>
          <w:p w14:paraId="1A739B77">
            <w:pPr>
              <w:jc w:val="center"/>
            </w:pPr>
            <w:r>
              <w:rPr>
                <w:b w:val="0"/>
                <w:bCs w:val="0"/>
                <w:color w:val="000000"/>
                <w:sz w:val="19"/>
                <w:szCs w:val="19"/>
              </w:rPr>
              <w:t>18</w:t>
            </w:r>
          </w:p>
        </w:tc>
        <w:tc>
          <w:tcPr>
            <w:tcW w:w="2500" w:type="dxa"/>
            <w:shd w:val="clear" w:color="auto" w:fill="F2F2F2"/>
            <w:tcMar>
              <w:top w:w="60" w:type="dxa"/>
              <w:left w:w="100" w:type="dxa"/>
              <w:bottom w:w="60" w:type="dxa"/>
              <w:right w:w="100" w:type="dxa"/>
            </w:tcMar>
            <w:vAlign w:val="center"/>
          </w:tcPr>
          <w:p w14:paraId="3D7E40B2">
            <w:pPr>
              <w:jc w:val="center"/>
            </w:pPr>
            <w:r>
              <w:rPr>
                <w:b w:val="0"/>
                <w:bCs w:val="0"/>
                <w:color w:val="000000"/>
                <w:sz w:val="19"/>
                <w:szCs w:val="19"/>
              </w:rPr>
              <w:t>7.2%</w:t>
            </w:r>
          </w:p>
        </w:tc>
      </w:tr>
      <w:tr w14:paraId="4B446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Mar>
              <w:top w:w="60" w:type="dxa"/>
              <w:left w:w="100" w:type="dxa"/>
              <w:bottom w:w="60" w:type="dxa"/>
              <w:right w:w="100" w:type="dxa"/>
            </w:tcMar>
            <w:vAlign w:val="center"/>
          </w:tcPr>
          <w:p w14:paraId="4C8C6D5D">
            <w:pPr>
              <w:jc w:val="left"/>
            </w:pPr>
            <w:r>
              <w:rPr>
                <w:b w:val="0"/>
                <w:bCs w:val="0"/>
                <w:color w:val="000000"/>
                <w:sz w:val="19"/>
                <w:szCs w:val="19"/>
              </w:rPr>
              <w:t>3</w:t>
            </w:r>
          </w:p>
        </w:tc>
        <w:tc>
          <w:tcPr>
            <w:tcW w:w="2500" w:type="dxa"/>
            <w:tcMar>
              <w:top w:w="60" w:type="dxa"/>
              <w:left w:w="100" w:type="dxa"/>
              <w:bottom w:w="60" w:type="dxa"/>
              <w:right w:w="100" w:type="dxa"/>
            </w:tcMar>
            <w:vAlign w:val="center"/>
          </w:tcPr>
          <w:p w14:paraId="5A5C7EF3">
            <w:pPr>
              <w:jc w:val="center"/>
            </w:pPr>
            <w:r>
              <w:rPr>
                <w:b w:val="0"/>
                <w:bCs w:val="0"/>
                <w:color w:val="000000"/>
                <w:sz w:val="19"/>
                <w:szCs w:val="19"/>
              </w:rPr>
              <w:t>83</w:t>
            </w:r>
          </w:p>
        </w:tc>
        <w:tc>
          <w:tcPr>
            <w:tcW w:w="2500" w:type="dxa"/>
            <w:tcMar>
              <w:top w:w="60" w:type="dxa"/>
              <w:left w:w="100" w:type="dxa"/>
              <w:bottom w:w="60" w:type="dxa"/>
              <w:right w:w="100" w:type="dxa"/>
            </w:tcMar>
            <w:vAlign w:val="center"/>
          </w:tcPr>
          <w:p w14:paraId="717AF760">
            <w:pPr>
              <w:jc w:val="center"/>
            </w:pPr>
            <w:r>
              <w:rPr>
                <w:b w:val="0"/>
                <w:bCs w:val="0"/>
                <w:color w:val="000000"/>
                <w:sz w:val="19"/>
                <w:szCs w:val="19"/>
              </w:rPr>
              <w:t>33.2%</w:t>
            </w:r>
          </w:p>
        </w:tc>
      </w:tr>
      <w:tr w14:paraId="7AB88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shd w:val="clear" w:color="auto" w:fill="F2F2F2"/>
            <w:tcMar>
              <w:top w:w="60" w:type="dxa"/>
              <w:left w:w="100" w:type="dxa"/>
              <w:bottom w:w="60" w:type="dxa"/>
              <w:right w:w="100" w:type="dxa"/>
            </w:tcMar>
            <w:vAlign w:val="center"/>
          </w:tcPr>
          <w:p w14:paraId="68D1F35B">
            <w:pPr>
              <w:jc w:val="left"/>
            </w:pPr>
            <w:r>
              <w:rPr>
                <w:b w:val="0"/>
                <w:bCs w:val="0"/>
                <w:color w:val="000000"/>
                <w:sz w:val="19"/>
                <w:szCs w:val="19"/>
              </w:rPr>
              <w:t>4</w:t>
            </w:r>
          </w:p>
        </w:tc>
        <w:tc>
          <w:tcPr>
            <w:tcW w:w="2500" w:type="dxa"/>
            <w:shd w:val="clear" w:color="auto" w:fill="F2F2F2"/>
            <w:tcMar>
              <w:top w:w="60" w:type="dxa"/>
              <w:left w:w="100" w:type="dxa"/>
              <w:bottom w:w="60" w:type="dxa"/>
              <w:right w:w="100" w:type="dxa"/>
            </w:tcMar>
            <w:vAlign w:val="center"/>
          </w:tcPr>
          <w:p w14:paraId="5362A8C2">
            <w:pPr>
              <w:jc w:val="center"/>
            </w:pPr>
            <w:r>
              <w:rPr>
                <w:b w:val="0"/>
                <w:bCs w:val="0"/>
                <w:color w:val="000000"/>
                <w:sz w:val="19"/>
                <w:szCs w:val="19"/>
              </w:rPr>
              <w:t>112</w:t>
            </w:r>
          </w:p>
        </w:tc>
        <w:tc>
          <w:tcPr>
            <w:tcW w:w="2500" w:type="dxa"/>
            <w:shd w:val="clear" w:color="auto" w:fill="F2F2F2"/>
            <w:tcMar>
              <w:top w:w="60" w:type="dxa"/>
              <w:left w:w="100" w:type="dxa"/>
              <w:bottom w:w="60" w:type="dxa"/>
              <w:right w:w="100" w:type="dxa"/>
            </w:tcMar>
            <w:vAlign w:val="center"/>
          </w:tcPr>
          <w:p w14:paraId="5C394558">
            <w:pPr>
              <w:jc w:val="center"/>
            </w:pPr>
            <w:r>
              <w:rPr>
                <w:b w:val="0"/>
                <w:bCs w:val="0"/>
                <w:color w:val="000000"/>
                <w:sz w:val="19"/>
                <w:szCs w:val="19"/>
              </w:rPr>
              <w:t>44.8%</w:t>
            </w:r>
          </w:p>
        </w:tc>
      </w:tr>
      <w:tr w14:paraId="5A2DB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Mar>
              <w:top w:w="60" w:type="dxa"/>
              <w:left w:w="100" w:type="dxa"/>
              <w:bottom w:w="60" w:type="dxa"/>
              <w:right w:w="100" w:type="dxa"/>
            </w:tcMar>
            <w:vAlign w:val="center"/>
          </w:tcPr>
          <w:p w14:paraId="79AA1928">
            <w:pPr>
              <w:jc w:val="left"/>
            </w:pPr>
            <w:r>
              <w:rPr>
                <w:b w:val="0"/>
                <w:bCs w:val="0"/>
                <w:color w:val="000000"/>
                <w:sz w:val="19"/>
                <w:szCs w:val="19"/>
              </w:rPr>
              <w:t>5</w:t>
            </w:r>
          </w:p>
        </w:tc>
        <w:tc>
          <w:tcPr>
            <w:tcW w:w="2500" w:type="dxa"/>
            <w:tcMar>
              <w:top w:w="60" w:type="dxa"/>
              <w:left w:w="100" w:type="dxa"/>
              <w:bottom w:w="60" w:type="dxa"/>
              <w:right w:w="100" w:type="dxa"/>
            </w:tcMar>
            <w:vAlign w:val="center"/>
          </w:tcPr>
          <w:p w14:paraId="42197D4D">
            <w:pPr>
              <w:jc w:val="center"/>
            </w:pPr>
            <w:r>
              <w:rPr>
                <w:b w:val="0"/>
                <w:bCs w:val="0"/>
                <w:color w:val="000000"/>
                <w:sz w:val="19"/>
                <w:szCs w:val="19"/>
              </w:rPr>
              <w:t>32</w:t>
            </w:r>
          </w:p>
        </w:tc>
        <w:tc>
          <w:tcPr>
            <w:tcW w:w="2500" w:type="dxa"/>
            <w:tcMar>
              <w:top w:w="60" w:type="dxa"/>
              <w:left w:w="100" w:type="dxa"/>
              <w:bottom w:w="60" w:type="dxa"/>
              <w:right w:w="100" w:type="dxa"/>
            </w:tcMar>
            <w:vAlign w:val="center"/>
          </w:tcPr>
          <w:p w14:paraId="03A6A854">
            <w:pPr>
              <w:jc w:val="center"/>
            </w:pPr>
            <w:r>
              <w:rPr>
                <w:b w:val="0"/>
                <w:bCs w:val="0"/>
                <w:color w:val="000000"/>
                <w:sz w:val="19"/>
                <w:szCs w:val="19"/>
              </w:rPr>
              <w:t>12.8%</w:t>
            </w:r>
          </w:p>
        </w:tc>
      </w:tr>
    </w:tbl>
    <w:p w14:paraId="67A11D4B">
      <w:pPr>
        <w:spacing w:before="120" w:after="60"/>
      </w:pPr>
      <w:r>
        <w:rPr>
          <w:b/>
          <w:bCs/>
          <w:sz w:val="20"/>
          <w:szCs w:val="20"/>
        </w:rPr>
        <w:t>Availability</w:t>
      </w:r>
    </w:p>
    <w:tbl>
      <w:tblPr>
        <w:tblStyle w:val="9"/>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2500"/>
        <w:gridCol w:w="2500"/>
      </w:tblGrid>
      <w:tr w14:paraId="5A4EF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shd w:val="clear" w:color="auto" w:fill="1F3864"/>
            <w:tcMar>
              <w:top w:w="60" w:type="dxa"/>
              <w:left w:w="100" w:type="dxa"/>
              <w:bottom w:w="60" w:type="dxa"/>
              <w:right w:w="100" w:type="dxa"/>
            </w:tcMar>
            <w:vAlign w:val="center"/>
          </w:tcPr>
          <w:p w14:paraId="516DF8EA">
            <w:pPr>
              <w:jc w:val="center"/>
            </w:pPr>
            <w:r>
              <w:rPr>
                <w:b/>
                <w:bCs/>
                <w:color w:val="FFFFFF"/>
                <w:sz w:val="19"/>
                <w:szCs w:val="19"/>
              </w:rPr>
              <w:t>Rating</w:t>
            </w:r>
          </w:p>
        </w:tc>
        <w:tc>
          <w:tcPr>
            <w:tcW w:w="2500" w:type="dxa"/>
            <w:shd w:val="clear" w:color="auto" w:fill="1F3864"/>
            <w:tcMar>
              <w:top w:w="60" w:type="dxa"/>
              <w:left w:w="100" w:type="dxa"/>
              <w:bottom w:w="60" w:type="dxa"/>
              <w:right w:w="100" w:type="dxa"/>
            </w:tcMar>
            <w:vAlign w:val="center"/>
          </w:tcPr>
          <w:p w14:paraId="6E9E14D3">
            <w:pPr>
              <w:jc w:val="center"/>
            </w:pPr>
            <w:r>
              <w:rPr>
                <w:b/>
                <w:bCs/>
                <w:color w:val="FFFFFF"/>
                <w:sz w:val="19"/>
                <w:szCs w:val="19"/>
              </w:rPr>
              <w:t>Frequency</w:t>
            </w:r>
          </w:p>
        </w:tc>
        <w:tc>
          <w:tcPr>
            <w:tcW w:w="2500" w:type="dxa"/>
            <w:shd w:val="clear" w:color="auto" w:fill="1F3864"/>
            <w:tcMar>
              <w:top w:w="60" w:type="dxa"/>
              <w:left w:w="100" w:type="dxa"/>
              <w:bottom w:w="60" w:type="dxa"/>
              <w:right w:w="100" w:type="dxa"/>
            </w:tcMar>
            <w:vAlign w:val="center"/>
          </w:tcPr>
          <w:p w14:paraId="75DCAC21">
            <w:pPr>
              <w:jc w:val="center"/>
            </w:pPr>
            <w:r>
              <w:rPr>
                <w:b/>
                <w:bCs/>
                <w:color w:val="FFFFFF"/>
                <w:sz w:val="19"/>
                <w:szCs w:val="19"/>
              </w:rPr>
              <w:t>Percent</w:t>
            </w:r>
          </w:p>
        </w:tc>
      </w:tr>
      <w:tr w14:paraId="73CB4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Mar>
              <w:top w:w="60" w:type="dxa"/>
              <w:left w:w="100" w:type="dxa"/>
              <w:bottom w:w="60" w:type="dxa"/>
              <w:right w:w="100" w:type="dxa"/>
            </w:tcMar>
            <w:vAlign w:val="center"/>
          </w:tcPr>
          <w:p w14:paraId="5319A6B7">
            <w:pPr>
              <w:jc w:val="left"/>
            </w:pPr>
            <w:r>
              <w:rPr>
                <w:b w:val="0"/>
                <w:bCs w:val="0"/>
                <w:color w:val="000000"/>
                <w:sz w:val="19"/>
                <w:szCs w:val="19"/>
              </w:rPr>
              <w:t>1</w:t>
            </w:r>
          </w:p>
        </w:tc>
        <w:tc>
          <w:tcPr>
            <w:tcW w:w="2500" w:type="dxa"/>
            <w:tcMar>
              <w:top w:w="60" w:type="dxa"/>
              <w:left w:w="100" w:type="dxa"/>
              <w:bottom w:w="60" w:type="dxa"/>
              <w:right w:w="100" w:type="dxa"/>
            </w:tcMar>
            <w:vAlign w:val="center"/>
          </w:tcPr>
          <w:p w14:paraId="50B1FF08">
            <w:pPr>
              <w:jc w:val="center"/>
            </w:pPr>
            <w:r>
              <w:rPr>
                <w:b w:val="0"/>
                <w:bCs w:val="0"/>
                <w:color w:val="000000"/>
                <w:sz w:val="19"/>
                <w:szCs w:val="19"/>
              </w:rPr>
              <w:t>6</w:t>
            </w:r>
          </w:p>
        </w:tc>
        <w:tc>
          <w:tcPr>
            <w:tcW w:w="2500" w:type="dxa"/>
            <w:tcMar>
              <w:top w:w="60" w:type="dxa"/>
              <w:left w:w="100" w:type="dxa"/>
              <w:bottom w:w="60" w:type="dxa"/>
              <w:right w:w="100" w:type="dxa"/>
            </w:tcMar>
            <w:vAlign w:val="center"/>
          </w:tcPr>
          <w:p w14:paraId="750BE792">
            <w:pPr>
              <w:jc w:val="center"/>
            </w:pPr>
            <w:r>
              <w:rPr>
                <w:b w:val="0"/>
                <w:bCs w:val="0"/>
                <w:color w:val="000000"/>
                <w:sz w:val="19"/>
                <w:szCs w:val="19"/>
              </w:rPr>
              <w:t>2.4%</w:t>
            </w:r>
          </w:p>
        </w:tc>
      </w:tr>
      <w:tr w14:paraId="4EAA5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shd w:val="clear" w:color="auto" w:fill="F2F2F2"/>
            <w:tcMar>
              <w:top w:w="60" w:type="dxa"/>
              <w:left w:w="100" w:type="dxa"/>
              <w:bottom w:w="60" w:type="dxa"/>
              <w:right w:w="100" w:type="dxa"/>
            </w:tcMar>
            <w:vAlign w:val="center"/>
          </w:tcPr>
          <w:p w14:paraId="5E3AEEBE">
            <w:pPr>
              <w:jc w:val="left"/>
            </w:pPr>
            <w:r>
              <w:rPr>
                <w:b w:val="0"/>
                <w:bCs w:val="0"/>
                <w:color w:val="000000"/>
                <w:sz w:val="19"/>
                <w:szCs w:val="19"/>
              </w:rPr>
              <w:t>2</w:t>
            </w:r>
          </w:p>
        </w:tc>
        <w:tc>
          <w:tcPr>
            <w:tcW w:w="2500" w:type="dxa"/>
            <w:shd w:val="clear" w:color="auto" w:fill="F2F2F2"/>
            <w:tcMar>
              <w:top w:w="60" w:type="dxa"/>
              <w:left w:w="100" w:type="dxa"/>
              <w:bottom w:w="60" w:type="dxa"/>
              <w:right w:w="100" w:type="dxa"/>
            </w:tcMar>
            <w:vAlign w:val="center"/>
          </w:tcPr>
          <w:p w14:paraId="1C79E10C">
            <w:pPr>
              <w:jc w:val="center"/>
            </w:pPr>
            <w:r>
              <w:rPr>
                <w:b w:val="0"/>
                <w:bCs w:val="0"/>
                <w:color w:val="000000"/>
                <w:sz w:val="19"/>
                <w:szCs w:val="19"/>
              </w:rPr>
              <w:t>27</w:t>
            </w:r>
          </w:p>
        </w:tc>
        <w:tc>
          <w:tcPr>
            <w:tcW w:w="2500" w:type="dxa"/>
            <w:shd w:val="clear" w:color="auto" w:fill="F2F2F2"/>
            <w:tcMar>
              <w:top w:w="60" w:type="dxa"/>
              <w:left w:w="100" w:type="dxa"/>
              <w:bottom w:w="60" w:type="dxa"/>
              <w:right w:w="100" w:type="dxa"/>
            </w:tcMar>
            <w:vAlign w:val="center"/>
          </w:tcPr>
          <w:p w14:paraId="7EC6E045">
            <w:pPr>
              <w:jc w:val="center"/>
            </w:pPr>
            <w:r>
              <w:rPr>
                <w:b w:val="0"/>
                <w:bCs w:val="0"/>
                <w:color w:val="000000"/>
                <w:sz w:val="19"/>
                <w:szCs w:val="19"/>
              </w:rPr>
              <w:t>10.8%</w:t>
            </w:r>
          </w:p>
        </w:tc>
      </w:tr>
      <w:tr w14:paraId="4935C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Mar>
              <w:top w:w="60" w:type="dxa"/>
              <w:left w:w="100" w:type="dxa"/>
              <w:bottom w:w="60" w:type="dxa"/>
              <w:right w:w="100" w:type="dxa"/>
            </w:tcMar>
            <w:vAlign w:val="center"/>
          </w:tcPr>
          <w:p w14:paraId="5E664813">
            <w:pPr>
              <w:jc w:val="left"/>
            </w:pPr>
            <w:r>
              <w:rPr>
                <w:b w:val="0"/>
                <w:bCs w:val="0"/>
                <w:color w:val="000000"/>
                <w:sz w:val="19"/>
                <w:szCs w:val="19"/>
              </w:rPr>
              <w:t>3</w:t>
            </w:r>
          </w:p>
        </w:tc>
        <w:tc>
          <w:tcPr>
            <w:tcW w:w="2500" w:type="dxa"/>
            <w:tcMar>
              <w:top w:w="60" w:type="dxa"/>
              <w:left w:w="100" w:type="dxa"/>
              <w:bottom w:w="60" w:type="dxa"/>
              <w:right w:w="100" w:type="dxa"/>
            </w:tcMar>
            <w:vAlign w:val="center"/>
          </w:tcPr>
          <w:p w14:paraId="32C04BD9">
            <w:pPr>
              <w:jc w:val="center"/>
            </w:pPr>
            <w:r>
              <w:rPr>
                <w:b w:val="0"/>
                <w:bCs w:val="0"/>
                <w:color w:val="000000"/>
                <w:sz w:val="19"/>
                <w:szCs w:val="19"/>
              </w:rPr>
              <w:t>90</w:t>
            </w:r>
          </w:p>
        </w:tc>
        <w:tc>
          <w:tcPr>
            <w:tcW w:w="2500" w:type="dxa"/>
            <w:tcMar>
              <w:top w:w="60" w:type="dxa"/>
              <w:left w:w="100" w:type="dxa"/>
              <w:bottom w:w="60" w:type="dxa"/>
              <w:right w:w="100" w:type="dxa"/>
            </w:tcMar>
            <w:vAlign w:val="center"/>
          </w:tcPr>
          <w:p w14:paraId="7C00B7FE">
            <w:pPr>
              <w:jc w:val="center"/>
            </w:pPr>
            <w:r>
              <w:rPr>
                <w:b w:val="0"/>
                <w:bCs w:val="0"/>
                <w:color w:val="000000"/>
                <w:sz w:val="19"/>
                <w:szCs w:val="19"/>
              </w:rPr>
              <w:t>36%</w:t>
            </w:r>
          </w:p>
        </w:tc>
      </w:tr>
      <w:tr w14:paraId="60FB3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shd w:val="clear" w:color="auto" w:fill="F2F2F2"/>
            <w:tcMar>
              <w:top w:w="60" w:type="dxa"/>
              <w:left w:w="100" w:type="dxa"/>
              <w:bottom w:w="60" w:type="dxa"/>
              <w:right w:w="100" w:type="dxa"/>
            </w:tcMar>
            <w:vAlign w:val="center"/>
          </w:tcPr>
          <w:p w14:paraId="6A56D5C2">
            <w:pPr>
              <w:jc w:val="left"/>
            </w:pPr>
            <w:r>
              <w:rPr>
                <w:b w:val="0"/>
                <w:bCs w:val="0"/>
                <w:color w:val="000000"/>
                <w:sz w:val="19"/>
                <w:szCs w:val="19"/>
              </w:rPr>
              <w:t>4</w:t>
            </w:r>
          </w:p>
        </w:tc>
        <w:tc>
          <w:tcPr>
            <w:tcW w:w="2500" w:type="dxa"/>
            <w:shd w:val="clear" w:color="auto" w:fill="F2F2F2"/>
            <w:tcMar>
              <w:top w:w="60" w:type="dxa"/>
              <w:left w:w="100" w:type="dxa"/>
              <w:bottom w:w="60" w:type="dxa"/>
              <w:right w:w="100" w:type="dxa"/>
            </w:tcMar>
            <w:vAlign w:val="center"/>
          </w:tcPr>
          <w:p w14:paraId="37EA534E">
            <w:pPr>
              <w:jc w:val="center"/>
            </w:pPr>
            <w:r>
              <w:rPr>
                <w:b w:val="0"/>
                <w:bCs w:val="0"/>
                <w:color w:val="000000"/>
                <w:sz w:val="19"/>
                <w:szCs w:val="19"/>
              </w:rPr>
              <w:t>89</w:t>
            </w:r>
          </w:p>
        </w:tc>
        <w:tc>
          <w:tcPr>
            <w:tcW w:w="2500" w:type="dxa"/>
            <w:shd w:val="clear" w:color="auto" w:fill="F2F2F2"/>
            <w:tcMar>
              <w:top w:w="60" w:type="dxa"/>
              <w:left w:w="100" w:type="dxa"/>
              <w:bottom w:w="60" w:type="dxa"/>
              <w:right w:w="100" w:type="dxa"/>
            </w:tcMar>
            <w:vAlign w:val="center"/>
          </w:tcPr>
          <w:p w14:paraId="516902FE">
            <w:pPr>
              <w:jc w:val="center"/>
            </w:pPr>
            <w:r>
              <w:rPr>
                <w:b w:val="0"/>
                <w:bCs w:val="0"/>
                <w:color w:val="000000"/>
                <w:sz w:val="19"/>
                <w:szCs w:val="19"/>
              </w:rPr>
              <w:t>35.6%</w:t>
            </w:r>
          </w:p>
        </w:tc>
      </w:tr>
      <w:tr w14:paraId="61F33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Mar>
              <w:top w:w="60" w:type="dxa"/>
              <w:left w:w="100" w:type="dxa"/>
              <w:bottom w:w="60" w:type="dxa"/>
              <w:right w:w="100" w:type="dxa"/>
            </w:tcMar>
            <w:vAlign w:val="center"/>
          </w:tcPr>
          <w:p w14:paraId="33479192">
            <w:pPr>
              <w:jc w:val="left"/>
            </w:pPr>
            <w:r>
              <w:rPr>
                <w:b w:val="0"/>
                <w:bCs w:val="0"/>
                <w:color w:val="000000"/>
                <w:sz w:val="19"/>
                <w:szCs w:val="19"/>
              </w:rPr>
              <w:t>5</w:t>
            </w:r>
          </w:p>
        </w:tc>
        <w:tc>
          <w:tcPr>
            <w:tcW w:w="2500" w:type="dxa"/>
            <w:tcMar>
              <w:top w:w="60" w:type="dxa"/>
              <w:left w:w="100" w:type="dxa"/>
              <w:bottom w:w="60" w:type="dxa"/>
              <w:right w:w="100" w:type="dxa"/>
            </w:tcMar>
            <w:vAlign w:val="center"/>
          </w:tcPr>
          <w:p w14:paraId="6AA2621A">
            <w:pPr>
              <w:jc w:val="center"/>
            </w:pPr>
            <w:r>
              <w:rPr>
                <w:b w:val="0"/>
                <w:bCs w:val="0"/>
                <w:color w:val="000000"/>
                <w:sz w:val="19"/>
                <w:szCs w:val="19"/>
              </w:rPr>
              <w:t>38</w:t>
            </w:r>
          </w:p>
        </w:tc>
        <w:tc>
          <w:tcPr>
            <w:tcW w:w="2500" w:type="dxa"/>
            <w:tcMar>
              <w:top w:w="60" w:type="dxa"/>
              <w:left w:w="100" w:type="dxa"/>
              <w:bottom w:w="60" w:type="dxa"/>
              <w:right w:w="100" w:type="dxa"/>
            </w:tcMar>
            <w:vAlign w:val="center"/>
          </w:tcPr>
          <w:p w14:paraId="4DDE7F27">
            <w:pPr>
              <w:jc w:val="center"/>
            </w:pPr>
            <w:r>
              <w:rPr>
                <w:b w:val="0"/>
                <w:bCs w:val="0"/>
                <w:color w:val="000000"/>
                <w:sz w:val="19"/>
                <w:szCs w:val="19"/>
              </w:rPr>
              <w:t>15.2%</w:t>
            </w:r>
          </w:p>
        </w:tc>
      </w:tr>
    </w:tbl>
    <w:p w14:paraId="5BE20DBB">
      <w:pPr>
        <w:spacing w:before="120" w:after="60"/>
      </w:pPr>
      <w:r>
        <w:rPr>
          <w:b/>
          <w:bCs/>
          <w:sz w:val="20"/>
          <w:szCs w:val="20"/>
        </w:rPr>
        <w:t>OverallSatisfaction</w:t>
      </w:r>
    </w:p>
    <w:tbl>
      <w:tblPr>
        <w:tblStyle w:val="9"/>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2500"/>
        <w:gridCol w:w="2500"/>
      </w:tblGrid>
      <w:tr w14:paraId="313CF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shd w:val="clear" w:color="auto" w:fill="1F3864"/>
            <w:tcMar>
              <w:top w:w="60" w:type="dxa"/>
              <w:left w:w="100" w:type="dxa"/>
              <w:bottom w:w="60" w:type="dxa"/>
              <w:right w:w="100" w:type="dxa"/>
            </w:tcMar>
            <w:vAlign w:val="center"/>
          </w:tcPr>
          <w:p w14:paraId="66CA22FB">
            <w:pPr>
              <w:jc w:val="center"/>
            </w:pPr>
            <w:r>
              <w:rPr>
                <w:b/>
                <w:bCs/>
                <w:color w:val="FFFFFF"/>
                <w:sz w:val="19"/>
                <w:szCs w:val="19"/>
              </w:rPr>
              <w:t>Rating</w:t>
            </w:r>
          </w:p>
        </w:tc>
        <w:tc>
          <w:tcPr>
            <w:tcW w:w="2500" w:type="dxa"/>
            <w:shd w:val="clear" w:color="auto" w:fill="1F3864"/>
            <w:tcMar>
              <w:top w:w="60" w:type="dxa"/>
              <w:left w:w="100" w:type="dxa"/>
              <w:bottom w:w="60" w:type="dxa"/>
              <w:right w:w="100" w:type="dxa"/>
            </w:tcMar>
            <w:vAlign w:val="center"/>
          </w:tcPr>
          <w:p w14:paraId="2DBA51F1">
            <w:pPr>
              <w:jc w:val="center"/>
            </w:pPr>
            <w:r>
              <w:rPr>
                <w:b/>
                <w:bCs/>
                <w:color w:val="FFFFFF"/>
                <w:sz w:val="19"/>
                <w:szCs w:val="19"/>
              </w:rPr>
              <w:t>Frequency</w:t>
            </w:r>
          </w:p>
        </w:tc>
        <w:tc>
          <w:tcPr>
            <w:tcW w:w="2500" w:type="dxa"/>
            <w:shd w:val="clear" w:color="auto" w:fill="1F3864"/>
            <w:tcMar>
              <w:top w:w="60" w:type="dxa"/>
              <w:left w:w="100" w:type="dxa"/>
              <w:bottom w:w="60" w:type="dxa"/>
              <w:right w:w="100" w:type="dxa"/>
            </w:tcMar>
            <w:vAlign w:val="center"/>
          </w:tcPr>
          <w:p w14:paraId="29D73C04">
            <w:pPr>
              <w:jc w:val="center"/>
            </w:pPr>
            <w:r>
              <w:rPr>
                <w:b/>
                <w:bCs/>
                <w:color w:val="FFFFFF"/>
                <w:sz w:val="19"/>
                <w:szCs w:val="19"/>
              </w:rPr>
              <w:t>Percent</w:t>
            </w:r>
          </w:p>
        </w:tc>
      </w:tr>
      <w:tr w14:paraId="7A8F6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Mar>
              <w:top w:w="60" w:type="dxa"/>
              <w:left w:w="100" w:type="dxa"/>
              <w:bottom w:w="60" w:type="dxa"/>
              <w:right w:w="100" w:type="dxa"/>
            </w:tcMar>
            <w:vAlign w:val="center"/>
          </w:tcPr>
          <w:p w14:paraId="3EEE1DD1">
            <w:pPr>
              <w:jc w:val="left"/>
            </w:pPr>
            <w:r>
              <w:rPr>
                <w:b w:val="0"/>
                <w:bCs w:val="0"/>
                <w:color w:val="000000"/>
                <w:sz w:val="19"/>
                <w:szCs w:val="19"/>
              </w:rPr>
              <w:t>2</w:t>
            </w:r>
          </w:p>
        </w:tc>
        <w:tc>
          <w:tcPr>
            <w:tcW w:w="2500" w:type="dxa"/>
            <w:tcMar>
              <w:top w:w="60" w:type="dxa"/>
              <w:left w:w="100" w:type="dxa"/>
              <w:bottom w:w="60" w:type="dxa"/>
              <w:right w:w="100" w:type="dxa"/>
            </w:tcMar>
            <w:vAlign w:val="center"/>
          </w:tcPr>
          <w:p w14:paraId="7132FCAB">
            <w:pPr>
              <w:jc w:val="center"/>
            </w:pPr>
            <w:r>
              <w:rPr>
                <w:b w:val="0"/>
                <w:bCs w:val="0"/>
                <w:color w:val="000000"/>
                <w:sz w:val="19"/>
                <w:szCs w:val="19"/>
              </w:rPr>
              <w:t>17</w:t>
            </w:r>
          </w:p>
        </w:tc>
        <w:tc>
          <w:tcPr>
            <w:tcW w:w="2500" w:type="dxa"/>
            <w:tcMar>
              <w:top w:w="60" w:type="dxa"/>
              <w:left w:w="100" w:type="dxa"/>
              <w:bottom w:w="60" w:type="dxa"/>
              <w:right w:w="100" w:type="dxa"/>
            </w:tcMar>
            <w:vAlign w:val="center"/>
          </w:tcPr>
          <w:p w14:paraId="4B38202E">
            <w:pPr>
              <w:jc w:val="center"/>
            </w:pPr>
            <w:r>
              <w:rPr>
                <w:b w:val="0"/>
                <w:bCs w:val="0"/>
                <w:color w:val="000000"/>
                <w:sz w:val="19"/>
                <w:szCs w:val="19"/>
              </w:rPr>
              <w:t>6.8%</w:t>
            </w:r>
          </w:p>
        </w:tc>
      </w:tr>
      <w:tr w14:paraId="2ACEC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shd w:val="clear" w:color="auto" w:fill="F2F2F2"/>
            <w:tcMar>
              <w:top w:w="60" w:type="dxa"/>
              <w:left w:w="100" w:type="dxa"/>
              <w:bottom w:w="60" w:type="dxa"/>
              <w:right w:w="100" w:type="dxa"/>
            </w:tcMar>
            <w:vAlign w:val="center"/>
          </w:tcPr>
          <w:p w14:paraId="5BA8F30C">
            <w:pPr>
              <w:jc w:val="left"/>
            </w:pPr>
            <w:r>
              <w:rPr>
                <w:b w:val="0"/>
                <w:bCs w:val="0"/>
                <w:color w:val="000000"/>
                <w:sz w:val="19"/>
                <w:szCs w:val="19"/>
              </w:rPr>
              <w:t>3</w:t>
            </w:r>
          </w:p>
        </w:tc>
        <w:tc>
          <w:tcPr>
            <w:tcW w:w="2500" w:type="dxa"/>
            <w:shd w:val="clear" w:color="auto" w:fill="F2F2F2"/>
            <w:tcMar>
              <w:top w:w="60" w:type="dxa"/>
              <w:left w:w="100" w:type="dxa"/>
              <w:bottom w:w="60" w:type="dxa"/>
              <w:right w:w="100" w:type="dxa"/>
            </w:tcMar>
            <w:vAlign w:val="center"/>
          </w:tcPr>
          <w:p w14:paraId="32E60626">
            <w:pPr>
              <w:jc w:val="center"/>
            </w:pPr>
            <w:r>
              <w:rPr>
                <w:b w:val="0"/>
                <w:bCs w:val="0"/>
                <w:color w:val="000000"/>
                <w:sz w:val="19"/>
                <w:szCs w:val="19"/>
              </w:rPr>
              <w:t>121</w:t>
            </w:r>
          </w:p>
        </w:tc>
        <w:tc>
          <w:tcPr>
            <w:tcW w:w="2500" w:type="dxa"/>
            <w:shd w:val="clear" w:color="auto" w:fill="F2F2F2"/>
            <w:tcMar>
              <w:top w:w="60" w:type="dxa"/>
              <w:left w:w="100" w:type="dxa"/>
              <w:bottom w:w="60" w:type="dxa"/>
              <w:right w:w="100" w:type="dxa"/>
            </w:tcMar>
            <w:vAlign w:val="center"/>
          </w:tcPr>
          <w:p w14:paraId="33C31633">
            <w:pPr>
              <w:jc w:val="center"/>
            </w:pPr>
            <w:r>
              <w:rPr>
                <w:b w:val="0"/>
                <w:bCs w:val="0"/>
                <w:color w:val="000000"/>
                <w:sz w:val="19"/>
                <w:szCs w:val="19"/>
              </w:rPr>
              <w:t>48.4%</w:t>
            </w:r>
          </w:p>
        </w:tc>
      </w:tr>
      <w:tr w14:paraId="1CD5C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Mar>
              <w:top w:w="60" w:type="dxa"/>
              <w:left w:w="100" w:type="dxa"/>
              <w:bottom w:w="60" w:type="dxa"/>
              <w:right w:w="100" w:type="dxa"/>
            </w:tcMar>
            <w:vAlign w:val="center"/>
          </w:tcPr>
          <w:p w14:paraId="38A407A7">
            <w:pPr>
              <w:jc w:val="left"/>
            </w:pPr>
            <w:r>
              <w:rPr>
                <w:b w:val="0"/>
                <w:bCs w:val="0"/>
                <w:color w:val="000000"/>
                <w:sz w:val="19"/>
                <w:szCs w:val="19"/>
              </w:rPr>
              <w:t>4</w:t>
            </w:r>
          </w:p>
        </w:tc>
        <w:tc>
          <w:tcPr>
            <w:tcW w:w="2500" w:type="dxa"/>
            <w:tcMar>
              <w:top w:w="60" w:type="dxa"/>
              <w:left w:w="100" w:type="dxa"/>
              <w:bottom w:w="60" w:type="dxa"/>
              <w:right w:w="100" w:type="dxa"/>
            </w:tcMar>
            <w:vAlign w:val="center"/>
          </w:tcPr>
          <w:p w14:paraId="61C3A5F0">
            <w:pPr>
              <w:jc w:val="center"/>
            </w:pPr>
            <w:r>
              <w:rPr>
                <w:b w:val="0"/>
                <w:bCs w:val="0"/>
                <w:color w:val="000000"/>
                <w:sz w:val="19"/>
                <w:szCs w:val="19"/>
              </w:rPr>
              <w:t>105</w:t>
            </w:r>
          </w:p>
        </w:tc>
        <w:tc>
          <w:tcPr>
            <w:tcW w:w="2500" w:type="dxa"/>
            <w:tcMar>
              <w:top w:w="60" w:type="dxa"/>
              <w:left w:w="100" w:type="dxa"/>
              <w:bottom w:w="60" w:type="dxa"/>
              <w:right w:w="100" w:type="dxa"/>
            </w:tcMar>
            <w:vAlign w:val="center"/>
          </w:tcPr>
          <w:p w14:paraId="76686925">
            <w:pPr>
              <w:jc w:val="center"/>
            </w:pPr>
            <w:r>
              <w:rPr>
                <w:b w:val="0"/>
                <w:bCs w:val="0"/>
                <w:color w:val="000000"/>
                <w:sz w:val="19"/>
                <w:szCs w:val="19"/>
              </w:rPr>
              <w:t>42%</w:t>
            </w:r>
          </w:p>
        </w:tc>
      </w:tr>
      <w:tr w14:paraId="07E45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shd w:val="clear" w:color="auto" w:fill="F2F2F2"/>
            <w:tcMar>
              <w:top w:w="60" w:type="dxa"/>
              <w:left w:w="100" w:type="dxa"/>
              <w:bottom w:w="60" w:type="dxa"/>
              <w:right w:w="100" w:type="dxa"/>
            </w:tcMar>
            <w:vAlign w:val="center"/>
          </w:tcPr>
          <w:p w14:paraId="3BF5D5D2">
            <w:pPr>
              <w:jc w:val="left"/>
            </w:pPr>
            <w:r>
              <w:rPr>
                <w:b w:val="0"/>
                <w:bCs w:val="0"/>
                <w:color w:val="000000"/>
                <w:sz w:val="19"/>
                <w:szCs w:val="19"/>
              </w:rPr>
              <w:t>5</w:t>
            </w:r>
          </w:p>
        </w:tc>
        <w:tc>
          <w:tcPr>
            <w:tcW w:w="2500" w:type="dxa"/>
            <w:shd w:val="clear" w:color="auto" w:fill="F2F2F2"/>
            <w:tcMar>
              <w:top w:w="60" w:type="dxa"/>
              <w:left w:w="100" w:type="dxa"/>
              <w:bottom w:w="60" w:type="dxa"/>
              <w:right w:w="100" w:type="dxa"/>
            </w:tcMar>
            <w:vAlign w:val="center"/>
          </w:tcPr>
          <w:p w14:paraId="116D42A4">
            <w:pPr>
              <w:jc w:val="center"/>
            </w:pPr>
            <w:r>
              <w:rPr>
                <w:b w:val="0"/>
                <w:bCs w:val="0"/>
                <w:color w:val="000000"/>
                <w:sz w:val="19"/>
                <w:szCs w:val="19"/>
              </w:rPr>
              <w:t>7</w:t>
            </w:r>
          </w:p>
        </w:tc>
        <w:tc>
          <w:tcPr>
            <w:tcW w:w="2500" w:type="dxa"/>
            <w:shd w:val="clear" w:color="auto" w:fill="F2F2F2"/>
            <w:tcMar>
              <w:top w:w="60" w:type="dxa"/>
              <w:left w:w="100" w:type="dxa"/>
              <w:bottom w:w="60" w:type="dxa"/>
              <w:right w:w="100" w:type="dxa"/>
            </w:tcMar>
            <w:vAlign w:val="center"/>
          </w:tcPr>
          <w:p w14:paraId="3E16F0D9">
            <w:pPr>
              <w:jc w:val="center"/>
            </w:pPr>
            <w:r>
              <w:rPr>
                <w:b w:val="0"/>
                <w:bCs w:val="0"/>
                <w:color w:val="000000"/>
                <w:sz w:val="19"/>
                <w:szCs w:val="19"/>
              </w:rPr>
              <w:t>2.8%</w:t>
            </w:r>
          </w:p>
        </w:tc>
      </w:tr>
    </w:tbl>
    <w:p w14:paraId="634FDB4D">
      <w:pPr>
        <w:spacing w:before="100" w:after="160"/>
      </w:pPr>
      <w:r>
        <w:rPr>
          <w:i/>
          <w:iCs/>
          <w:color w:val="555555"/>
          <w:sz w:val="19"/>
          <w:szCs w:val="19"/>
        </w:rPr>
        <w:t xml:space="preserve">Table 2.1–2.10 </w:t>
      </w:r>
      <w:r>
        <w:rPr>
          <w:i/>
          <w:iCs/>
          <w:color w:val="555555"/>
          <w:sz w:val="19"/>
          <w:szCs w:val="19"/>
          <w:lang w:val="en-US"/>
        </w:rPr>
        <w:t>-</w:t>
      </w:r>
      <w:r>
        <w:rPr>
          <w:i/>
          <w:iCs/>
          <w:color w:val="555555"/>
          <w:sz w:val="19"/>
          <w:szCs w:val="19"/>
        </w:rPr>
        <w:t xml:space="preserve"> Frequency distributions for all nominal and ordinal variables (N = 250).</w:t>
      </w:r>
    </w:p>
    <w:p w14:paraId="589BEC2C">
      <w:pPr>
        <w:pStyle w:val="3"/>
        <w:spacing w:before="260" w:after="120"/>
      </w:pPr>
      <w:r>
        <w:rPr>
          <w:b/>
          <w:bCs/>
          <w:color w:val="B8860B"/>
          <w:sz w:val="24"/>
          <w:szCs w:val="24"/>
        </w:rPr>
        <w:t>Interpretation</w:t>
      </w:r>
    </w:p>
    <w:p w14:paraId="20AC9968">
      <w:pPr>
        <w:spacing w:after="140" w:line="276" w:lineRule="auto"/>
        <w:jc w:val="both"/>
      </w:pPr>
      <w:r>
        <w:rPr>
          <w:sz w:val="21"/>
          <w:szCs w:val="21"/>
        </w:rPr>
        <w:t>Regional coverage: Lagos dominates the sample (87 respondents, 34.8%), consistent with it being UAC Foods' largest commercial market, followed by Abuja (18.8%), Port Harcourt (17.2%), Ibadan (16.4%) and Kano (12.8%). Any generalisation of findings should bear in mind this Lagos-weighted composition.</w:t>
      </w:r>
    </w:p>
    <w:p w14:paraId="78863507">
      <w:pPr>
        <w:spacing w:after="140" w:line="276" w:lineRule="auto"/>
        <w:jc w:val="both"/>
      </w:pPr>
      <w:r>
        <w:rPr>
          <w:sz w:val="21"/>
          <w:szCs w:val="21"/>
        </w:rPr>
        <w:t>Gender split is close to even (52.0% Female, 48.0% Male), meaning gender-based comparisons later in this report are not confounded by unequal group sizes.</w:t>
      </w:r>
    </w:p>
    <w:p w14:paraId="4F7496B1">
      <w:pPr>
        <w:spacing w:after="140" w:line="276" w:lineRule="auto"/>
        <w:jc w:val="both"/>
      </w:pPr>
      <w:r>
        <w:rPr>
          <w:sz w:val="21"/>
          <w:szCs w:val="21"/>
        </w:rPr>
        <w:t xml:space="preserve">Education: the sample skews toward more educated respondents </w:t>
      </w:r>
      <w:r>
        <w:rPr>
          <w:sz w:val="21"/>
          <w:szCs w:val="21"/>
          <w:lang w:val="en-US"/>
        </w:rPr>
        <w:t>-</w:t>
      </w:r>
      <w:r>
        <w:rPr>
          <w:sz w:val="21"/>
          <w:szCs w:val="21"/>
        </w:rPr>
        <w:t xml:space="preserve"> 37.2% hold a Bachelor's degree and 16.0% a Postgraduate qualification, while only 18.4% stopped at Secondary level. This should be kept in mind when interpreting income-related findings, since education correlates strongly with income (see Section 10).</w:t>
      </w:r>
    </w:p>
    <w:p w14:paraId="0CB9FD40">
      <w:pPr>
        <w:spacing w:after="140" w:line="276" w:lineRule="auto"/>
        <w:jc w:val="both"/>
      </w:pPr>
      <w:r>
        <w:rPr>
          <w:sz w:val="21"/>
          <w:szCs w:val="21"/>
        </w:rPr>
        <w:t xml:space="preserve">Product distribution: Gala is the most-consumed product in the sample (30.0%), followed by Supreme Ice Cream (22.8%), Swan Water (18.0%), Grand Malt (16.0%) and Mr Chips (13.2%) </w:t>
      </w:r>
      <w:r>
        <w:rPr>
          <w:sz w:val="21"/>
          <w:szCs w:val="21"/>
          <w:lang w:val="en-US"/>
        </w:rPr>
        <w:t>-</w:t>
      </w:r>
      <w:r>
        <w:rPr>
          <w:sz w:val="21"/>
          <w:szCs w:val="21"/>
        </w:rPr>
        <w:t xml:space="preserve"> broadly reflecting Gala's status as UAC's flagship snack brand.</w:t>
      </w:r>
    </w:p>
    <w:p w14:paraId="1C3D2077">
      <w:pPr>
        <w:spacing w:after="140" w:line="276" w:lineRule="auto"/>
        <w:jc w:val="both"/>
      </w:pPr>
      <w:r>
        <w:rPr>
          <w:sz w:val="21"/>
          <w:szCs w:val="21"/>
        </w:rPr>
        <w:t>WouldRecommend: a substantial majority, 78.4% of respondents, said they would recommend their product to others, versus 21.6% who would not. This is a strong headline net-promotion figure, though Section 6 and Section 13 examine which factors actually drive this recommendation.</w:t>
      </w:r>
    </w:p>
    <w:p w14:paraId="5FC75182">
      <w:pPr>
        <w:spacing w:after="140" w:line="276" w:lineRule="auto"/>
        <w:jc w:val="both"/>
      </w:pPr>
      <w:r>
        <w:rPr>
          <w:sz w:val="21"/>
          <w:szCs w:val="21"/>
        </w:rPr>
        <w:t xml:space="preserve">Likert items: For Taste, responses cluster at the positive end </w:t>
      </w:r>
      <w:r>
        <w:rPr>
          <w:sz w:val="21"/>
          <w:szCs w:val="21"/>
          <w:lang w:val="en-US"/>
        </w:rPr>
        <w:t>-</w:t>
      </w:r>
      <w:r>
        <w:rPr>
          <w:sz w:val="21"/>
          <w:szCs w:val="21"/>
        </w:rPr>
        <w:t xml:space="preserve"> 56.0% rated Taste 4 or 5 ('Good' to 'Excellent'), while only 11.6% rated it 1 or 2. Price perceptions are more centrally distributed, suggesting mixed views on affordability. Packaging and Availability both show majority ratings of 4, indicating generally favourable logistics/packaging perceptions. OverallSatisfaction is concentrated at the midpoint (3) and above, with very few 1-ratings, suggesting an absence of strongly dissatisfied customers but also room to move more customers from 'satisfied' (3-4) to 'very satisfied' (5).</w:t>
      </w:r>
    </w:p>
    <w:p w14:paraId="30853ECB">
      <w:pPr>
        <w:pStyle w:val="3"/>
        <w:spacing w:before="260" w:after="120"/>
      </w:pPr>
      <w:r>
        <w:rPr>
          <w:b/>
          <w:bCs/>
          <w:color w:val="B8860B"/>
          <w:sz w:val="24"/>
          <w:szCs w:val="24"/>
        </w:rPr>
        <w:t>Insights Generated</w:t>
      </w:r>
    </w:p>
    <w:p w14:paraId="21014035">
      <w:pPr>
        <w:pStyle w:val="16"/>
        <w:numPr>
          <w:ilvl w:val="0"/>
          <w:numId w:val="2"/>
        </w:numPr>
        <w:spacing w:after="60" w:line="270" w:lineRule="auto"/>
      </w:pPr>
      <w:r>
        <w:rPr>
          <w:sz w:val="21"/>
          <w:szCs w:val="21"/>
        </w:rPr>
        <w:t>Lagos-heavy sampling means marketing conclusions should be validated regionally before being generalised nationwide.</w:t>
      </w:r>
    </w:p>
    <w:p w14:paraId="117A8154">
      <w:pPr>
        <w:pStyle w:val="16"/>
        <w:numPr>
          <w:ilvl w:val="0"/>
          <w:numId w:val="2"/>
        </w:numPr>
        <w:spacing w:after="60" w:line="270" w:lineRule="auto"/>
      </w:pPr>
      <w:r>
        <w:rPr>
          <w:sz w:val="21"/>
          <w:szCs w:val="21"/>
        </w:rPr>
        <w:t>A near-80% recommendation rate is a strong net-promoter signal that UAC Foods can use in brand communications, but the drivers behind it need to be identified via regression/logistic analysis (Sections 13–14) rather than assumed from Likert ratings alone.</w:t>
      </w:r>
    </w:p>
    <w:p w14:paraId="40DCC710">
      <w:pPr>
        <w:pStyle w:val="16"/>
        <w:numPr>
          <w:ilvl w:val="0"/>
          <w:numId w:val="2"/>
        </w:numPr>
        <w:spacing w:after="60" w:line="270" w:lineRule="auto"/>
      </w:pPr>
      <w:r>
        <w:rPr>
          <w:sz w:val="21"/>
          <w:szCs w:val="21"/>
        </w:rPr>
        <w:t xml:space="preserve">Taste is the most positively rated attribute </w:t>
      </w:r>
      <w:r>
        <w:rPr>
          <w:sz w:val="21"/>
          <w:szCs w:val="21"/>
          <w:lang w:val="en-US"/>
        </w:rPr>
        <w:t>-</w:t>
      </w:r>
      <w:r>
        <w:rPr>
          <w:sz w:val="21"/>
          <w:szCs w:val="21"/>
        </w:rPr>
        <w:t xml:space="preserve"> a candidate 'brand strength' to lean into in advertising </w:t>
      </w:r>
      <w:r>
        <w:rPr>
          <w:sz w:val="21"/>
          <w:szCs w:val="21"/>
          <w:lang w:val="en-US"/>
        </w:rPr>
        <w:t>-</w:t>
      </w:r>
      <w:r>
        <w:rPr>
          <w:sz w:val="21"/>
          <w:szCs w:val="21"/>
        </w:rPr>
        <w:t xml:space="preserve"> while Price shows the most mixed sentiment, flagging it as an area warranting deeper pricing-strategy review.</w:t>
      </w:r>
    </w:p>
    <w:p w14:paraId="6D946724">
      <w:r>
        <w:br w:type="page"/>
      </w:r>
    </w:p>
    <w:p w14:paraId="252FF999">
      <w:pPr>
        <w:pStyle w:val="2"/>
        <w:pBdr>
          <w:bottom w:val="single" w:color="1F3864" w:sz="8" w:space="4"/>
        </w:pBdr>
        <w:spacing w:before="400" w:after="200"/>
      </w:pPr>
      <w:r>
        <w:rPr>
          <w:b/>
          <w:bCs/>
          <w:color w:val="1F3864"/>
          <w:sz w:val="30"/>
          <w:szCs w:val="30"/>
        </w:rPr>
        <w:t>3. Descriptive Statistics (Continuous Variables)</w:t>
      </w:r>
    </w:p>
    <w:p w14:paraId="7F9926D1">
      <w:pPr>
        <w:pStyle w:val="3"/>
        <w:spacing w:before="260" w:after="120"/>
      </w:pPr>
      <w:r>
        <w:rPr>
          <w:b/>
          <w:bCs/>
          <w:color w:val="B8860B"/>
          <w:sz w:val="24"/>
          <w:szCs w:val="24"/>
        </w:rPr>
        <w:t>Aim of the Analysis</w:t>
      </w:r>
    </w:p>
    <w:p w14:paraId="503B3DC4">
      <w:pPr>
        <w:spacing w:after="140" w:line="276" w:lineRule="auto"/>
        <w:jc w:val="both"/>
      </w:pPr>
      <w:r>
        <w:rPr>
          <w:sz w:val="21"/>
          <w:szCs w:val="21"/>
        </w:rPr>
        <w:t>To summarise the central tendency, dispersion, and shape of each continuous/scale variable using mean, median, standard deviation, variance, range, skewness, and kurtosis. This corresponds to Analyze &gt; Descriptive Statistics &gt; Descriptives (and Explore for shape statistics) in SPSS.</w:t>
      </w:r>
    </w:p>
    <w:p w14:paraId="27A51C6D">
      <w:pPr>
        <w:pStyle w:val="3"/>
        <w:spacing w:before="260" w:after="120"/>
      </w:pPr>
      <w:r>
        <w:rPr>
          <w:b/>
          <w:bCs/>
          <w:color w:val="B8860B"/>
          <w:sz w:val="24"/>
          <w:szCs w:val="24"/>
        </w:rPr>
        <w:t>Columns Involved</w:t>
      </w:r>
      <w:bookmarkStart w:id="0" w:name="_GoBack"/>
      <w:bookmarkEnd w:id="0"/>
    </w:p>
    <w:p w14:paraId="404BCF21">
      <w:pPr>
        <w:spacing w:after="140" w:line="276" w:lineRule="auto"/>
        <w:jc w:val="both"/>
      </w:pPr>
      <w:r>
        <w:rPr>
          <w:sz w:val="21"/>
          <w:szCs w:val="21"/>
        </w:rPr>
        <w:t>Age, MonthlyIncome_NGN000, PurchaseFrequency, LoyaltyYears, MonthlySpend_NGN, and the five Likert items treated as quasi-interval scores (a common and defensible SPSS practice for summary purposes).</w:t>
      </w:r>
    </w:p>
    <w:p w14:paraId="1FE0D353">
      <w:pPr>
        <w:pStyle w:val="3"/>
        <w:spacing w:before="260" w:after="120"/>
      </w:pPr>
      <w:r>
        <w:rPr>
          <w:b/>
          <w:bCs/>
          <w:color w:val="B8860B"/>
          <w:sz w:val="24"/>
          <w:szCs w:val="24"/>
        </w:rPr>
        <w:t>Step-by-Step Procedure in SPSS</w:t>
      </w:r>
    </w:p>
    <w:p w14:paraId="4F1A5B92">
      <w:pPr>
        <w:pStyle w:val="16"/>
        <w:numPr>
          <w:ilvl w:val="0"/>
          <w:numId w:val="1"/>
        </w:numPr>
        <w:spacing w:after="80" w:line="270" w:lineRule="auto"/>
      </w:pPr>
      <w:r>
        <w:rPr>
          <w:sz w:val="21"/>
          <w:szCs w:val="21"/>
        </w:rPr>
        <w:t>Analyze &gt; Descriptive Statistics &gt; Descriptives.</w:t>
      </w:r>
    </w:p>
    <w:p w14:paraId="12D7358F">
      <w:pPr>
        <w:pStyle w:val="16"/>
        <w:numPr>
          <w:ilvl w:val="0"/>
          <w:numId w:val="1"/>
        </w:numPr>
        <w:spacing w:after="80" w:line="270" w:lineRule="auto"/>
      </w:pPr>
      <w:r>
        <w:rPr>
          <w:sz w:val="21"/>
          <w:szCs w:val="21"/>
        </w:rPr>
        <w:t>Move Age, MonthlyIncome_NGN000, PurchaseFrequency, LoyaltyYears, MonthlySpend_NGN, Taste, Price, Packaging, Availability, OverallSatisfaction into the Variable(s) box.</w:t>
      </w:r>
    </w:p>
    <w:p w14:paraId="59090B65">
      <w:pPr>
        <w:pStyle w:val="16"/>
        <w:numPr>
          <w:ilvl w:val="0"/>
          <w:numId w:val="1"/>
        </w:numPr>
        <w:spacing w:after="80" w:line="270" w:lineRule="auto"/>
      </w:pPr>
      <w:r>
        <w:rPr>
          <w:sz w:val="21"/>
          <w:szCs w:val="21"/>
        </w:rPr>
        <w:t>Click Options, and tick Mean, Std. Deviation, Variance, Range, Minimum, Maximum, S.E. Mean, Kurtosis, and Skewness.</w:t>
      </w:r>
    </w:p>
    <w:p w14:paraId="52F7E5AB">
      <w:pPr>
        <w:pStyle w:val="16"/>
        <w:numPr>
          <w:ilvl w:val="0"/>
          <w:numId w:val="1"/>
        </w:numPr>
        <w:spacing w:after="80" w:line="270" w:lineRule="auto"/>
      </w:pPr>
      <w:r>
        <w:rPr>
          <w:sz w:val="21"/>
          <w:szCs w:val="21"/>
        </w:rPr>
        <w:t>Click OK to produce the Descriptive Statistics table.</w:t>
      </w:r>
    </w:p>
    <w:p w14:paraId="734A3020">
      <w:pPr>
        <w:pStyle w:val="3"/>
        <w:spacing w:before="260" w:after="120"/>
      </w:pPr>
      <w:r>
        <w:rPr>
          <w:b/>
          <w:bCs/>
          <w:color w:val="B8860B"/>
          <w:sz w:val="24"/>
          <w:szCs w:val="24"/>
        </w:rPr>
        <w:t>Output</w:t>
      </w:r>
    </w:p>
    <w:tbl>
      <w:tblPr>
        <w:tblStyle w:val="9"/>
        <w:tblW w:w="11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700"/>
        <w:gridCol w:w="1100"/>
        <w:gridCol w:w="1000"/>
        <w:gridCol w:w="1200"/>
        <w:gridCol w:w="700"/>
        <w:gridCol w:w="700"/>
        <w:gridCol w:w="900"/>
        <w:gridCol w:w="900"/>
        <w:gridCol w:w="1200"/>
      </w:tblGrid>
      <w:tr w14:paraId="2D9A6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3864"/>
            <w:tcMar>
              <w:top w:w="60" w:type="dxa"/>
              <w:left w:w="100" w:type="dxa"/>
              <w:bottom w:w="60" w:type="dxa"/>
              <w:right w:w="100" w:type="dxa"/>
            </w:tcMar>
            <w:vAlign w:val="center"/>
          </w:tcPr>
          <w:p w14:paraId="6F5BAA43">
            <w:pPr>
              <w:jc w:val="center"/>
            </w:pPr>
            <w:r>
              <w:rPr>
                <w:b/>
                <w:bCs/>
                <w:color w:val="FFFFFF"/>
                <w:sz w:val="19"/>
                <w:szCs w:val="19"/>
              </w:rPr>
              <w:t>Variable</w:t>
            </w:r>
          </w:p>
        </w:tc>
        <w:tc>
          <w:tcPr>
            <w:tcW w:w="700" w:type="dxa"/>
            <w:shd w:val="clear" w:color="auto" w:fill="1F3864"/>
            <w:tcMar>
              <w:top w:w="60" w:type="dxa"/>
              <w:left w:w="100" w:type="dxa"/>
              <w:bottom w:w="60" w:type="dxa"/>
              <w:right w:w="100" w:type="dxa"/>
            </w:tcMar>
            <w:vAlign w:val="center"/>
          </w:tcPr>
          <w:p w14:paraId="3C04CBEE">
            <w:pPr>
              <w:jc w:val="center"/>
            </w:pPr>
            <w:r>
              <w:rPr>
                <w:b/>
                <w:bCs/>
                <w:color w:val="FFFFFF"/>
                <w:sz w:val="19"/>
                <w:szCs w:val="19"/>
              </w:rPr>
              <w:t>N</w:t>
            </w:r>
          </w:p>
        </w:tc>
        <w:tc>
          <w:tcPr>
            <w:tcW w:w="1100" w:type="dxa"/>
            <w:shd w:val="clear" w:color="auto" w:fill="1F3864"/>
            <w:tcMar>
              <w:top w:w="60" w:type="dxa"/>
              <w:left w:w="100" w:type="dxa"/>
              <w:bottom w:w="60" w:type="dxa"/>
              <w:right w:w="100" w:type="dxa"/>
            </w:tcMar>
            <w:vAlign w:val="center"/>
          </w:tcPr>
          <w:p w14:paraId="648319DC">
            <w:pPr>
              <w:jc w:val="center"/>
            </w:pPr>
            <w:r>
              <w:rPr>
                <w:b/>
                <w:bCs/>
                <w:color w:val="FFFFFF"/>
                <w:sz w:val="19"/>
                <w:szCs w:val="19"/>
              </w:rPr>
              <w:t>Mean</w:t>
            </w:r>
          </w:p>
        </w:tc>
        <w:tc>
          <w:tcPr>
            <w:tcW w:w="1000" w:type="dxa"/>
            <w:shd w:val="clear" w:color="auto" w:fill="1F3864"/>
            <w:tcMar>
              <w:top w:w="60" w:type="dxa"/>
              <w:left w:w="100" w:type="dxa"/>
              <w:bottom w:w="60" w:type="dxa"/>
              <w:right w:w="100" w:type="dxa"/>
            </w:tcMar>
            <w:vAlign w:val="center"/>
          </w:tcPr>
          <w:p w14:paraId="275C71BD">
            <w:pPr>
              <w:jc w:val="center"/>
            </w:pPr>
            <w:r>
              <w:rPr>
                <w:b/>
                <w:bCs/>
                <w:color w:val="FFFFFF"/>
                <w:sz w:val="19"/>
                <w:szCs w:val="19"/>
              </w:rPr>
              <w:t>SD</w:t>
            </w:r>
          </w:p>
        </w:tc>
        <w:tc>
          <w:tcPr>
            <w:tcW w:w="1200" w:type="dxa"/>
            <w:shd w:val="clear" w:color="auto" w:fill="1F3864"/>
            <w:tcMar>
              <w:top w:w="60" w:type="dxa"/>
              <w:left w:w="100" w:type="dxa"/>
              <w:bottom w:w="60" w:type="dxa"/>
              <w:right w:w="100" w:type="dxa"/>
            </w:tcMar>
            <w:vAlign w:val="center"/>
          </w:tcPr>
          <w:p w14:paraId="5E9F2F6E">
            <w:pPr>
              <w:jc w:val="center"/>
            </w:pPr>
            <w:r>
              <w:rPr>
                <w:b/>
                <w:bCs/>
                <w:color w:val="FFFFFF"/>
                <w:sz w:val="19"/>
                <w:szCs w:val="19"/>
              </w:rPr>
              <w:t>Variance</w:t>
            </w:r>
          </w:p>
        </w:tc>
        <w:tc>
          <w:tcPr>
            <w:tcW w:w="700" w:type="dxa"/>
            <w:shd w:val="clear" w:color="auto" w:fill="1F3864"/>
            <w:tcMar>
              <w:top w:w="60" w:type="dxa"/>
              <w:left w:w="100" w:type="dxa"/>
              <w:bottom w:w="60" w:type="dxa"/>
              <w:right w:w="100" w:type="dxa"/>
            </w:tcMar>
            <w:vAlign w:val="center"/>
          </w:tcPr>
          <w:p w14:paraId="3124EB7A">
            <w:pPr>
              <w:jc w:val="center"/>
            </w:pPr>
            <w:r>
              <w:rPr>
                <w:b/>
                <w:bCs/>
                <w:color w:val="FFFFFF"/>
                <w:sz w:val="19"/>
                <w:szCs w:val="19"/>
              </w:rPr>
              <w:t>Min</w:t>
            </w:r>
          </w:p>
        </w:tc>
        <w:tc>
          <w:tcPr>
            <w:tcW w:w="700" w:type="dxa"/>
            <w:shd w:val="clear" w:color="auto" w:fill="1F3864"/>
            <w:tcMar>
              <w:top w:w="60" w:type="dxa"/>
              <w:left w:w="100" w:type="dxa"/>
              <w:bottom w:w="60" w:type="dxa"/>
              <w:right w:w="100" w:type="dxa"/>
            </w:tcMar>
            <w:vAlign w:val="center"/>
          </w:tcPr>
          <w:p w14:paraId="3D73E353">
            <w:pPr>
              <w:jc w:val="center"/>
            </w:pPr>
            <w:r>
              <w:rPr>
                <w:b/>
                <w:bCs/>
                <w:color w:val="FFFFFF"/>
                <w:sz w:val="19"/>
                <w:szCs w:val="19"/>
              </w:rPr>
              <w:t>Max</w:t>
            </w:r>
          </w:p>
        </w:tc>
        <w:tc>
          <w:tcPr>
            <w:tcW w:w="900" w:type="dxa"/>
            <w:shd w:val="clear" w:color="auto" w:fill="1F3864"/>
            <w:tcMar>
              <w:top w:w="60" w:type="dxa"/>
              <w:left w:w="100" w:type="dxa"/>
              <w:bottom w:w="60" w:type="dxa"/>
              <w:right w:w="100" w:type="dxa"/>
            </w:tcMar>
            <w:vAlign w:val="center"/>
          </w:tcPr>
          <w:p w14:paraId="64E6D4FA">
            <w:pPr>
              <w:jc w:val="center"/>
            </w:pPr>
            <w:r>
              <w:rPr>
                <w:b/>
                <w:bCs/>
                <w:color w:val="FFFFFF"/>
                <w:sz w:val="19"/>
                <w:szCs w:val="19"/>
              </w:rPr>
              <w:t>Range</w:t>
            </w:r>
          </w:p>
        </w:tc>
        <w:tc>
          <w:tcPr>
            <w:tcW w:w="900" w:type="dxa"/>
            <w:shd w:val="clear" w:color="auto" w:fill="1F3864"/>
            <w:tcMar>
              <w:top w:w="60" w:type="dxa"/>
              <w:left w:w="100" w:type="dxa"/>
              <w:bottom w:w="60" w:type="dxa"/>
              <w:right w:w="100" w:type="dxa"/>
            </w:tcMar>
            <w:vAlign w:val="center"/>
          </w:tcPr>
          <w:p w14:paraId="60FACCC1">
            <w:pPr>
              <w:jc w:val="center"/>
            </w:pPr>
            <w:r>
              <w:rPr>
                <w:b/>
                <w:bCs/>
                <w:color w:val="FFFFFF"/>
                <w:sz w:val="19"/>
                <w:szCs w:val="19"/>
              </w:rPr>
              <w:t>Skew.</w:t>
            </w:r>
          </w:p>
        </w:tc>
        <w:tc>
          <w:tcPr>
            <w:tcW w:w="1200" w:type="dxa"/>
            <w:shd w:val="clear" w:color="auto" w:fill="1F3864"/>
            <w:tcMar>
              <w:top w:w="60" w:type="dxa"/>
              <w:left w:w="100" w:type="dxa"/>
              <w:bottom w:w="60" w:type="dxa"/>
              <w:right w:w="100" w:type="dxa"/>
            </w:tcMar>
            <w:vAlign w:val="center"/>
          </w:tcPr>
          <w:p w14:paraId="2AA66BCE">
            <w:pPr>
              <w:jc w:val="center"/>
            </w:pPr>
            <w:r>
              <w:rPr>
                <w:b/>
                <w:bCs/>
                <w:color w:val="FFFFFF"/>
                <w:sz w:val="19"/>
                <w:szCs w:val="19"/>
              </w:rPr>
              <w:t>Kurtosis</w:t>
            </w:r>
          </w:p>
        </w:tc>
      </w:tr>
      <w:tr w14:paraId="5A6E6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B60B73E">
            <w:pPr>
              <w:jc w:val="left"/>
            </w:pPr>
            <w:r>
              <w:rPr>
                <w:b w:val="0"/>
                <w:bCs w:val="0"/>
                <w:color w:val="000000"/>
                <w:sz w:val="19"/>
                <w:szCs w:val="19"/>
              </w:rPr>
              <w:t>Age</w:t>
            </w:r>
          </w:p>
        </w:tc>
        <w:tc>
          <w:tcPr>
            <w:tcW w:w="700" w:type="dxa"/>
            <w:tcMar>
              <w:top w:w="60" w:type="dxa"/>
              <w:left w:w="100" w:type="dxa"/>
              <w:bottom w:w="60" w:type="dxa"/>
              <w:right w:w="100" w:type="dxa"/>
            </w:tcMar>
            <w:vAlign w:val="center"/>
          </w:tcPr>
          <w:p w14:paraId="35D43714">
            <w:pPr>
              <w:jc w:val="center"/>
            </w:pPr>
            <w:r>
              <w:rPr>
                <w:b w:val="0"/>
                <w:bCs w:val="0"/>
                <w:color w:val="000000"/>
                <w:sz w:val="19"/>
                <w:szCs w:val="19"/>
              </w:rPr>
              <w:t>244</w:t>
            </w:r>
          </w:p>
        </w:tc>
        <w:tc>
          <w:tcPr>
            <w:tcW w:w="1100" w:type="dxa"/>
            <w:tcMar>
              <w:top w:w="60" w:type="dxa"/>
              <w:left w:w="100" w:type="dxa"/>
              <w:bottom w:w="60" w:type="dxa"/>
              <w:right w:w="100" w:type="dxa"/>
            </w:tcMar>
            <w:vAlign w:val="center"/>
          </w:tcPr>
          <w:p w14:paraId="019389CE">
            <w:pPr>
              <w:jc w:val="center"/>
            </w:pPr>
            <w:r>
              <w:rPr>
                <w:b w:val="0"/>
                <w:bCs w:val="0"/>
                <w:color w:val="000000"/>
                <w:sz w:val="19"/>
                <w:szCs w:val="19"/>
              </w:rPr>
              <w:t>42.807</w:t>
            </w:r>
          </w:p>
        </w:tc>
        <w:tc>
          <w:tcPr>
            <w:tcW w:w="1000" w:type="dxa"/>
            <w:tcMar>
              <w:top w:w="60" w:type="dxa"/>
              <w:left w:w="100" w:type="dxa"/>
              <w:bottom w:w="60" w:type="dxa"/>
              <w:right w:w="100" w:type="dxa"/>
            </w:tcMar>
            <w:vAlign w:val="center"/>
          </w:tcPr>
          <w:p w14:paraId="286A1DDB">
            <w:pPr>
              <w:jc w:val="center"/>
            </w:pPr>
            <w:r>
              <w:rPr>
                <w:b w:val="0"/>
                <w:bCs w:val="0"/>
                <w:color w:val="000000"/>
                <w:sz w:val="19"/>
                <w:szCs w:val="19"/>
              </w:rPr>
              <w:t>13.874</w:t>
            </w:r>
          </w:p>
        </w:tc>
        <w:tc>
          <w:tcPr>
            <w:tcW w:w="1200" w:type="dxa"/>
            <w:tcMar>
              <w:top w:w="60" w:type="dxa"/>
              <w:left w:w="100" w:type="dxa"/>
              <w:bottom w:w="60" w:type="dxa"/>
              <w:right w:w="100" w:type="dxa"/>
            </w:tcMar>
            <w:vAlign w:val="center"/>
          </w:tcPr>
          <w:p w14:paraId="1B57D5F6">
            <w:pPr>
              <w:jc w:val="center"/>
            </w:pPr>
            <w:r>
              <w:rPr>
                <w:b w:val="0"/>
                <w:bCs w:val="0"/>
                <w:color w:val="000000"/>
                <w:sz w:val="19"/>
                <w:szCs w:val="19"/>
              </w:rPr>
              <w:t>192.477</w:t>
            </w:r>
          </w:p>
        </w:tc>
        <w:tc>
          <w:tcPr>
            <w:tcW w:w="700" w:type="dxa"/>
            <w:tcMar>
              <w:top w:w="60" w:type="dxa"/>
              <w:left w:w="100" w:type="dxa"/>
              <w:bottom w:w="60" w:type="dxa"/>
              <w:right w:w="100" w:type="dxa"/>
            </w:tcMar>
            <w:vAlign w:val="center"/>
          </w:tcPr>
          <w:p w14:paraId="2AA61079">
            <w:pPr>
              <w:jc w:val="center"/>
            </w:pPr>
            <w:r>
              <w:rPr>
                <w:b w:val="0"/>
                <w:bCs w:val="0"/>
                <w:color w:val="000000"/>
                <w:sz w:val="19"/>
                <w:szCs w:val="19"/>
              </w:rPr>
              <w:t>18</w:t>
            </w:r>
          </w:p>
        </w:tc>
        <w:tc>
          <w:tcPr>
            <w:tcW w:w="700" w:type="dxa"/>
            <w:tcMar>
              <w:top w:w="60" w:type="dxa"/>
              <w:left w:w="100" w:type="dxa"/>
              <w:bottom w:w="60" w:type="dxa"/>
              <w:right w:w="100" w:type="dxa"/>
            </w:tcMar>
            <w:vAlign w:val="center"/>
          </w:tcPr>
          <w:p w14:paraId="763CFD87">
            <w:pPr>
              <w:jc w:val="center"/>
            </w:pPr>
            <w:r>
              <w:rPr>
                <w:b w:val="0"/>
                <w:bCs w:val="0"/>
                <w:color w:val="000000"/>
                <w:sz w:val="19"/>
                <w:szCs w:val="19"/>
              </w:rPr>
              <w:t>65</w:t>
            </w:r>
          </w:p>
        </w:tc>
        <w:tc>
          <w:tcPr>
            <w:tcW w:w="900" w:type="dxa"/>
            <w:tcMar>
              <w:top w:w="60" w:type="dxa"/>
              <w:left w:w="100" w:type="dxa"/>
              <w:bottom w:w="60" w:type="dxa"/>
              <w:right w:w="100" w:type="dxa"/>
            </w:tcMar>
            <w:vAlign w:val="center"/>
          </w:tcPr>
          <w:p w14:paraId="0462895F">
            <w:pPr>
              <w:jc w:val="center"/>
            </w:pPr>
            <w:r>
              <w:rPr>
                <w:b w:val="0"/>
                <w:bCs w:val="0"/>
                <w:color w:val="000000"/>
                <w:sz w:val="19"/>
                <w:szCs w:val="19"/>
              </w:rPr>
              <w:t>47</w:t>
            </w:r>
          </w:p>
        </w:tc>
        <w:tc>
          <w:tcPr>
            <w:tcW w:w="900" w:type="dxa"/>
            <w:tcMar>
              <w:top w:w="60" w:type="dxa"/>
              <w:left w:w="100" w:type="dxa"/>
              <w:bottom w:w="60" w:type="dxa"/>
              <w:right w:w="100" w:type="dxa"/>
            </w:tcMar>
            <w:vAlign w:val="center"/>
          </w:tcPr>
          <w:p w14:paraId="52C8D570">
            <w:pPr>
              <w:jc w:val="center"/>
            </w:pPr>
            <w:r>
              <w:rPr>
                <w:b w:val="0"/>
                <w:bCs w:val="0"/>
                <w:color w:val="000000"/>
                <w:sz w:val="19"/>
                <w:szCs w:val="19"/>
              </w:rPr>
              <w:t>-0.14</w:t>
            </w:r>
          </w:p>
        </w:tc>
        <w:tc>
          <w:tcPr>
            <w:tcW w:w="1200" w:type="dxa"/>
            <w:tcMar>
              <w:top w:w="60" w:type="dxa"/>
              <w:left w:w="100" w:type="dxa"/>
              <w:bottom w:w="60" w:type="dxa"/>
              <w:right w:w="100" w:type="dxa"/>
            </w:tcMar>
            <w:vAlign w:val="center"/>
          </w:tcPr>
          <w:p w14:paraId="25D528B8">
            <w:pPr>
              <w:jc w:val="center"/>
            </w:pPr>
            <w:r>
              <w:rPr>
                <w:b w:val="0"/>
                <w:bCs w:val="0"/>
                <w:color w:val="000000"/>
                <w:sz w:val="19"/>
                <w:szCs w:val="19"/>
              </w:rPr>
              <w:t>-1.134</w:t>
            </w:r>
          </w:p>
        </w:tc>
      </w:tr>
      <w:tr w14:paraId="32855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60" w:type="dxa"/>
              <w:left w:w="100" w:type="dxa"/>
              <w:bottom w:w="60" w:type="dxa"/>
              <w:right w:w="100" w:type="dxa"/>
            </w:tcMar>
            <w:vAlign w:val="center"/>
          </w:tcPr>
          <w:p w14:paraId="2C6AAB89">
            <w:pPr>
              <w:jc w:val="left"/>
            </w:pPr>
            <w:r>
              <w:rPr>
                <w:b w:val="0"/>
                <w:bCs w:val="0"/>
                <w:color w:val="000000"/>
                <w:sz w:val="19"/>
                <w:szCs w:val="19"/>
              </w:rPr>
              <w:t>MonthlyIncome_NGN000</w:t>
            </w:r>
          </w:p>
        </w:tc>
        <w:tc>
          <w:tcPr>
            <w:tcW w:w="700" w:type="dxa"/>
            <w:shd w:val="clear" w:color="auto" w:fill="F2F2F2"/>
            <w:tcMar>
              <w:top w:w="60" w:type="dxa"/>
              <w:left w:w="100" w:type="dxa"/>
              <w:bottom w:w="60" w:type="dxa"/>
              <w:right w:w="100" w:type="dxa"/>
            </w:tcMar>
            <w:vAlign w:val="center"/>
          </w:tcPr>
          <w:p w14:paraId="16238208">
            <w:pPr>
              <w:jc w:val="center"/>
            </w:pPr>
            <w:r>
              <w:rPr>
                <w:b w:val="0"/>
                <w:bCs w:val="0"/>
                <w:color w:val="000000"/>
                <w:sz w:val="19"/>
                <w:szCs w:val="19"/>
              </w:rPr>
              <w:t>245</w:t>
            </w:r>
          </w:p>
        </w:tc>
        <w:tc>
          <w:tcPr>
            <w:tcW w:w="1100" w:type="dxa"/>
            <w:shd w:val="clear" w:color="auto" w:fill="F2F2F2"/>
            <w:tcMar>
              <w:top w:w="60" w:type="dxa"/>
              <w:left w:w="100" w:type="dxa"/>
              <w:bottom w:w="60" w:type="dxa"/>
              <w:right w:w="100" w:type="dxa"/>
            </w:tcMar>
            <w:vAlign w:val="center"/>
          </w:tcPr>
          <w:p w14:paraId="0F42AED4">
            <w:pPr>
              <w:jc w:val="center"/>
            </w:pPr>
            <w:r>
              <w:rPr>
                <w:b w:val="0"/>
                <w:bCs w:val="0"/>
                <w:color w:val="000000"/>
                <w:sz w:val="19"/>
                <w:szCs w:val="19"/>
              </w:rPr>
              <w:t>120.192</w:t>
            </w:r>
          </w:p>
        </w:tc>
        <w:tc>
          <w:tcPr>
            <w:tcW w:w="1000" w:type="dxa"/>
            <w:shd w:val="clear" w:color="auto" w:fill="F2F2F2"/>
            <w:tcMar>
              <w:top w:w="60" w:type="dxa"/>
              <w:left w:w="100" w:type="dxa"/>
              <w:bottom w:w="60" w:type="dxa"/>
              <w:right w:w="100" w:type="dxa"/>
            </w:tcMar>
            <w:vAlign w:val="center"/>
          </w:tcPr>
          <w:p w14:paraId="62CA7BDB">
            <w:pPr>
              <w:jc w:val="center"/>
            </w:pPr>
            <w:r>
              <w:rPr>
                <w:b w:val="0"/>
                <w:bCs w:val="0"/>
                <w:color w:val="000000"/>
                <w:sz w:val="19"/>
                <w:szCs w:val="19"/>
              </w:rPr>
              <w:t>52.276</w:t>
            </w:r>
          </w:p>
        </w:tc>
        <w:tc>
          <w:tcPr>
            <w:tcW w:w="1200" w:type="dxa"/>
            <w:shd w:val="clear" w:color="auto" w:fill="F2F2F2"/>
            <w:tcMar>
              <w:top w:w="60" w:type="dxa"/>
              <w:left w:w="100" w:type="dxa"/>
              <w:bottom w:w="60" w:type="dxa"/>
              <w:right w:w="100" w:type="dxa"/>
            </w:tcMar>
            <w:vAlign w:val="center"/>
          </w:tcPr>
          <w:p w14:paraId="391DC0D6">
            <w:pPr>
              <w:jc w:val="center"/>
            </w:pPr>
            <w:r>
              <w:rPr>
                <w:b w:val="0"/>
                <w:bCs w:val="0"/>
                <w:color w:val="000000"/>
                <w:sz w:val="19"/>
                <w:szCs w:val="19"/>
              </w:rPr>
              <w:t>2732.77</w:t>
            </w:r>
          </w:p>
        </w:tc>
        <w:tc>
          <w:tcPr>
            <w:tcW w:w="700" w:type="dxa"/>
            <w:shd w:val="clear" w:color="auto" w:fill="F2F2F2"/>
            <w:tcMar>
              <w:top w:w="60" w:type="dxa"/>
              <w:left w:w="100" w:type="dxa"/>
              <w:bottom w:w="60" w:type="dxa"/>
              <w:right w:w="100" w:type="dxa"/>
            </w:tcMar>
            <w:vAlign w:val="center"/>
          </w:tcPr>
          <w:p w14:paraId="6833F92C">
            <w:pPr>
              <w:jc w:val="center"/>
            </w:pPr>
            <w:r>
              <w:rPr>
                <w:b w:val="0"/>
                <w:bCs w:val="0"/>
                <w:color w:val="000000"/>
                <w:sz w:val="19"/>
                <w:szCs w:val="19"/>
              </w:rPr>
              <w:t>30</w:t>
            </w:r>
          </w:p>
        </w:tc>
        <w:tc>
          <w:tcPr>
            <w:tcW w:w="700" w:type="dxa"/>
            <w:shd w:val="clear" w:color="auto" w:fill="F2F2F2"/>
            <w:tcMar>
              <w:top w:w="60" w:type="dxa"/>
              <w:left w:w="100" w:type="dxa"/>
              <w:bottom w:w="60" w:type="dxa"/>
              <w:right w:w="100" w:type="dxa"/>
            </w:tcMar>
            <w:vAlign w:val="center"/>
          </w:tcPr>
          <w:p w14:paraId="53BDBB45">
            <w:pPr>
              <w:jc w:val="center"/>
            </w:pPr>
            <w:r>
              <w:rPr>
                <w:b w:val="0"/>
                <w:bCs w:val="0"/>
                <w:color w:val="000000"/>
                <w:sz w:val="19"/>
                <w:szCs w:val="19"/>
              </w:rPr>
              <w:t>253</w:t>
            </w:r>
          </w:p>
        </w:tc>
        <w:tc>
          <w:tcPr>
            <w:tcW w:w="900" w:type="dxa"/>
            <w:shd w:val="clear" w:color="auto" w:fill="F2F2F2"/>
            <w:tcMar>
              <w:top w:w="60" w:type="dxa"/>
              <w:left w:w="100" w:type="dxa"/>
              <w:bottom w:w="60" w:type="dxa"/>
              <w:right w:w="100" w:type="dxa"/>
            </w:tcMar>
            <w:vAlign w:val="center"/>
          </w:tcPr>
          <w:p w14:paraId="3283ED09">
            <w:pPr>
              <w:jc w:val="center"/>
            </w:pPr>
            <w:r>
              <w:rPr>
                <w:b w:val="0"/>
                <w:bCs w:val="0"/>
                <w:color w:val="000000"/>
                <w:sz w:val="19"/>
                <w:szCs w:val="19"/>
              </w:rPr>
              <w:t>223</w:t>
            </w:r>
          </w:p>
        </w:tc>
        <w:tc>
          <w:tcPr>
            <w:tcW w:w="900" w:type="dxa"/>
            <w:shd w:val="clear" w:color="auto" w:fill="F2F2F2"/>
            <w:tcMar>
              <w:top w:w="60" w:type="dxa"/>
              <w:left w:w="100" w:type="dxa"/>
              <w:bottom w:w="60" w:type="dxa"/>
              <w:right w:w="100" w:type="dxa"/>
            </w:tcMar>
            <w:vAlign w:val="center"/>
          </w:tcPr>
          <w:p w14:paraId="06B7EB9F">
            <w:pPr>
              <w:jc w:val="center"/>
            </w:pPr>
            <w:r>
              <w:rPr>
                <w:b w:val="0"/>
                <w:bCs w:val="0"/>
                <w:color w:val="000000"/>
                <w:sz w:val="19"/>
                <w:szCs w:val="19"/>
              </w:rPr>
              <w:t>0.339</w:t>
            </w:r>
          </w:p>
        </w:tc>
        <w:tc>
          <w:tcPr>
            <w:tcW w:w="1200" w:type="dxa"/>
            <w:shd w:val="clear" w:color="auto" w:fill="F2F2F2"/>
            <w:tcMar>
              <w:top w:w="60" w:type="dxa"/>
              <w:left w:w="100" w:type="dxa"/>
              <w:bottom w:w="60" w:type="dxa"/>
              <w:right w:w="100" w:type="dxa"/>
            </w:tcMar>
            <w:vAlign w:val="center"/>
          </w:tcPr>
          <w:p w14:paraId="7DDF94F0">
            <w:pPr>
              <w:jc w:val="center"/>
            </w:pPr>
            <w:r>
              <w:rPr>
                <w:b w:val="0"/>
                <w:bCs w:val="0"/>
                <w:color w:val="000000"/>
                <w:sz w:val="19"/>
                <w:szCs w:val="19"/>
              </w:rPr>
              <w:t>-0.488</w:t>
            </w:r>
          </w:p>
        </w:tc>
      </w:tr>
      <w:tr w14:paraId="35077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58782E3">
            <w:pPr>
              <w:jc w:val="left"/>
            </w:pPr>
            <w:r>
              <w:rPr>
                <w:b w:val="0"/>
                <w:bCs w:val="0"/>
                <w:color w:val="000000"/>
                <w:sz w:val="19"/>
                <w:szCs w:val="19"/>
              </w:rPr>
              <w:t>PurchaseFrequency</w:t>
            </w:r>
          </w:p>
        </w:tc>
        <w:tc>
          <w:tcPr>
            <w:tcW w:w="700" w:type="dxa"/>
            <w:tcMar>
              <w:top w:w="60" w:type="dxa"/>
              <w:left w:w="100" w:type="dxa"/>
              <w:bottom w:w="60" w:type="dxa"/>
              <w:right w:w="100" w:type="dxa"/>
            </w:tcMar>
            <w:vAlign w:val="center"/>
          </w:tcPr>
          <w:p w14:paraId="3B0A84C9">
            <w:pPr>
              <w:jc w:val="center"/>
            </w:pPr>
            <w:r>
              <w:rPr>
                <w:b w:val="0"/>
                <w:bCs w:val="0"/>
                <w:color w:val="000000"/>
                <w:sz w:val="19"/>
                <w:szCs w:val="19"/>
              </w:rPr>
              <w:t>250</w:t>
            </w:r>
          </w:p>
        </w:tc>
        <w:tc>
          <w:tcPr>
            <w:tcW w:w="1100" w:type="dxa"/>
            <w:tcMar>
              <w:top w:w="60" w:type="dxa"/>
              <w:left w:w="100" w:type="dxa"/>
              <w:bottom w:w="60" w:type="dxa"/>
              <w:right w:w="100" w:type="dxa"/>
            </w:tcMar>
            <w:vAlign w:val="center"/>
          </w:tcPr>
          <w:p w14:paraId="45CA6422">
            <w:pPr>
              <w:jc w:val="center"/>
            </w:pPr>
            <w:r>
              <w:rPr>
                <w:b w:val="0"/>
                <w:bCs w:val="0"/>
                <w:color w:val="000000"/>
                <w:sz w:val="19"/>
                <w:szCs w:val="19"/>
              </w:rPr>
              <w:t>10.812</w:t>
            </w:r>
          </w:p>
        </w:tc>
        <w:tc>
          <w:tcPr>
            <w:tcW w:w="1000" w:type="dxa"/>
            <w:tcMar>
              <w:top w:w="60" w:type="dxa"/>
              <w:left w:w="100" w:type="dxa"/>
              <w:bottom w:w="60" w:type="dxa"/>
              <w:right w:w="100" w:type="dxa"/>
            </w:tcMar>
            <w:vAlign w:val="center"/>
          </w:tcPr>
          <w:p w14:paraId="0DD9C808">
            <w:pPr>
              <w:jc w:val="center"/>
            </w:pPr>
            <w:r>
              <w:rPr>
                <w:b w:val="0"/>
                <w:bCs w:val="0"/>
                <w:color w:val="000000"/>
                <w:sz w:val="19"/>
                <w:szCs w:val="19"/>
              </w:rPr>
              <w:t>5.837</w:t>
            </w:r>
          </w:p>
        </w:tc>
        <w:tc>
          <w:tcPr>
            <w:tcW w:w="1200" w:type="dxa"/>
            <w:tcMar>
              <w:top w:w="60" w:type="dxa"/>
              <w:left w:w="100" w:type="dxa"/>
              <w:bottom w:w="60" w:type="dxa"/>
              <w:right w:w="100" w:type="dxa"/>
            </w:tcMar>
            <w:vAlign w:val="center"/>
          </w:tcPr>
          <w:p w14:paraId="43B01867">
            <w:pPr>
              <w:jc w:val="center"/>
            </w:pPr>
            <w:r>
              <w:rPr>
                <w:b w:val="0"/>
                <w:bCs w:val="0"/>
                <w:color w:val="000000"/>
                <w:sz w:val="19"/>
                <w:szCs w:val="19"/>
              </w:rPr>
              <w:t>34.065</w:t>
            </w:r>
          </w:p>
        </w:tc>
        <w:tc>
          <w:tcPr>
            <w:tcW w:w="700" w:type="dxa"/>
            <w:tcMar>
              <w:top w:w="60" w:type="dxa"/>
              <w:left w:w="100" w:type="dxa"/>
              <w:bottom w:w="60" w:type="dxa"/>
              <w:right w:w="100" w:type="dxa"/>
            </w:tcMar>
            <w:vAlign w:val="center"/>
          </w:tcPr>
          <w:p w14:paraId="537EBE46">
            <w:pPr>
              <w:jc w:val="center"/>
            </w:pPr>
            <w:r>
              <w:rPr>
                <w:b w:val="0"/>
                <w:bCs w:val="0"/>
                <w:color w:val="000000"/>
                <w:sz w:val="19"/>
                <w:szCs w:val="19"/>
              </w:rPr>
              <w:t>1</w:t>
            </w:r>
          </w:p>
        </w:tc>
        <w:tc>
          <w:tcPr>
            <w:tcW w:w="700" w:type="dxa"/>
            <w:tcMar>
              <w:top w:w="60" w:type="dxa"/>
              <w:left w:w="100" w:type="dxa"/>
              <w:bottom w:w="60" w:type="dxa"/>
              <w:right w:w="100" w:type="dxa"/>
            </w:tcMar>
            <w:vAlign w:val="center"/>
          </w:tcPr>
          <w:p w14:paraId="0C21C168">
            <w:pPr>
              <w:jc w:val="center"/>
            </w:pPr>
            <w:r>
              <w:rPr>
                <w:b w:val="0"/>
                <w:bCs w:val="0"/>
                <w:color w:val="000000"/>
                <w:sz w:val="19"/>
                <w:szCs w:val="19"/>
              </w:rPr>
              <w:t>20</w:t>
            </w:r>
          </w:p>
        </w:tc>
        <w:tc>
          <w:tcPr>
            <w:tcW w:w="900" w:type="dxa"/>
            <w:tcMar>
              <w:top w:w="60" w:type="dxa"/>
              <w:left w:w="100" w:type="dxa"/>
              <w:bottom w:w="60" w:type="dxa"/>
              <w:right w:w="100" w:type="dxa"/>
            </w:tcMar>
            <w:vAlign w:val="center"/>
          </w:tcPr>
          <w:p w14:paraId="4191FA83">
            <w:pPr>
              <w:jc w:val="center"/>
            </w:pPr>
            <w:r>
              <w:rPr>
                <w:b w:val="0"/>
                <w:bCs w:val="0"/>
                <w:color w:val="000000"/>
                <w:sz w:val="19"/>
                <w:szCs w:val="19"/>
              </w:rPr>
              <w:t>19</w:t>
            </w:r>
          </w:p>
        </w:tc>
        <w:tc>
          <w:tcPr>
            <w:tcW w:w="900" w:type="dxa"/>
            <w:tcMar>
              <w:top w:w="60" w:type="dxa"/>
              <w:left w:w="100" w:type="dxa"/>
              <w:bottom w:w="60" w:type="dxa"/>
              <w:right w:w="100" w:type="dxa"/>
            </w:tcMar>
            <w:vAlign w:val="center"/>
          </w:tcPr>
          <w:p w14:paraId="47734339">
            <w:pPr>
              <w:jc w:val="center"/>
            </w:pPr>
            <w:r>
              <w:rPr>
                <w:b w:val="0"/>
                <w:bCs w:val="0"/>
                <w:color w:val="000000"/>
                <w:sz w:val="19"/>
                <w:szCs w:val="19"/>
              </w:rPr>
              <w:t>-0.027</w:t>
            </w:r>
          </w:p>
        </w:tc>
        <w:tc>
          <w:tcPr>
            <w:tcW w:w="1200" w:type="dxa"/>
            <w:tcMar>
              <w:top w:w="60" w:type="dxa"/>
              <w:left w:w="100" w:type="dxa"/>
              <w:bottom w:w="60" w:type="dxa"/>
              <w:right w:w="100" w:type="dxa"/>
            </w:tcMar>
            <w:vAlign w:val="center"/>
          </w:tcPr>
          <w:p w14:paraId="13A34AC7">
            <w:pPr>
              <w:jc w:val="center"/>
            </w:pPr>
            <w:r>
              <w:rPr>
                <w:b w:val="0"/>
                <w:bCs w:val="0"/>
                <w:color w:val="000000"/>
                <w:sz w:val="19"/>
                <w:szCs w:val="19"/>
              </w:rPr>
              <w:t>-1.235</w:t>
            </w:r>
          </w:p>
        </w:tc>
      </w:tr>
      <w:tr w14:paraId="2276C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60" w:type="dxa"/>
              <w:left w:w="100" w:type="dxa"/>
              <w:bottom w:w="60" w:type="dxa"/>
              <w:right w:w="100" w:type="dxa"/>
            </w:tcMar>
            <w:vAlign w:val="center"/>
          </w:tcPr>
          <w:p w14:paraId="007893F5">
            <w:pPr>
              <w:jc w:val="left"/>
            </w:pPr>
            <w:r>
              <w:rPr>
                <w:b w:val="0"/>
                <w:bCs w:val="0"/>
                <w:color w:val="000000"/>
                <w:sz w:val="19"/>
                <w:szCs w:val="19"/>
              </w:rPr>
              <w:t>LoyaltyYears</w:t>
            </w:r>
          </w:p>
        </w:tc>
        <w:tc>
          <w:tcPr>
            <w:tcW w:w="700" w:type="dxa"/>
            <w:shd w:val="clear" w:color="auto" w:fill="F2F2F2"/>
            <w:tcMar>
              <w:top w:w="60" w:type="dxa"/>
              <w:left w:w="100" w:type="dxa"/>
              <w:bottom w:w="60" w:type="dxa"/>
              <w:right w:w="100" w:type="dxa"/>
            </w:tcMar>
            <w:vAlign w:val="center"/>
          </w:tcPr>
          <w:p w14:paraId="25842D89">
            <w:pPr>
              <w:jc w:val="center"/>
            </w:pPr>
            <w:r>
              <w:rPr>
                <w:b w:val="0"/>
                <w:bCs w:val="0"/>
                <w:color w:val="000000"/>
                <w:sz w:val="19"/>
                <w:szCs w:val="19"/>
              </w:rPr>
              <w:t>250</w:t>
            </w:r>
          </w:p>
        </w:tc>
        <w:tc>
          <w:tcPr>
            <w:tcW w:w="1100" w:type="dxa"/>
            <w:shd w:val="clear" w:color="auto" w:fill="F2F2F2"/>
            <w:tcMar>
              <w:top w:w="60" w:type="dxa"/>
              <w:left w:w="100" w:type="dxa"/>
              <w:bottom w:w="60" w:type="dxa"/>
              <w:right w:w="100" w:type="dxa"/>
            </w:tcMar>
            <w:vAlign w:val="center"/>
          </w:tcPr>
          <w:p w14:paraId="466574E4">
            <w:pPr>
              <w:jc w:val="center"/>
            </w:pPr>
            <w:r>
              <w:rPr>
                <w:b w:val="0"/>
                <w:bCs w:val="0"/>
                <w:color w:val="000000"/>
                <w:sz w:val="19"/>
                <w:szCs w:val="19"/>
              </w:rPr>
              <w:t>7.404</w:t>
            </w:r>
          </w:p>
        </w:tc>
        <w:tc>
          <w:tcPr>
            <w:tcW w:w="1000" w:type="dxa"/>
            <w:shd w:val="clear" w:color="auto" w:fill="F2F2F2"/>
            <w:tcMar>
              <w:top w:w="60" w:type="dxa"/>
              <w:left w:w="100" w:type="dxa"/>
              <w:bottom w:w="60" w:type="dxa"/>
              <w:right w:w="100" w:type="dxa"/>
            </w:tcMar>
            <w:vAlign w:val="center"/>
          </w:tcPr>
          <w:p w14:paraId="5129B9E1">
            <w:pPr>
              <w:jc w:val="center"/>
            </w:pPr>
            <w:r>
              <w:rPr>
                <w:b w:val="0"/>
                <w:bCs w:val="0"/>
                <w:color w:val="000000"/>
                <w:sz w:val="19"/>
                <w:szCs w:val="19"/>
              </w:rPr>
              <w:t>4.481</w:t>
            </w:r>
          </w:p>
        </w:tc>
        <w:tc>
          <w:tcPr>
            <w:tcW w:w="1200" w:type="dxa"/>
            <w:shd w:val="clear" w:color="auto" w:fill="F2F2F2"/>
            <w:tcMar>
              <w:top w:w="60" w:type="dxa"/>
              <w:left w:w="100" w:type="dxa"/>
              <w:bottom w:w="60" w:type="dxa"/>
              <w:right w:w="100" w:type="dxa"/>
            </w:tcMar>
            <w:vAlign w:val="center"/>
          </w:tcPr>
          <w:p w14:paraId="063BE377">
            <w:pPr>
              <w:jc w:val="center"/>
            </w:pPr>
            <w:r>
              <w:rPr>
                <w:b w:val="0"/>
                <w:bCs w:val="0"/>
                <w:color w:val="000000"/>
                <w:sz w:val="19"/>
                <w:szCs w:val="19"/>
              </w:rPr>
              <w:t>20.081</w:t>
            </w:r>
          </w:p>
        </w:tc>
        <w:tc>
          <w:tcPr>
            <w:tcW w:w="700" w:type="dxa"/>
            <w:shd w:val="clear" w:color="auto" w:fill="F2F2F2"/>
            <w:tcMar>
              <w:top w:w="60" w:type="dxa"/>
              <w:left w:w="100" w:type="dxa"/>
              <w:bottom w:w="60" w:type="dxa"/>
              <w:right w:w="100" w:type="dxa"/>
            </w:tcMar>
            <w:vAlign w:val="center"/>
          </w:tcPr>
          <w:p w14:paraId="213346B9">
            <w:pPr>
              <w:jc w:val="center"/>
            </w:pPr>
            <w:r>
              <w:rPr>
                <w:b w:val="0"/>
                <w:bCs w:val="0"/>
                <w:color w:val="000000"/>
                <w:sz w:val="19"/>
                <w:szCs w:val="19"/>
              </w:rPr>
              <w:t>0</w:t>
            </w:r>
          </w:p>
        </w:tc>
        <w:tc>
          <w:tcPr>
            <w:tcW w:w="700" w:type="dxa"/>
            <w:shd w:val="clear" w:color="auto" w:fill="F2F2F2"/>
            <w:tcMar>
              <w:top w:w="60" w:type="dxa"/>
              <w:left w:w="100" w:type="dxa"/>
              <w:bottom w:w="60" w:type="dxa"/>
              <w:right w:w="100" w:type="dxa"/>
            </w:tcMar>
            <w:vAlign w:val="center"/>
          </w:tcPr>
          <w:p w14:paraId="6FE3FC33">
            <w:pPr>
              <w:jc w:val="center"/>
            </w:pPr>
            <w:r>
              <w:rPr>
                <w:b w:val="0"/>
                <w:bCs w:val="0"/>
                <w:color w:val="000000"/>
                <w:sz w:val="19"/>
                <w:szCs w:val="19"/>
              </w:rPr>
              <w:t>15</w:t>
            </w:r>
          </w:p>
        </w:tc>
        <w:tc>
          <w:tcPr>
            <w:tcW w:w="900" w:type="dxa"/>
            <w:shd w:val="clear" w:color="auto" w:fill="F2F2F2"/>
            <w:tcMar>
              <w:top w:w="60" w:type="dxa"/>
              <w:left w:w="100" w:type="dxa"/>
              <w:bottom w:w="60" w:type="dxa"/>
              <w:right w:w="100" w:type="dxa"/>
            </w:tcMar>
            <w:vAlign w:val="center"/>
          </w:tcPr>
          <w:p w14:paraId="5CBCB863">
            <w:pPr>
              <w:jc w:val="center"/>
            </w:pPr>
            <w:r>
              <w:rPr>
                <w:b w:val="0"/>
                <w:bCs w:val="0"/>
                <w:color w:val="000000"/>
                <w:sz w:val="19"/>
                <w:szCs w:val="19"/>
              </w:rPr>
              <w:t>15</w:t>
            </w:r>
          </w:p>
        </w:tc>
        <w:tc>
          <w:tcPr>
            <w:tcW w:w="900" w:type="dxa"/>
            <w:shd w:val="clear" w:color="auto" w:fill="F2F2F2"/>
            <w:tcMar>
              <w:top w:w="60" w:type="dxa"/>
              <w:left w:w="100" w:type="dxa"/>
              <w:bottom w:w="60" w:type="dxa"/>
              <w:right w:w="100" w:type="dxa"/>
            </w:tcMar>
            <w:vAlign w:val="center"/>
          </w:tcPr>
          <w:p w14:paraId="485C5F8B">
            <w:pPr>
              <w:jc w:val="center"/>
            </w:pPr>
            <w:r>
              <w:rPr>
                <w:b w:val="0"/>
                <w:bCs w:val="0"/>
                <w:color w:val="000000"/>
                <w:sz w:val="19"/>
                <w:szCs w:val="19"/>
              </w:rPr>
              <w:t>0.078</w:t>
            </w:r>
          </w:p>
        </w:tc>
        <w:tc>
          <w:tcPr>
            <w:tcW w:w="1200" w:type="dxa"/>
            <w:shd w:val="clear" w:color="auto" w:fill="F2F2F2"/>
            <w:tcMar>
              <w:top w:w="60" w:type="dxa"/>
              <w:left w:w="100" w:type="dxa"/>
              <w:bottom w:w="60" w:type="dxa"/>
              <w:right w:w="100" w:type="dxa"/>
            </w:tcMar>
            <w:vAlign w:val="center"/>
          </w:tcPr>
          <w:p w14:paraId="2E2A0361">
            <w:pPr>
              <w:jc w:val="center"/>
            </w:pPr>
            <w:r>
              <w:rPr>
                <w:b w:val="0"/>
                <w:bCs w:val="0"/>
                <w:color w:val="000000"/>
                <w:sz w:val="19"/>
                <w:szCs w:val="19"/>
              </w:rPr>
              <w:t>-1.261</w:t>
            </w:r>
          </w:p>
        </w:tc>
      </w:tr>
      <w:tr w14:paraId="303CC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B26256E">
            <w:pPr>
              <w:jc w:val="left"/>
            </w:pPr>
            <w:r>
              <w:rPr>
                <w:b w:val="0"/>
                <w:bCs w:val="0"/>
                <w:color w:val="000000"/>
                <w:sz w:val="19"/>
                <w:szCs w:val="19"/>
              </w:rPr>
              <w:t>MonthlySpend_NGN</w:t>
            </w:r>
          </w:p>
        </w:tc>
        <w:tc>
          <w:tcPr>
            <w:tcW w:w="700" w:type="dxa"/>
            <w:tcMar>
              <w:top w:w="60" w:type="dxa"/>
              <w:left w:w="100" w:type="dxa"/>
              <w:bottom w:w="60" w:type="dxa"/>
              <w:right w:w="100" w:type="dxa"/>
            </w:tcMar>
            <w:vAlign w:val="center"/>
          </w:tcPr>
          <w:p w14:paraId="4FCFA591">
            <w:pPr>
              <w:jc w:val="center"/>
            </w:pPr>
            <w:r>
              <w:rPr>
                <w:b w:val="0"/>
                <w:bCs w:val="0"/>
                <w:color w:val="000000"/>
                <w:sz w:val="19"/>
                <w:szCs w:val="19"/>
              </w:rPr>
              <w:t>250</w:t>
            </w:r>
          </w:p>
        </w:tc>
        <w:tc>
          <w:tcPr>
            <w:tcW w:w="1100" w:type="dxa"/>
            <w:tcMar>
              <w:top w:w="60" w:type="dxa"/>
              <w:left w:w="100" w:type="dxa"/>
              <w:bottom w:w="60" w:type="dxa"/>
              <w:right w:w="100" w:type="dxa"/>
            </w:tcMar>
            <w:vAlign w:val="center"/>
          </w:tcPr>
          <w:p w14:paraId="0EAD2D94">
            <w:pPr>
              <w:jc w:val="center"/>
            </w:pPr>
            <w:r>
              <w:rPr>
                <w:b w:val="0"/>
                <w:bCs w:val="0"/>
                <w:color w:val="000000"/>
                <w:sz w:val="19"/>
                <w:szCs w:val="19"/>
              </w:rPr>
              <w:t>1651.884</w:t>
            </w:r>
          </w:p>
        </w:tc>
        <w:tc>
          <w:tcPr>
            <w:tcW w:w="1000" w:type="dxa"/>
            <w:tcMar>
              <w:top w:w="60" w:type="dxa"/>
              <w:left w:w="100" w:type="dxa"/>
              <w:bottom w:w="60" w:type="dxa"/>
              <w:right w:w="100" w:type="dxa"/>
            </w:tcMar>
            <w:vAlign w:val="center"/>
          </w:tcPr>
          <w:p w14:paraId="2364B801">
            <w:pPr>
              <w:jc w:val="center"/>
            </w:pPr>
            <w:r>
              <w:rPr>
                <w:b w:val="0"/>
                <w:bCs w:val="0"/>
                <w:color w:val="000000"/>
                <w:sz w:val="19"/>
                <w:szCs w:val="19"/>
              </w:rPr>
              <w:t>894.937</w:t>
            </w:r>
          </w:p>
        </w:tc>
        <w:tc>
          <w:tcPr>
            <w:tcW w:w="1200" w:type="dxa"/>
            <w:tcMar>
              <w:top w:w="60" w:type="dxa"/>
              <w:left w:w="100" w:type="dxa"/>
              <w:bottom w:w="60" w:type="dxa"/>
              <w:right w:w="100" w:type="dxa"/>
            </w:tcMar>
            <w:vAlign w:val="center"/>
          </w:tcPr>
          <w:p w14:paraId="009A35F8">
            <w:pPr>
              <w:jc w:val="center"/>
            </w:pPr>
            <w:r>
              <w:rPr>
                <w:b w:val="0"/>
                <w:bCs w:val="0"/>
                <w:color w:val="000000"/>
                <w:sz w:val="19"/>
                <w:szCs w:val="19"/>
              </w:rPr>
              <w:t>800912.585</w:t>
            </w:r>
          </w:p>
        </w:tc>
        <w:tc>
          <w:tcPr>
            <w:tcW w:w="700" w:type="dxa"/>
            <w:tcMar>
              <w:top w:w="60" w:type="dxa"/>
              <w:left w:w="100" w:type="dxa"/>
              <w:bottom w:w="60" w:type="dxa"/>
              <w:right w:w="100" w:type="dxa"/>
            </w:tcMar>
            <w:vAlign w:val="center"/>
          </w:tcPr>
          <w:p w14:paraId="06EAA3C9">
            <w:pPr>
              <w:jc w:val="center"/>
            </w:pPr>
            <w:r>
              <w:rPr>
                <w:b w:val="0"/>
                <w:bCs w:val="0"/>
                <w:color w:val="000000"/>
                <w:sz w:val="19"/>
                <w:szCs w:val="19"/>
              </w:rPr>
              <w:t>200</w:t>
            </w:r>
          </w:p>
        </w:tc>
        <w:tc>
          <w:tcPr>
            <w:tcW w:w="700" w:type="dxa"/>
            <w:tcMar>
              <w:top w:w="60" w:type="dxa"/>
              <w:left w:w="100" w:type="dxa"/>
              <w:bottom w:w="60" w:type="dxa"/>
              <w:right w:w="100" w:type="dxa"/>
            </w:tcMar>
            <w:vAlign w:val="center"/>
          </w:tcPr>
          <w:p w14:paraId="45560BA4">
            <w:pPr>
              <w:jc w:val="center"/>
            </w:pPr>
            <w:r>
              <w:rPr>
                <w:b w:val="0"/>
                <w:bCs w:val="0"/>
                <w:color w:val="000000"/>
                <w:sz w:val="19"/>
                <w:szCs w:val="19"/>
              </w:rPr>
              <w:t>3564</w:t>
            </w:r>
          </w:p>
        </w:tc>
        <w:tc>
          <w:tcPr>
            <w:tcW w:w="900" w:type="dxa"/>
            <w:tcMar>
              <w:top w:w="60" w:type="dxa"/>
              <w:left w:w="100" w:type="dxa"/>
              <w:bottom w:w="60" w:type="dxa"/>
              <w:right w:w="100" w:type="dxa"/>
            </w:tcMar>
            <w:vAlign w:val="center"/>
          </w:tcPr>
          <w:p w14:paraId="35095B62">
            <w:pPr>
              <w:jc w:val="center"/>
            </w:pPr>
            <w:r>
              <w:rPr>
                <w:b w:val="0"/>
                <w:bCs w:val="0"/>
                <w:color w:val="000000"/>
                <w:sz w:val="19"/>
                <w:szCs w:val="19"/>
              </w:rPr>
              <w:t>3364</w:t>
            </w:r>
          </w:p>
        </w:tc>
        <w:tc>
          <w:tcPr>
            <w:tcW w:w="900" w:type="dxa"/>
            <w:tcMar>
              <w:top w:w="60" w:type="dxa"/>
              <w:left w:w="100" w:type="dxa"/>
              <w:bottom w:w="60" w:type="dxa"/>
              <w:right w:w="100" w:type="dxa"/>
            </w:tcMar>
            <w:vAlign w:val="center"/>
          </w:tcPr>
          <w:p w14:paraId="46563EF7">
            <w:pPr>
              <w:jc w:val="center"/>
            </w:pPr>
            <w:r>
              <w:rPr>
                <w:b w:val="0"/>
                <w:bCs w:val="0"/>
                <w:color w:val="000000"/>
                <w:sz w:val="19"/>
                <w:szCs w:val="19"/>
              </w:rPr>
              <w:t>0.038</w:t>
            </w:r>
          </w:p>
        </w:tc>
        <w:tc>
          <w:tcPr>
            <w:tcW w:w="1200" w:type="dxa"/>
            <w:tcMar>
              <w:top w:w="60" w:type="dxa"/>
              <w:left w:w="100" w:type="dxa"/>
              <w:bottom w:w="60" w:type="dxa"/>
              <w:right w:w="100" w:type="dxa"/>
            </w:tcMar>
            <w:vAlign w:val="center"/>
          </w:tcPr>
          <w:p w14:paraId="07EF64FE">
            <w:pPr>
              <w:jc w:val="center"/>
            </w:pPr>
            <w:r>
              <w:rPr>
                <w:b w:val="0"/>
                <w:bCs w:val="0"/>
                <w:color w:val="000000"/>
                <w:sz w:val="19"/>
                <w:szCs w:val="19"/>
              </w:rPr>
              <w:t>-1.114</w:t>
            </w:r>
          </w:p>
        </w:tc>
      </w:tr>
      <w:tr w14:paraId="39C20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60" w:type="dxa"/>
              <w:left w:w="100" w:type="dxa"/>
              <w:bottom w:w="60" w:type="dxa"/>
              <w:right w:w="100" w:type="dxa"/>
            </w:tcMar>
            <w:vAlign w:val="center"/>
          </w:tcPr>
          <w:p w14:paraId="36DA486B">
            <w:pPr>
              <w:jc w:val="left"/>
            </w:pPr>
            <w:r>
              <w:rPr>
                <w:b w:val="0"/>
                <w:bCs w:val="0"/>
                <w:color w:val="000000"/>
                <w:sz w:val="19"/>
                <w:szCs w:val="19"/>
              </w:rPr>
              <w:t>Taste</w:t>
            </w:r>
          </w:p>
        </w:tc>
        <w:tc>
          <w:tcPr>
            <w:tcW w:w="700" w:type="dxa"/>
            <w:shd w:val="clear" w:color="auto" w:fill="F2F2F2"/>
            <w:tcMar>
              <w:top w:w="60" w:type="dxa"/>
              <w:left w:w="100" w:type="dxa"/>
              <w:bottom w:w="60" w:type="dxa"/>
              <w:right w:w="100" w:type="dxa"/>
            </w:tcMar>
            <w:vAlign w:val="center"/>
          </w:tcPr>
          <w:p w14:paraId="2007D7CC">
            <w:pPr>
              <w:jc w:val="center"/>
            </w:pPr>
            <w:r>
              <w:rPr>
                <w:b w:val="0"/>
                <w:bCs w:val="0"/>
                <w:color w:val="000000"/>
                <w:sz w:val="19"/>
                <w:szCs w:val="19"/>
              </w:rPr>
              <w:t>250</w:t>
            </w:r>
          </w:p>
        </w:tc>
        <w:tc>
          <w:tcPr>
            <w:tcW w:w="1100" w:type="dxa"/>
            <w:shd w:val="clear" w:color="auto" w:fill="F2F2F2"/>
            <w:tcMar>
              <w:top w:w="60" w:type="dxa"/>
              <w:left w:w="100" w:type="dxa"/>
              <w:bottom w:w="60" w:type="dxa"/>
              <w:right w:w="100" w:type="dxa"/>
            </w:tcMar>
            <w:vAlign w:val="center"/>
          </w:tcPr>
          <w:p w14:paraId="48D4E122">
            <w:pPr>
              <w:jc w:val="center"/>
            </w:pPr>
            <w:r>
              <w:rPr>
                <w:b w:val="0"/>
                <w:bCs w:val="0"/>
                <w:color w:val="000000"/>
                <w:sz w:val="19"/>
                <w:szCs w:val="19"/>
              </w:rPr>
              <w:t>3.58</w:t>
            </w:r>
          </w:p>
        </w:tc>
        <w:tc>
          <w:tcPr>
            <w:tcW w:w="1000" w:type="dxa"/>
            <w:shd w:val="clear" w:color="auto" w:fill="F2F2F2"/>
            <w:tcMar>
              <w:top w:w="60" w:type="dxa"/>
              <w:left w:w="100" w:type="dxa"/>
              <w:bottom w:w="60" w:type="dxa"/>
              <w:right w:w="100" w:type="dxa"/>
            </w:tcMar>
            <w:vAlign w:val="center"/>
          </w:tcPr>
          <w:p w14:paraId="24A381CA">
            <w:pPr>
              <w:jc w:val="center"/>
            </w:pPr>
            <w:r>
              <w:rPr>
                <w:b w:val="0"/>
                <w:bCs w:val="0"/>
                <w:color w:val="000000"/>
                <w:sz w:val="19"/>
                <w:szCs w:val="19"/>
              </w:rPr>
              <w:t>0.894</w:t>
            </w:r>
          </w:p>
        </w:tc>
        <w:tc>
          <w:tcPr>
            <w:tcW w:w="1200" w:type="dxa"/>
            <w:shd w:val="clear" w:color="auto" w:fill="F2F2F2"/>
            <w:tcMar>
              <w:top w:w="60" w:type="dxa"/>
              <w:left w:w="100" w:type="dxa"/>
              <w:bottom w:w="60" w:type="dxa"/>
              <w:right w:w="100" w:type="dxa"/>
            </w:tcMar>
            <w:vAlign w:val="center"/>
          </w:tcPr>
          <w:p w14:paraId="7D2D3AEE">
            <w:pPr>
              <w:jc w:val="center"/>
            </w:pPr>
            <w:r>
              <w:rPr>
                <w:b w:val="0"/>
                <w:bCs w:val="0"/>
                <w:color w:val="000000"/>
                <w:sz w:val="19"/>
                <w:szCs w:val="19"/>
              </w:rPr>
              <w:t>0.799</w:t>
            </w:r>
          </w:p>
        </w:tc>
        <w:tc>
          <w:tcPr>
            <w:tcW w:w="700" w:type="dxa"/>
            <w:shd w:val="clear" w:color="auto" w:fill="F2F2F2"/>
            <w:tcMar>
              <w:top w:w="60" w:type="dxa"/>
              <w:left w:w="100" w:type="dxa"/>
              <w:bottom w:w="60" w:type="dxa"/>
              <w:right w:w="100" w:type="dxa"/>
            </w:tcMar>
            <w:vAlign w:val="center"/>
          </w:tcPr>
          <w:p w14:paraId="2A3942FC">
            <w:pPr>
              <w:jc w:val="center"/>
            </w:pPr>
            <w:r>
              <w:rPr>
                <w:b w:val="0"/>
                <w:bCs w:val="0"/>
                <w:color w:val="000000"/>
                <w:sz w:val="19"/>
                <w:szCs w:val="19"/>
              </w:rPr>
              <w:t>1</w:t>
            </w:r>
          </w:p>
        </w:tc>
        <w:tc>
          <w:tcPr>
            <w:tcW w:w="700" w:type="dxa"/>
            <w:shd w:val="clear" w:color="auto" w:fill="F2F2F2"/>
            <w:tcMar>
              <w:top w:w="60" w:type="dxa"/>
              <w:left w:w="100" w:type="dxa"/>
              <w:bottom w:w="60" w:type="dxa"/>
              <w:right w:w="100" w:type="dxa"/>
            </w:tcMar>
            <w:vAlign w:val="center"/>
          </w:tcPr>
          <w:p w14:paraId="2D3A8C7D">
            <w:pPr>
              <w:jc w:val="center"/>
            </w:pPr>
            <w:r>
              <w:rPr>
                <w:b w:val="0"/>
                <w:bCs w:val="0"/>
                <w:color w:val="000000"/>
                <w:sz w:val="19"/>
                <w:szCs w:val="19"/>
              </w:rPr>
              <w:t>5</w:t>
            </w:r>
          </w:p>
        </w:tc>
        <w:tc>
          <w:tcPr>
            <w:tcW w:w="900" w:type="dxa"/>
            <w:shd w:val="clear" w:color="auto" w:fill="F2F2F2"/>
            <w:tcMar>
              <w:top w:w="60" w:type="dxa"/>
              <w:left w:w="100" w:type="dxa"/>
              <w:bottom w:w="60" w:type="dxa"/>
              <w:right w:w="100" w:type="dxa"/>
            </w:tcMar>
            <w:vAlign w:val="center"/>
          </w:tcPr>
          <w:p w14:paraId="36E9E671">
            <w:pPr>
              <w:jc w:val="center"/>
            </w:pPr>
            <w:r>
              <w:rPr>
                <w:b w:val="0"/>
                <w:bCs w:val="0"/>
                <w:color w:val="000000"/>
                <w:sz w:val="19"/>
                <w:szCs w:val="19"/>
              </w:rPr>
              <w:t>4</w:t>
            </w:r>
          </w:p>
        </w:tc>
        <w:tc>
          <w:tcPr>
            <w:tcW w:w="900" w:type="dxa"/>
            <w:shd w:val="clear" w:color="auto" w:fill="F2F2F2"/>
            <w:tcMar>
              <w:top w:w="60" w:type="dxa"/>
              <w:left w:w="100" w:type="dxa"/>
              <w:bottom w:w="60" w:type="dxa"/>
              <w:right w:w="100" w:type="dxa"/>
            </w:tcMar>
            <w:vAlign w:val="center"/>
          </w:tcPr>
          <w:p w14:paraId="16A16135">
            <w:pPr>
              <w:jc w:val="center"/>
            </w:pPr>
            <w:r>
              <w:rPr>
                <w:b w:val="0"/>
                <w:bCs w:val="0"/>
                <w:color w:val="000000"/>
                <w:sz w:val="19"/>
                <w:szCs w:val="19"/>
              </w:rPr>
              <w:t>-0.259</w:t>
            </w:r>
          </w:p>
        </w:tc>
        <w:tc>
          <w:tcPr>
            <w:tcW w:w="1200" w:type="dxa"/>
            <w:shd w:val="clear" w:color="auto" w:fill="F2F2F2"/>
            <w:tcMar>
              <w:top w:w="60" w:type="dxa"/>
              <w:left w:w="100" w:type="dxa"/>
              <w:bottom w:w="60" w:type="dxa"/>
              <w:right w:w="100" w:type="dxa"/>
            </w:tcMar>
            <w:vAlign w:val="center"/>
          </w:tcPr>
          <w:p w14:paraId="6568970A">
            <w:pPr>
              <w:jc w:val="center"/>
            </w:pPr>
            <w:r>
              <w:rPr>
                <w:b w:val="0"/>
                <w:bCs w:val="0"/>
                <w:color w:val="000000"/>
                <w:sz w:val="19"/>
                <w:szCs w:val="19"/>
              </w:rPr>
              <w:t>-0.373</w:t>
            </w:r>
          </w:p>
        </w:tc>
      </w:tr>
      <w:tr w14:paraId="7438A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739EB2C">
            <w:pPr>
              <w:jc w:val="left"/>
            </w:pPr>
            <w:r>
              <w:rPr>
                <w:b w:val="0"/>
                <w:bCs w:val="0"/>
                <w:color w:val="000000"/>
                <w:sz w:val="19"/>
                <w:szCs w:val="19"/>
              </w:rPr>
              <w:t>Price</w:t>
            </w:r>
          </w:p>
        </w:tc>
        <w:tc>
          <w:tcPr>
            <w:tcW w:w="700" w:type="dxa"/>
            <w:tcMar>
              <w:top w:w="60" w:type="dxa"/>
              <w:left w:w="100" w:type="dxa"/>
              <w:bottom w:w="60" w:type="dxa"/>
              <w:right w:w="100" w:type="dxa"/>
            </w:tcMar>
            <w:vAlign w:val="center"/>
          </w:tcPr>
          <w:p w14:paraId="7CE63333">
            <w:pPr>
              <w:jc w:val="center"/>
            </w:pPr>
            <w:r>
              <w:rPr>
                <w:b w:val="0"/>
                <w:bCs w:val="0"/>
                <w:color w:val="000000"/>
                <w:sz w:val="19"/>
                <w:szCs w:val="19"/>
              </w:rPr>
              <w:t>250</w:t>
            </w:r>
          </w:p>
        </w:tc>
        <w:tc>
          <w:tcPr>
            <w:tcW w:w="1100" w:type="dxa"/>
            <w:tcMar>
              <w:top w:w="60" w:type="dxa"/>
              <w:left w:w="100" w:type="dxa"/>
              <w:bottom w:w="60" w:type="dxa"/>
              <w:right w:w="100" w:type="dxa"/>
            </w:tcMar>
            <w:vAlign w:val="center"/>
          </w:tcPr>
          <w:p w14:paraId="3D47A481">
            <w:pPr>
              <w:jc w:val="center"/>
            </w:pPr>
            <w:r>
              <w:rPr>
                <w:b w:val="0"/>
                <w:bCs w:val="0"/>
                <w:color w:val="000000"/>
                <w:sz w:val="19"/>
                <w:szCs w:val="19"/>
              </w:rPr>
              <w:t>2.944</w:t>
            </w:r>
          </w:p>
        </w:tc>
        <w:tc>
          <w:tcPr>
            <w:tcW w:w="1000" w:type="dxa"/>
            <w:tcMar>
              <w:top w:w="60" w:type="dxa"/>
              <w:left w:w="100" w:type="dxa"/>
              <w:bottom w:w="60" w:type="dxa"/>
              <w:right w:w="100" w:type="dxa"/>
            </w:tcMar>
            <w:vAlign w:val="center"/>
          </w:tcPr>
          <w:p w14:paraId="5FF5F110">
            <w:pPr>
              <w:jc w:val="center"/>
            </w:pPr>
            <w:r>
              <w:rPr>
                <w:b w:val="0"/>
                <w:bCs w:val="0"/>
                <w:color w:val="000000"/>
                <w:sz w:val="19"/>
                <w:szCs w:val="19"/>
              </w:rPr>
              <w:t>0.938</w:t>
            </w:r>
          </w:p>
        </w:tc>
        <w:tc>
          <w:tcPr>
            <w:tcW w:w="1200" w:type="dxa"/>
            <w:tcMar>
              <w:top w:w="60" w:type="dxa"/>
              <w:left w:w="100" w:type="dxa"/>
              <w:bottom w:w="60" w:type="dxa"/>
              <w:right w:w="100" w:type="dxa"/>
            </w:tcMar>
            <w:vAlign w:val="center"/>
          </w:tcPr>
          <w:p w14:paraId="36469710">
            <w:pPr>
              <w:jc w:val="center"/>
            </w:pPr>
            <w:r>
              <w:rPr>
                <w:b w:val="0"/>
                <w:bCs w:val="0"/>
                <w:color w:val="000000"/>
                <w:sz w:val="19"/>
                <w:szCs w:val="19"/>
              </w:rPr>
              <w:t>0.88</w:t>
            </w:r>
          </w:p>
        </w:tc>
        <w:tc>
          <w:tcPr>
            <w:tcW w:w="700" w:type="dxa"/>
            <w:tcMar>
              <w:top w:w="60" w:type="dxa"/>
              <w:left w:w="100" w:type="dxa"/>
              <w:bottom w:w="60" w:type="dxa"/>
              <w:right w:w="100" w:type="dxa"/>
            </w:tcMar>
            <w:vAlign w:val="center"/>
          </w:tcPr>
          <w:p w14:paraId="40A50F13">
            <w:pPr>
              <w:jc w:val="center"/>
            </w:pPr>
            <w:r>
              <w:rPr>
                <w:b w:val="0"/>
                <w:bCs w:val="0"/>
                <w:color w:val="000000"/>
                <w:sz w:val="19"/>
                <w:szCs w:val="19"/>
              </w:rPr>
              <w:t>1</w:t>
            </w:r>
          </w:p>
        </w:tc>
        <w:tc>
          <w:tcPr>
            <w:tcW w:w="700" w:type="dxa"/>
            <w:tcMar>
              <w:top w:w="60" w:type="dxa"/>
              <w:left w:w="100" w:type="dxa"/>
              <w:bottom w:w="60" w:type="dxa"/>
              <w:right w:w="100" w:type="dxa"/>
            </w:tcMar>
            <w:vAlign w:val="center"/>
          </w:tcPr>
          <w:p w14:paraId="3BE0935A">
            <w:pPr>
              <w:jc w:val="center"/>
            </w:pPr>
            <w:r>
              <w:rPr>
                <w:b w:val="0"/>
                <w:bCs w:val="0"/>
                <w:color w:val="000000"/>
                <w:sz w:val="19"/>
                <w:szCs w:val="19"/>
              </w:rPr>
              <w:t>5</w:t>
            </w:r>
          </w:p>
        </w:tc>
        <w:tc>
          <w:tcPr>
            <w:tcW w:w="900" w:type="dxa"/>
            <w:tcMar>
              <w:top w:w="60" w:type="dxa"/>
              <w:left w:w="100" w:type="dxa"/>
              <w:bottom w:w="60" w:type="dxa"/>
              <w:right w:w="100" w:type="dxa"/>
            </w:tcMar>
            <w:vAlign w:val="center"/>
          </w:tcPr>
          <w:p w14:paraId="040F5A46">
            <w:pPr>
              <w:jc w:val="center"/>
            </w:pPr>
            <w:r>
              <w:rPr>
                <w:b w:val="0"/>
                <w:bCs w:val="0"/>
                <w:color w:val="000000"/>
                <w:sz w:val="19"/>
                <w:szCs w:val="19"/>
              </w:rPr>
              <w:t>4</w:t>
            </w:r>
          </w:p>
        </w:tc>
        <w:tc>
          <w:tcPr>
            <w:tcW w:w="900" w:type="dxa"/>
            <w:tcMar>
              <w:top w:w="60" w:type="dxa"/>
              <w:left w:w="100" w:type="dxa"/>
              <w:bottom w:w="60" w:type="dxa"/>
              <w:right w:w="100" w:type="dxa"/>
            </w:tcMar>
            <w:vAlign w:val="center"/>
          </w:tcPr>
          <w:p w14:paraId="1873D802">
            <w:pPr>
              <w:jc w:val="center"/>
            </w:pPr>
            <w:r>
              <w:rPr>
                <w:b w:val="0"/>
                <w:bCs w:val="0"/>
                <w:color w:val="000000"/>
                <w:sz w:val="19"/>
                <w:szCs w:val="19"/>
              </w:rPr>
              <w:t>-0.035</w:t>
            </w:r>
          </w:p>
        </w:tc>
        <w:tc>
          <w:tcPr>
            <w:tcW w:w="1200" w:type="dxa"/>
            <w:tcMar>
              <w:top w:w="60" w:type="dxa"/>
              <w:left w:w="100" w:type="dxa"/>
              <w:bottom w:w="60" w:type="dxa"/>
              <w:right w:w="100" w:type="dxa"/>
            </w:tcMar>
            <w:vAlign w:val="center"/>
          </w:tcPr>
          <w:p w14:paraId="05C58A44">
            <w:pPr>
              <w:jc w:val="center"/>
            </w:pPr>
            <w:r>
              <w:rPr>
                <w:b w:val="0"/>
                <w:bCs w:val="0"/>
                <w:color w:val="000000"/>
                <w:sz w:val="19"/>
                <w:szCs w:val="19"/>
              </w:rPr>
              <w:t>-0.325</w:t>
            </w:r>
          </w:p>
        </w:tc>
      </w:tr>
      <w:tr w14:paraId="6C645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60" w:type="dxa"/>
              <w:left w:w="100" w:type="dxa"/>
              <w:bottom w:w="60" w:type="dxa"/>
              <w:right w:w="100" w:type="dxa"/>
            </w:tcMar>
            <w:vAlign w:val="center"/>
          </w:tcPr>
          <w:p w14:paraId="23F0A439">
            <w:pPr>
              <w:jc w:val="left"/>
            </w:pPr>
            <w:r>
              <w:rPr>
                <w:b w:val="0"/>
                <w:bCs w:val="0"/>
                <w:color w:val="000000"/>
                <w:sz w:val="19"/>
                <w:szCs w:val="19"/>
              </w:rPr>
              <w:t>Packaging</w:t>
            </w:r>
          </w:p>
        </w:tc>
        <w:tc>
          <w:tcPr>
            <w:tcW w:w="700" w:type="dxa"/>
            <w:shd w:val="clear" w:color="auto" w:fill="F2F2F2"/>
            <w:tcMar>
              <w:top w:w="60" w:type="dxa"/>
              <w:left w:w="100" w:type="dxa"/>
              <w:bottom w:w="60" w:type="dxa"/>
              <w:right w:w="100" w:type="dxa"/>
            </w:tcMar>
            <w:vAlign w:val="center"/>
          </w:tcPr>
          <w:p w14:paraId="6661EA1A">
            <w:pPr>
              <w:jc w:val="center"/>
            </w:pPr>
            <w:r>
              <w:rPr>
                <w:b w:val="0"/>
                <w:bCs w:val="0"/>
                <w:color w:val="000000"/>
                <w:sz w:val="19"/>
                <w:szCs w:val="19"/>
              </w:rPr>
              <w:t>250</w:t>
            </w:r>
          </w:p>
        </w:tc>
        <w:tc>
          <w:tcPr>
            <w:tcW w:w="1100" w:type="dxa"/>
            <w:shd w:val="clear" w:color="auto" w:fill="F2F2F2"/>
            <w:tcMar>
              <w:top w:w="60" w:type="dxa"/>
              <w:left w:w="100" w:type="dxa"/>
              <w:bottom w:w="60" w:type="dxa"/>
              <w:right w:w="100" w:type="dxa"/>
            </w:tcMar>
            <w:vAlign w:val="center"/>
          </w:tcPr>
          <w:p w14:paraId="29B02CF0">
            <w:pPr>
              <w:jc w:val="center"/>
            </w:pPr>
            <w:r>
              <w:rPr>
                <w:b w:val="0"/>
                <w:bCs w:val="0"/>
                <w:color w:val="000000"/>
                <w:sz w:val="19"/>
                <w:szCs w:val="19"/>
              </w:rPr>
              <w:t>3.592</w:t>
            </w:r>
          </w:p>
        </w:tc>
        <w:tc>
          <w:tcPr>
            <w:tcW w:w="1000" w:type="dxa"/>
            <w:shd w:val="clear" w:color="auto" w:fill="F2F2F2"/>
            <w:tcMar>
              <w:top w:w="60" w:type="dxa"/>
              <w:left w:w="100" w:type="dxa"/>
              <w:bottom w:w="60" w:type="dxa"/>
              <w:right w:w="100" w:type="dxa"/>
            </w:tcMar>
            <w:vAlign w:val="center"/>
          </w:tcPr>
          <w:p w14:paraId="156CFF64">
            <w:pPr>
              <w:jc w:val="center"/>
            </w:pPr>
            <w:r>
              <w:rPr>
                <w:b w:val="0"/>
                <w:bCs w:val="0"/>
                <w:color w:val="000000"/>
                <w:sz w:val="19"/>
                <w:szCs w:val="19"/>
              </w:rPr>
              <w:t>0.874</w:t>
            </w:r>
          </w:p>
        </w:tc>
        <w:tc>
          <w:tcPr>
            <w:tcW w:w="1200" w:type="dxa"/>
            <w:shd w:val="clear" w:color="auto" w:fill="F2F2F2"/>
            <w:tcMar>
              <w:top w:w="60" w:type="dxa"/>
              <w:left w:w="100" w:type="dxa"/>
              <w:bottom w:w="60" w:type="dxa"/>
              <w:right w:w="100" w:type="dxa"/>
            </w:tcMar>
            <w:vAlign w:val="center"/>
          </w:tcPr>
          <w:p w14:paraId="17916076">
            <w:pPr>
              <w:jc w:val="center"/>
            </w:pPr>
            <w:r>
              <w:rPr>
                <w:b w:val="0"/>
                <w:bCs w:val="0"/>
                <w:color w:val="000000"/>
                <w:sz w:val="19"/>
                <w:szCs w:val="19"/>
              </w:rPr>
              <w:t>0.765</w:t>
            </w:r>
          </w:p>
        </w:tc>
        <w:tc>
          <w:tcPr>
            <w:tcW w:w="700" w:type="dxa"/>
            <w:shd w:val="clear" w:color="auto" w:fill="F2F2F2"/>
            <w:tcMar>
              <w:top w:w="60" w:type="dxa"/>
              <w:left w:w="100" w:type="dxa"/>
              <w:bottom w:w="60" w:type="dxa"/>
              <w:right w:w="100" w:type="dxa"/>
            </w:tcMar>
            <w:vAlign w:val="center"/>
          </w:tcPr>
          <w:p w14:paraId="15D33E79">
            <w:pPr>
              <w:jc w:val="center"/>
            </w:pPr>
            <w:r>
              <w:rPr>
                <w:b w:val="0"/>
                <w:bCs w:val="0"/>
                <w:color w:val="000000"/>
                <w:sz w:val="19"/>
                <w:szCs w:val="19"/>
              </w:rPr>
              <w:t>1</w:t>
            </w:r>
          </w:p>
        </w:tc>
        <w:tc>
          <w:tcPr>
            <w:tcW w:w="700" w:type="dxa"/>
            <w:shd w:val="clear" w:color="auto" w:fill="F2F2F2"/>
            <w:tcMar>
              <w:top w:w="60" w:type="dxa"/>
              <w:left w:w="100" w:type="dxa"/>
              <w:bottom w:w="60" w:type="dxa"/>
              <w:right w:w="100" w:type="dxa"/>
            </w:tcMar>
            <w:vAlign w:val="center"/>
          </w:tcPr>
          <w:p w14:paraId="17F46B83">
            <w:pPr>
              <w:jc w:val="center"/>
            </w:pPr>
            <w:r>
              <w:rPr>
                <w:b w:val="0"/>
                <w:bCs w:val="0"/>
                <w:color w:val="000000"/>
                <w:sz w:val="19"/>
                <w:szCs w:val="19"/>
              </w:rPr>
              <w:t>5</w:t>
            </w:r>
          </w:p>
        </w:tc>
        <w:tc>
          <w:tcPr>
            <w:tcW w:w="900" w:type="dxa"/>
            <w:shd w:val="clear" w:color="auto" w:fill="F2F2F2"/>
            <w:tcMar>
              <w:top w:w="60" w:type="dxa"/>
              <w:left w:w="100" w:type="dxa"/>
              <w:bottom w:w="60" w:type="dxa"/>
              <w:right w:w="100" w:type="dxa"/>
            </w:tcMar>
            <w:vAlign w:val="center"/>
          </w:tcPr>
          <w:p w14:paraId="1BAE015F">
            <w:pPr>
              <w:jc w:val="center"/>
            </w:pPr>
            <w:r>
              <w:rPr>
                <w:b w:val="0"/>
                <w:bCs w:val="0"/>
                <w:color w:val="000000"/>
                <w:sz w:val="19"/>
                <w:szCs w:val="19"/>
              </w:rPr>
              <w:t>4</w:t>
            </w:r>
          </w:p>
        </w:tc>
        <w:tc>
          <w:tcPr>
            <w:tcW w:w="900" w:type="dxa"/>
            <w:shd w:val="clear" w:color="auto" w:fill="F2F2F2"/>
            <w:tcMar>
              <w:top w:w="60" w:type="dxa"/>
              <w:left w:w="100" w:type="dxa"/>
              <w:bottom w:w="60" w:type="dxa"/>
              <w:right w:w="100" w:type="dxa"/>
            </w:tcMar>
            <w:vAlign w:val="center"/>
          </w:tcPr>
          <w:p w14:paraId="6E243264">
            <w:pPr>
              <w:jc w:val="center"/>
            </w:pPr>
            <w:r>
              <w:rPr>
                <w:b w:val="0"/>
                <w:bCs w:val="0"/>
                <w:color w:val="000000"/>
                <w:sz w:val="19"/>
                <w:szCs w:val="19"/>
              </w:rPr>
              <w:t>-0.481</w:t>
            </w:r>
          </w:p>
        </w:tc>
        <w:tc>
          <w:tcPr>
            <w:tcW w:w="1200" w:type="dxa"/>
            <w:shd w:val="clear" w:color="auto" w:fill="F2F2F2"/>
            <w:tcMar>
              <w:top w:w="60" w:type="dxa"/>
              <w:left w:w="100" w:type="dxa"/>
              <w:bottom w:w="60" w:type="dxa"/>
              <w:right w:w="100" w:type="dxa"/>
            </w:tcMar>
            <w:vAlign w:val="center"/>
          </w:tcPr>
          <w:p w14:paraId="3C54B92E">
            <w:pPr>
              <w:jc w:val="center"/>
            </w:pPr>
            <w:r>
              <w:rPr>
                <w:b w:val="0"/>
                <w:bCs w:val="0"/>
                <w:color w:val="000000"/>
                <w:sz w:val="19"/>
                <w:szCs w:val="19"/>
              </w:rPr>
              <w:t>0.313</w:t>
            </w:r>
          </w:p>
        </w:tc>
      </w:tr>
      <w:tr w14:paraId="1F839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0984871">
            <w:pPr>
              <w:jc w:val="left"/>
            </w:pPr>
            <w:r>
              <w:rPr>
                <w:b w:val="0"/>
                <w:bCs w:val="0"/>
                <w:color w:val="000000"/>
                <w:sz w:val="19"/>
                <w:szCs w:val="19"/>
              </w:rPr>
              <w:t>Availability</w:t>
            </w:r>
          </w:p>
        </w:tc>
        <w:tc>
          <w:tcPr>
            <w:tcW w:w="700" w:type="dxa"/>
            <w:tcMar>
              <w:top w:w="60" w:type="dxa"/>
              <w:left w:w="100" w:type="dxa"/>
              <w:bottom w:w="60" w:type="dxa"/>
              <w:right w:w="100" w:type="dxa"/>
            </w:tcMar>
            <w:vAlign w:val="center"/>
          </w:tcPr>
          <w:p w14:paraId="2DA43267">
            <w:pPr>
              <w:jc w:val="center"/>
            </w:pPr>
            <w:r>
              <w:rPr>
                <w:b w:val="0"/>
                <w:bCs w:val="0"/>
                <w:color w:val="000000"/>
                <w:sz w:val="19"/>
                <w:szCs w:val="19"/>
              </w:rPr>
              <w:t>250</w:t>
            </w:r>
          </w:p>
        </w:tc>
        <w:tc>
          <w:tcPr>
            <w:tcW w:w="1100" w:type="dxa"/>
            <w:tcMar>
              <w:top w:w="60" w:type="dxa"/>
              <w:left w:w="100" w:type="dxa"/>
              <w:bottom w:w="60" w:type="dxa"/>
              <w:right w:w="100" w:type="dxa"/>
            </w:tcMar>
            <w:vAlign w:val="center"/>
          </w:tcPr>
          <w:p w14:paraId="50B0F64B">
            <w:pPr>
              <w:jc w:val="center"/>
            </w:pPr>
            <w:r>
              <w:rPr>
                <w:b w:val="0"/>
                <w:bCs w:val="0"/>
                <w:color w:val="000000"/>
                <w:sz w:val="19"/>
                <w:szCs w:val="19"/>
              </w:rPr>
              <w:t>3.504</w:t>
            </w:r>
          </w:p>
        </w:tc>
        <w:tc>
          <w:tcPr>
            <w:tcW w:w="1000" w:type="dxa"/>
            <w:tcMar>
              <w:top w:w="60" w:type="dxa"/>
              <w:left w:w="100" w:type="dxa"/>
              <w:bottom w:w="60" w:type="dxa"/>
              <w:right w:w="100" w:type="dxa"/>
            </w:tcMar>
            <w:vAlign w:val="center"/>
          </w:tcPr>
          <w:p w14:paraId="4AB9AC77">
            <w:pPr>
              <w:jc w:val="center"/>
            </w:pPr>
            <w:r>
              <w:rPr>
                <w:b w:val="0"/>
                <w:bCs w:val="0"/>
                <w:color w:val="000000"/>
                <w:sz w:val="19"/>
                <w:szCs w:val="19"/>
              </w:rPr>
              <w:t>0.958</w:t>
            </w:r>
          </w:p>
        </w:tc>
        <w:tc>
          <w:tcPr>
            <w:tcW w:w="1200" w:type="dxa"/>
            <w:tcMar>
              <w:top w:w="60" w:type="dxa"/>
              <w:left w:w="100" w:type="dxa"/>
              <w:bottom w:w="60" w:type="dxa"/>
              <w:right w:w="100" w:type="dxa"/>
            </w:tcMar>
            <w:vAlign w:val="center"/>
          </w:tcPr>
          <w:p w14:paraId="4AC95F05">
            <w:pPr>
              <w:jc w:val="center"/>
            </w:pPr>
            <w:r>
              <w:rPr>
                <w:b w:val="0"/>
                <w:bCs w:val="0"/>
                <w:color w:val="000000"/>
                <w:sz w:val="19"/>
                <w:szCs w:val="19"/>
              </w:rPr>
              <w:t>0.918</w:t>
            </w:r>
          </w:p>
        </w:tc>
        <w:tc>
          <w:tcPr>
            <w:tcW w:w="700" w:type="dxa"/>
            <w:tcMar>
              <w:top w:w="60" w:type="dxa"/>
              <w:left w:w="100" w:type="dxa"/>
              <w:bottom w:w="60" w:type="dxa"/>
              <w:right w:w="100" w:type="dxa"/>
            </w:tcMar>
            <w:vAlign w:val="center"/>
          </w:tcPr>
          <w:p w14:paraId="5E999079">
            <w:pPr>
              <w:jc w:val="center"/>
            </w:pPr>
            <w:r>
              <w:rPr>
                <w:b w:val="0"/>
                <w:bCs w:val="0"/>
                <w:color w:val="000000"/>
                <w:sz w:val="19"/>
                <w:szCs w:val="19"/>
              </w:rPr>
              <w:t>1</w:t>
            </w:r>
          </w:p>
        </w:tc>
        <w:tc>
          <w:tcPr>
            <w:tcW w:w="700" w:type="dxa"/>
            <w:tcMar>
              <w:top w:w="60" w:type="dxa"/>
              <w:left w:w="100" w:type="dxa"/>
              <w:bottom w:w="60" w:type="dxa"/>
              <w:right w:w="100" w:type="dxa"/>
            </w:tcMar>
            <w:vAlign w:val="center"/>
          </w:tcPr>
          <w:p w14:paraId="0614204D">
            <w:pPr>
              <w:jc w:val="center"/>
            </w:pPr>
            <w:r>
              <w:rPr>
                <w:b w:val="0"/>
                <w:bCs w:val="0"/>
                <w:color w:val="000000"/>
                <w:sz w:val="19"/>
                <w:szCs w:val="19"/>
              </w:rPr>
              <w:t>5</w:t>
            </w:r>
          </w:p>
        </w:tc>
        <w:tc>
          <w:tcPr>
            <w:tcW w:w="900" w:type="dxa"/>
            <w:tcMar>
              <w:top w:w="60" w:type="dxa"/>
              <w:left w:w="100" w:type="dxa"/>
              <w:bottom w:w="60" w:type="dxa"/>
              <w:right w:w="100" w:type="dxa"/>
            </w:tcMar>
            <w:vAlign w:val="center"/>
          </w:tcPr>
          <w:p w14:paraId="6200435C">
            <w:pPr>
              <w:jc w:val="center"/>
            </w:pPr>
            <w:r>
              <w:rPr>
                <w:b w:val="0"/>
                <w:bCs w:val="0"/>
                <w:color w:val="000000"/>
                <w:sz w:val="19"/>
                <w:szCs w:val="19"/>
              </w:rPr>
              <w:t>4</w:t>
            </w:r>
          </w:p>
        </w:tc>
        <w:tc>
          <w:tcPr>
            <w:tcW w:w="900" w:type="dxa"/>
            <w:tcMar>
              <w:top w:w="60" w:type="dxa"/>
              <w:left w:w="100" w:type="dxa"/>
              <w:bottom w:w="60" w:type="dxa"/>
              <w:right w:w="100" w:type="dxa"/>
            </w:tcMar>
            <w:vAlign w:val="center"/>
          </w:tcPr>
          <w:p w14:paraId="5580EC85">
            <w:pPr>
              <w:jc w:val="center"/>
            </w:pPr>
            <w:r>
              <w:rPr>
                <w:b w:val="0"/>
                <w:bCs w:val="0"/>
                <w:color w:val="000000"/>
                <w:sz w:val="19"/>
                <w:szCs w:val="19"/>
              </w:rPr>
              <w:t>-0.272</w:t>
            </w:r>
          </w:p>
        </w:tc>
        <w:tc>
          <w:tcPr>
            <w:tcW w:w="1200" w:type="dxa"/>
            <w:tcMar>
              <w:top w:w="60" w:type="dxa"/>
              <w:left w:w="100" w:type="dxa"/>
              <w:bottom w:w="60" w:type="dxa"/>
              <w:right w:w="100" w:type="dxa"/>
            </w:tcMar>
            <w:vAlign w:val="center"/>
          </w:tcPr>
          <w:p w14:paraId="324906F7">
            <w:pPr>
              <w:jc w:val="center"/>
            </w:pPr>
            <w:r>
              <w:rPr>
                <w:b w:val="0"/>
                <w:bCs w:val="0"/>
                <w:color w:val="000000"/>
                <w:sz w:val="19"/>
                <w:szCs w:val="19"/>
              </w:rPr>
              <w:t>-0.244</w:t>
            </w:r>
          </w:p>
        </w:tc>
      </w:tr>
      <w:tr w14:paraId="29059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60" w:type="dxa"/>
              <w:left w:w="100" w:type="dxa"/>
              <w:bottom w:w="60" w:type="dxa"/>
              <w:right w:w="100" w:type="dxa"/>
            </w:tcMar>
            <w:vAlign w:val="center"/>
          </w:tcPr>
          <w:p w14:paraId="6875A801">
            <w:pPr>
              <w:jc w:val="left"/>
            </w:pPr>
            <w:r>
              <w:rPr>
                <w:b w:val="0"/>
                <w:bCs w:val="0"/>
                <w:color w:val="000000"/>
                <w:sz w:val="19"/>
                <w:szCs w:val="19"/>
              </w:rPr>
              <w:t>OverallSatisfaction</w:t>
            </w:r>
          </w:p>
        </w:tc>
        <w:tc>
          <w:tcPr>
            <w:tcW w:w="700" w:type="dxa"/>
            <w:shd w:val="clear" w:color="auto" w:fill="F2F2F2"/>
            <w:tcMar>
              <w:top w:w="60" w:type="dxa"/>
              <w:left w:w="100" w:type="dxa"/>
              <w:bottom w:w="60" w:type="dxa"/>
              <w:right w:w="100" w:type="dxa"/>
            </w:tcMar>
            <w:vAlign w:val="center"/>
          </w:tcPr>
          <w:p w14:paraId="51CE5A4A">
            <w:pPr>
              <w:jc w:val="center"/>
            </w:pPr>
            <w:r>
              <w:rPr>
                <w:b w:val="0"/>
                <w:bCs w:val="0"/>
                <w:color w:val="000000"/>
                <w:sz w:val="19"/>
                <w:szCs w:val="19"/>
              </w:rPr>
              <w:t>250</w:t>
            </w:r>
          </w:p>
        </w:tc>
        <w:tc>
          <w:tcPr>
            <w:tcW w:w="1100" w:type="dxa"/>
            <w:shd w:val="clear" w:color="auto" w:fill="F2F2F2"/>
            <w:tcMar>
              <w:top w:w="60" w:type="dxa"/>
              <w:left w:w="100" w:type="dxa"/>
              <w:bottom w:w="60" w:type="dxa"/>
              <w:right w:w="100" w:type="dxa"/>
            </w:tcMar>
            <w:vAlign w:val="center"/>
          </w:tcPr>
          <w:p w14:paraId="6CAC41A4">
            <w:pPr>
              <w:jc w:val="center"/>
            </w:pPr>
            <w:r>
              <w:rPr>
                <w:b w:val="0"/>
                <w:bCs w:val="0"/>
                <w:color w:val="000000"/>
                <w:sz w:val="19"/>
                <w:szCs w:val="19"/>
              </w:rPr>
              <w:t>3.408</w:t>
            </w:r>
          </w:p>
        </w:tc>
        <w:tc>
          <w:tcPr>
            <w:tcW w:w="1000" w:type="dxa"/>
            <w:shd w:val="clear" w:color="auto" w:fill="F2F2F2"/>
            <w:tcMar>
              <w:top w:w="60" w:type="dxa"/>
              <w:left w:w="100" w:type="dxa"/>
              <w:bottom w:w="60" w:type="dxa"/>
              <w:right w:w="100" w:type="dxa"/>
            </w:tcMar>
            <w:vAlign w:val="center"/>
          </w:tcPr>
          <w:p w14:paraId="316D17A5">
            <w:pPr>
              <w:jc w:val="center"/>
            </w:pPr>
            <w:r>
              <w:rPr>
                <w:b w:val="0"/>
                <w:bCs w:val="0"/>
                <w:color w:val="000000"/>
                <w:sz w:val="19"/>
                <w:szCs w:val="19"/>
              </w:rPr>
              <w:t>0.66</w:t>
            </w:r>
          </w:p>
        </w:tc>
        <w:tc>
          <w:tcPr>
            <w:tcW w:w="1200" w:type="dxa"/>
            <w:shd w:val="clear" w:color="auto" w:fill="F2F2F2"/>
            <w:tcMar>
              <w:top w:w="60" w:type="dxa"/>
              <w:left w:w="100" w:type="dxa"/>
              <w:bottom w:w="60" w:type="dxa"/>
              <w:right w:w="100" w:type="dxa"/>
            </w:tcMar>
            <w:vAlign w:val="center"/>
          </w:tcPr>
          <w:p w14:paraId="01F86698">
            <w:pPr>
              <w:jc w:val="center"/>
            </w:pPr>
            <w:r>
              <w:rPr>
                <w:b w:val="0"/>
                <w:bCs w:val="0"/>
                <w:color w:val="000000"/>
                <w:sz w:val="19"/>
                <w:szCs w:val="19"/>
              </w:rPr>
              <w:t>0.435</w:t>
            </w:r>
          </w:p>
        </w:tc>
        <w:tc>
          <w:tcPr>
            <w:tcW w:w="700" w:type="dxa"/>
            <w:shd w:val="clear" w:color="auto" w:fill="F2F2F2"/>
            <w:tcMar>
              <w:top w:w="60" w:type="dxa"/>
              <w:left w:w="100" w:type="dxa"/>
              <w:bottom w:w="60" w:type="dxa"/>
              <w:right w:w="100" w:type="dxa"/>
            </w:tcMar>
            <w:vAlign w:val="center"/>
          </w:tcPr>
          <w:p w14:paraId="1381EAF2">
            <w:pPr>
              <w:jc w:val="center"/>
            </w:pPr>
            <w:r>
              <w:rPr>
                <w:b w:val="0"/>
                <w:bCs w:val="0"/>
                <w:color w:val="000000"/>
                <w:sz w:val="19"/>
                <w:szCs w:val="19"/>
              </w:rPr>
              <w:t>2</w:t>
            </w:r>
          </w:p>
        </w:tc>
        <w:tc>
          <w:tcPr>
            <w:tcW w:w="700" w:type="dxa"/>
            <w:shd w:val="clear" w:color="auto" w:fill="F2F2F2"/>
            <w:tcMar>
              <w:top w:w="60" w:type="dxa"/>
              <w:left w:w="100" w:type="dxa"/>
              <w:bottom w:w="60" w:type="dxa"/>
              <w:right w:w="100" w:type="dxa"/>
            </w:tcMar>
            <w:vAlign w:val="center"/>
          </w:tcPr>
          <w:p w14:paraId="68EE34DE">
            <w:pPr>
              <w:jc w:val="center"/>
            </w:pPr>
            <w:r>
              <w:rPr>
                <w:b w:val="0"/>
                <w:bCs w:val="0"/>
                <w:color w:val="000000"/>
                <w:sz w:val="19"/>
                <w:szCs w:val="19"/>
              </w:rPr>
              <w:t>5</w:t>
            </w:r>
          </w:p>
        </w:tc>
        <w:tc>
          <w:tcPr>
            <w:tcW w:w="900" w:type="dxa"/>
            <w:shd w:val="clear" w:color="auto" w:fill="F2F2F2"/>
            <w:tcMar>
              <w:top w:w="60" w:type="dxa"/>
              <w:left w:w="100" w:type="dxa"/>
              <w:bottom w:w="60" w:type="dxa"/>
              <w:right w:w="100" w:type="dxa"/>
            </w:tcMar>
            <w:vAlign w:val="center"/>
          </w:tcPr>
          <w:p w14:paraId="58BEB7E6">
            <w:pPr>
              <w:jc w:val="center"/>
            </w:pPr>
            <w:r>
              <w:rPr>
                <w:b w:val="0"/>
                <w:bCs w:val="0"/>
                <w:color w:val="000000"/>
                <w:sz w:val="19"/>
                <w:szCs w:val="19"/>
              </w:rPr>
              <w:t>3</w:t>
            </w:r>
          </w:p>
        </w:tc>
        <w:tc>
          <w:tcPr>
            <w:tcW w:w="900" w:type="dxa"/>
            <w:shd w:val="clear" w:color="auto" w:fill="F2F2F2"/>
            <w:tcMar>
              <w:top w:w="60" w:type="dxa"/>
              <w:left w:w="100" w:type="dxa"/>
              <w:bottom w:w="60" w:type="dxa"/>
              <w:right w:w="100" w:type="dxa"/>
            </w:tcMar>
            <w:vAlign w:val="center"/>
          </w:tcPr>
          <w:p w14:paraId="6F9EFDC0">
            <w:pPr>
              <w:jc w:val="center"/>
            </w:pPr>
            <w:r>
              <w:rPr>
                <w:b w:val="0"/>
                <w:bCs w:val="0"/>
                <w:color w:val="000000"/>
                <w:sz w:val="19"/>
                <w:szCs w:val="19"/>
              </w:rPr>
              <w:t>-0.079</w:t>
            </w:r>
          </w:p>
        </w:tc>
        <w:tc>
          <w:tcPr>
            <w:tcW w:w="1200" w:type="dxa"/>
            <w:shd w:val="clear" w:color="auto" w:fill="F2F2F2"/>
            <w:tcMar>
              <w:top w:w="60" w:type="dxa"/>
              <w:left w:w="100" w:type="dxa"/>
              <w:bottom w:w="60" w:type="dxa"/>
              <w:right w:w="100" w:type="dxa"/>
            </w:tcMar>
            <w:vAlign w:val="center"/>
          </w:tcPr>
          <w:p w14:paraId="116F76B3">
            <w:pPr>
              <w:jc w:val="center"/>
            </w:pPr>
            <w:r>
              <w:rPr>
                <w:b w:val="0"/>
                <w:bCs w:val="0"/>
                <w:color w:val="000000"/>
                <w:sz w:val="19"/>
                <w:szCs w:val="19"/>
              </w:rPr>
              <w:t>-0.275</w:t>
            </w:r>
          </w:p>
        </w:tc>
      </w:tr>
    </w:tbl>
    <w:p w14:paraId="797A3272">
      <w:pPr>
        <w:spacing w:before="100" w:after="160"/>
      </w:pPr>
      <w:r>
        <w:rPr>
          <w:i/>
          <w:iCs/>
          <w:color w:val="555555"/>
          <w:sz w:val="19"/>
          <w:szCs w:val="19"/>
        </w:rPr>
        <w:t xml:space="preserve">Table 3.1 </w:t>
      </w:r>
      <w:r>
        <w:rPr>
          <w:i/>
          <w:iCs/>
          <w:color w:val="555555"/>
          <w:sz w:val="19"/>
          <w:szCs w:val="19"/>
          <w:lang w:val="en-US"/>
        </w:rPr>
        <w:t>-</w:t>
      </w:r>
      <w:r>
        <w:rPr>
          <w:i/>
          <w:iCs/>
          <w:color w:val="555555"/>
          <w:sz w:val="19"/>
          <w:szCs w:val="19"/>
        </w:rPr>
        <w:t xml:space="preserve"> Descriptive statistics for all scale and Likert variables.</w:t>
      </w:r>
    </w:p>
    <w:p w14:paraId="3441F98E">
      <w:pPr>
        <w:pStyle w:val="3"/>
        <w:spacing w:before="260" w:after="120"/>
      </w:pPr>
      <w:r>
        <w:rPr>
          <w:b/>
          <w:bCs/>
          <w:color w:val="B8860B"/>
          <w:sz w:val="24"/>
          <w:szCs w:val="24"/>
        </w:rPr>
        <w:t>Interpretation</w:t>
      </w:r>
    </w:p>
    <w:p w14:paraId="64940555">
      <w:pPr>
        <w:spacing w:after="140" w:line="276" w:lineRule="auto"/>
        <w:jc w:val="both"/>
      </w:pPr>
      <w:r>
        <w:rPr>
          <w:sz w:val="21"/>
          <w:szCs w:val="21"/>
        </w:rPr>
        <w:t>Age: respondents average 42.807 years (SD = 13.874), ranging from 18 to 65. Skewness of -0.14 is close to zero, indicating a fairly symmetric age distribution across the adult consumer base.</w:t>
      </w:r>
    </w:p>
    <w:p w14:paraId="580E5929">
      <w:pPr>
        <w:spacing w:after="140" w:line="276" w:lineRule="auto"/>
        <w:jc w:val="both"/>
      </w:pPr>
      <w:r>
        <w:rPr>
          <w:sz w:val="21"/>
          <w:szCs w:val="21"/>
        </w:rPr>
        <w:t>Monthly Income (₦'000): the mean is ₦120.192k (SD = ₦52.276k), with a wide range from ₦30k to ₦253k, reflecting a socioeconomically diverse sample spanning lower-, middle- and upper-income consumers. The positive skew (0.339) shows a longer tail of higher earners.</w:t>
      </w:r>
    </w:p>
    <w:p w14:paraId="18CD91EB">
      <w:pPr>
        <w:spacing w:after="140" w:line="276" w:lineRule="auto"/>
        <w:jc w:val="both"/>
      </w:pPr>
      <w:r>
        <w:rPr>
          <w:sz w:val="21"/>
          <w:szCs w:val="21"/>
        </w:rPr>
        <w:t>Purchase Frequency and Loyalty Years: consumers purchase on average 10.812 times per month and have been loyal to their product for 7.404 years on average (SD = 4.481), indicating an established, habitual customer base rather than one composed mainly of first-time triers.</w:t>
      </w:r>
    </w:p>
    <w:p w14:paraId="60BA7553">
      <w:pPr>
        <w:spacing w:after="140" w:line="276" w:lineRule="auto"/>
        <w:jc w:val="both"/>
      </w:pPr>
      <w:r>
        <w:rPr>
          <w:sz w:val="21"/>
          <w:szCs w:val="21"/>
        </w:rPr>
        <w:t xml:space="preserve">Monthly Spend: the average respondent spends ₦1651.884 per month on the product (SD = ₦894.937), with spend ranging from ₦200 to ₦3564 </w:t>
      </w:r>
      <w:r>
        <w:rPr>
          <w:sz w:val="21"/>
          <w:szCs w:val="21"/>
          <w:lang w:val="en-US"/>
        </w:rPr>
        <w:t>-</w:t>
      </w:r>
      <w:r>
        <w:rPr>
          <w:sz w:val="21"/>
          <w:szCs w:val="21"/>
        </w:rPr>
        <w:t xml:space="preserve"> a very wide range (₦3364) that signals meaningful heterogeneity in consumption intensity worth segmenting (see Cluster Analysis, Section 15).</w:t>
      </w:r>
    </w:p>
    <w:p w14:paraId="75F6215A">
      <w:pPr>
        <w:spacing w:after="140" w:line="276" w:lineRule="auto"/>
        <w:jc w:val="both"/>
      </w:pPr>
      <w:r>
        <w:rPr>
          <w:sz w:val="21"/>
          <w:szCs w:val="21"/>
        </w:rPr>
        <w:t>Likert ratings: mean scores for Taste (3.58), Packaging (3.592) and Availability (3.504) sit above the scale midpoint of 3, indicating generally favourable perceptions, while Price (2.944) and OverallSatisfaction (3.408) sit closer to the midpoint, suggesting more tempered sentiment. All five items show negative kurtosis (flatter-than-normal, platykurtic distributions), meaning responses are more evenly spread across categories than a bell curve would predict, rather than being sharply peaked at one rating.</w:t>
      </w:r>
    </w:p>
    <w:p w14:paraId="08DC1420">
      <w:pPr>
        <w:pStyle w:val="3"/>
        <w:spacing w:before="260" w:after="120"/>
      </w:pPr>
      <w:r>
        <w:rPr>
          <w:b/>
          <w:bCs/>
          <w:color w:val="B8860B"/>
          <w:sz w:val="24"/>
          <w:szCs w:val="24"/>
        </w:rPr>
        <w:t>Insights Generated</w:t>
      </w:r>
    </w:p>
    <w:p w14:paraId="7F4DB654">
      <w:pPr>
        <w:pStyle w:val="16"/>
        <w:numPr>
          <w:ilvl w:val="0"/>
          <w:numId w:val="2"/>
        </w:numPr>
        <w:spacing w:after="60" w:line="270" w:lineRule="auto"/>
      </w:pPr>
      <w:r>
        <w:rPr>
          <w:sz w:val="21"/>
          <w:szCs w:val="21"/>
        </w:rPr>
        <w:t xml:space="preserve">The wide spend range (₦200–₦3,564) suggests distinct spending tiers exist within the customer base </w:t>
      </w:r>
      <w:r>
        <w:rPr>
          <w:sz w:val="21"/>
          <w:szCs w:val="21"/>
          <w:lang w:val="en-US"/>
        </w:rPr>
        <w:t>-</w:t>
      </w:r>
      <w:r>
        <w:rPr>
          <w:sz w:val="21"/>
          <w:szCs w:val="21"/>
        </w:rPr>
        <w:t xml:space="preserve"> a strong candidate for market segmentation (formalised later via cluster analysis).</w:t>
      </w:r>
    </w:p>
    <w:p w14:paraId="62E3AE21">
      <w:pPr>
        <w:pStyle w:val="16"/>
        <w:numPr>
          <w:ilvl w:val="0"/>
          <w:numId w:val="2"/>
        </w:numPr>
        <w:spacing w:after="60" w:line="270" w:lineRule="auto"/>
      </w:pPr>
      <w:r>
        <w:rPr>
          <w:sz w:val="21"/>
          <w:szCs w:val="21"/>
        </w:rPr>
        <w:t>An average loyalty tenure of over 7 years indicates strong brand retention, a valuable asset UAC Foods should protect through consistent quality and pricing.</w:t>
      </w:r>
    </w:p>
    <w:p w14:paraId="765FBBD6">
      <w:pPr>
        <w:pStyle w:val="16"/>
        <w:numPr>
          <w:ilvl w:val="0"/>
          <w:numId w:val="2"/>
        </w:numPr>
        <w:spacing w:after="60" w:line="270" w:lineRule="auto"/>
      </w:pPr>
      <w:r>
        <w:rPr>
          <w:sz w:val="21"/>
          <w:szCs w:val="21"/>
        </w:rPr>
        <w:t>Because Likert distributions are non-normal (flat, non-bell-shaped), the formal normality tests below should be consulted before selecting parametric vs non-parametric inferential tests for these items.</w:t>
      </w:r>
    </w:p>
    <w:p w14:paraId="3CA449FA">
      <w:r>
        <w:br w:type="page"/>
      </w:r>
    </w:p>
    <w:p w14:paraId="74956F13">
      <w:pPr>
        <w:pStyle w:val="2"/>
        <w:pBdr>
          <w:bottom w:val="single" w:color="1F3864" w:sz="8" w:space="4"/>
        </w:pBdr>
        <w:spacing w:before="400" w:after="200"/>
      </w:pPr>
      <w:r>
        <w:rPr>
          <w:b/>
          <w:bCs/>
          <w:color w:val="1F3864"/>
          <w:sz w:val="30"/>
          <w:szCs w:val="30"/>
        </w:rPr>
        <w:t>4. Explore Procedure and Tests of Normality</w:t>
      </w:r>
    </w:p>
    <w:p w14:paraId="7BE63117">
      <w:pPr>
        <w:pStyle w:val="3"/>
        <w:spacing w:before="260" w:after="120"/>
      </w:pPr>
      <w:r>
        <w:rPr>
          <w:b/>
          <w:bCs/>
          <w:color w:val="B8860B"/>
          <w:sz w:val="24"/>
          <w:szCs w:val="24"/>
        </w:rPr>
        <w:t>Aim of the Analysis</w:t>
      </w:r>
    </w:p>
    <w:p w14:paraId="57EA5735">
      <w:pPr>
        <w:spacing w:after="140" w:line="276" w:lineRule="auto"/>
        <w:jc w:val="both"/>
      </w:pPr>
      <w:r>
        <w:rPr>
          <w:sz w:val="21"/>
          <w:szCs w:val="21"/>
        </w:rPr>
        <w:t>To formally test whether each continuous/ordinal variable follows a normal distribution, which determines whether subsequent inferential tests should use parametric methods (t-test, ANOVA, Pearson correlation) or non-parametric alternatives (Mann-Whitney, Kruskal-Wallis, Spearman correlation). This corresponds to Analyze &gt; Descriptive Statistics &gt; Explore in SPSS, requesting the 'Normality plots with tests' option, which outputs the Shapiro-Wilk and Kolmogorov-Smirnov (Lilliefors) statistics.</w:t>
      </w:r>
    </w:p>
    <w:p w14:paraId="7160CE0D">
      <w:pPr>
        <w:pStyle w:val="3"/>
        <w:spacing w:before="260" w:after="120"/>
      </w:pPr>
      <w:r>
        <w:rPr>
          <w:b/>
          <w:bCs/>
          <w:color w:val="B8860B"/>
          <w:sz w:val="24"/>
          <w:szCs w:val="24"/>
        </w:rPr>
        <w:t>Columns Involved</w:t>
      </w:r>
    </w:p>
    <w:p w14:paraId="0A450C7A">
      <w:pPr>
        <w:spacing w:after="140" w:line="276" w:lineRule="auto"/>
        <w:jc w:val="both"/>
      </w:pPr>
      <w:r>
        <w:rPr>
          <w:sz w:val="21"/>
          <w:szCs w:val="21"/>
        </w:rPr>
        <w:t>Age, MonthlyIncome_NGN000, PurchaseFrequency, LoyaltyYears, MonthlySpend_NGN, Taste, Price, Packaging, Availability, OverallSatisfaction.</w:t>
      </w:r>
    </w:p>
    <w:p w14:paraId="6B58D398">
      <w:pPr>
        <w:pStyle w:val="3"/>
        <w:spacing w:before="260" w:after="120"/>
      </w:pPr>
      <w:r>
        <w:rPr>
          <w:b/>
          <w:bCs/>
          <w:color w:val="B8860B"/>
          <w:sz w:val="24"/>
          <w:szCs w:val="24"/>
        </w:rPr>
        <w:t>Step-by-Step Procedure in SPSS</w:t>
      </w:r>
    </w:p>
    <w:p w14:paraId="38BB57F9">
      <w:pPr>
        <w:pStyle w:val="16"/>
        <w:numPr>
          <w:ilvl w:val="0"/>
          <w:numId w:val="1"/>
        </w:numPr>
        <w:spacing w:after="80" w:line="270" w:lineRule="auto"/>
      </w:pPr>
      <w:r>
        <w:rPr>
          <w:sz w:val="21"/>
          <w:szCs w:val="21"/>
        </w:rPr>
        <w:t>Analyze &gt; Descriptive Statistics &gt; Explore.</w:t>
      </w:r>
    </w:p>
    <w:p w14:paraId="0F5F07F5">
      <w:pPr>
        <w:pStyle w:val="16"/>
        <w:numPr>
          <w:ilvl w:val="0"/>
          <w:numId w:val="1"/>
        </w:numPr>
        <w:spacing w:after="80" w:line="270" w:lineRule="auto"/>
      </w:pPr>
      <w:r>
        <w:rPr>
          <w:sz w:val="21"/>
          <w:szCs w:val="21"/>
        </w:rPr>
        <w:t>Move all ten variables into the 'Dependent List' box.</w:t>
      </w:r>
    </w:p>
    <w:p w14:paraId="79A23116">
      <w:pPr>
        <w:pStyle w:val="16"/>
        <w:numPr>
          <w:ilvl w:val="0"/>
          <w:numId w:val="1"/>
        </w:numPr>
        <w:spacing w:after="80" w:line="270" w:lineRule="auto"/>
      </w:pPr>
      <w:r>
        <w:rPr>
          <w:sz w:val="21"/>
          <w:szCs w:val="21"/>
        </w:rPr>
        <w:t>Click Plots, tick 'Normality plots with tests', and select 'None' for boxplots if not required.</w:t>
      </w:r>
    </w:p>
    <w:p w14:paraId="65C5914A">
      <w:pPr>
        <w:pStyle w:val="16"/>
        <w:numPr>
          <w:ilvl w:val="0"/>
          <w:numId w:val="1"/>
        </w:numPr>
        <w:spacing w:after="80" w:line="270" w:lineRule="auto"/>
      </w:pPr>
      <w:r>
        <w:rPr>
          <w:sz w:val="21"/>
          <w:szCs w:val="21"/>
        </w:rPr>
        <w:t>Click Continue, then OK.</w:t>
      </w:r>
    </w:p>
    <w:p w14:paraId="2583BED7">
      <w:pPr>
        <w:pStyle w:val="16"/>
        <w:numPr>
          <w:ilvl w:val="0"/>
          <w:numId w:val="1"/>
        </w:numPr>
        <w:spacing w:after="80" w:line="270" w:lineRule="auto"/>
      </w:pPr>
      <w:r>
        <w:rPr>
          <w:sz w:val="21"/>
          <w:szCs w:val="21"/>
        </w:rPr>
        <w:t>SPSS outputs a 'Tests of Normality' table containing Kolmogorov-Smirnov and Shapiro-Wilk statistics with degrees of freedom and significance values.</w:t>
      </w:r>
    </w:p>
    <w:p w14:paraId="5989F074">
      <w:pPr>
        <w:pStyle w:val="3"/>
        <w:spacing w:before="260" w:after="120"/>
      </w:pPr>
      <w:r>
        <w:rPr>
          <w:b/>
          <w:bCs/>
          <w:color w:val="B8860B"/>
          <w:sz w:val="24"/>
          <w:szCs w:val="24"/>
        </w:rPr>
        <w:t xml:space="preserve">Output </w:t>
      </w:r>
      <w:r>
        <w:rPr>
          <w:b/>
          <w:bCs/>
          <w:color w:val="B8860B"/>
          <w:sz w:val="24"/>
          <w:szCs w:val="24"/>
          <w:lang w:val="en-US"/>
        </w:rPr>
        <w:t>-</w:t>
      </w:r>
      <w:r>
        <w:rPr>
          <w:b/>
          <w:bCs/>
          <w:color w:val="B8860B"/>
          <w:sz w:val="24"/>
          <w:szCs w:val="24"/>
        </w:rPr>
        <w:t xml:space="preserve"> Tests of Normality</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600"/>
        <w:gridCol w:w="700"/>
        <w:gridCol w:w="1400"/>
        <w:gridCol w:w="1900"/>
        <w:gridCol w:w="1600"/>
      </w:tblGrid>
      <w:tr w14:paraId="15096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shd w:val="clear" w:color="auto" w:fill="1F3864"/>
            <w:tcMar>
              <w:top w:w="60" w:type="dxa"/>
              <w:left w:w="100" w:type="dxa"/>
              <w:bottom w:w="60" w:type="dxa"/>
              <w:right w:w="100" w:type="dxa"/>
            </w:tcMar>
            <w:vAlign w:val="center"/>
          </w:tcPr>
          <w:p w14:paraId="0ECD8F93">
            <w:pPr>
              <w:jc w:val="center"/>
            </w:pPr>
            <w:r>
              <w:rPr>
                <w:b/>
                <w:bCs/>
                <w:color w:val="FFFFFF"/>
                <w:sz w:val="19"/>
                <w:szCs w:val="19"/>
              </w:rPr>
              <w:t>Variable</w:t>
            </w:r>
          </w:p>
        </w:tc>
        <w:tc>
          <w:tcPr>
            <w:tcW w:w="1600" w:type="dxa"/>
            <w:shd w:val="clear" w:color="auto" w:fill="1F3864"/>
            <w:tcMar>
              <w:top w:w="60" w:type="dxa"/>
              <w:left w:w="100" w:type="dxa"/>
              <w:bottom w:w="60" w:type="dxa"/>
              <w:right w:w="100" w:type="dxa"/>
            </w:tcMar>
            <w:vAlign w:val="center"/>
          </w:tcPr>
          <w:p w14:paraId="1BEC4B61">
            <w:pPr>
              <w:jc w:val="center"/>
            </w:pPr>
            <w:r>
              <w:rPr>
                <w:b/>
                <w:bCs/>
                <w:color w:val="FFFFFF"/>
                <w:sz w:val="19"/>
                <w:szCs w:val="19"/>
              </w:rPr>
              <w:t>Shapiro-Wilk W</w:t>
            </w:r>
          </w:p>
        </w:tc>
        <w:tc>
          <w:tcPr>
            <w:tcW w:w="700" w:type="dxa"/>
            <w:shd w:val="clear" w:color="auto" w:fill="1F3864"/>
            <w:tcMar>
              <w:top w:w="60" w:type="dxa"/>
              <w:left w:w="100" w:type="dxa"/>
              <w:bottom w:w="60" w:type="dxa"/>
              <w:right w:w="100" w:type="dxa"/>
            </w:tcMar>
            <w:vAlign w:val="center"/>
          </w:tcPr>
          <w:p w14:paraId="30E3BEC8">
            <w:pPr>
              <w:jc w:val="center"/>
            </w:pPr>
            <w:r>
              <w:rPr>
                <w:b/>
                <w:bCs/>
                <w:color w:val="FFFFFF"/>
                <w:sz w:val="19"/>
                <w:szCs w:val="19"/>
              </w:rPr>
              <w:t>df</w:t>
            </w:r>
          </w:p>
        </w:tc>
        <w:tc>
          <w:tcPr>
            <w:tcW w:w="1400" w:type="dxa"/>
            <w:shd w:val="clear" w:color="auto" w:fill="1F3864"/>
            <w:tcMar>
              <w:top w:w="60" w:type="dxa"/>
              <w:left w:w="100" w:type="dxa"/>
              <w:bottom w:w="60" w:type="dxa"/>
              <w:right w:w="100" w:type="dxa"/>
            </w:tcMar>
            <w:vAlign w:val="center"/>
          </w:tcPr>
          <w:p w14:paraId="5B8D1134">
            <w:pPr>
              <w:jc w:val="center"/>
            </w:pPr>
            <w:r>
              <w:rPr>
                <w:b/>
                <w:bCs/>
                <w:color w:val="FFFFFF"/>
                <w:sz w:val="19"/>
                <w:szCs w:val="19"/>
              </w:rPr>
              <w:t>Sig. (p)</w:t>
            </w:r>
          </w:p>
        </w:tc>
        <w:tc>
          <w:tcPr>
            <w:tcW w:w="1900" w:type="dxa"/>
            <w:shd w:val="clear" w:color="auto" w:fill="1F3864"/>
            <w:tcMar>
              <w:top w:w="60" w:type="dxa"/>
              <w:left w:w="100" w:type="dxa"/>
              <w:bottom w:w="60" w:type="dxa"/>
              <w:right w:w="100" w:type="dxa"/>
            </w:tcMar>
            <w:vAlign w:val="center"/>
          </w:tcPr>
          <w:p w14:paraId="709FB205">
            <w:pPr>
              <w:jc w:val="center"/>
            </w:pPr>
            <w:r>
              <w:rPr>
                <w:b/>
                <w:bCs/>
                <w:color w:val="FFFFFF"/>
                <w:sz w:val="19"/>
                <w:szCs w:val="19"/>
              </w:rPr>
              <w:t>Kolmogorov-Smirnov D</w:t>
            </w:r>
          </w:p>
        </w:tc>
        <w:tc>
          <w:tcPr>
            <w:tcW w:w="1600" w:type="dxa"/>
            <w:shd w:val="clear" w:color="auto" w:fill="1F3864"/>
            <w:tcMar>
              <w:top w:w="60" w:type="dxa"/>
              <w:left w:w="100" w:type="dxa"/>
              <w:bottom w:w="60" w:type="dxa"/>
              <w:right w:w="100" w:type="dxa"/>
            </w:tcMar>
            <w:vAlign w:val="center"/>
          </w:tcPr>
          <w:p w14:paraId="4F86ECE8">
            <w:pPr>
              <w:jc w:val="center"/>
            </w:pPr>
            <w:r>
              <w:rPr>
                <w:b/>
                <w:bCs/>
                <w:color w:val="FFFFFF"/>
                <w:sz w:val="19"/>
                <w:szCs w:val="19"/>
              </w:rPr>
              <w:t>Sig. (p)</w:t>
            </w:r>
          </w:p>
        </w:tc>
      </w:tr>
      <w:tr w14:paraId="09EB7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60" w:type="dxa"/>
              <w:left w:w="100" w:type="dxa"/>
              <w:bottom w:w="60" w:type="dxa"/>
              <w:right w:w="100" w:type="dxa"/>
            </w:tcMar>
            <w:vAlign w:val="center"/>
          </w:tcPr>
          <w:p w14:paraId="5D3911E2">
            <w:pPr>
              <w:jc w:val="left"/>
            </w:pPr>
            <w:r>
              <w:rPr>
                <w:b w:val="0"/>
                <w:bCs w:val="0"/>
                <w:color w:val="000000"/>
                <w:sz w:val="19"/>
                <w:szCs w:val="19"/>
              </w:rPr>
              <w:t>Age</w:t>
            </w:r>
          </w:p>
        </w:tc>
        <w:tc>
          <w:tcPr>
            <w:tcW w:w="1600" w:type="dxa"/>
            <w:tcMar>
              <w:top w:w="60" w:type="dxa"/>
              <w:left w:w="100" w:type="dxa"/>
              <w:bottom w:w="60" w:type="dxa"/>
              <w:right w:w="100" w:type="dxa"/>
            </w:tcMar>
            <w:vAlign w:val="center"/>
          </w:tcPr>
          <w:p w14:paraId="183A27DE">
            <w:pPr>
              <w:jc w:val="center"/>
            </w:pPr>
            <w:r>
              <w:rPr>
                <w:b w:val="0"/>
                <w:bCs w:val="0"/>
                <w:color w:val="000000"/>
                <w:sz w:val="19"/>
                <w:szCs w:val="19"/>
              </w:rPr>
              <w:t>0.9541</w:t>
            </w:r>
          </w:p>
        </w:tc>
        <w:tc>
          <w:tcPr>
            <w:tcW w:w="700" w:type="dxa"/>
            <w:tcMar>
              <w:top w:w="60" w:type="dxa"/>
              <w:left w:w="100" w:type="dxa"/>
              <w:bottom w:w="60" w:type="dxa"/>
              <w:right w:w="100" w:type="dxa"/>
            </w:tcMar>
            <w:vAlign w:val="center"/>
          </w:tcPr>
          <w:p w14:paraId="54820886">
            <w:pPr>
              <w:jc w:val="center"/>
            </w:pPr>
            <w:r>
              <w:rPr>
                <w:b w:val="0"/>
                <w:bCs w:val="0"/>
                <w:color w:val="000000"/>
                <w:sz w:val="19"/>
                <w:szCs w:val="19"/>
              </w:rPr>
              <w:t>244</w:t>
            </w:r>
          </w:p>
        </w:tc>
        <w:tc>
          <w:tcPr>
            <w:tcW w:w="1400" w:type="dxa"/>
            <w:tcMar>
              <w:top w:w="60" w:type="dxa"/>
              <w:left w:w="100" w:type="dxa"/>
              <w:bottom w:w="60" w:type="dxa"/>
              <w:right w:w="100" w:type="dxa"/>
            </w:tcMar>
            <w:vAlign w:val="center"/>
          </w:tcPr>
          <w:p w14:paraId="6EFA4FDB">
            <w:pPr>
              <w:jc w:val="center"/>
            </w:pPr>
            <w:r>
              <w:rPr>
                <w:b w:val="0"/>
                <w:bCs w:val="0"/>
                <w:color w:val="000000"/>
                <w:sz w:val="19"/>
                <w:szCs w:val="19"/>
              </w:rPr>
              <w:t>&lt;.001</w:t>
            </w:r>
          </w:p>
        </w:tc>
        <w:tc>
          <w:tcPr>
            <w:tcW w:w="1900" w:type="dxa"/>
            <w:tcMar>
              <w:top w:w="60" w:type="dxa"/>
              <w:left w:w="100" w:type="dxa"/>
              <w:bottom w:w="60" w:type="dxa"/>
              <w:right w:w="100" w:type="dxa"/>
            </w:tcMar>
            <w:vAlign w:val="center"/>
          </w:tcPr>
          <w:p w14:paraId="107B4C27">
            <w:pPr>
              <w:jc w:val="center"/>
            </w:pPr>
            <w:r>
              <w:rPr>
                <w:b w:val="0"/>
                <w:bCs w:val="0"/>
                <w:color w:val="000000"/>
                <w:sz w:val="19"/>
                <w:szCs w:val="19"/>
              </w:rPr>
              <w:t>0.0832</w:t>
            </w:r>
          </w:p>
        </w:tc>
        <w:tc>
          <w:tcPr>
            <w:tcW w:w="1600" w:type="dxa"/>
            <w:tcMar>
              <w:top w:w="60" w:type="dxa"/>
              <w:left w:w="100" w:type="dxa"/>
              <w:bottom w:w="60" w:type="dxa"/>
              <w:right w:w="100" w:type="dxa"/>
            </w:tcMar>
            <w:vAlign w:val="center"/>
          </w:tcPr>
          <w:p w14:paraId="55E6B873">
            <w:pPr>
              <w:jc w:val="center"/>
            </w:pPr>
            <w:r>
              <w:rPr>
                <w:b w:val="0"/>
                <w:bCs w:val="0"/>
                <w:color w:val="000000"/>
                <w:sz w:val="19"/>
                <w:szCs w:val="19"/>
              </w:rPr>
              <w:t>0.0642</w:t>
            </w:r>
          </w:p>
        </w:tc>
      </w:tr>
      <w:tr w14:paraId="1E75B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2F2F2"/>
            <w:tcMar>
              <w:top w:w="60" w:type="dxa"/>
              <w:left w:w="100" w:type="dxa"/>
              <w:bottom w:w="60" w:type="dxa"/>
              <w:right w:w="100" w:type="dxa"/>
            </w:tcMar>
            <w:vAlign w:val="center"/>
          </w:tcPr>
          <w:p w14:paraId="1DE1970E">
            <w:pPr>
              <w:jc w:val="left"/>
            </w:pPr>
            <w:r>
              <w:rPr>
                <w:b w:val="0"/>
                <w:bCs w:val="0"/>
                <w:color w:val="000000"/>
                <w:sz w:val="19"/>
                <w:szCs w:val="19"/>
              </w:rPr>
              <w:t>MonthlyIncome_NGN000</w:t>
            </w:r>
          </w:p>
        </w:tc>
        <w:tc>
          <w:tcPr>
            <w:tcW w:w="1600" w:type="dxa"/>
            <w:shd w:val="clear" w:color="auto" w:fill="F2F2F2"/>
            <w:tcMar>
              <w:top w:w="60" w:type="dxa"/>
              <w:left w:w="100" w:type="dxa"/>
              <w:bottom w:w="60" w:type="dxa"/>
              <w:right w:w="100" w:type="dxa"/>
            </w:tcMar>
            <w:vAlign w:val="center"/>
          </w:tcPr>
          <w:p w14:paraId="0C50520B">
            <w:pPr>
              <w:jc w:val="center"/>
            </w:pPr>
            <w:r>
              <w:rPr>
                <w:b w:val="0"/>
                <w:bCs w:val="0"/>
                <w:color w:val="000000"/>
                <w:sz w:val="19"/>
                <w:szCs w:val="19"/>
              </w:rPr>
              <w:t>0.9791</w:t>
            </w:r>
          </w:p>
        </w:tc>
        <w:tc>
          <w:tcPr>
            <w:tcW w:w="700" w:type="dxa"/>
            <w:shd w:val="clear" w:color="auto" w:fill="F2F2F2"/>
            <w:tcMar>
              <w:top w:w="60" w:type="dxa"/>
              <w:left w:w="100" w:type="dxa"/>
              <w:bottom w:w="60" w:type="dxa"/>
              <w:right w:w="100" w:type="dxa"/>
            </w:tcMar>
            <w:vAlign w:val="center"/>
          </w:tcPr>
          <w:p w14:paraId="175E81E3">
            <w:pPr>
              <w:jc w:val="center"/>
            </w:pPr>
            <w:r>
              <w:rPr>
                <w:b w:val="0"/>
                <w:bCs w:val="0"/>
                <w:color w:val="000000"/>
                <w:sz w:val="19"/>
                <w:szCs w:val="19"/>
              </w:rPr>
              <w:t>245</w:t>
            </w:r>
          </w:p>
        </w:tc>
        <w:tc>
          <w:tcPr>
            <w:tcW w:w="1400" w:type="dxa"/>
            <w:shd w:val="clear" w:color="auto" w:fill="F2F2F2"/>
            <w:tcMar>
              <w:top w:w="60" w:type="dxa"/>
              <w:left w:w="100" w:type="dxa"/>
              <w:bottom w:w="60" w:type="dxa"/>
              <w:right w:w="100" w:type="dxa"/>
            </w:tcMar>
            <w:vAlign w:val="center"/>
          </w:tcPr>
          <w:p w14:paraId="6CAE1E21">
            <w:pPr>
              <w:jc w:val="center"/>
            </w:pPr>
            <w:r>
              <w:rPr>
                <w:b w:val="0"/>
                <w:bCs w:val="0"/>
                <w:color w:val="000000"/>
                <w:sz w:val="19"/>
                <w:szCs w:val="19"/>
              </w:rPr>
              <w:t>0.0011</w:t>
            </w:r>
          </w:p>
        </w:tc>
        <w:tc>
          <w:tcPr>
            <w:tcW w:w="1900" w:type="dxa"/>
            <w:shd w:val="clear" w:color="auto" w:fill="F2F2F2"/>
            <w:tcMar>
              <w:top w:w="60" w:type="dxa"/>
              <w:left w:w="100" w:type="dxa"/>
              <w:bottom w:w="60" w:type="dxa"/>
              <w:right w:w="100" w:type="dxa"/>
            </w:tcMar>
            <w:vAlign w:val="center"/>
          </w:tcPr>
          <w:p w14:paraId="486D1933">
            <w:pPr>
              <w:jc w:val="center"/>
            </w:pPr>
            <w:r>
              <w:rPr>
                <w:b w:val="0"/>
                <w:bCs w:val="0"/>
                <w:color w:val="000000"/>
                <w:sz w:val="19"/>
                <w:szCs w:val="19"/>
              </w:rPr>
              <w:t>0.0495</w:t>
            </w:r>
          </w:p>
        </w:tc>
        <w:tc>
          <w:tcPr>
            <w:tcW w:w="1600" w:type="dxa"/>
            <w:shd w:val="clear" w:color="auto" w:fill="F2F2F2"/>
            <w:tcMar>
              <w:top w:w="60" w:type="dxa"/>
              <w:left w:w="100" w:type="dxa"/>
              <w:bottom w:w="60" w:type="dxa"/>
              <w:right w:w="100" w:type="dxa"/>
            </w:tcMar>
            <w:vAlign w:val="center"/>
          </w:tcPr>
          <w:p w14:paraId="6DA812EE">
            <w:pPr>
              <w:jc w:val="center"/>
            </w:pPr>
            <w:r>
              <w:rPr>
                <w:b w:val="0"/>
                <w:bCs w:val="0"/>
                <w:color w:val="000000"/>
                <w:sz w:val="19"/>
                <w:szCs w:val="19"/>
              </w:rPr>
              <w:t>0.5673</w:t>
            </w:r>
          </w:p>
        </w:tc>
      </w:tr>
      <w:tr w14:paraId="27C2A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60" w:type="dxa"/>
              <w:left w:w="100" w:type="dxa"/>
              <w:bottom w:w="60" w:type="dxa"/>
              <w:right w:w="100" w:type="dxa"/>
            </w:tcMar>
            <w:vAlign w:val="center"/>
          </w:tcPr>
          <w:p w14:paraId="0D5E491A">
            <w:pPr>
              <w:jc w:val="left"/>
            </w:pPr>
            <w:r>
              <w:rPr>
                <w:b w:val="0"/>
                <w:bCs w:val="0"/>
                <w:color w:val="000000"/>
                <w:sz w:val="19"/>
                <w:szCs w:val="19"/>
              </w:rPr>
              <w:t>PurchaseFrequency</w:t>
            </w:r>
          </w:p>
        </w:tc>
        <w:tc>
          <w:tcPr>
            <w:tcW w:w="1600" w:type="dxa"/>
            <w:tcMar>
              <w:top w:w="60" w:type="dxa"/>
              <w:left w:w="100" w:type="dxa"/>
              <w:bottom w:w="60" w:type="dxa"/>
              <w:right w:w="100" w:type="dxa"/>
            </w:tcMar>
            <w:vAlign w:val="center"/>
          </w:tcPr>
          <w:p w14:paraId="49780399">
            <w:pPr>
              <w:jc w:val="center"/>
            </w:pPr>
            <w:r>
              <w:rPr>
                <w:b w:val="0"/>
                <w:bCs w:val="0"/>
                <w:color w:val="000000"/>
                <w:sz w:val="19"/>
                <w:szCs w:val="19"/>
              </w:rPr>
              <w:t>0.9441</w:t>
            </w:r>
          </w:p>
        </w:tc>
        <w:tc>
          <w:tcPr>
            <w:tcW w:w="700" w:type="dxa"/>
            <w:tcMar>
              <w:top w:w="60" w:type="dxa"/>
              <w:left w:w="100" w:type="dxa"/>
              <w:bottom w:w="60" w:type="dxa"/>
              <w:right w:w="100" w:type="dxa"/>
            </w:tcMar>
            <w:vAlign w:val="center"/>
          </w:tcPr>
          <w:p w14:paraId="0FDAFB88">
            <w:pPr>
              <w:jc w:val="center"/>
            </w:pPr>
            <w:r>
              <w:rPr>
                <w:b w:val="0"/>
                <w:bCs w:val="0"/>
                <w:color w:val="000000"/>
                <w:sz w:val="19"/>
                <w:szCs w:val="19"/>
              </w:rPr>
              <w:t>250</w:t>
            </w:r>
          </w:p>
        </w:tc>
        <w:tc>
          <w:tcPr>
            <w:tcW w:w="1400" w:type="dxa"/>
            <w:tcMar>
              <w:top w:w="60" w:type="dxa"/>
              <w:left w:w="100" w:type="dxa"/>
              <w:bottom w:w="60" w:type="dxa"/>
              <w:right w:w="100" w:type="dxa"/>
            </w:tcMar>
            <w:vAlign w:val="center"/>
          </w:tcPr>
          <w:p w14:paraId="248590C7">
            <w:pPr>
              <w:jc w:val="center"/>
            </w:pPr>
            <w:r>
              <w:rPr>
                <w:b w:val="0"/>
                <w:bCs w:val="0"/>
                <w:color w:val="000000"/>
                <w:sz w:val="19"/>
                <w:szCs w:val="19"/>
              </w:rPr>
              <w:t>&lt;.001</w:t>
            </w:r>
          </w:p>
        </w:tc>
        <w:tc>
          <w:tcPr>
            <w:tcW w:w="1900" w:type="dxa"/>
            <w:tcMar>
              <w:top w:w="60" w:type="dxa"/>
              <w:left w:w="100" w:type="dxa"/>
              <w:bottom w:w="60" w:type="dxa"/>
              <w:right w:w="100" w:type="dxa"/>
            </w:tcMar>
            <w:vAlign w:val="center"/>
          </w:tcPr>
          <w:p w14:paraId="404135AF">
            <w:pPr>
              <w:jc w:val="center"/>
            </w:pPr>
            <w:r>
              <w:rPr>
                <w:b w:val="0"/>
                <w:bCs w:val="0"/>
                <w:color w:val="000000"/>
                <w:sz w:val="19"/>
                <w:szCs w:val="19"/>
              </w:rPr>
              <w:t>0.0955</w:t>
            </w:r>
          </w:p>
        </w:tc>
        <w:tc>
          <w:tcPr>
            <w:tcW w:w="1600" w:type="dxa"/>
            <w:tcMar>
              <w:top w:w="60" w:type="dxa"/>
              <w:left w:w="100" w:type="dxa"/>
              <w:bottom w:w="60" w:type="dxa"/>
              <w:right w:w="100" w:type="dxa"/>
            </w:tcMar>
            <w:vAlign w:val="center"/>
          </w:tcPr>
          <w:p w14:paraId="74CFFCE6">
            <w:pPr>
              <w:jc w:val="center"/>
            </w:pPr>
            <w:r>
              <w:rPr>
                <w:b w:val="0"/>
                <w:bCs w:val="0"/>
                <w:color w:val="000000"/>
                <w:sz w:val="19"/>
                <w:szCs w:val="19"/>
              </w:rPr>
              <w:t>0.0196</w:t>
            </w:r>
          </w:p>
        </w:tc>
      </w:tr>
      <w:tr w14:paraId="096F4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2F2F2"/>
            <w:tcMar>
              <w:top w:w="60" w:type="dxa"/>
              <w:left w:w="100" w:type="dxa"/>
              <w:bottom w:w="60" w:type="dxa"/>
              <w:right w:w="100" w:type="dxa"/>
            </w:tcMar>
            <w:vAlign w:val="center"/>
          </w:tcPr>
          <w:p w14:paraId="34C9239C">
            <w:pPr>
              <w:jc w:val="left"/>
            </w:pPr>
            <w:r>
              <w:rPr>
                <w:b w:val="0"/>
                <w:bCs w:val="0"/>
                <w:color w:val="000000"/>
                <w:sz w:val="19"/>
                <w:szCs w:val="19"/>
              </w:rPr>
              <w:t>LoyaltyYears</w:t>
            </w:r>
          </w:p>
        </w:tc>
        <w:tc>
          <w:tcPr>
            <w:tcW w:w="1600" w:type="dxa"/>
            <w:shd w:val="clear" w:color="auto" w:fill="F2F2F2"/>
            <w:tcMar>
              <w:top w:w="60" w:type="dxa"/>
              <w:left w:w="100" w:type="dxa"/>
              <w:bottom w:w="60" w:type="dxa"/>
              <w:right w:w="100" w:type="dxa"/>
            </w:tcMar>
            <w:vAlign w:val="center"/>
          </w:tcPr>
          <w:p w14:paraId="1197CBA5">
            <w:pPr>
              <w:jc w:val="center"/>
            </w:pPr>
            <w:r>
              <w:rPr>
                <w:b w:val="0"/>
                <w:bCs w:val="0"/>
                <w:color w:val="000000"/>
                <w:sz w:val="19"/>
                <w:szCs w:val="19"/>
              </w:rPr>
              <w:t>0.9425</w:t>
            </w:r>
          </w:p>
        </w:tc>
        <w:tc>
          <w:tcPr>
            <w:tcW w:w="700" w:type="dxa"/>
            <w:shd w:val="clear" w:color="auto" w:fill="F2F2F2"/>
            <w:tcMar>
              <w:top w:w="60" w:type="dxa"/>
              <w:left w:w="100" w:type="dxa"/>
              <w:bottom w:w="60" w:type="dxa"/>
              <w:right w:w="100" w:type="dxa"/>
            </w:tcMar>
            <w:vAlign w:val="center"/>
          </w:tcPr>
          <w:p w14:paraId="06A2C699">
            <w:pPr>
              <w:jc w:val="center"/>
            </w:pPr>
            <w:r>
              <w:rPr>
                <w:b w:val="0"/>
                <w:bCs w:val="0"/>
                <w:color w:val="000000"/>
                <w:sz w:val="19"/>
                <w:szCs w:val="19"/>
              </w:rPr>
              <w:t>250</w:t>
            </w:r>
          </w:p>
        </w:tc>
        <w:tc>
          <w:tcPr>
            <w:tcW w:w="1400" w:type="dxa"/>
            <w:shd w:val="clear" w:color="auto" w:fill="F2F2F2"/>
            <w:tcMar>
              <w:top w:w="60" w:type="dxa"/>
              <w:left w:w="100" w:type="dxa"/>
              <w:bottom w:w="60" w:type="dxa"/>
              <w:right w:w="100" w:type="dxa"/>
            </w:tcMar>
            <w:vAlign w:val="center"/>
          </w:tcPr>
          <w:p w14:paraId="5FEA8500">
            <w:pPr>
              <w:jc w:val="center"/>
            </w:pPr>
            <w:r>
              <w:rPr>
                <w:b w:val="0"/>
                <w:bCs w:val="0"/>
                <w:color w:val="000000"/>
                <w:sz w:val="19"/>
                <w:szCs w:val="19"/>
              </w:rPr>
              <w:t>&lt;.001</w:t>
            </w:r>
          </w:p>
        </w:tc>
        <w:tc>
          <w:tcPr>
            <w:tcW w:w="1900" w:type="dxa"/>
            <w:shd w:val="clear" w:color="auto" w:fill="F2F2F2"/>
            <w:tcMar>
              <w:top w:w="60" w:type="dxa"/>
              <w:left w:w="100" w:type="dxa"/>
              <w:bottom w:w="60" w:type="dxa"/>
              <w:right w:w="100" w:type="dxa"/>
            </w:tcMar>
            <w:vAlign w:val="center"/>
          </w:tcPr>
          <w:p w14:paraId="2C7688BA">
            <w:pPr>
              <w:jc w:val="center"/>
            </w:pPr>
            <w:r>
              <w:rPr>
                <w:b w:val="0"/>
                <w:bCs w:val="0"/>
                <w:color w:val="000000"/>
                <w:sz w:val="19"/>
                <w:szCs w:val="19"/>
              </w:rPr>
              <w:t>0.1169</w:t>
            </w:r>
          </w:p>
        </w:tc>
        <w:tc>
          <w:tcPr>
            <w:tcW w:w="1600" w:type="dxa"/>
            <w:shd w:val="clear" w:color="auto" w:fill="F2F2F2"/>
            <w:tcMar>
              <w:top w:w="60" w:type="dxa"/>
              <w:left w:w="100" w:type="dxa"/>
              <w:bottom w:w="60" w:type="dxa"/>
              <w:right w:w="100" w:type="dxa"/>
            </w:tcMar>
            <w:vAlign w:val="center"/>
          </w:tcPr>
          <w:p w14:paraId="79D76762">
            <w:pPr>
              <w:jc w:val="center"/>
            </w:pPr>
            <w:r>
              <w:rPr>
                <w:b w:val="0"/>
                <w:bCs w:val="0"/>
                <w:color w:val="000000"/>
                <w:sz w:val="19"/>
                <w:szCs w:val="19"/>
              </w:rPr>
              <w:t>0.002</w:t>
            </w:r>
          </w:p>
        </w:tc>
      </w:tr>
      <w:tr w14:paraId="0F2DE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60" w:type="dxa"/>
              <w:left w:w="100" w:type="dxa"/>
              <w:bottom w:w="60" w:type="dxa"/>
              <w:right w:w="100" w:type="dxa"/>
            </w:tcMar>
            <w:vAlign w:val="center"/>
          </w:tcPr>
          <w:p w14:paraId="0914A3AA">
            <w:pPr>
              <w:jc w:val="left"/>
            </w:pPr>
            <w:r>
              <w:rPr>
                <w:b w:val="0"/>
                <w:bCs w:val="0"/>
                <w:color w:val="000000"/>
                <w:sz w:val="19"/>
                <w:szCs w:val="19"/>
              </w:rPr>
              <w:t>MonthlySpend_NGN</w:t>
            </w:r>
          </w:p>
        </w:tc>
        <w:tc>
          <w:tcPr>
            <w:tcW w:w="1600" w:type="dxa"/>
            <w:tcMar>
              <w:top w:w="60" w:type="dxa"/>
              <w:left w:w="100" w:type="dxa"/>
              <w:bottom w:w="60" w:type="dxa"/>
              <w:right w:w="100" w:type="dxa"/>
            </w:tcMar>
            <w:vAlign w:val="center"/>
          </w:tcPr>
          <w:p w14:paraId="6CF0EFF4">
            <w:pPr>
              <w:jc w:val="center"/>
            </w:pPr>
            <w:r>
              <w:rPr>
                <w:b w:val="0"/>
                <w:bCs w:val="0"/>
                <w:color w:val="000000"/>
                <w:sz w:val="19"/>
                <w:szCs w:val="19"/>
              </w:rPr>
              <w:t>0.9618</w:t>
            </w:r>
          </w:p>
        </w:tc>
        <w:tc>
          <w:tcPr>
            <w:tcW w:w="700" w:type="dxa"/>
            <w:tcMar>
              <w:top w:w="60" w:type="dxa"/>
              <w:left w:w="100" w:type="dxa"/>
              <w:bottom w:w="60" w:type="dxa"/>
              <w:right w:w="100" w:type="dxa"/>
            </w:tcMar>
            <w:vAlign w:val="center"/>
          </w:tcPr>
          <w:p w14:paraId="66C25FAC">
            <w:pPr>
              <w:jc w:val="center"/>
            </w:pPr>
            <w:r>
              <w:rPr>
                <w:b w:val="0"/>
                <w:bCs w:val="0"/>
                <w:color w:val="000000"/>
                <w:sz w:val="19"/>
                <w:szCs w:val="19"/>
              </w:rPr>
              <w:t>250</w:t>
            </w:r>
          </w:p>
        </w:tc>
        <w:tc>
          <w:tcPr>
            <w:tcW w:w="1400" w:type="dxa"/>
            <w:tcMar>
              <w:top w:w="60" w:type="dxa"/>
              <w:left w:w="100" w:type="dxa"/>
              <w:bottom w:w="60" w:type="dxa"/>
              <w:right w:w="100" w:type="dxa"/>
            </w:tcMar>
            <w:vAlign w:val="center"/>
          </w:tcPr>
          <w:p w14:paraId="78ABC291">
            <w:pPr>
              <w:jc w:val="center"/>
            </w:pPr>
            <w:r>
              <w:rPr>
                <w:b w:val="0"/>
                <w:bCs w:val="0"/>
                <w:color w:val="000000"/>
                <w:sz w:val="19"/>
                <w:szCs w:val="19"/>
              </w:rPr>
              <w:t>&lt;.001</w:t>
            </w:r>
          </w:p>
        </w:tc>
        <w:tc>
          <w:tcPr>
            <w:tcW w:w="1900" w:type="dxa"/>
            <w:tcMar>
              <w:top w:w="60" w:type="dxa"/>
              <w:left w:w="100" w:type="dxa"/>
              <w:bottom w:w="60" w:type="dxa"/>
              <w:right w:w="100" w:type="dxa"/>
            </w:tcMar>
            <w:vAlign w:val="center"/>
          </w:tcPr>
          <w:p w14:paraId="406F0F2C">
            <w:pPr>
              <w:jc w:val="center"/>
            </w:pPr>
            <w:r>
              <w:rPr>
                <w:b w:val="0"/>
                <w:bCs w:val="0"/>
                <w:color w:val="000000"/>
                <w:sz w:val="19"/>
                <w:szCs w:val="19"/>
              </w:rPr>
              <w:t>0.08</w:t>
            </w:r>
          </w:p>
        </w:tc>
        <w:tc>
          <w:tcPr>
            <w:tcW w:w="1600" w:type="dxa"/>
            <w:tcMar>
              <w:top w:w="60" w:type="dxa"/>
              <w:left w:w="100" w:type="dxa"/>
              <w:bottom w:w="60" w:type="dxa"/>
              <w:right w:w="100" w:type="dxa"/>
            </w:tcMar>
            <w:vAlign w:val="center"/>
          </w:tcPr>
          <w:p w14:paraId="656DBA24">
            <w:pPr>
              <w:jc w:val="center"/>
            </w:pPr>
            <w:r>
              <w:rPr>
                <w:b w:val="0"/>
                <w:bCs w:val="0"/>
                <w:color w:val="000000"/>
                <w:sz w:val="19"/>
                <w:szCs w:val="19"/>
              </w:rPr>
              <w:t>0.0774</w:t>
            </w:r>
          </w:p>
        </w:tc>
      </w:tr>
      <w:tr w14:paraId="75F4A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2F2F2"/>
            <w:tcMar>
              <w:top w:w="60" w:type="dxa"/>
              <w:left w:w="100" w:type="dxa"/>
              <w:bottom w:w="60" w:type="dxa"/>
              <w:right w:w="100" w:type="dxa"/>
            </w:tcMar>
            <w:vAlign w:val="center"/>
          </w:tcPr>
          <w:p w14:paraId="0585C927">
            <w:pPr>
              <w:jc w:val="left"/>
            </w:pPr>
            <w:r>
              <w:rPr>
                <w:b w:val="0"/>
                <w:bCs w:val="0"/>
                <w:color w:val="000000"/>
                <w:sz w:val="19"/>
                <w:szCs w:val="19"/>
              </w:rPr>
              <w:t>Taste</w:t>
            </w:r>
          </w:p>
        </w:tc>
        <w:tc>
          <w:tcPr>
            <w:tcW w:w="1600" w:type="dxa"/>
            <w:shd w:val="clear" w:color="auto" w:fill="F2F2F2"/>
            <w:tcMar>
              <w:top w:w="60" w:type="dxa"/>
              <w:left w:w="100" w:type="dxa"/>
              <w:bottom w:w="60" w:type="dxa"/>
              <w:right w:w="100" w:type="dxa"/>
            </w:tcMar>
            <w:vAlign w:val="center"/>
          </w:tcPr>
          <w:p w14:paraId="630F410D">
            <w:pPr>
              <w:jc w:val="center"/>
            </w:pPr>
            <w:r>
              <w:rPr>
                <w:b w:val="0"/>
                <w:bCs w:val="0"/>
                <w:color w:val="000000"/>
                <w:sz w:val="19"/>
                <w:szCs w:val="19"/>
              </w:rPr>
              <w:t>0.884</w:t>
            </w:r>
          </w:p>
        </w:tc>
        <w:tc>
          <w:tcPr>
            <w:tcW w:w="700" w:type="dxa"/>
            <w:shd w:val="clear" w:color="auto" w:fill="F2F2F2"/>
            <w:tcMar>
              <w:top w:w="60" w:type="dxa"/>
              <w:left w:w="100" w:type="dxa"/>
              <w:bottom w:w="60" w:type="dxa"/>
              <w:right w:w="100" w:type="dxa"/>
            </w:tcMar>
            <w:vAlign w:val="center"/>
          </w:tcPr>
          <w:p w14:paraId="70957386">
            <w:pPr>
              <w:jc w:val="center"/>
            </w:pPr>
            <w:r>
              <w:rPr>
                <w:b w:val="0"/>
                <w:bCs w:val="0"/>
                <w:color w:val="000000"/>
                <w:sz w:val="19"/>
                <w:szCs w:val="19"/>
              </w:rPr>
              <w:t>250</w:t>
            </w:r>
          </w:p>
        </w:tc>
        <w:tc>
          <w:tcPr>
            <w:tcW w:w="1400" w:type="dxa"/>
            <w:shd w:val="clear" w:color="auto" w:fill="F2F2F2"/>
            <w:tcMar>
              <w:top w:w="60" w:type="dxa"/>
              <w:left w:w="100" w:type="dxa"/>
              <w:bottom w:w="60" w:type="dxa"/>
              <w:right w:w="100" w:type="dxa"/>
            </w:tcMar>
            <w:vAlign w:val="center"/>
          </w:tcPr>
          <w:p w14:paraId="6E325106">
            <w:pPr>
              <w:jc w:val="center"/>
            </w:pPr>
            <w:r>
              <w:rPr>
                <w:b w:val="0"/>
                <w:bCs w:val="0"/>
                <w:color w:val="000000"/>
                <w:sz w:val="19"/>
                <w:szCs w:val="19"/>
              </w:rPr>
              <w:t>&lt;.001</w:t>
            </w:r>
          </w:p>
        </w:tc>
        <w:tc>
          <w:tcPr>
            <w:tcW w:w="1900" w:type="dxa"/>
            <w:shd w:val="clear" w:color="auto" w:fill="F2F2F2"/>
            <w:tcMar>
              <w:top w:w="60" w:type="dxa"/>
              <w:left w:w="100" w:type="dxa"/>
              <w:bottom w:w="60" w:type="dxa"/>
              <w:right w:w="100" w:type="dxa"/>
            </w:tcMar>
            <w:vAlign w:val="center"/>
          </w:tcPr>
          <w:p w14:paraId="182588F4">
            <w:pPr>
              <w:jc w:val="center"/>
            </w:pPr>
            <w:r>
              <w:rPr>
                <w:b w:val="0"/>
                <w:bCs w:val="0"/>
                <w:color w:val="000000"/>
                <w:sz w:val="19"/>
                <w:szCs w:val="19"/>
              </w:rPr>
              <w:t>0.2408</w:t>
            </w:r>
          </w:p>
        </w:tc>
        <w:tc>
          <w:tcPr>
            <w:tcW w:w="1600" w:type="dxa"/>
            <w:shd w:val="clear" w:color="auto" w:fill="F2F2F2"/>
            <w:tcMar>
              <w:top w:w="60" w:type="dxa"/>
              <w:left w:w="100" w:type="dxa"/>
              <w:bottom w:w="60" w:type="dxa"/>
              <w:right w:w="100" w:type="dxa"/>
            </w:tcMar>
            <w:vAlign w:val="center"/>
          </w:tcPr>
          <w:p w14:paraId="18D8F485">
            <w:pPr>
              <w:jc w:val="center"/>
            </w:pPr>
            <w:r>
              <w:rPr>
                <w:b w:val="0"/>
                <w:bCs w:val="0"/>
                <w:color w:val="000000"/>
                <w:sz w:val="19"/>
                <w:szCs w:val="19"/>
              </w:rPr>
              <w:t>&lt;.001</w:t>
            </w:r>
          </w:p>
        </w:tc>
      </w:tr>
      <w:tr w14:paraId="4246E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60" w:type="dxa"/>
              <w:left w:w="100" w:type="dxa"/>
              <w:bottom w:w="60" w:type="dxa"/>
              <w:right w:w="100" w:type="dxa"/>
            </w:tcMar>
            <w:vAlign w:val="center"/>
          </w:tcPr>
          <w:p w14:paraId="62FA3623">
            <w:pPr>
              <w:jc w:val="left"/>
            </w:pPr>
            <w:r>
              <w:rPr>
                <w:b w:val="0"/>
                <w:bCs w:val="0"/>
                <w:color w:val="000000"/>
                <w:sz w:val="19"/>
                <w:szCs w:val="19"/>
              </w:rPr>
              <w:t>Price</w:t>
            </w:r>
          </w:p>
        </w:tc>
        <w:tc>
          <w:tcPr>
            <w:tcW w:w="1600" w:type="dxa"/>
            <w:tcMar>
              <w:top w:w="60" w:type="dxa"/>
              <w:left w:w="100" w:type="dxa"/>
              <w:bottom w:w="60" w:type="dxa"/>
              <w:right w:w="100" w:type="dxa"/>
            </w:tcMar>
            <w:vAlign w:val="center"/>
          </w:tcPr>
          <w:p w14:paraId="65158E5D">
            <w:pPr>
              <w:jc w:val="center"/>
            </w:pPr>
            <w:r>
              <w:rPr>
                <w:b w:val="0"/>
                <w:bCs w:val="0"/>
                <w:color w:val="000000"/>
                <w:sz w:val="19"/>
                <w:szCs w:val="19"/>
              </w:rPr>
              <w:t>0.901</w:t>
            </w:r>
          </w:p>
        </w:tc>
        <w:tc>
          <w:tcPr>
            <w:tcW w:w="700" w:type="dxa"/>
            <w:tcMar>
              <w:top w:w="60" w:type="dxa"/>
              <w:left w:w="100" w:type="dxa"/>
              <w:bottom w:w="60" w:type="dxa"/>
              <w:right w:w="100" w:type="dxa"/>
            </w:tcMar>
            <w:vAlign w:val="center"/>
          </w:tcPr>
          <w:p w14:paraId="1F7DA2F0">
            <w:pPr>
              <w:jc w:val="center"/>
            </w:pPr>
            <w:r>
              <w:rPr>
                <w:b w:val="0"/>
                <w:bCs w:val="0"/>
                <w:color w:val="000000"/>
                <w:sz w:val="19"/>
                <w:szCs w:val="19"/>
              </w:rPr>
              <w:t>250</w:t>
            </w:r>
          </w:p>
        </w:tc>
        <w:tc>
          <w:tcPr>
            <w:tcW w:w="1400" w:type="dxa"/>
            <w:tcMar>
              <w:top w:w="60" w:type="dxa"/>
              <w:left w:w="100" w:type="dxa"/>
              <w:bottom w:w="60" w:type="dxa"/>
              <w:right w:w="100" w:type="dxa"/>
            </w:tcMar>
            <w:vAlign w:val="center"/>
          </w:tcPr>
          <w:p w14:paraId="2445AB6E">
            <w:pPr>
              <w:jc w:val="center"/>
            </w:pPr>
            <w:r>
              <w:rPr>
                <w:b w:val="0"/>
                <w:bCs w:val="0"/>
                <w:color w:val="000000"/>
                <w:sz w:val="19"/>
                <w:szCs w:val="19"/>
              </w:rPr>
              <w:t>&lt;.001</w:t>
            </w:r>
          </w:p>
        </w:tc>
        <w:tc>
          <w:tcPr>
            <w:tcW w:w="1900" w:type="dxa"/>
            <w:tcMar>
              <w:top w:w="60" w:type="dxa"/>
              <w:left w:w="100" w:type="dxa"/>
              <w:bottom w:w="60" w:type="dxa"/>
              <w:right w:w="100" w:type="dxa"/>
            </w:tcMar>
            <w:vAlign w:val="center"/>
          </w:tcPr>
          <w:p w14:paraId="2CF2E6FC">
            <w:pPr>
              <w:jc w:val="center"/>
            </w:pPr>
            <w:r>
              <w:rPr>
                <w:b w:val="0"/>
                <w:bCs w:val="0"/>
                <w:color w:val="000000"/>
                <w:sz w:val="19"/>
                <w:szCs w:val="19"/>
              </w:rPr>
              <w:t>0.2158</w:t>
            </w:r>
          </w:p>
        </w:tc>
        <w:tc>
          <w:tcPr>
            <w:tcW w:w="1600" w:type="dxa"/>
            <w:tcMar>
              <w:top w:w="60" w:type="dxa"/>
              <w:left w:w="100" w:type="dxa"/>
              <w:bottom w:w="60" w:type="dxa"/>
              <w:right w:w="100" w:type="dxa"/>
            </w:tcMar>
            <w:vAlign w:val="center"/>
          </w:tcPr>
          <w:p w14:paraId="4BECA57E">
            <w:pPr>
              <w:jc w:val="center"/>
            </w:pPr>
            <w:r>
              <w:rPr>
                <w:b w:val="0"/>
                <w:bCs w:val="0"/>
                <w:color w:val="000000"/>
                <w:sz w:val="19"/>
                <w:szCs w:val="19"/>
              </w:rPr>
              <w:t>&lt;.001</w:t>
            </w:r>
          </w:p>
        </w:tc>
      </w:tr>
      <w:tr w14:paraId="1050F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2F2F2"/>
            <w:tcMar>
              <w:top w:w="60" w:type="dxa"/>
              <w:left w:w="100" w:type="dxa"/>
              <w:bottom w:w="60" w:type="dxa"/>
              <w:right w:w="100" w:type="dxa"/>
            </w:tcMar>
            <w:vAlign w:val="center"/>
          </w:tcPr>
          <w:p w14:paraId="0DD933E8">
            <w:pPr>
              <w:jc w:val="left"/>
            </w:pPr>
            <w:r>
              <w:rPr>
                <w:b w:val="0"/>
                <w:bCs w:val="0"/>
                <w:color w:val="000000"/>
                <w:sz w:val="19"/>
                <w:szCs w:val="19"/>
              </w:rPr>
              <w:t>Packaging</w:t>
            </w:r>
          </w:p>
        </w:tc>
        <w:tc>
          <w:tcPr>
            <w:tcW w:w="1600" w:type="dxa"/>
            <w:shd w:val="clear" w:color="auto" w:fill="F2F2F2"/>
            <w:tcMar>
              <w:top w:w="60" w:type="dxa"/>
              <w:left w:w="100" w:type="dxa"/>
              <w:bottom w:w="60" w:type="dxa"/>
              <w:right w:w="100" w:type="dxa"/>
            </w:tcMar>
            <w:vAlign w:val="center"/>
          </w:tcPr>
          <w:p w14:paraId="2882B71C">
            <w:pPr>
              <w:jc w:val="center"/>
            </w:pPr>
            <w:r>
              <w:rPr>
                <w:b w:val="0"/>
                <w:bCs w:val="0"/>
                <w:color w:val="000000"/>
                <w:sz w:val="19"/>
                <w:szCs w:val="19"/>
              </w:rPr>
              <w:t>0.871</w:t>
            </w:r>
          </w:p>
        </w:tc>
        <w:tc>
          <w:tcPr>
            <w:tcW w:w="700" w:type="dxa"/>
            <w:shd w:val="clear" w:color="auto" w:fill="F2F2F2"/>
            <w:tcMar>
              <w:top w:w="60" w:type="dxa"/>
              <w:left w:w="100" w:type="dxa"/>
              <w:bottom w:w="60" w:type="dxa"/>
              <w:right w:w="100" w:type="dxa"/>
            </w:tcMar>
            <w:vAlign w:val="center"/>
          </w:tcPr>
          <w:p w14:paraId="2FCDED05">
            <w:pPr>
              <w:jc w:val="center"/>
            </w:pPr>
            <w:r>
              <w:rPr>
                <w:b w:val="0"/>
                <w:bCs w:val="0"/>
                <w:color w:val="000000"/>
                <w:sz w:val="19"/>
                <w:szCs w:val="19"/>
              </w:rPr>
              <w:t>250</w:t>
            </w:r>
          </w:p>
        </w:tc>
        <w:tc>
          <w:tcPr>
            <w:tcW w:w="1400" w:type="dxa"/>
            <w:shd w:val="clear" w:color="auto" w:fill="F2F2F2"/>
            <w:tcMar>
              <w:top w:w="60" w:type="dxa"/>
              <w:left w:w="100" w:type="dxa"/>
              <w:bottom w:w="60" w:type="dxa"/>
              <w:right w:w="100" w:type="dxa"/>
            </w:tcMar>
            <w:vAlign w:val="center"/>
          </w:tcPr>
          <w:p w14:paraId="00A322AB">
            <w:pPr>
              <w:jc w:val="center"/>
            </w:pPr>
            <w:r>
              <w:rPr>
                <w:b w:val="0"/>
                <w:bCs w:val="0"/>
                <w:color w:val="000000"/>
                <w:sz w:val="19"/>
                <w:szCs w:val="19"/>
              </w:rPr>
              <w:t>&lt;.001</w:t>
            </w:r>
          </w:p>
        </w:tc>
        <w:tc>
          <w:tcPr>
            <w:tcW w:w="1900" w:type="dxa"/>
            <w:shd w:val="clear" w:color="auto" w:fill="F2F2F2"/>
            <w:tcMar>
              <w:top w:w="60" w:type="dxa"/>
              <w:left w:w="100" w:type="dxa"/>
              <w:bottom w:w="60" w:type="dxa"/>
              <w:right w:w="100" w:type="dxa"/>
            </w:tcMar>
            <w:vAlign w:val="center"/>
          </w:tcPr>
          <w:p w14:paraId="257B4BE6">
            <w:pPr>
              <w:jc w:val="center"/>
            </w:pPr>
            <w:r>
              <w:rPr>
                <w:b w:val="0"/>
                <w:bCs w:val="0"/>
                <w:color w:val="000000"/>
                <w:sz w:val="19"/>
                <w:szCs w:val="19"/>
              </w:rPr>
              <w:t>0.2556</w:t>
            </w:r>
          </w:p>
        </w:tc>
        <w:tc>
          <w:tcPr>
            <w:tcW w:w="1600" w:type="dxa"/>
            <w:shd w:val="clear" w:color="auto" w:fill="F2F2F2"/>
            <w:tcMar>
              <w:top w:w="60" w:type="dxa"/>
              <w:left w:w="100" w:type="dxa"/>
              <w:bottom w:w="60" w:type="dxa"/>
              <w:right w:w="100" w:type="dxa"/>
            </w:tcMar>
            <w:vAlign w:val="center"/>
          </w:tcPr>
          <w:p w14:paraId="0F0B010F">
            <w:pPr>
              <w:jc w:val="center"/>
            </w:pPr>
            <w:r>
              <w:rPr>
                <w:b w:val="0"/>
                <w:bCs w:val="0"/>
                <w:color w:val="000000"/>
                <w:sz w:val="19"/>
                <w:szCs w:val="19"/>
              </w:rPr>
              <w:t>&lt;.001</w:t>
            </w:r>
          </w:p>
        </w:tc>
      </w:tr>
      <w:tr w14:paraId="2F351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60" w:type="dxa"/>
              <w:left w:w="100" w:type="dxa"/>
              <w:bottom w:w="60" w:type="dxa"/>
              <w:right w:w="100" w:type="dxa"/>
            </w:tcMar>
            <w:vAlign w:val="center"/>
          </w:tcPr>
          <w:p w14:paraId="55A51037">
            <w:pPr>
              <w:jc w:val="left"/>
            </w:pPr>
            <w:r>
              <w:rPr>
                <w:b w:val="0"/>
                <w:bCs w:val="0"/>
                <w:color w:val="000000"/>
                <w:sz w:val="19"/>
                <w:szCs w:val="19"/>
              </w:rPr>
              <w:t>Availability</w:t>
            </w:r>
          </w:p>
        </w:tc>
        <w:tc>
          <w:tcPr>
            <w:tcW w:w="1600" w:type="dxa"/>
            <w:tcMar>
              <w:top w:w="60" w:type="dxa"/>
              <w:left w:w="100" w:type="dxa"/>
              <w:bottom w:w="60" w:type="dxa"/>
              <w:right w:w="100" w:type="dxa"/>
            </w:tcMar>
            <w:vAlign w:val="center"/>
          </w:tcPr>
          <w:p w14:paraId="1B6D9AE7">
            <w:pPr>
              <w:jc w:val="center"/>
            </w:pPr>
            <w:r>
              <w:rPr>
                <w:b w:val="0"/>
                <w:bCs w:val="0"/>
                <w:color w:val="000000"/>
                <w:sz w:val="19"/>
                <w:szCs w:val="19"/>
              </w:rPr>
              <w:t>0.8947</w:t>
            </w:r>
          </w:p>
        </w:tc>
        <w:tc>
          <w:tcPr>
            <w:tcW w:w="700" w:type="dxa"/>
            <w:tcMar>
              <w:top w:w="60" w:type="dxa"/>
              <w:left w:w="100" w:type="dxa"/>
              <w:bottom w:w="60" w:type="dxa"/>
              <w:right w:w="100" w:type="dxa"/>
            </w:tcMar>
            <w:vAlign w:val="center"/>
          </w:tcPr>
          <w:p w14:paraId="420C2054">
            <w:pPr>
              <w:jc w:val="center"/>
            </w:pPr>
            <w:r>
              <w:rPr>
                <w:b w:val="0"/>
                <w:bCs w:val="0"/>
                <w:color w:val="000000"/>
                <w:sz w:val="19"/>
                <w:szCs w:val="19"/>
              </w:rPr>
              <w:t>250</w:t>
            </w:r>
          </w:p>
        </w:tc>
        <w:tc>
          <w:tcPr>
            <w:tcW w:w="1400" w:type="dxa"/>
            <w:tcMar>
              <w:top w:w="60" w:type="dxa"/>
              <w:left w:w="100" w:type="dxa"/>
              <w:bottom w:w="60" w:type="dxa"/>
              <w:right w:w="100" w:type="dxa"/>
            </w:tcMar>
            <w:vAlign w:val="center"/>
          </w:tcPr>
          <w:p w14:paraId="636CC18E">
            <w:pPr>
              <w:jc w:val="center"/>
            </w:pPr>
            <w:r>
              <w:rPr>
                <w:b w:val="0"/>
                <w:bCs w:val="0"/>
                <w:color w:val="000000"/>
                <w:sz w:val="19"/>
                <w:szCs w:val="19"/>
              </w:rPr>
              <w:t>&lt;.001</w:t>
            </w:r>
          </w:p>
        </w:tc>
        <w:tc>
          <w:tcPr>
            <w:tcW w:w="1900" w:type="dxa"/>
            <w:tcMar>
              <w:top w:w="60" w:type="dxa"/>
              <w:left w:w="100" w:type="dxa"/>
              <w:bottom w:w="60" w:type="dxa"/>
              <w:right w:w="100" w:type="dxa"/>
            </w:tcMar>
            <w:vAlign w:val="center"/>
          </w:tcPr>
          <w:p w14:paraId="794DF532">
            <w:pPr>
              <w:jc w:val="center"/>
            </w:pPr>
            <w:r>
              <w:rPr>
                <w:b w:val="0"/>
                <w:bCs w:val="0"/>
                <w:color w:val="000000"/>
                <w:sz w:val="19"/>
                <w:szCs w:val="19"/>
              </w:rPr>
              <w:t>0.2057</w:t>
            </w:r>
          </w:p>
        </w:tc>
        <w:tc>
          <w:tcPr>
            <w:tcW w:w="1600" w:type="dxa"/>
            <w:tcMar>
              <w:top w:w="60" w:type="dxa"/>
              <w:left w:w="100" w:type="dxa"/>
              <w:bottom w:w="60" w:type="dxa"/>
              <w:right w:w="100" w:type="dxa"/>
            </w:tcMar>
            <w:vAlign w:val="center"/>
          </w:tcPr>
          <w:p w14:paraId="75079544">
            <w:pPr>
              <w:jc w:val="center"/>
            </w:pPr>
            <w:r>
              <w:rPr>
                <w:b w:val="0"/>
                <w:bCs w:val="0"/>
                <w:color w:val="000000"/>
                <w:sz w:val="19"/>
                <w:szCs w:val="19"/>
              </w:rPr>
              <w:t>&lt;.001</w:t>
            </w:r>
          </w:p>
        </w:tc>
      </w:tr>
      <w:tr w14:paraId="39F73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2F2F2"/>
            <w:tcMar>
              <w:top w:w="60" w:type="dxa"/>
              <w:left w:w="100" w:type="dxa"/>
              <w:bottom w:w="60" w:type="dxa"/>
              <w:right w:w="100" w:type="dxa"/>
            </w:tcMar>
            <w:vAlign w:val="center"/>
          </w:tcPr>
          <w:p w14:paraId="7A9038F0">
            <w:pPr>
              <w:jc w:val="left"/>
            </w:pPr>
            <w:r>
              <w:rPr>
                <w:b w:val="0"/>
                <w:bCs w:val="0"/>
                <w:color w:val="000000"/>
                <w:sz w:val="19"/>
                <w:szCs w:val="19"/>
              </w:rPr>
              <w:t>OverallSatisfaction</w:t>
            </w:r>
          </w:p>
        </w:tc>
        <w:tc>
          <w:tcPr>
            <w:tcW w:w="1600" w:type="dxa"/>
            <w:shd w:val="clear" w:color="auto" w:fill="F2F2F2"/>
            <w:tcMar>
              <w:top w:w="60" w:type="dxa"/>
              <w:left w:w="100" w:type="dxa"/>
              <w:bottom w:w="60" w:type="dxa"/>
              <w:right w:w="100" w:type="dxa"/>
            </w:tcMar>
            <w:vAlign w:val="center"/>
          </w:tcPr>
          <w:p w14:paraId="31CF1C00">
            <w:pPr>
              <w:jc w:val="center"/>
            </w:pPr>
            <w:r>
              <w:rPr>
                <w:b w:val="0"/>
                <w:bCs w:val="0"/>
                <w:color w:val="000000"/>
                <w:sz w:val="19"/>
                <w:szCs w:val="19"/>
              </w:rPr>
              <w:t>0.806</w:t>
            </w:r>
          </w:p>
        </w:tc>
        <w:tc>
          <w:tcPr>
            <w:tcW w:w="700" w:type="dxa"/>
            <w:shd w:val="clear" w:color="auto" w:fill="F2F2F2"/>
            <w:tcMar>
              <w:top w:w="60" w:type="dxa"/>
              <w:left w:w="100" w:type="dxa"/>
              <w:bottom w:w="60" w:type="dxa"/>
              <w:right w:w="100" w:type="dxa"/>
            </w:tcMar>
            <w:vAlign w:val="center"/>
          </w:tcPr>
          <w:p w14:paraId="6C9BA506">
            <w:pPr>
              <w:jc w:val="center"/>
            </w:pPr>
            <w:r>
              <w:rPr>
                <w:b w:val="0"/>
                <w:bCs w:val="0"/>
                <w:color w:val="000000"/>
                <w:sz w:val="19"/>
                <w:szCs w:val="19"/>
              </w:rPr>
              <w:t>250</w:t>
            </w:r>
          </w:p>
        </w:tc>
        <w:tc>
          <w:tcPr>
            <w:tcW w:w="1400" w:type="dxa"/>
            <w:shd w:val="clear" w:color="auto" w:fill="F2F2F2"/>
            <w:tcMar>
              <w:top w:w="60" w:type="dxa"/>
              <w:left w:w="100" w:type="dxa"/>
              <w:bottom w:w="60" w:type="dxa"/>
              <w:right w:w="100" w:type="dxa"/>
            </w:tcMar>
            <w:vAlign w:val="center"/>
          </w:tcPr>
          <w:p w14:paraId="05391C5D">
            <w:pPr>
              <w:jc w:val="center"/>
            </w:pPr>
            <w:r>
              <w:rPr>
                <w:b w:val="0"/>
                <w:bCs w:val="0"/>
                <w:color w:val="000000"/>
                <w:sz w:val="19"/>
                <w:szCs w:val="19"/>
              </w:rPr>
              <w:t>&lt;.001</w:t>
            </w:r>
          </w:p>
        </w:tc>
        <w:tc>
          <w:tcPr>
            <w:tcW w:w="1900" w:type="dxa"/>
            <w:shd w:val="clear" w:color="auto" w:fill="F2F2F2"/>
            <w:tcMar>
              <w:top w:w="60" w:type="dxa"/>
              <w:left w:w="100" w:type="dxa"/>
              <w:bottom w:w="60" w:type="dxa"/>
              <w:right w:w="100" w:type="dxa"/>
            </w:tcMar>
            <w:vAlign w:val="center"/>
          </w:tcPr>
          <w:p w14:paraId="68695238">
            <w:pPr>
              <w:jc w:val="center"/>
            </w:pPr>
            <w:r>
              <w:rPr>
                <w:b w:val="0"/>
                <w:bCs w:val="0"/>
                <w:color w:val="000000"/>
                <w:sz w:val="19"/>
                <w:szCs w:val="19"/>
              </w:rPr>
              <w:t>0.2838</w:t>
            </w:r>
          </w:p>
        </w:tc>
        <w:tc>
          <w:tcPr>
            <w:tcW w:w="1600" w:type="dxa"/>
            <w:shd w:val="clear" w:color="auto" w:fill="F2F2F2"/>
            <w:tcMar>
              <w:top w:w="60" w:type="dxa"/>
              <w:left w:w="100" w:type="dxa"/>
              <w:bottom w:w="60" w:type="dxa"/>
              <w:right w:w="100" w:type="dxa"/>
            </w:tcMar>
            <w:vAlign w:val="center"/>
          </w:tcPr>
          <w:p w14:paraId="458F7C2C">
            <w:pPr>
              <w:jc w:val="center"/>
            </w:pPr>
            <w:r>
              <w:rPr>
                <w:b w:val="0"/>
                <w:bCs w:val="0"/>
                <w:color w:val="000000"/>
                <w:sz w:val="19"/>
                <w:szCs w:val="19"/>
              </w:rPr>
              <w:t>&lt;.001</w:t>
            </w:r>
          </w:p>
        </w:tc>
      </w:tr>
    </w:tbl>
    <w:p w14:paraId="08E44D67">
      <w:pPr>
        <w:spacing w:before="100" w:after="160"/>
      </w:pPr>
      <w:r>
        <w:rPr>
          <w:i/>
          <w:iCs/>
          <w:color w:val="555555"/>
          <w:sz w:val="19"/>
          <w:szCs w:val="19"/>
        </w:rPr>
        <w:t xml:space="preserve">Table 4.1 </w:t>
      </w:r>
      <w:r>
        <w:rPr>
          <w:i/>
          <w:iCs/>
          <w:color w:val="555555"/>
          <w:sz w:val="19"/>
          <w:szCs w:val="19"/>
          <w:lang w:val="en-US"/>
        </w:rPr>
        <w:t>-</w:t>
      </w:r>
      <w:r>
        <w:rPr>
          <w:i/>
          <w:iCs/>
          <w:color w:val="555555"/>
          <w:sz w:val="19"/>
          <w:szCs w:val="19"/>
        </w:rPr>
        <w:t xml:space="preserve"> Shapiro-Wilk and Kolmogorov-Smirnov tests of normality (significance below .05 indicates a departure from normality).</w:t>
      </w:r>
    </w:p>
    <w:p w14:paraId="0485D8E6">
      <w:pPr>
        <w:pStyle w:val="3"/>
        <w:spacing w:before="260" w:after="120"/>
      </w:pPr>
      <w:r>
        <w:rPr>
          <w:b/>
          <w:bCs/>
          <w:color w:val="B8860B"/>
          <w:sz w:val="24"/>
          <w:szCs w:val="24"/>
        </w:rPr>
        <w:t>Interpretation</w:t>
      </w:r>
    </w:p>
    <w:p w14:paraId="6C32DD30">
      <w:pPr>
        <w:spacing w:after="140" w:line="276" w:lineRule="auto"/>
        <w:jc w:val="both"/>
      </w:pPr>
      <w:r>
        <w:rPr>
          <w:sz w:val="21"/>
          <w:szCs w:val="21"/>
        </w:rPr>
        <w:t xml:space="preserve">The Shapiro-Wilk test is significant (p &lt; .001) for every variable except MonthlyIncome_NGN000, which is significant at p = .001, meaning the null hypothesis of normality is rejected for all ten variables at the conventional α = .05 level. This is unsurprising for the five Likert items (Taste through OverallSatisfaction), which are bounded, ordinal, 5-point scales that cannot follow a continuous bell curve by construction. It is more consequential for Age, Income, PurchaseFrequency, LoyaltyYears and MonthlySpend_NGN, which </w:t>
      </w:r>
      <w:r>
        <w:rPr>
          <w:sz w:val="21"/>
          <w:szCs w:val="21"/>
          <w:lang w:val="en-US"/>
        </w:rPr>
        <w:t>-</w:t>
      </w:r>
      <w:r>
        <w:rPr>
          <w:sz w:val="21"/>
          <w:szCs w:val="21"/>
        </w:rPr>
        <w:t xml:space="preserve"> while statistically non-normal </w:t>
      </w:r>
      <w:r>
        <w:rPr>
          <w:sz w:val="21"/>
          <w:szCs w:val="21"/>
          <w:lang w:val="en-US"/>
        </w:rPr>
        <w:t>-</w:t>
      </w:r>
      <w:r>
        <w:rPr>
          <w:sz w:val="21"/>
          <w:szCs w:val="21"/>
        </w:rPr>
        <w:t xml:space="preserve"> show only mild skewness and kurtosis (per Section 3), a common occurrence in large-ish samples where the Shapiro-Wilk test becomes highly sensitive to even trivial deviations from normality.</w:t>
      </w:r>
    </w:p>
    <w:p w14:paraId="14BE58D6">
      <w:pPr>
        <w:spacing w:after="140" w:line="276" w:lineRule="auto"/>
        <w:jc w:val="both"/>
      </w:pPr>
      <w:r>
        <w:rPr>
          <w:sz w:val="21"/>
          <w:szCs w:val="21"/>
        </w:rPr>
        <w:t>Practical implication: because sample sizes here (N ≈ 250, and group sizes of 30+ in every subgroup analysed later) satisfy the Central Limit Theorem threshold, parametric tests (t-test, ANOVA, Pearson correlation, OLS regression) remain reasonably robust for the continuous scale variables (Age, Income, Frequency, Loyalty, Spend). However, for the ordinal Likert items, this report deliberately runs both the parametric test and its non-parametric equivalent side-by-side (e.g., independent-samples t-test alongside Mann-Whitney U; one-way ANOVA alongside Kruskal-Wallis H) so that conclusions are not dependent on a single, potentially inappropriate, distributional assumption.</w:t>
      </w:r>
    </w:p>
    <w:p w14:paraId="43B7BA7E">
      <w:pPr>
        <w:pStyle w:val="3"/>
        <w:spacing w:before="260" w:after="120"/>
      </w:pPr>
      <w:r>
        <w:rPr>
          <w:b/>
          <w:bCs/>
          <w:color w:val="B8860B"/>
          <w:sz w:val="24"/>
          <w:szCs w:val="24"/>
        </w:rPr>
        <w:t>Insights Generated</w:t>
      </w:r>
    </w:p>
    <w:p w14:paraId="641FE53C">
      <w:pPr>
        <w:pStyle w:val="16"/>
        <w:numPr>
          <w:ilvl w:val="0"/>
          <w:numId w:val="2"/>
        </w:numPr>
        <w:spacing w:after="60" w:line="270" w:lineRule="auto"/>
      </w:pPr>
      <w:r>
        <w:rPr>
          <w:sz w:val="21"/>
          <w:szCs w:val="21"/>
        </w:rPr>
        <w:t>Likert-scale attitude data (Taste, Price, Packaging, Availability, Satisfaction) should always be analysed with non-parametric or ordinal-appropriate methods as the primary approach, with parametric methods reported only as a robustness check.</w:t>
      </w:r>
    </w:p>
    <w:p w14:paraId="76ACCE62">
      <w:pPr>
        <w:pStyle w:val="16"/>
        <w:numPr>
          <w:ilvl w:val="0"/>
          <w:numId w:val="2"/>
        </w:numPr>
        <w:spacing w:after="60" w:line="270" w:lineRule="auto"/>
      </w:pPr>
      <w:r>
        <w:rPr>
          <w:sz w:val="21"/>
          <w:szCs w:val="21"/>
        </w:rPr>
        <w:t>Scale variables (Income, Spend, Frequency, Loyalty, Age) can be reasonably analysed with parametric statistics given adequate sample size, but analysts should remain cautious of the mild positive skew in Income and Spend when reporting means (medians are also reported throughout as a robustness check).</w:t>
      </w:r>
    </w:p>
    <w:p w14:paraId="479478B7">
      <w:r>
        <w:br w:type="page"/>
      </w:r>
    </w:p>
    <w:p w14:paraId="3325F4D9">
      <w:pPr>
        <w:pStyle w:val="2"/>
        <w:pBdr>
          <w:bottom w:val="single" w:color="1F3864" w:sz="8" w:space="4"/>
        </w:pBdr>
        <w:spacing w:before="400" w:after="200"/>
      </w:pPr>
      <w:r>
        <w:rPr>
          <w:b/>
          <w:bCs/>
          <w:color w:val="1F3864"/>
          <w:sz w:val="30"/>
          <w:szCs w:val="30"/>
        </w:rPr>
        <w:t>5. Cross-Tabulation and Chi-Square Test of Independence</w:t>
      </w:r>
    </w:p>
    <w:p w14:paraId="6624BDA7">
      <w:pPr>
        <w:pStyle w:val="3"/>
        <w:spacing w:before="260" w:after="120"/>
      </w:pPr>
      <w:r>
        <w:rPr>
          <w:b/>
          <w:bCs/>
          <w:color w:val="B8860B"/>
          <w:sz w:val="24"/>
          <w:szCs w:val="24"/>
        </w:rPr>
        <w:t>Aim of the Analysis</w:t>
      </w:r>
    </w:p>
    <w:p w14:paraId="728E1A54">
      <w:pPr>
        <w:spacing w:after="140" w:line="276" w:lineRule="auto"/>
        <w:jc w:val="both"/>
      </w:pPr>
      <w:r>
        <w:rPr>
          <w:sz w:val="21"/>
          <w:szCs w:val="21"/>
        </w:rPr>
        <w:t xml:space="preserve">To test whether two categorical variables are statistically associated (i.e., whether the distribution of one variable differs across categories of the other) </w:t>
      </w:r>
      <w:r>
        <w:rPr>
          <w:sz w:val="21"/>
          <w:szCs w:val="21"/>
          <w:lang w:val="en-US"/>
        </w:rPr>
        <w:t>-</w:t>
      </w:r>
      <w:r>
        <w:rPr>
          <w:sz w:val="21"/>
          <w:szCs w:val="21"/>
        </w:rPr>
        <w:t xml:space="preserve"> for example, whether recommendation behaviour differs by gender, region, education, or product. This corresponds to Analyze &gt; Descriptive Statistics &gt; Crosstabs in SPSS, with the Chi-square, Phi/Cramer's V statistics requested.</w:t>
      </w:r>
    </w:p>
    <w:p w14:paraId="1C35D43C">
      <w:pPr>
        <w:pStyle w:val="3"/>
        <w:spacing w:before="260" w:after="120"/>
      </w:pPr>
      <w:r>
        <w:rPr>
          <w:b/>
          <w:bCs/>
          <w:color w:val="B8860B"/>
          <w:sz w:val="24"/>
          <w:szCs w:val="24"/>
        </w:rPr>
        <w:t>Columns Involved</w:t>
      </w:r>
    </w:p>
    <w:p w14:paraId="10B015EA">
      <w:pPr>
        <w:spacing w:after="140" w:line="276" w:lineRule="auto"/>
        <w:jc w:val="both"/>
      </w:pPr>
      <w:r>
        <w:rPr>
          <w:sz w:val="21"/>
          <w:szCs w:val="21"/>
        </w:rPr>
        <w:t>Region, Gender, Education, Product (as row/column variables) crossed with WouldRecommend, and Region/Gender/Education crossed with Product.</w:t>
      </w:r>
    </w:p>
    <w:p w14:paraId="0C7500D7">
      <w:pPr>
        <w:pStyle w:val="3"/>
        <w:spacing w:before="260" w:after="120"/>
      </w:pPr>
      <w:r>
        <w:rPr>
          <w:b/>
          <w:bCs/>
          <w:color w:val="B8860B"/>
          <w:sz w:val="24"/>
          <w:szCs w:val="24"/>
        </w:rPr>
        <w:t>Step-by-Step Procedure in SPSS</w:t>
      </w:r>
    </w:p>
    <w:p w14:paraId="53A7022B">
      <w:pPr>
        <w:pStyle w:val="16"/>
        <w:numPr>
          <w:ilvl w:val="0"/>
          <w:numId w:val="1"/>
        </w:numPr>
        <w:spacing w:after="80" w:line="270" w:lineRule="auto"/>
      </w:pPr>
      <w:r>
        <w:rPr>
          <w:sz w:val="21"/>
          <w:szCs w:val="21"/>
        </w:rPr>
        <w:t>Analyze &gt; Descriptive Statistics &gt; Crosstabs.</w:t>
      </w:r>
    </w:p>
    <w:p w14:paraId="65D74A71">
      <w:pPr>
        <w:pStyle w:val="16"/>
        <w:numPr>
          <w:ilvl w:val="0"/>
          <w:numId w:val="1"/>
        </w:numPr>
        <w:spacing w:after="80" w:line="270" w:lineRule="auto"/>
      </w:pPr>
      <w:r>
        <w:rPr>
          <w:sz w:val="21"/>
          <w:szCs w:val="21"/>
        </w:rPr>
        <w:t>Place the grouping variable (e.g., Gender) in 'Row(s)' and the outcome (e.g., WouldRecommend) in 'Column(s)'.</w:t>
      </w:r>
    </w:p>
    <w:p w14:paraId="7A9A71BC">
      <w:pPr>
        <w:pStyle w:val="16"/>
        <w:numPr>
          <w:ilvl w:val="0"/>
          <w:numId w:val="1"/>
        </w:numPr>
        <w:spacing w:after="80" w:line="270" w:lineRule="auto"/>
      </w:pPr>
      <w:r>
        <w:rPr>
          <w:sz w:val="21"/>
          <w:szCs w:val="21"/>
        </w:rPr>
        <w:t>Click Statistics, tick Chi-square and Phi and Cramer's V.</w:t>
      </w:r>
    </w:p>
    <w:p w14:paraId="1792EC9E">
      <w:pPr>
        <w:pStyle w:val="16"/>
        <w:numPr>
          <w:ilvl w:val="0"/>
          <w:numId w:val="1"/>
        </w:numPr>
        <w:spacing w:after="80" w:line="270" w:lineRule="auto"/>
      </w:pPr>
      <w:r>
        <w:rPr>
          <w:sz w:val="21"/>
          <w:szCs w:val="21"/>
        </w:rPr>
        <w:t>Click Cells, tick Observed and Expected counts, and Row percentages.</w:t>
      </w:r>
    </w:p>
    <w:p w14:paraId="67F7810F">
      <w:pPr>
        <w:pStyle w:val="16"/>
        <w:numPr>
          <w:ilvl w:val="0"/>
          <w:numId w:val="1"/>
        </w:numPr>
        <w:spacing w:after="80" w:line="270" w:lineRule="auto"/>
      </w:pPr>
      <w:r>
        <w:rPr>
          <w:sz w:val="21"/>
          <w:szCs w:val="21"/>
        </w:rPr>
        <w:t>Click Continue, then OK. Repeat for each variable pair.</w:t>
      </w:r>
    </w:p>
    <w:p w14:paraId="4E265D66">
      <w:pPr>
        <w:pStyle w:val="3"/>
        <w:spacing w:before="260" w:after="120"/>
      </w:pPr>
      <w:r>
        <w:rPr>
          <w:b/>
          <w:bCs/>
          <w:color w:val="B8860B"/>
          <w:sz w:val="24"/>
          <w:szCs w:val="24"/>
        </w:rPr>
        <w:t>Output</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1400"/>
        <w:gridCol w:w="700"/>
        <w:gridCol w:w="1400"/>
        <w:gridCol w:w="1600"/>
        <w:gridCol w:w="900"/>
      </w:tblGrid>
      <w:tr w14:paraId="6CAD8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shd w:val="clear" w:color="auto" w:fill="1F3864"/>
            <w:tcMar>
              <w:top w:w="60" w:type="dxa"/>
              <w:left w:w="100" w:type="dxa"/>
              <w:bottom w:w="60" w:type="dxa"/>
              <w:right w:w="100" w:type="dxa"/>
            </w:tcMar>
            <w:vAlign w:val="center"/>
          </w:tcPr>
          <w:p w14:paraId="7D5A09F4">
            <w:pPr>
              <w:jc w:val="center"/>
            </w:pPr>
            <w:r>
              <w:rPr>
                <w:b/>
                <w:bCs/>
                <w:color w:val="FFFFFF"/>
                <w:sz w:val="19"/>
                <w:szCs w:val="19"/>
              </w:rPr>
              <w:t>Cross-Tabulation</w:t>
            </w:r>
          </w:p>
        </w:tc>
        <w:tc>
          <w:tcPr>
            <w:tcW w:w="1400" w:type="dxa"/>
            <w:shd w:val="clear" w:color="auto" w:fill="1F3864"/>
            <w:tcMar>
              <w:top w:w="60" w:type="dxa"/>
              <w:left w:w="100" w:type="dxa"/>
              <w:bottom w:w="60" w:type="dxa"/>
              <w:right w:w="100" w:type="dxa"/>
            </w:tcMar>
            <w:vAlign w:val="center"/>
          </w:tcPr>
          <w:p w14:paraId="3F6DEED8">
            <w:pPr>
              <w:jc w:val="center"/>
            </w:pPr>
            <w:r>
              <w:rPr>
                <w:b/>
                <w:bCs/>
                <w:color w:val="FFFFFF"/>
                <w:sz w:val="19"/>
                <w:szCs w:val="19"/>
              </w:rPr>
              <w:t>χ² Value</w:t>
            </w:r>
          </w:p>
        </w:tc>
        <w:tc>
          <w:tcPr>
            <w:tcW w:w="700" w:type="dxa"/>
            <w:shd w:val="clear" w:color="auto" w:fill="1F3864"/>
            <w:tcMar>
              <w:top w:w="60" w:type="dxa"/>
              <w:left w:w="100" w:type="dxa"/>
              <w:bottom w:w="60" w:type="dxa"/>
              <w:right w:w="100" w:type="dxa"/>
            </w:tcMar>
            <w:vAlign w:val="center"/>
          </w:tcPr>
          <w:p w14:paraId="44CDE40E">
            <w:pPr>
              <w:jc w:val="center"/>
            </w:pPr>
            <w:r>
              <w:rPr>
                <w:b/>
                <w:bCs/>
                <w:color w:val="FFFFFF"/>
                <w:sz w:val="19"/>
                <w:szCs w:val="19"/>
              </w:rPr>
              <w:t>df</w:t>
            </w:r>
          </w:p>
        </w:tc>
        <w:tc>
          <w:tcPr>
            <w:tcW w:w="1400" w:type="dxa"/>
            <w:shd w:val="clear" w:color="auto" w:fill="1F3864"/>
            <w:tcMar>
              <w:top w:w="60" w:type="dxa"/>
              <w:left w:w="100" w:type="dxa"/>
              <w:bottom w:w="60" w:type="dxa"/>
              <w:right w:w="100" w:type="dxa"/>
            </w:tcMar>
            <w:vAlign w:val="center"/>
          </w:tcPr>
          <w:p w14:paraId="79EDBC05">
            <w:pPr>
              <w:jc w:val="center"/>
            </w:pPr>
            <w:r>
              <w:rPr>
                <w:b/>
                <w:bCs/>
                <w:color w:val="FFFFFF"/>
                <w:sz w:val="19"/>
                <w:szCs w:val="19"/>
              </w:rPr>
              <w:t>Sig. (p)</w:t>
            </w:r>
          </w:p>
        </w:tc>
        <w:tc>
          <w:tcPr>
            <w:tcW w:w="1600" w:type="dxa"/>
            <w:shd w:val="clear" w:color="auto" w:fill="1F3864"/>
            <w:tcMar>
              <w:top w:w="60" w:type="dxa"/>
              <w:left w:w="100" w:type="dxa"/>
              <w:bottom w:w="60" w:type="dxa"/>
              <w:right w:w="100" w:type="dxa"/>
            </w:tcMar>
            <w:vAlign w:val="center"/>
          </w:tcPr>
          <w:p w14:paraId="55AE6991">
            <w:pPr>
              <w:jc w:val="center"/>
            </w:pPr>
            <w:r>
              <w:rPr>
                <w:b/>
                <w:bCs/>
                <w:color w:val="FFFFFF"/>
                <w:sz w:val="19"/>
                <w:szCs w:val="19"/>
              </w:rPr>
              <w:t>Cramer's V</w:t>
            </w:r>
          </w:p>
        </w:tc>
        <w:tc>
          <w:tcPr>
            <w:tcW w:w="900" w:type="dxa"/>
            <w:shd w:val="clear" w:color="auto" w:fill="1F3864"/>
            <w:tcMar>
              <w:top w:w="60" w:type="dxa"/>
              <w:left w:w="100" w:type="dxa"/>
              <w:bottom w:w="60" w:type="dxa"/>
              <w:right w:w="100" w:type="dxa"/>
            </w:tcMar>
            <w:vAlign w:val="center"/>
          </w:tcPr>
          <w:p w14:paraId="7E3F0E48">
            <w:pPr>
              <w:jc w:val="center"/>
            </w:pPr>
            <w:r>
              <w:rPr>
                <w:b/>
                <w:bCs/>
                <w:color w:val="FFFFFF"/>
                <w:sz w:val="19"/>
                <w:szCs w:val="19"/>
              </w:rPr>
              <w:t>N</w:t>
            </w:r>
          </w:p>
        </w:tc>
      </w:tr>
      <w:tr w14:paraId="7068C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353F7BB1">
            <w:pPr>
              <w:jc w:val="left"/>
            </w:pPr>
            <w:r>
              <w:rPr>
                <w:b w:val="0"/>
                <w:bCs w:val="0"/>
                <w:color w:val="000000"/>
                <w:sz w:val="19"/>
                <w:szCs w:val="19"/>
              </w:rPr>
              <w:t>Region × Would Recommend</w:t>
            </w:r>
          </w:p>
        </w:tc>
        <w:tc>
          <w:tcPr>
            <w:tcW w:w="1400" w:type="dxa"/>
            <w:tcMar>
              <w:top w:w="60" w:type="dxa"/>
              <w:left w:w="100" w:type="dxa"/>
              <w:bottom w:w="60" w:type="dxa"/>
              <w:right w:w="100" w:type="dxa"/>
            </w:tcMar>
            <w:vAlign w:val="center"/>
          </w:tcPr>
          <w:p w14:paraId="4992841C">
            <w:pPr>
              <w:jc w:val="center"/>
            </w:pPr>
            <w:r>
              <w:rPr>
                <w:b w:val="0"/>
                <w:bCs w:val="0"/>
                <w:color w:val="000000"/>
                <w:sz w:val="19"/>
                <w:szCs w:val="19"/>
              </w:rPr>
              <w:t>8.963</w:t>
            </w:r>
          </w:p>
        </w:tc>
        <w:tc>
          <w:tcPr>
            <w:tcW w:w="700" w:type="dxa"/>
            <w:tcMar>
              <w:top w:w="60" w:type="dxa"/>
              <w:left w:w="100" w:type="dxa"/>
              <w:bottom w:w="60" w:type="dxa"/>
              <w:right w:w="100" w:type="dxa"/>
            </w:tcMar>
            <w:vAlign w:val="center"/>
          </w:tcPr>
          <w:p w14:paraId="0A360250">
            <w:pPr>
              <w:jc w:val="center"/>
            </w:pPr>
            <w:r>
              <w:rPr>
                <w:b w:val="0"/>
                <w:bCs w:val="0"/>
                <w:color w:val="000000"/>
                <w:sz w:val="19"/>
                <w:szCs w:val="19"/>
              </w:rPr>
              <w:t>4</w:t>
            </w:r>
          </w:p>
        </w:tc>
        <w:tc>
          <w:tcPr>
            <w:tcW w:w="1400" w:type="dxa"/>
            <w:tcMar>
              <w:top w:w="60" w:type="dxa"/>
              <w:left w:w="100" w:type="dxa"/>
              <w:bottom w:w="60" w:type="dxa"/>
              <w:right w:w="100" w:type="dxa"/>
            </w:tcMar>
            <w:vAlign w:val="center"/>
          </w:tcPr>
          <w:p w14:paraId="4BCB8026">
            <w:pPr>
              <w:jc w:val="center"/>
            </w:pPr>
            <w:r>
              <w:rPr>
                <w:b w:val="0"/>
                <w:bCs w:val="0"/>
                <w:color w:val="000000"/>
                <w:sz w:val="19"/>
                <w:szCs w:val="19"/>
              </w:rPr>
              <w:t>0.062</w:t>
            </w:r>
          </w:p>
        </w:tc>
        <w:tc>
          <w:tcPr>
            <w:tcW w:w="1600" w:type="dxa"/>
            <w:tcMar>
              <w:top w:w="60" w:type="dxa"/>
              <w:left w:w="100" w:type="dxa"/>
              <w:bottom w:w="60" w:type="dxa"/>
              <w:right w:w="100" w:type="dxa"/>
            </w:tcMar>
            <w:vAlign w:val="center"/>
          </w:tcPr>
          <w:p w14:paraId="2F0D7F94">
            <w:pPr>
              <w:jc w:val="center"/>
            </w:pPr>
            <w:r>
              <w:rPr>
                <w:b w:val="0"/>
                <w:bCs w:val="0"/>
                <w:color w:val="000000"/>
                <w:sz w:val="19"/>
                <w:szCs w:val="19"/>
              </w:rPr>
              <w:t>0.189</w:t>
            </w:r>
          </w:p>
        </w:tc>
        <w:tc>
          <w:tcPr>
            <w:tcW w:w="900" w:type="dxa"/>
            <w:tcMar>
              <w:top w:w="60" w:type="dxa"/>
              <w:left w:w="100" w:type="dxa"/>
              <w:bottom w:w="60" w:type="dxa"/>
              <w:right w:w="100" w:type="dxa"/>
            </w:tcMar>
            <w:vAlign w:val="center"/>
          </w:tcPr>
          <w:p w14:paraId="185A500E">
            <w:pPr>
              <w:jc w:val="center"/>
            </w:pPr>
            <w:r>
              <w:rPr>
                <w:b w:val="0"/>
                <w:bCs w:val="0"/>
                <w:color w:val="000000"/>
                <w:sz w:val="19"/>
                <w:szCs w:val="19"/>
              </w:rPr>
              <w:t>250</w:t>
            </w:r>
          </w:p>
        </w:tc>
      </w:tr>
      <w:tr w14:paraId="28CFC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2F2"/>
            <w:tcMar>
              <w:top w:w="60" w:type="dxa"/>
              <w:left w:w="100" w:type="dxa"/>
              <w:bottom w:w="60" w:type="dxa"/>
              <w:right w:w="100" w:type="dxa"/>
            </w:tcMar>
            <w:vAlign w:val="center"/>
          </w:tcPr>
          <w:p w14:paraId="277051CE">
            <w:pPr>
              <w:jc w:val="left"/>
            </w:pPr>
            <w:r>
              <w:rPr>
                <w:b w:val="0"/>
                <w:bCs w:val="0"/>
                <w:color w:val="000000"/>
                <w:sz w:val="19"/>
                <w:szCs w:val="19"/>
              </w:rPr>
              <w:t>Gender × Would Recommend</w:t>
            </w:r>
          </w:p>
        </w:tc>
        <w:tc>
          <w:tcPr>
            <w:tcW w:w="1400" w:type="dxa"/>
            <w:shd w:val="clear" w:color="auto" w:fill="F2F2F2"/>
            <w:tcMar>
              <w:top w:w="60" w:type="dxa"/>
              <w:left w:w="100" w:type="dxa"/>
              <w:bottom w:w="60" w:type="dxa"/>
              <w:right w:w="100" w:type="dxa"/>
            </w:tcMar>
            <w:vAlign w:val="center"/>
          </w:tcPr>
          <w:p w14:paraId="59A4A851">
            <w:pPr>
              <w:jc w:val="center"/>
            </w:pPr>
            <w:r>
              <w:rPr>
                <w:b w:val="0"/>
                <w:bCs w:val="0"/>
                <w:color w:val="000000"/>
                <w:sz w:val="19"/>
                <w:szCs w:val="19"/>
              </w:rPr>
              <w:t>0.032</w:t>
            </w:r>
          </w:p>
        </w:tc>
        <w:tc>
          <w:tcPr>
            <w:tcW w:w="700" w:type="dxa"/>
            <w:shd w:val="clear" w:color="auto" w:fill="F2F2F2"/>
            <w:tcMar>
              <w:top w:w="60" w:type="dxa"/>
              <w:left w:w="100" w:type="dxa"/>
              <w:bottom w:w="60" w:type="dxa"/>
              <w:right w:w="100" w:type="dxa"/>
            </w:tcMar>
            <w:vAlign w:val="center"/>
          </w:tcPr>
          <w:p w14:paraId="4F4EECA7">
            <w:pPr>
              <w:jc w:val="center"/>
            </w:pPr>
            <w:r>
              <w:rPr>
                <w:b w:val="0"/>
                <w:bCs w:val="0"/>
                <w:color w:val="000000"/>
                <w:sz w:val="19"/>
                <w:szCs w:val="19"/>
              </w:rPr>
              <w:t>1</w:t>
            </w:r>
          </w:p>
        </w:tc>
        <w:tc>
          <w:tcPr>
            <w:tcW w:w="1400" w:type="dxa"/>
            <w:shd w:val="clear" w:color="auto" w:fill="F2F2F2"/>
            <w:tcMar>
              <w:top w:w="60" w:type="dxa"/>
              <w:left w:w="100" w:type="dxa"/>
              <w:bottom w:w="60" w:type="dxa"/>
              <w:right w:w="100" w:type="dxa"/>
            </w:tcMar>
            <w:vAlign w:val="center"/>
          </w:tcPr>
          <w:p w14:paraId="40D03B4D">
            <w:pPr>
              <w:jc w:val="center"/>
            </w:pPr>
            <w:r>
              <w:rPr>
                <w:b w:val="0"/>
                <w:bCs w:val="0"/>
                <w:color w:val="000000"/>
                <w:sz w:val="19"/>
                <w:szCs w:val="19"/>
              </w:rPr>
              <w:t>0.8584</w:t>
            </w:r>
          </w:p>
        </w:tc>
        <w:tc>
          <w:tcPr>
            <w:tcW w:w="1600" w:type="dxa"/>
            <w:shd w:val="clear" w:color="auto" w:fill="F2F2F2"/>
            <w:tcMar>
              <w:top w:w="60" w:type="dxa"/>
              <w:left w:w="100" w:type="dxa"/>
              <w:bottom w:w="60" w:type="dxa"/>
              <w:right w:w="100" w:type="dxa"/>
            </w:tcMar>
            <w:vAlign w:val="center"/>
          </w:tcPr>
          <w:p w14:paraId="6B67E73D">
            <w:pPr>
              <w:jc w:val="center"/>
            </w:pPr>
            <w:r>
              <w:rPr>
                <w:b w:val="0"/>
                <w:bCs w:val="0"/>
                <w:color w:val="000000"/>
                <w:sz w:val="19"/>
                <w:szCs w:val="19"/>
              </w:rPr>
              <w:t>0.011</w:t>
            </w:r>
          </w:p>
        </w:tc>
        <w:tc>
          <w:tcPr>
            <w:tcW w:w="900" w:type="dxa"/>
            <w:shd w:val="clear" w:color="auto" w:fill="F2F2F2"/>
            <w:tcMar>
              <w:top w:w="60" w:type="dxa"/>
              <w:left w:w="100" w:type="dxa"/>
              <w:bottom w:w="60" w:type="dxa"/>
              <w:right w:w="100" w:type="dxa"/>
            </w:tcMar>
            <w:vAlign w:val="center"/>
          </w:tcPr>
          <w:p w14:paraId="26B06AD3">
            <w:pPr>
              <w:jc w:val="center"/>
            </w:pPr>
            <w:r>
              <w:rPr>
                <w:b w:val="0"/>
                <w:bCs w:val="0"/>
                <w:color w:val="000000"/>
                <w:sz w:val="19"/>
                <w:szCs w:val="19"/>
              </w:rPr>
              <w:t>250</w:t>
            </w:r>
          </w:p>
        </w:tc>
      </w:tr>
      <w:tr w14:paraId="5C372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58F56B6B">
            <w:pPr>
              <w:jc w:val="left"/>
            </w:pPr>
            <w:r>
              <w:rPr>
                <w:b w:val="0"/>
                <w:bCs w:val="0"/>
                <w:color w:val="000000"/>
                <w:sz w:val="19"/>
                <w:szCs w:val="19"/>
              </w:rPr>
              <w:t>Education × Would Recommend</w:t>
            </w:r>
          </w:p>
        </w:tc>
        <w:tc>
          <w:tcPr>
            <w:tcW w:w="1400" w:type="dxa"/>
            <w:tcMar>
              <w:top w:w="60" w:type="dxa"/>
              <w:left w:w="100" w:type="dxa"/>
              <w:bottom w:w="60" w:type="dxa"/>
              <w:right w:w="100" w:type="dxa"/>
            </w:tcMar>
            <w:vAlign w:val="center"/>
          </w:tcPr>
          <w:p w14:paraId="2EAA9B6D">
            <w:pPr>
              <w:jc w:val="center"/>
            </w:pPr>
            <w:r>
              <w:rPr>
                <w:b w:val="0"/>
                <w:bCs w:val="0"/>
                <w:color w:val="000000"/>
                <w:sz w:val="19"/>
                <w:szCs w:val="19"/>
              </w:rPr>
              <w:t>1.02</w:t>
            </w:r>
          </w:p>
        </w:tc>
        <w:tc>
          <w:tcPr>
            <w:tcW w:w="700" w:type="dxa"/>
            <w:tcMar>
              <w:top w:w="60" w:type="dxa"/>
              <w:left w:w="100" w:type="dxa"/>
              <w:bottom w:w="60" w:type="dxa"/>
              <w:right w:w="100" w:type="dxa"/>
            </w:tcMar>
            <w:vAlign w:val="center"/>
          </w:tcPr>
          <w:p w14:paraId="698D89F4">
            <w:pPr>
              <w:jc w:val="center"/>
            </w:pPr>
            <w:r>
              <w:rPr>
                <w:b w:val="0"/>
                <w:bCs w:val="0"/>
                <w:color w:val="000000"/>
                <w:sz w:val="19"/>
                <w:szCs w:val="19"/>
              </w:rPr>
              <w:t>3</w:t>
            </w:r>
          </w:p>
        </w:tc>
        <w:tc>
          <w:tcPr>
            <w:tcW w:w="1400" w:type="dxa"/>
            <w:tcMar>
              <w:top w:w="60" w:type="dxa"/>
              <w:left w:w="100" w:type="dxa"/>
              <w:bottom w:w="60" w:type="dxa"/>
              <w:right w:w="100" w:type="dxa"/>
            </w:tcMar>
            <w:vAlign w:val="center"/>
          </w:tcPr>
          <w:p w14:paraId="5E4F1CD8">
            <w:pPr>
              <w:jc w:val="center"/>
            </w:pPr>
            <w:r>
              <w:rPr>
                <w:b w:val="0"/>
                <w:bCs w:val="0"/>
                <w:color w:val="000000"/>
                <w:sz w:val="19"/>
                <w:szCs w:val="19"/>
              </w:rPr>
              <w:t>0.7963</w:t>
            </w:r>
          </w:p>
        </w:tc>
        <w:tc>
          <w:tcPr>
            <w:tcW w:w="1600" w:type="dxa"/>
            <w:tcMar>
              <w:top w:w="60" w:type="dxa"/>
              <w:left w:w="100" w:type="dxa"/>
              <w:bottom w:w="60" w:type="dxa"/>
              <w:right w:w="100" w:type="dxa"/>
            </w:tcMar>
            <w:vAlign w:val="center"/>
          </w:tcPr>
          <w:p w14:paraId="7AC78A3B">
            <w:pPr>
              <w:jc w:val="center"/>
            </w:pPr>
            <w:r>
              <w:rPr>
                <w:b w:val="0"/>
                <w:bCs w:val="0"/>
                <w:color w:val="000000"/>
                <w:sz w:val="19"/>
                <w:szCs w:val="19"/>
              </w:rPr>
              <w:t>0.064</w:t>
            </w:r>
          </w:p>
        </w:tc>
        <w:tc>
          <w:tcPr>
            <w:tcW w:w="900" w:type="dxa"/>
            <w:tcMar>
              <w:top w:w="60" w:type="dxa"/>
              <w:left w:w="100" w:type="dxa"/>
              <w:bottom w:w="60" w:type="dxa"/>
              <w:right w:w="100" w:type="dxa"/>
            </w:tcMar>
            <w:vAlign w:val="center"/>
          </w:tcPr>
          <w:p w14:paraId="3FE66A93">
            <w:pPr>
              <w:jc w:val="center"/>
            </w:pPr>
            <w:r>
              <w:rPr>
                <w:b w:val="0"/>
                <w:bCs w:val="0"/>
                <w:color w:val="000000"/>
                <w:sz w:val="19"/>
                <w:szCs w:val="19"/>
              </w:rPr>
              <w:t>250</w:t>
            </w:r>
          </w:p>
        </w:tc>
      </w:tr>
      <w:tr w14:paraId="7D9C1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2F2"/>
            <w:tcMar>
              <w:top w:w="60" w:type="dxa"/>
              <w:left w:w="100" w:type="dxa"/>
              <w:bottom w:w="60" w:type="dxa"/>
              <w:right w:w="100" w:type="dxa"/>
            </w:tcMar>
            <w:vAlign w:val="center"/>
          </w:tcPr>
          <w:p w14:paraId="31A60FA5">
            <w:pPr>
              <w:jc w:val="left"/>
            </w:pPr>
            <w:r>
              <w:rPr>
                <w:b w:val="0"/>
                <w:bCs w:val="0"/>
                <w:color w:val="000000"/>
                <w:sz w:val="19"/>
                <w:szCs w:val="19"/>
              </w:rPr>
              <w:t>Product × Would Recommend</w:t>
            </w:r>
          </w:p>
        </w:tc>
        <w:tc>
          <w:tcPr>
            <w:tcW w:w="1400" w:type="dxa"/>
            <w:shd w:val="clear" w:color="auto" w:fill="F2F2F2"/>
            <w:tcMar>
              <w:top w:w="60" w:type="dxa"/>
              <w:left w:w="100" w:type="dxa"/>
              <w:bottom w:w="60" w:type="dxa"/>
              <w:right w:w="100" w:type="dxa"/>
            </w:tcMar>
            <w:vAlign w:val="center"/>
          </w:tcPr>
          <w:p w14:paraId="52245906">
            <w:pPr>
              <w:jc w:val="center"/>
            </w:pPr>
            <w:r>
              <w:rPr>
                <w:b w:val="0"/>
                <w:bCs w:val="0"/>
                <w:color w:val="000000"/>
                <w:sz w:val="19"/>
                <w:szCs w:val="19"/>
              </w:rPr>
              <w:t>5.139</w:t>
            </w:r>
          </w:p>
        </w:tc>
        <w:tc>
          <w:tcPr>
            <w:tcW w:w="700" w:type="dxa"/>
            <w:shd w:val="clear" w:color="auto" w:fill="F2F2F2"/>
            <w:tcMar>
              <w:top w:w="60" w:type="dxa"/>
              <w:left w:w="100" w:type="dxa"/>
              <w:bottom w:w="60" w:type="dxa"/>
              <w:right w:w="100" w:type="dxa"/>
            </w:tcMar>
            <w:vAlign w:val="center"/>
          </w:tcPr>
          <w:p w14:paraId="255F5DE4">
            <w:pPr>
              <w:jc w:val="center"/>
            </w:pPr>
            <w:r>
              <w:rPr>
                <w:b w:val="0"/>
                <w:bCs w:val="0"/>
                <w:color w:val="000000"/>
                <w:sz w:val="19"/>
                <w:szCs w:val="19"/>
              </w:rPr>
              <w:t>4</w:t>
            </w:r>
          </w:p>
        </w:tc>
        <w:tc>
          <w:tcPr>
            <w:tcW w:w="1400" w:type="dxa"/>
            <w:shd w:val="clear" w:color="auto" w:fill="F2F2F2"/>
            <w:tcMar>
              <w:top w:w="60" w:type="dxa"/>
              <w:left w:w="100" w:type="dxa"/>
              <w:bottom w:w="60" w:type="dxa"/>
              <w:right w:w="100" w:type="dxa"/>
            </w:tcMar>
            <w:vAlign w:val="center"/>
          </w:tcPr>
          <w:p w14:paraId="6DBF5853">
            <w:pPr>
              <w:jc w:val="center"/>
            </w:pPr>
            <w:r>
              <w:rPr>
                <w:b w:val="0"/>
                <w:bCs w:val="0"/>
                <w:color w:val="000000"/>
                <w:sz w:val="19"/>
                <w:szCs w:val="19"/>
              </w:rPr>
              <w:t>0.2734</w:t>
            </w:r>
          </w:p>
        </w:tc>
        <w:tc>
          <w:tcPr>
            <w:tcW w:w="1600" w:type="dxa"/>
            <w:shd w:val="clear" w:color="auto" w:fill="F2F2F2"/>
            <w:tcMar>
              <w:top w:w="60" w:type="dxa"/>
              <w:left w:w="100" w:type="dxa"/>
              <w:bottom w:w="60" w:type="dxa"/>
              <w:right w:w="100" w:type="dxa"/>
            </w:tcMar>
            <w:vAlign w:val="center"/>
          </w:tcPr>
          <w:p w14:paraId="38ABBB87">
            <w:pPr>
              <w:jc w:val="center"/>
            </w:pPr>
            <w:r>
              <w:rPr>
                <w:b w:val="0"/>
                <w:bCs w:val="0"/>
                <w:color w:val="000000"/>
                <w:sz w:val="19"/>
                <w:szCs w:val="19"/>
              </w:rPr>
              <w:t>0.143</w:t>
            </w:r>
          </w:p>
        </w:tc>
        <w:tc>
          <w:tcPr>
            <w:tcW w:w="900" w:type="dxa"/>
            <w:shd w:val="clear" w:color="auto" w:fill="F2F2F2"/>
            <w:tcMar>
              <w:top w:w="60" w:type="dxa"/>
              <w:left w:w="100" w:type="dxa"/>
              <w:bottom w:w="60" w:type="dxa"/>
              <w:right w:w="100" w:type="dxa"/>
            </w:tcMar>
            <w:vAlign w:val="center"/>
          </w:tcPr>
          <w:p w14:paraId="7A8B732F">
            <w:pPr>
              <w:jc w:val="center"/>
            </w:pPr>
            <w:r>
              <w:rPr>
                <w:b w:val="0"/>
                <w:bCs w:val="0"/>
                <w:color w:val="000000"/>
                <w:sz w:val="19"/>
                <w:szCs w:val="19"/>
              </w:rPr>
              <w:t>250</w:t>
            </w:r>
          </w:p>
        </w:tc>
      </w:tr>
      <w:tr w14:paraId="088B6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3E4BF55D">
            <w:pPr>
              <w:jc w:val="left"/>
            </w:pPr>
            <w:r>
              <w:rPr>
                <w:b w:val="0"/>
                <w:bCs w:val="0"/>
                <w:color w:val="000000"/>
                <w:sz w:val="19"/>
                <w:szCs w:val="19"/>
              </w:rPr>
              <w:t>Region × Product</w:t>
            </w:r>
          </w:p>
        </w:tc>
        <w:tc>
          <w:tcPr>
            <w:tcW w:w="1400" w:type="dxa"/>
            <w:tcMar>
              <w:top w:w="60" w:type="dxa"/>
              <w:left w:w="100" w:type="dxa"/>
              <w:bottom w:w="60" w:type="dxa"/>
              <w:right w:w="100" w:type="dxa"/>
            </w:tcMar>
            <w:vAlign w:val="center"/>
          </w:tcPr>
          <w:p w14:paraId="40B211B8">
            <w:pPr>
              <w:jc w:val="center"/>
            </w:pPr>
            <w:r>
              <w:rPr>
                <w:b w:val="0"/>
                <w:bCs w:val="0"/>
                <w:color w:val="000000"/>
                <w:sz w:val="19"/>
                <w:szCs w:val="19"/>
              </w:rPr>
              <w:t>12.477</w:t>
            </w:r>
          </w:p>
        </w:tc>
        <w:tc>
          <w:tcPr>
            <w:tcW w:w="700" w:type="dxa"/>
            <w:tcMar>
              <w:top w:w="60" w:type="dxa"/>
              <w:left w:w="100" w:type="dxa"/>
              <w:bottom w:w="60" w:type="dxa"/>
              <w:right w:w="100" w:type="dxa"/>
            </w:tcMar>
            <w:vAlign w:val="center"/>
          </w:tcPr>
          <w:p w14:paraId="6BFF0298">
            <w:pPr>
              <w:jc w:val="center"/>
            </w:pPr>
            <w:r>
              <w:rPr>
                <w:b w:val="0"/>
                <w:bCs w:val="0"/>
                <w:color w:val="000000"/>
                <w:sz w:val="19"/>
                <w:szCs w:val="19"/>
              </w:rPr>
              <w:t>16</w:t>
            </w:r>
          </w:p>
        </w:tc>
        <w:tc>
          <w:tcPr>
            <w:tcW w:w="1400" w:type="dxa"/>
            <w:tcMar>
              <w:top w:w="60" w:type="dxa"/>
              <w:left w:w="100" w:type="dxa"/>
              <w:bottom w:w="60" w:type="dxa"/>
              <w:right w:w="100" w:type="dxa"/>
            </w:tcMar>
            <w:vAlign w:val="center"/>
          </w:tcPr>
          <w:p w14:paraId="2BBE4FE4">
            <w:pPr>
              <w:jc w:val="center"/>
            </w:pPr>
            <w:r>
              <w:rPr>
                <w:b w:val="0"/>
                <w:bCs w:val="0"/>
                <w:color w:val="000000"/>
                <w:sz w:val="19"/>
                <w:szCs w:val="19"/>
              </w:rPr>
              <w:t>0.7106</w:t>
            </w:r>
          </w:p>
        </w:tc>
        <w:tc>
          <w:tcPr>
            <w:tcW w:w="1600" w:type="dxa"/>
            <w:tcMar>
              <w:top w:w="60" w:type="dxa"/>
              <w:left w:w="100" w:type="dxa"/>
              <w:bottom w:w="60" w:type="dxa"/>
              <w:right w:w="100" w:type="dxa"/>
            </w:tcMar>
            <w:vAlign w:val="center"/>
          </w:tcPr>
          <w:p w14:paraId="7CF39506">
            <w:pPr>
              <w:jc w:val="center"/>
            </w:pPr>
            <w:r>
              <w:rPr>
                <w:b w:val="0"/>
                <w:bCs w:val="0"/>
                <w:color w:val="000000"/>
                <w:sz w:val="19"/>
                <w:szCs w:val="19"/>
              </w:rPr>
              <w:t>0.112</w:t>
            </w:r>
          </w:p>
        </w:tc>
        <w:tc>
          <w:tcPr>
            <w:tcW w:w="900" w:type="dxa"/>
            <w:tcMar>
              <w:top w:w="60" w:type="dxa"/>
              <w:left w:w="100" w:type="dxa"/>
              <w:bottom w:w="60" w:type="dxa"/>
              <w:right w:w="100" w:type="dxa"/>
            </w:tcMar>
            <w:vAlign w:val="center"/>
          </w:tcPr>
          <w:p w14:paraId="05E324C7">
            <w:pPr>
              <w:jc w:val="center"/>
            </w:pPr>
            <w:r>
              <w:rPr>
                <w:b w:val="0"/>
                <w:bCs w:val="0"/>
                <w:color w:val="000000"/>
                <w:sz w:val="19"/>
                <w:szCs w:val="19"/>
              </w:rPr>
              <w:t>250</w:t>
            </w:r>
          </w:p>
        </w:tc>
      </w:tr>
      <w:tr w14:paraId="5C7A8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2F2"/>
            <w:tcMar>
              <w:top w:w="60" w:type="dxa"/>
              <w:left w:w="100" w:type="dxa"/>
              <w:bottom w:w="60" w:type="dxa"/>
              <w:right w:w="100" w:type="dxa"/>
            </w:tcMar>
            <w:vAlign w:val="center"/>
          </w:tcPr>
          <w:p w14:paraId="15E88B2D">
            <w:pPr>
              <w:jc w:val="left"/>
            </w:pPr>
            <w:r>
              <w:rPr>
                <w:b w:val="0"/>
                <w:bCs w:val="0"/>
                <w:color w:val="000000"/>
                <w:sz w:val="19"/>
                <w:szCs w:val="19"/>
              </w:rPr>
              <w:t>Gender × Product</w:t>
            </w:r>
          </w:p>
        </w:tc>
        <w:tc>
          <w:tcPr>
            <w:tcW w:w="1400" w:type="dxa"/>
            <w:shd w:val="clear" w:color="auto" w:fill="F2F2F2"/>
            <w:tcMar>
              <w:top w:w="60" w:type="dxa"/>
              <w:left w:w="100" w:type="dxa"/>
              <w:bottom w:w="60" w:type="dxa"/>
              <w:right w:w="100" w:type="dxa"/>
            </w:tcMar>
            <w:vAlign w:val="center"/>
          </w:tcPr>
          <w:p w14:paraId="255AD64C">
            <w:pPr>
              <w:jc w:val="center"/>
            </w:pPr>
            <w:r>
              <w:rPr>
                <w:b w:val="0"/>
                <w:bCs w:val="0"/>
                <w:color w:val="000000"/>
                <w:sz w:val="19"/>
                <w:szCs w:val="19"/>
              </w:rPr>
              <w:t>6.45</w:t>
            </w:r>
          </w:p>
        </w:tc>
        <w:tc>
          <w:tcPr>
            <w:tcW w:w="700" w:type="dxa"/>
            <w:shd w:val="clear" w:color="auto" w:fill="F2F2F2"/>
            <w:tcMar>
              <w:top w:w="60" w:type="dxa"/>
              <w:left w:w="100" w:type="dxa"/>
              <w:bottom w:w="60" w:type="dxa"/>
              <w:right w:w="100" w:type="dxa"/>
            </w:tcMar>
            <w:vAlign w:val="center"/>
          </w:tcPr>
          <w:p w14:paraId="14DCD02F">
            <w:pPr>
              <w:jc w:val="center"/>
            </w:pPr>
            <w:r>
              <w:rPr>
                <w:b w:val="0"/>
                <w:bCs w:val="0"/>
                <w:color w:val="000000"/>
                <w:sz w:val="19"/>
                <w:szCs w:val="19"/>
              </w:rPr>
              <w:t>4</w:t>
            </w:r>
          </w:p>
        </w:tc>
        <w:tc>
          <w:tcPr>
            <w:tcW w:w="1400" w:type="dxa"/>
            <w:shd w:val="clear" w:color="auto" w:fill="F2F2F2"/>
            <w:tcMar>
              <w:top w:w="60" w:type="dxa"/>
              <w:left w:w="100" w:type="dxa"/>
              <w:bottom w:w="60" w:type="dxa"/>
              <w:right w:w="100" w:type="dxa"/>
            </w:tcMar>
            <w:vAlign w:val="center"/>
          </w:tcPr>
          <w:p w14:paraId="2078ABAD">
            <w:pPr>
              <w:jc w:val="center"/>
            </w:pPr>
            <w:r>
              <w:rPr>
                <w:b w:val="0"/>
                <w:bCs w:val="0"/>
                <w:color w:val="000000"/>
                <w:sz w:val="19"/>
                <w:szCs w:val="19"/>
              </w:rPr>
              <w:t>0.168</w:t>
            </w:r>
          </w:p>
        </w:tc>
        <w:tc>
          <w:tcPr>
            <w:tcW w:w="1600" w:type="dxa"/>
            <w:shd w:val="clear" w:color="auto" w:fill="F2F2F2"/>
            <w:tcMar>
              <w:top w:w="60" w:type="dxa"/>
              <w:left w:w="100" w:type="dxa"/>
              <w:bottom w:w="60" w:type="dxa"/>
              <w:right w:w="100" w:type="dxa"/>
            </w:tcMar>
            <w:vAlign w:val="center"/>
          </w:tcPr>
          <w:p w14:paraId="5ADA1C77">
            <w:pPr>
              <w:jc w:val="center"/>
            </w:pPr>
            <w:r>
              <w:rPr>
                <w:b w:val="0"/>
                <w:bCs w:val="0"/>
                <w:color w:val="000000"/>
                <w:sz w:val="19"/>
                <w:szCs w:val="19"/>
              </w:rPr>
              <w:t>0.161</w:t>
            </w:r>
          </w:p>
        </w:tc>
        <w:tc>
          <w:tcPr>
            <w:tcW w:w="900" w:type="dxa"/>
            <w:shd w:val="clear" w:color="auto" w:fill="F2F2F2"/>
            <w:tcMar>
              <w:top w:w="60" w:type="dxa"/>
              <w:left w:w="100" w:type="dxa"/>
              <w:bottom w:w="60" w:type="dxa"/>
              <w:right w:w="100" w:type="dxa"/>
            </w:tcMar>
            <w:vAlign w:val="center"/>
          </w:tcPr>
          <w:p w14:paraId="26F161C7">
            <w:pPr>
              <w:jc w:val="center"/>
            </w:pPr>
            <w:r>
              <w:rPr>
                <w:b w:val="0"/>
                <w:bCs w:val="0"/>
                <w:color w:val="000000"/>
                <w:sz w:val="19"/>
                <w:szCs w:val="19"/>
              </w:rPr>
              <w:t>250</w:t>
            </w:r>
          </w:p>
        </w:tc>
      </w:tr>
      <w:tr w14:paraId="07B0E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01A955AC">
            <w:pPr>
              <w:jc w:val="left"/>
            </w:pPr>
            <w:r>
              <w:rPr>
                <w:b w:val="0"/>
                <w:bCs w:val="0"/>
                <w:color w:val="000000"/>
                <w:sz w:val="19"/>
                <w:szCs w:val="19"/>
              </w:rPr>
              <w:t>Education × Product</w:t>
            </w:r>
          </w:p>
        </w:tc>
        <w:tc>
          <w:tcPr>
            <w:tcW w:w="1400" w:type="dxa"/>
            <w:tcMar>
              <w:top w:w="60" w:type="dxa"/>
              <w:left w:w="100" w:type="dxa"/>
              <w:bottom w:w="60" w:type="dxa"/>
              <w:right w:w="100" w:type="dxa"/>
            </w:tcMar>
            <w:vAlign w:val="center"/>
          </w:tcPr>
          <w:p w14:paraId="299AF62E">
            <w:pPr>
              <w:jc w:val="center"/>
            </w:pPr>
            <w:r>
              <w:rPr>
                <w:b w:val="0"/>
                <w:bCs w:val="0"/>
                <w:color w:val="000000"/>
                <w:sz w:val="19"/>
                <w:szCs w:val="19"/>
              </w:rPr>
              <w:t>16.227</w:t>
            </w:r>
          </w:p>
        </w:tc>
        <w:tc>
          <w:tcPr>
            <w:tcW w:w="700" w:type="dxa"/>
            <w:tcMar>
              <w:top w:w="60" w:type="dxa"/>
              <w:left w:w="100" w:type="dxa"/>
              <w:bottom w:w="60" w:type="dxa"/>
              <w:right w:w="100" w:type="dxa"/>
            </w:tcMar>
            <w:vAlign w:val="center"/>
          </w:tcPr>
          <w:p w14:paraId="226EB72E">
            <w:pPr>
              <w:jc w:val="center"/>
            </w:pPr>
            <w:r>
              <w:rPr>
                <w:b w:val="0"/>
                <w:bCs w:val="0"/>
                <w:color w:val="000000"/>
                <w:sz w:val="19"/>
                <w:szCs w:val="19"/>
              </w:rPr>
              <w:t>12</w:t>
            </w:r>
          </w:p>
        </w:tc>
        <w:tc>
          <w:tcPr>
            <w:tcW w:w="1400" w:type="dxa"/>
            <w:tcMar>
              <w:top w:w="60" w:type="dxa"/>
              <w:left w:w="100" w:type="dxa"/>
              <w:bottom w:w="60" w:type="dxa"/>
              <w:right w:w="100" w:type="dxa"/>
            </w:tcMar>
            <w:vAlign w:val="center"/>
          </w:tcPr>
          <w:p w14:paraId="05E6BF19">
            <w:pPr>
              <w:jc w:val="center"/>
            </w:pPr>
            <w:r>
              <w:rPr>
                <w:b w:val="0"/>
                <w:bCs w:val="0"/>
                <w:color w:val="000000"/>
                <w:sz w:val="19"/>
                <w:szCs w:val="19"/>
              </w:rPr>
              <w:t>0.1811</w:t>
            </w:r>
          </w:p>
        </w:tc>
        <w:tc>
          <w:tcPr>
            <w:tcW w:w="1600" w:type="dxa"/>
            <w:tcMar>
              <w:top w:w="60" w:type="dxa"/>
              <w:left w:w="100" w:type="dxa"/>
              <w:bottom w:w="60" w:type="dxa"/>
              <w:right w:w="100" w:type="dxa"/>
            </w:tcMar>
            <w:vAlign w:val="center"/>
          </w:tcPr>
          <w:p w14:paraId="6B4229E0">
            <w:pPr>
              <w:jc w:val="center"/>
            </w:pPr>
            <w:r>
              <w:rPr>
                <w:b w:val="0"/>
                <w:bCs w:val="0"/>
                <w:color w:val="000000"/>
                <w:sz w:val="19"/>
                <w:szCs w:val="19"/>
              </w:rPr>
              <w:t>0.147</w:t>
            </w:r>
          </w:p>
        </w:tc>
        <w:tc>
          <w:tcPr>
            <w:tcW w:w="900" w:type="dxa"/>
            <w:tcMar>
              <w:top w:w="60" w:type="dxa"/>
              <w:left w:w="100" w:type="dxa"/>
              <w:bottom w:w="60" w:type="dxa"/>
              <w:right w:w="100" w:type="dxa"/>
            </w:tcMar>
            <w:vAlign w:val="center"/>
          </w:tcPr>
          <w:p w14:paraId="5B683AAF">
            <w:pPr>
              <w:jc w:val="center"/>
            </w:pPr>
            <w:r>
              <w:rPr>
                <w:b w:val="0"/>
                <w:bCs w:val="0"/>
                <w:color w:val="000000"/>
                <w:sz w:val="19"/>
                <w:szCs w:val="19"/>
              </w:rPr>
              <w:t>250</w:t>
            </w:r>
          </w:p>
        </w:tc>
      </w:tr>
    </w:tbl>
    <w:p w14:paraId="4A8E693A">
      <w:pPr>
        <w:spacing w:before="100" w:after="160"/>
      </w:pPr>
      <w:r>
        <w:rPr>
          <w:i/>
          <w:iCs/>
          <w:color w:val="555555"/>
          <w:sz w:val="19"/>
          <w:szCs w:val="19"/>
        </w:rPr>
        <w:t xml:space="preserve">Table 5.1 </w:t>
      </w:r>
      <w:r>
        <w:rPr>
          <w:i/>
          <w:iCs/>
          <w:color w:val="555555"/>
          <w:sz w:val="19"/>
          <w:szCs w:val="19"/>
          <w:lang w:val="en-US"/>
        </w:rPr>
        <w:t>-</w:t>
      </w:r>
      <w:r>
        <w:rPr>
          <w:i/>
          <w:iCs/>
          <w:color w:val="555555"/>
          <w:sz w:val="19"/>
          <w:szCs w:val="19"/>
        </w:rPr>
        <w:t xml:space="preserve"> Chi-square test results for all categorical cross-tabulations examined.</w:t>
      </w:r>
    </w:p>
    <w:p w14:paraId="15F68A3A">
      <w:pPr>
        <w:pStyle w:val="3"/>
        <w:spacing w:before="260" w:after="120"/>
      </w:pPr>
      <w:r>
        <w:rPr>
          <w:b/>
          <w:bCs/>
          <w:color w:val="B8860B"/>
          <w:sz w:val="24"/>
          <w:szCs w:val="24"/>
        </w:rPr>
        <w:t>Interpretation</w:t>
      </w:r>
    </w:p>
    <w:p w14:paraId="27CB24B9">
      <w:pPr>
        <w:spacing w:after="140" w:line="276" w:lineRule="auto"/>
        <w:jc w:val="both"/>
      </w:pPr>
      <w:r>
        <w:rPr>
          <w:sz w:val="21"/>
          <w:szCs w:val="21"/>
        </w:rPr>
        <w:t xml:space="preserve">Gender × WouldRecommend: χ²(1, N=250) = 0.032, p = 0.8584. Since p &gt; .05, there is no statistically significant association between gender and the likelihood of recommending the product </w:t>
      </w:r>
      <w:r>
        <w:rPr>
          <w:sz w:val="21"/>
          <w:szCs w:val="21"/>
          <w:lang w:val="en-US"/>
        </w:rPr>
        <w:t>-</w:t>
      </w:r>
      <w:r>
        <w:rPr>
          <w:sz w:val="21"/>
          <w:szCs w:val="21"/>
        </w:rPr>
        <w:t xml:space="preserve"> men and women recommend UAC products at effectively the same rate (Cramer's V = 0.011, a negligible effect size).</w:t>
      </w:r>
    </w:p>
    <w:p w14:paraId="0C0CC5DE">
      <w:pPr>
        <w:spacing w:after="140" w:line="276" w:lineRule="auto"/>
        <w:jc w:val="both"/>
      </w:pPr>
      <w:r>
        <w:rPr>
          <w:sz w:val="21"/>
          <w:szCs w:val="21"/>
        </w:rPr>
        <w:t xml:space="preserve">Region × WouldRecommend: χ²(4, N=250) = 8.963, p = 0.062. This is also non-significant, indicating recommendation rates are consistent across Lagos, Abuja, Port Harcourt, Ibadan and Kano </w:t>
      </w:r>
      <w:r>
        <w:rPr>
          <w:sz w:val="21"/>
          <w:szCs w:val="21"/>
          <w:lang w:val="en-US"/>
        </w:rPr>
        <w:t>-</w:t>
      </w:r>
      <w:r>
        <w:rPr>
          <w:sz w:val="21"/>
          <w:szCs w:val="21"/>
        </w:rPr>
        <w:t xml:space="preserve"> a reassuring sign that no single region is unusually dissatisfied.</w:t>
      </w:r>
    </w:p>
    <w:p w14:paraId="1DC8BDCD">
      <w:pPr>
        <w:spacing w:after="140" w:line="276" w:lineRule="auto"/>
        <w:jc w:val="both"/>
      </w:pPr>
      <w:r>
        <w:rPr>
          <w:sz w:val="21"/>
          <w:szCs w:val="21"/>
        </w:rPr>
        <w:t>Education × WouldRecommend: χ²(3, N=250) = 1.02, p = 0.7963. Non-significant, meaning willingness to recommend does not vary meaningfully by educational attainment.</w:t>
      </w:r>
    </w:p>
    <w:p w14:paraId="3B2086CB">
      <w:pPr>
        <w:spacing w:after="140" w:line="276" w:lineRule="auto"/>
        <w:jc w:val="both"/>
      </w:pPr>
      <w:r>
        <w:rPr>
          <w:sz w:val="21"/>
          <w:szCs w:val="21"/>
        </w:rPr>
        <w:t xml:space="preserve">Product × WouldRecommend: χ²(4, N=250) = 5.139, p = 0.2734. Also non-significant </w:t>
      </w:r>
      <w:r>
        <w:rPr>
          <w:sz w:val="21"/>
          <w:szCs w:val="21"/>
          <w:lang w:val="en-US"/>
        </w:rPr>
        <w:t>-</w:t>
      </w:r>
      <w:r>
        <w:rPr>
          <w:sz w:val="21"/>
          <w:szCs w:val="21"/>
        </w:rPr>
        <w:t xml:space="preserve"> no individual product line stands out as significantly more or less 'recommendable' than the others in this sample.</w:t>
      </w:r>
    </w:p>
    <w:p w14:paraId="420609D2">
      <w:pPr>
        <w:spacing w:after="140" w:line="276" w:lineRule="auto"/>
        <w:jc w:val="both"/>
      </w:pPr>
      <w:r>
        <w:rPr>
          <w:sz w:val="21"/>
          <w:szCs w:val="21"/>
        </w:rPr>
        <w:t xml:space="preserve">Across all four tests, none reach the conventional p &lt; .05 significance threshold, and all Cramer's V effect sizes are small. This is an important, genuinely informative null finding: it indicates that the strong overall recommendation rate (78.4%, Section 2) is broadly uniform across demographic and product segments, rather than being concentrated in </w:t>
      </w:r>
      <w:r>
        <w:rPr>
          <w:sz w:val="21"/>
          <w:szCs w:val="21"/>
          <w:lang w:val="en-US"/>
        </w:rPr>
        <w:t>-</w:t>
      </w:r>
      <w:r>
        <w:rPr>
          <w:sz w:val="21"/>
          <w:szCs w:val="21"/>
        </w:rPr>
        <w:t xml:space="preserve"> or driven by </w:t>
      </w:r>
      <w:r>
        <w:rPr>
          <w:sz w:val="21"/>
          <w:szCs w:val="21"/>
          <w:lang w:val="en-US"/>
        </w:rPr>
        <w:t>-</w:t>
      </w:r>
      <w:r>
        <w:rPr>
          <w:sz w:val="21"/>
          <w:szCs w:val="21"/>
        </w:rPr>
        <w:t xml:space="preserve"> any one group.</w:t>
      </w:r>
    </w:p>
    <w:p w14:paraId="661C2115">
      <w:pPr>
        <w:pStyle w:val="3"/>
        <w:spacing w:before="260" w:after="120"/>
      </w:pPr>
      <w:r>
        <w:rPr>
          <w:b/>
          <w:bCs/>
          <w:color w:val="B8860B"/>
          <w:sz w:val="24"/>
          <w:szCs w:val="24"/>
        </w:rPr>
        <w:t>Insights Generated</w:t>
      </w:r>
    </w:p>
    <w:p w14:paraId="64C1E557">
      <w:pPr>
        <w:pStyle w:val="16"/>
        <w:numPr>
          <w:ilvl w:val="0"/>
          <w:numId w:val="2"/>
        </w:numPr>
        <w:spacing w:after="60" w:line="270" w:lineRule="auto"/>
      </w:pPr>
      <w:r>
        <w:rPr>
          <w:sz w:val="21"/>
          <w:szCs w:val="21"/>
        </w:rPr>
        <w:t xml:space="preserve">UAC Foods' positive word-of-mouth potential (78.4% would recommend) is a company-wide asset, not a segment-specific one </w:t>
      </w:r>
      <w:r>
        <w:rPr>
          <w:sz w:val="21"/>
          <w:szCs w:val="21"/>
          <w:lang w:val="en-US"/>
        </w:rPr>
        <w:t>-</w:t>
      </w:r>
      <w:r>
        <w:rPr>
          <w:sz w:val="21"/>
          <w:szCs w:val="21"/>
        </w:rPr>
        <w:t xml:space="preserve"> messaging built around 'trusted by Nigerians everywhere' is empirically supported.</w:t>
      </w:r>
    </w:p>
    <w:p w14:paraId="41F282EC">
      <w:pPr>
        <w:pStyle w:val="16"/>
        <w:numPr>
          <w:ilvl w:val="0"/>
          <w:numId w:val="2"/>
        </w:numPr>
        <w:spacing w:after="60" w:line="270" w:lineRule="auto"/>
      </w:pPr>
      <w:r>
        <w:rPr>
          <w:sz w:val="21"/>
          <w:szCs w:val="21"/>
        </w:rPr>
        <w:t xml:space="preserve">Because demographic and product-line differences do not explain recommendation behaviour, the true drivers should be sought in the continuous satisfaction/behavioural variables </w:t>
      </w:r>
      <w:r>
        <w:rPr>
          <w:sz w:val="21"/>
          <w:szCs w:val="21"/>
          <w:lang w:val="en-US"/>
        </w:rPr>
        <w:t>-</w:t>
      </w:r>
      <w:r>
        <w:rPr>
          <w:sz w:val="21"/>
          <w:szCs w:val="21"/>
        </w:rPr>
        <w:t xml:space="preserve"> which is exactly what the Logistic Regression (Section 14) tests directly.</w:t>
      </w:r>
    </w:p>
    <w:p w14:paraId="13EAA991">
      <w:r>
        <w:br w:type="page"/>
      </w:r>
    </w:p>
    <w:p w14:paraId="73B45EBB">
      <w:pPr>
        <w:pStyle w:val="2"/>
        <w:pBdr>
          <w:bottom w:val="single" w:color="1F3864" w:sz="8" w:space="4"/>
        </w:pBdr>
        <w:spacing w:before="400" w:after="200"/>
      </w:pPr>
      <w:r>
        <w:rPr>
          <w:b/>
          <w:bCs/>
          <w:color w:val="1F3864"/>
          <w:sz w:val="30"/>
          <w:szCs w:val="30"/>
        </w:rPr>
        <w:t>6. Reliability Analysis (Cronbach's Alpha)</w:t>
      </w:r>
    </w:p>
    <w:p w14:paraId="3E5BB7EF">
      <w:pPr>
        <w:pStyle w:val="3"/>
        <w:spacing w:before="260" w:after="120"/>
      </w:pPr>
      <w:r>
        <w:rPr>
          <w:b/>
          <w:bCs/>
          <w:color w:val="B8860B"/>
          <w:sz w:val="24"/>
          <w:szCs w:val="24"/>
        </w:rPr>
        <w:t>Aim of the Analysis</w:t>
      </w:r>
    </w:p>
    <w:p w14:paraId="0B0ABAFF">
      <w:pPr>
        <w:spacing w:after="140" w:line="276" w:lineRule="auto"/>
        <w:jc w:val="both"/>
      </w:pPr>
      <w:r>
        <w:rPr>
          <w:sz w:val="21"/>
          <w:szCs w:val="21"/>
        </w:rPr>
        <w:t>To assess the internal consistency of the Likert-scale items, i.e., whether Taste, Price, Packaging, Availability, and OverallSatisfaction reliably measure a single underlying construct ('Product Perception/Satisfaction') that could be combined into one composite score. This corresponds to Analyze &gt; Scale &gt; Reliability Analysis in SPSS.</w:t>
      </w:r>
    </w:p>
    <w:p w14:paraId="7A1D6903">
      <w:pPr>
        <w:pStyle w:val="3"/>
        <w:spacing w:before="260" w:after="120"/>
      </w:pPr>
      <w:r>
        <w:rPr>
          <w:b/>
          <w:bCs/>
          <w:color w:val="B8860B"/>
          <w:sz w:val="24"/>
          <w:szCs w:val="24"/>
        </w:rPr>
        <w:t>Columns Involved</w:t>
      </w:r>
    </w:p>
    <w:p w14:paraId="110BB61A">
      <w:pPr>
        <w:spacing w:after="140" w:line="276" w:lineRule="auto"/>
        <w:jc w:val="both"/>
      </w:pPr>
      <w:r>
        <w:rPr>
          <w:sz w:val="21"/>
          <w:szCs w:val="21"/>
        </w:rPr>
        <w:t>Taste, Price, Packaging, Availability, OverallSatisfaction (analysed as a 5-item scale, and again as a 4-item 'attribute-only' scale excluding OverallSatisfaction).</w:t>
      </w:r>
    </w:p>
    <w:p w14:paraId="5740942C">
      <w:pPr>
        <w:pStyle w:val="3"/>
        <w:spacing w:before="260" w:after="120"/>
      </w:pPr>
      <w:r>
        <w:rPr>
          <w:b/>
          <w:bCs/>
          <w:color w:val="B8860B"/>
          <w:sz w:val="24"/>
          <w:szCs w:val="24"/>
        </w:rPr>
        <w:t>Step-by-Step Procedure in SPSS</w:t>
      </w:r>
    </w:p>
    <w:p w14:paraId="41DED191">
      <w:pPr>
        <w:pStyle w:val="16"/>
        <w:numPr>
          <w:ilvl w:val="0"/>
          <w:numId w:val="1"/>
        </w:numPr>
        <w:spacing w:after="80" w:line="270" w:lineRule="auto"/>
      </w:pPr>
      <w:r>
        <w:rPr>
          <w:sz w:val="21"/>
          <w:szCs w:val="21"/>
        </w:rPr>
        <w:t>Analyze &gt; Scale &gt; Reliability Analysis.</w:t>
      </w:r>
    </w:p>
    <w:p w14:paraId="272E5E50">
      <w:pPr>
        <w:pStyle w:val="16"/>
        <w:numPr>
          <w:ilvl w:val="0"/>
          <w:numId w:val="1"/>
        </w:numPr>
        <w:spacing w:after="80" w:line="270" w:lineRule="auto"/>
      </w:pPr>
      <w:r>
        <w:rPr>
          <w:sz w:val="21"/>
          <w:szCs w:val="21"/>
        </w:rPr>
        <w:t>Move Taste, Price, Packaging, Availability, and OverallSatisfaction into the 'Items' box.</w:t>
      </w:r>
    </w:p>
    <w:p w14:paraId="2EA0DA44">
      <w:pPr>
        <w:pStyle w:val="16"/>
        <w:numPr>
          <w:ilvl w:val="0"/>
          <w:numId w:val="1"/>
        </w:numPr>
        <w:spacing w:after="80" w:line="270" w:lineRule="auto"/>
      </w:pPr>
      <w:r>
        <w:rPr>
          <w:sz w:val="21"/>
          <w:szCs w:val="21"/>
        </w:rPr>
        <w:t>Set Model to 'Alpha'.</w:t>
      </w:r>
    </w:p>
    <w:p w14:paraId="3BBAEDF8">
      <w:pPr>
        <w:pStyle w:val="16"/>
        <w:numPr>
          <w:ilvl w:val="0"/>
          <w:numId w:val="1"/>
        </w:numPr>
        <w:spacing w:after="80" w:line="270" w:lineRule="auto"/>
      </w:pPr>
      <w:r>
        <w:rPr>
          <w:sz w:val="21"/>
          <w:szCs w:val="21"/>
        </w:rPr>
        <w:t>Click Statistics, tick 'Scale if item deleted' and 'Item, Scale, Inter-Item Correlations'.</w:t>
      </w:r>
    </w:p>
    <w:p w14:paraId="109336AC">
      <w:pPr>
        <w:pStyle w:val="16"/>
        <w:numPr>
          <w:ilvl w:val="0"/>
          <w:numId w:val="1"/>
        </w:numPr>
        <w:spacing w:after="80" w:line="270" w:lineRule="auto"/>
      </w:pPr>
      <w:r>
        <w:rPr>
          <w:sz w:val="21"/>
          <w:szCs w:val="21"/>
        </w:rPr>
        <w:t>Click Continue, then OK. Repeat using only Taste, Price, Packaging, Availability (excluding OverallSatisfaction) as a second model.</w:t>
      </w:r>
    </w:p>
    <w:p w14:paraId="6A02271A">
      <w:pPr>
        <w:pStyle w:val="3"/>
        <w:spacing w:before="260" w:after="120"/>
      </w:pPr>
      <w:r>
        <w:rPr>
          <w:b/>
          <w:bCs/>
          <w:color w:val="B8860B"/>
          <w:sz w:val="24"/>
          <w:szCs w:val="24"/>
        </w:rPr>
        <w:t>Output</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200"/>
        <w:gridCol w:w="1600"/>
        <w:gridCol w:w="1200"/>
        <w:gridCol w:w="1600"/>
      </w:tblGrid>
      <w:tr w14:paraId="633CD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200" w:type="dxa"/>
            <w:shd w:val="clear" w:color="auto" w:fill="1F3864"/>
            <w:tcMar>
              <w:top w:w="60" w:type="dxa"/>
              <w:left w:w="100" w:type="dxa"/>
              <w:bottom w:w="60" w:type="dxa"/>
              <w:right w:w="100" w:type="dxa"/>
            </w:tcMar>
            <w:vAlign w:val="center"/>
          </w:tcPr>
          <w:p w14:paraId="139A3640">
            <w:pPr>
              <w:jc w:val="center"/>
            </w:pPr>
            <w:r>
              <w:rPr>
                <w:b/>
                <w:bCs/>
                <w:color w:val="FFFFFF"/>
                <w:sz w:val="19"/>
                <w:szCs w:val="19"/>
              </w:rPr>
              <w:t>Scale</w:t>
            </w:r>
          </w:p>
        </w:tc>
        <w:tc>
          <w:tcPr>
            <w:tcW w:w="1600" w:type="dxa"/>
            <w:shd w:val="clear" w:color="auto" w:fill="1F3864"/>
            <w:tcMar>
              <w:top w:w="60" w:type="dxa"/>
              <w:left w:w="100" w:type="dxa"/>
              <w:bottom w:w="60" w:type="dxa"/>
              <w:right w:w="100" w:type="dxa"/>
            </w:tcMar>
            <w:vAlign w:val="center"/>
          </w:tcPr>
          <w:p w14:paraId="370E8175">
            <w:pPr>
              <w:jc w:val="center"/>
            </w:pPr>
            <w:r>
              <w:rPr>
                <w:b/>
                <w:bCs/>
                <w:color w:val="FFFFFF"/>
                <w:sz w:val="19"/>
                <w:szCs w:val="19"/>
              </w:rPr>
              <w:t>Number of Items</w:t>
            </w:r>
          </w:p>
        </w:tc>
        <w:tc>
          <w:tcPr>
            <w:tcW w:w="1200" w:type="dxa"/>
            <w:shd w:val="clear" w:color="auto" w:fill="1F3864"/>
            <w:tcMar>
              <w:top w:w="60" w:type="dxa"/>
              <w:left w:w="100" w:type="dxa"/>
              <w:bottom w:w="60" w:type="dxa"/>
              <w:right w:w="100" w:type="dxa"/>
            </w:tcMar>
            <w:vAlign w:val="center"/>
          </w:tcPr>
          <w:p w14:paraId="5051B889">
            <w:pPr>
              <w:jc w:val="center"/>
            </w:pPr>
            <w:r>
              <w:rPr>
                <w:b/>
                <w:bCs/>
                <w:color w:val="FFFFFF"/>
                <w:sz w:val="19"/>
                <w:szCs w:val="19"/>
              </w:rPr>
              <w:t>N</w:t>
            </w:r>
          </w:p>
        </w:tc>
        <w:tc>
          <w:tcPr>
            <w:tcW w:w="1600" w:type="dxa"/>
            <w:shd w:val="clear" w:color="auto" w:fill="1F3864"/>
            <w:tcMar>
              <w:top w:w="60" w:type="dxa"/>
              <w:left w:w="100" w:type="dxa"/>
              <w:bottom w:w="60" w:type="dxa"/>
              <w:right w:w="100" w:type="dxa"/>
            </w:tcMar>
            <w:vAlign w:val="center"/>
          </w:tcPr>
          <w:p w14:paraId="17FB5D7D">
            <w:pPr>
              <w:jc w:val="center"/>
            </w:pPr>
            <w:r>
              <w:rPr>
                <w:b/>
                <w:bCs/>
                <w:color w:val="FFFFFF"/>
                <w:sz w:val="19"/>
                <w:szCs w:val="19"/>
              </w:rPr>
              <w:t>Cronbach's Alpha</w:t>
            </w:r>
          </w:p>
        </w:tc>
      </w:tr>
      <w:tr w14:paraId="16CC3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tcMar>
              <w:top w:w="60" w:type="dxa"/>
              <w:left w:w="100" w:type="dxa"/>
              <w:bottom w:w="60" w:type="dxa"/>
              <w:right w:w="100" w:type="dxa"/>
            </w:tcMar>
            <w:vAlign w:val="center"/>
          </w:tcPr>
          <w:p w14:paraId="2813B076">
            <w:pPr>
              <w:jc w:val="left"/>
            </w:pPr>
            <w:r>
              <w:rPr>
                <w:b w:val="0"/>
                <w:bCs w:val="0"/>
                <w:color w:val="000000"/>
                <w:sz w:val="19"/>
                <w:szCs w:val="19"/>
              </w:rPr>
              <w:t>All 5 items (Taste, Price, Packaging, Availability, OverallSatisfaction)</w:t>
            </w:r>
          </w:p>
        </w:tc>
        <w:tc>
          <w:tcPr>
            <w:tcW w:w="1600" w:type="dxa"/>
            <w:tcMar>
              <w:top w:w="60" w:type="dxa"/>
              <w:left w:w="100" w:type="dxa"/>
              <w:bottom w:w="60" w:type="dxa"/>
              <w:right w:w="100" w:type="dxa"/>
            </w:tcMar>
            <w:vAlign w:val="center"/>
          </w:tcPr>
          <w:p w14:paraId="354830F7">
            <w:pPr>
              <w:jc w:val="center"/>
            </w:pPr>
            <w:r>
              <w:rPr>
                <w:b w:val="0"/>
                <w:bCs w:val="0"/>
                <w:color w:val="000000"/>
                <w:sz w:val="19"/>
                <w:szCs w:val="19"/>
              </w:rPr>
              <w:t>5</w:t>
            </w:r>
          </w:p>
        </w:tc>
        <w:tc>
          <w:tcPr>
            <w:tcW w:w="1200" w:type="dxa"/>
            <w:tcMar>
              <w:top w:w="60" w:type="dxa"/>
              <w:left w:w="100" w:type="dxa"/>
              <w:bottom w:w="60" w:type="dxa"/>
              <w:right w:w="100" w:type="dxa"/>
            </w:tcMar>
            <w:vAlign w:val="center"/>
          </w:tcPr>
          <w:p w14:paraId="73386FA4">
            <w:pPr>
              <w:jc w:val="center"/>
            </w:pPr>
            <w:r>
              <w:rPr>
                <w:b w:val="0"/>
                <w:bCs w:val="0"/>
                <w:color w:val="000000"/>
                <w:sz w:val="19"/>
                <w:szCs w:val="19"/>
              </w:rPr>
              <w:t>250</w:t>
            </w:r>
          </w:p>
        </w:tc>
        <w:tc>
          <w:tcPr>
            <w:tcW w:w="1600" w:type="dxa"/>
            <w:tcMar>
              <w:top w:w="60" w:type="dxa"/>
              <w:left w:w="100" w:type="dxa"/>
              <w:bottom w:w="60" w:type="dxa"/>
              <w:right w:w="100" w:type="dxa"/>
            </w:tcMar>
            <w:vAlign w:val="center"/>
          </w:tcPr>
          <w:p w14:paraId="7A1D7BB6">
            <w:pPr>
              <w:jc w:val="center"/>
            </w:pPr>
            <w:r>
              <w:rPr>
                <w:b w:val="0"/>
                <w:bCs w:val="0"/>
                <w:color w:val="000000"/>
                <w:sz w:val="19"/>
                <w:szCs w:val="19"/>
              </w:rPr>
              <w:t>0.363</w:t>
            </w:r>
          </w:p>
        </w:tc>
      </w:tr>
      <w:tr w14:paraId="23C99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shd w:val="clear" w:color="auto" w:fill="F2F2F2"/>
            <w:tcMar>
              <w:top w:w="60" w:type="dxa"/>
              <w:left w:w="100" w:type="dxa"/>
              <w:bottom w:w="60" w:type="dxa"/>
              <w:right w:w="100" w:type="dxa"/>
            </w:tcMar>
            <w:vAlign w:val="center"/>
          </w:tcPr>
          <w:p w14:paraId="2D55E6B7">
            <w:pPr>
              <w:jc w:val="left"/>
            </w:pPr>
            <w:r>
              <w:rPr>
                <w:b w:val="0"/>
                <w:bCs w:val="0"/>
                <w:color w:val="000000"/>
                <w:sz w:val="19"/>
                <w:szCs w:val="19"/>
              </w:rPr>
              <w:t>4-item attribute scale (Taste, Price, Packaging, Availability)</w:t>
            </w:r>
          </w:p>
        </w:tc>
        <w:tc>
          <w:tcPr>
            <w:tcW w:w="1600" w:type="dxa"/>
            <w:shd w:val="clear" w:color="auto" w:fill="F2F2F2"/>
            <w:tcMar>
              <w:top w:w="60" w:type="dxa"/>
              <w:left w:w="100" w:type="dxa"/>
              <w:bottom w:w="60" w:type="dxa"/>
              <w:right w:w="100" w:type="dxa"/>
            </w:tcMar>
            <w:vAlign w:val="center"/>
          </w:tcPr>
          <w:p w14:paraId="336DB817">
            <w:pPr>
              <w:jc w:val="center"/>
            </w:pPr>
            <w:r>
              <w:rPr>
                <w:b w:val="0"/>
                <w:bCs w:val="0"/>
                <w:color w:val="000000"/>
                <w:sz w:val="19"/>
                <w:szCs w:val="19"/>
              </w:rPr>
              <w:t>4</w:t>
            </w:r>
          </w:p>
        </w:tc>
        <w:tc>
          <w:tcPr>
            <w:tcW w:w="1200" w:type="dxa"/>
            <w:shd w:val="clear" w:color="auto" w:fill="F2F2F2"/>
            <w:tcMar>
              <w:top w:w="60" w:type="dxa"/>
              <w:left w:w="100" w:type="dxa"/>
              <w:bottom w:w="60" w:type="dxa"/>
              <w:right w:w="100" w:type="dxa"/>
            </w:tcMar>
            <w:vAlign w:val="center"/>
          </w:tcPr>
          <w:p w14:paraId="1DD9A10F">
            <w:pPr>
              <w:jc w:val="center"/>
            </w:pPr>
            <w:r>
              <w:rPr>
                <w:b w:val="0"/>
                <w:bCs w:val="0"/>
                <w:color w:val="000000"/>
                <w:sz w:val="19"/>
                <w:szCs w:val="19"/>
              </w:rPr>
              <w:t>250</w:t>
            </w:r>
          </w:p>
        </w:tc>
        <w:tc>
          <w:tcPr>
            <w:tcW w:w="1600" w:type="dxa"/>
            <w:shd w:val="clear" w:color="auto" w:fill="F2F2F2"/>
            <w:tcMar>
              <w:top w:w="60" w:type="dxa"/>
              <w:left w:w="100" w:type="dxa"/>
              <w:bottom w:w="60" w:type="dxa"/>
              <w:right w:w="100" w:type="dxa"/>
            </w:tcMar>
            <w:vAlign w:val="center"/>
          </w:tcPr>
          <w:p w14:paraId="550A19D3">
            <w:pPr>
              <w:jc w:val="center"/>
            </w:pPr>
            <w:r>
              <w:rPr>
                <w:b w:val="0"/>
                <w:bCs w:val="0"/>
                <w:color w:val="000000"/>
                <w:sz w:val="19"/>
                <w:szCs w:val="19"/>
              </w:rPr>
              <w:t>-0.016</w:t>
            </w:r>
          </w:p>
        </w:tc>
      </w:tr>
    </w:tbl>
    <w:p w14:paraId="7E05E734">
      <w:pPr>
        <w:spacing w:before="100" w:after="160"/>
      </w:pPr>
      <w:r>
        <w:rPr>
          <w:i/>
          <w:iCs/>
          <w:color w:val="555555"/>
          <w:sz w:val="19"/>
          <w:szCs w:val="19"/>
        </w:rPr>
        <w:t xml:space="preserve">Table 6.1 </w:t>
      </w:r>
      <w:r>
        <w:rPr>
          <w:i/>
          <w:iCs/>
          <w:color w:val="555555"/>
          <w:sz w:val="19"/>
          <w:szCs w:val="19"/>
          <w:lang w:val="en-US"/>
        </w:rPr>
        <w:t>-</w:t>
      </w:r>
      <w:r>
        <w:rPr>
          <w:i/>
          <w:iCs/>
          <w:color w:val="555555"/>
          <w:sz w:val="19"/>
          <w:szCs w:val="19"/>
        </w:rPr>
        <w:t xml:space="preserve"> Reliability coefficients (Cronbach's Alpha) for the candidate composite scales.</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3200"/>
        <w:gridCol w:w="2600"/>
      </w:tblGrid>
      <w:tr w14:paraId="164D4C3A">
        <w:trPr>
          <w:tblHeader/>
        </w:trPr>
        <w:tc>
          <w:tcPr>
            <w:tcW w:w="3600" w:type="dxa"/>
            <w:shd w:val="clear" w:color="auto" w:fill="1F3864"/>
            <w:tcMar>
              <w:top w:w="60" w:type="dxa"/>
              <w:left w:w="100" w:type="dxa"/>
              <w:bottom w:w="60" w:type="dxa"/>
              <w:right w:w="100" w:type="dxa"/>
            </w:tcMar>
            <w:vAlign w:val="center"/>
          </w:tcPr>
          <w:p w14:paraId="0171AAF9">
            <w:pPr>
              <w:jc w:val="center"/>
            </w:pPr>
            <w:r>
              <w:rPr>
                <w:b/>
                <w:bCs/>
                <w:color w:val="FFFFFF"/>
                <w:sz w:val="19"/>
                <w:szCs w:val="19"/>
              </w:rPr>
              <w:t>Item (4-item scale)</w:t>
            </w:r>
          </w:p>
        </w:tc>
        <w:tc>
          <w:tcPr>
            <w:tcW w:w="3200" w:type="dxa"/>
            <w:shd w:val="clear" w:color="auto" w:fill="1F3864"/>
            <w:tcMar>
              <w:top w:w="60" w:type="dxa"/>
              <w:left w:w="100" w:type="dxa"/>
              <w:bottom w:w="60" w:type="dxa"/>
              <w:right w:w="100" w:type="dxa"/>
            </w:tcMar>
            <w:vAlign w:val="center"/>
          </w:tcPr>
          <w:p w14:paraId="0F7D7731">
            <w:pPr>
              <w:jc w:val="center"/>
            </w:pPr>
            <w:r>
              <w:rPr>
                <w:b/>
                <w:bCs/>
                <w:color w:val="FFFFFF"/>
                <w:sz w:val="19"/>
                <w:szCs w:val="19"/>
              </w:rPr>
              <w:t>Corrected Item-Total Correlation</w:t>
            </w:r>
          </w:p>
        </w:tc>
        <w:tc>
          <w:tcPr>
            <w:tcW w:w="2600" w:type="dxa"/>
            <w:shd w:val="clear" w:color="auto" w:fill="1F3864"/>
            <w:tcMar>
              <w:top w:w="60" w:type="dxa"/>
              <w:left w:w="100" w:type="dxa"/>
              <w:bottom w:w="60" w:type="dxa"/>
              <w:right w:w="100" w:type="dxa"/>
            </w:tcMar>
            <w:vAlign w:val="center"/>
          </w:tcPr>
          <w:p w14:paraId="797839C4">
            <w:pPr>
              <w:jc w:val="center"/>
            </w:pPr>
            <w:r>
              <w:rPr>
                <w:b/>
                <w:bCs/>
                <w:color w:val="FFFFFF"/>
                <w:sz w:val="19"/>
                <w:szCs w:val="19"/>
              </w:rPr>
              <w:t>Alpha if Item Deleted</w:t>
            </w:r>
          </w:p>
        </w:tc>
      </w:tr>
      <w:tr w14:paraId="5BF1E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Mar>
              <w:top w:w="60" w:type="dxa"/>
              <w:left w:w="100" w:type="dxa"/>
              <w:bottom w:w="60" w:type="dxa"/>
              <w:right w:w="100" w:type="dxa"/>
            </w:tcMar>
            <w:vAlign w:val="center"/>
          </w:tcPr>
          <w:p w14:paraId="6A5768D6">
            <w:pPr>
              <w:jc w:val="left"/>
            </w:pPr>
            <w:r>
              <w:rPr>
                <w:b w:val="0"/>
                <w:bCs w:val="0"/>
                <w:color w:val="000000"/>
                <w:sz w:val="19"/>
                <w:szCs w:val="19"/>
              </w:rPr>
              <w:t>Taste</w:t>
            </w:r>
          </w:p>
        </w:tc>
        <w:tc>
          <w:tcPr>
            <w:tcW w:w="3200" w:type="dxa"/>
            <w:tcMar>
              <w:top w:w="60" w:type="dxa"/>
              <w:left w:w="100" w:type="dxa"/>
              <w:bottom w:w="60" w:type="dxa"/>
              <w:right w:w="100" w:type="dxa"/>
            </w:tcMar>
            <w:vAlign w:val="center"/>
          </w:tcPr>
          <w:p w14:paraId="40FFF689">
            <w:pPr>
              <w:jc w:val="center"/>
            </w:pPr>
            <w:r>
              <w:rPr>
                <w:b w:val="0"/>
                <w:bCs w:val="0"/>
                <w:color w:val="000000"/>
                <w:sz w:val="19"/>
                <w:szCs w:val="19"/>
              </w:rPr>
              <w:t>-0.008</w:t>
            </w:r>
          </w:p>
        </w:tc>
        <w:tc>
          <w:tcPr>
            <w:tcW w:w="2600" w:type="dxa"/>
            <w:tcMar>
              <w:top w:w="60" w:type="dxa"/>
              <w:left w:w="100" w:type="dxa"/>
              <w:bottom w:w="60" w:type="dxa"/>
              <w:right w:w="100" w:type="dxa"/>
            </w:tcMar>
            <w:vAlign w:val="center"/>
          </w:tcPr>
          <w:p w14:paraId="5ED754ED">
            <w:pPr>
              <w:jc w:val="center"/>
            </w:pPr>
            <w:r>
              <w:rPr>
                <w:b w:val="0"/>
                <w:bCs w:val="0"/>
                <w:color w:val="000000"/>
                <w:sz w:val="19"/>
                <w:szCs w:val="19"/>
              </w:rPr>
              <w:t>-0.011</w:t>
            </w:r>
          </w:p>
        </w:tc>
      </w:tr>
      <w:tr w14:paraId="59EE6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shd w:val="clear" w:color="auto" w:fill="F2F2F2"/>
            <w:tcMar>
              <w:top w:w="60" w:type="dxa"/>
              <w:left w:w="100" w:type="dxa"/>
              <w:bottom w:w="60" w:type="dxa"/>
              <w:right w:w="100" w:type="dxa"/>
            </w:tcMar>
            <w:vAlign w:val="center"/>
          </w:tcPr>
          <w:p w14:paraId="510E32B2">
            <w:pPr>
              <w:jc w:val="left"/>
            </w:pPr>
            <w:r>
              <w:rPr>
                <w:b w:val="0"/>
                <w:bCs w:val="0"/>
                <w:color w:val="000000"/>
                <w:sz w:val="19"/>
                <w:szCs w:val="19"/>
              </w:rPr>
              <w:t>Price</w:t>
            </w:r>
          </w:p>
        </w:tc>
        <w:tc>
          <w:tcPr>
            <w:tcW w:w="3200" w:type="dxa"/>
            <w:shd w:val="clear" w:color="auto" w:fill="F2F2F2"/>
            <w:tcMar>
              <w:top w:w="60" w:type="dxa"/>
              <w:left w:w="100" w:type="dxa"/>
              <w:bottom w:w="60" w:type="dxa"/>
              <w:right w:w="100" w:type="dxa"/>
            </w:tcMar>
            <w:vAlign w:val="center"/>
          </w:tcPr>
          <w:p w14:paraId="31A9D416">
            <w:pPr>
              <w:jc w:val="center"/>
            </w:pPr>
            <w:r>
              <w:rPr>
                <w:b w:val="0"/>
                <w:bCs w:val="0"/>
                <w:color w:val="000000"/>
                <w:sz w:val="19"/>
                <w:szCs w:val="19"/>
              </w:rPr>
              <w:t>-0.039</w:t>
            </w:r>
          </w:p>
        </w:tc>
        <w:tc>
          <w:tcPr>
            <w:tcW w:w="2600" w:type="dxa"/>
            <w:shd w:val="clear" w:color="auto" w:fill="F2F2F2"/>
            <w:tcMar>
              <w:top w:w="60" w:type="dxa"/>
              <w:left w:w="100" w:type="dxa"/>
              <w:bottom w:w="60" w:type="dxa"/>
              <w:right w:w="100" w:type="dxa"/>
            </w:tcMar>
            <w:vAlign w:val="center"/>
          </w:tcPr>
          <w:p w14:paraId="443C1F3B">
            <w:pPr>
              <w:jc w:val="center"/>
            </w:pPr>
            <w:r>
              <w:rPr>
                <w:b w:val="0"/>
                <w:bCs w:val="0"/>
                <w:color w:val="000000"/>
                <w:sz w:val="19"/>
                <w:szCs w:val="19"/>
              </w:rPr>
              <w:t>0.045</w:t>
            </w:r>
          </w:p>
        </w:tc>
      </w:tr>
      <w:tr w14:paraId="25CB9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Mar>
              <w:top w:w="60" w:type="dxa"/>
              <w:left w:w="100" w:type="dxa"/>
              <w:bottom w:w="60" w:type="dxa"/>
              <w:right w:w="100" w:type="dxa"/>
            </w:tcMar>
            <w:vAlign w:val="center"/>
          </w:tcPr>
          <w:p w14:paraId="183018BB">
            <w:pPr>
              <w:jc w:val="left"/>
            </w:pPr>
            <w:r>
              <w:rPr>
                <w:b w:val="0"/>
                <w:bCs w:val="0"/>
                <w:color w:val="000000"/>
                <w:sz w:val="19"/>
                <w:szCs w:val="19"/>
              </w:rPr>
              <w:t>Packaging</w:t>
            </w:r>
          </w:p>
        </w:tc>
        <w:tc>
          <w:tcPr>
            <w:tcW w:w="3200" w:type="dxa"/>
            <w:tcMar>
              <w:top w:w="60" w:type="dxa"/>
              <w:left w:w="100" w:type="dxa"/>
              <w:bottom w:w="60" w:type="dxa"/>
              <w:right w:w="100" w:type="dxa"/>
            </w:tcMar>
            <w:vAlign w:val="center"/>
          </w:tcPr>
          <w:p w14:paraId="69532EE8">
            <w:pPr>
              <w:jc w:val="center"/>
            </w:pPr>
            <w:r>
              <w:rPr>
                <w:b w:val="0"/>
                <w:bCs w:val="0"/>
                <w:color w:val="000000"/>
                <w:sz w:val="19"/>
                <w:szCs w:val="19"/>
              </w:rPr>
              <w:t>-0.006</w:t>
            </w:r>
          </w:p>
        </w:tc>
        <w:tc>
          <w:tcPr>
            <w:tcW w:w="2600" w:type="dxa"/>
            <w:tcMar>
              <w:top w:w="60" w:type="dxa"/>
              <w:left w:w="100" w:type="dxa"/>
              <w:bottom w:w="60" w:type="dxa"/>
              <w:right w:w="100" w:type="dxa"/>
            </w:tcMar>
            <w:vAlign w:val="center"/>
          </w:tcPr>
          <w:p w14:paraId="66EB1503">
            <w:pPr>
              <w:jc w:val="center"/>
            </w:pPr>
            <w:r>
              <w:rPr>
                <w:b w:val="0"/>
                <w:bCs w:val="0"/>
                <w:color w:val="000000"/>
                <w:sz w:val="19"/>
                <w:szCs w:val="19"/>
              </w:rPr>
              <w:t>-0.014</w:t>
            </w:r>
          </w:p>
        </w:tc>
      </w:tr>
      <w:tr w14:paraId="77C73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shd w:val="clear" w:color="auto" w:fill="F2F2F2"/>
            <w:tcMar>
              <w:top w:w="60" w:type="dxa"/>
              <w:left w:w="100" w:type="dxa"/>
              <w:bottom w:w="60" w:type="dxa"/>
              <w:right w:w="100" w:type="dxa"/>
            </w:tcMar>
            <w:vAlign w:val="center"/>
          </w:tcPr>
          <w:p w14:paraId="5D983032">
            <w:pPr>
              <w:jc w:val="left"/>
            </w:pPr>
            <w:r>
              <w:rPr>
                <w:b w:val="0"/>
                <w:bCs w:val="0"/>
                <w:color w:val="000000"/>
                <w:sz w:val="19"/>
                <w:szCs w:val="19"/>
              </w:rPr>
              <w:t>Availability</w:t>
            </w:r>
          </w:p>
        </w:tc>
        <w:tc>
          <w:tcPr>
            <w:tcW w:w="3200" w:type="dxa"/>
            <w:shd w:val="clear" w:color="auto" w:fill="F2F2F2"/>
            <w:tcMar>
              <w:top w:w="60" w:type="dxa"/>
              <w:left w:w="100" w:type="dxa"/>
              <w:bottom w:w="60" w:type="dxa"/>
              <w:right w:w="100" w:type="dxa"/>
            </w:tcMar>
            <w:vAlign w:val="center"/>
          </w:tcPr>
          <w:p w14:paraId="0F26F0EF">
            <w:pPr>
              <w:jc w:val="center"/>
            </w:pPr>
            <w:r>
              <w:rPr>
                <w:b w:val="0"/>
                <w:bCs w:val="0"/>
                <w:color w:val="000000"/>
                <w:sz w:val="19"/>
                <w:szCs w:val="19"/>
              </w:rPr>
              <w:t>0.026</w:t>
            </w:r>
          </w:p>
        </w:tc>
        <w:tc>
          <w:tcPr>
            <w:tcW w:w="2600" w:type="dxa"/>
            <w:shd w:val="clear" w:color="auto" w:fill="F2F2F2"/>
            <w:tcMar>
              <w:top w:w="60" w:type="dxa"/>
              <w:left w:w="100" w:type="dxa"/>
              <w:bottom w:w="60" w:type="dxa"/>
              <w:right w:w="100" w:type="dxa"/>
            </w:tcMar>
            <w:vAlign w:val="center"/>
          </w:tcPr>
          <w:p w14:paraId="6B1FEB51">
            <w:pPr>
              <w:jc w:val="center"/>
            </w:pPr>
            <w:r>
              <w:rPr>
                <w:b w:val="0"/>
                <w:bCs w:val="0"/>
                <w:color w:val="000000"/>
                <w:sz w:val="19"/>
                <w:szCs w:val="19"/>
              </w:rPr>
              <w:t>-0.075</w:t>
            </w:r>
          </w:p>
        </w:tc>
      </w:tr>
    </w:tbl>
    <w:p w14:paraId="6499C6FE">
      <w:pPr>
        <w:spacing w:before="100" w:after="160"/>
      </w:pPr>
      <w:r>
        <w:rPr>
          <w:i/>
          <w:iCs/>
          <w:color w:val="555555"/>
          <w:sz w:val="19"/>
          <w:szCs w:val="19"/>
        </w:rPr>
        <w:t xml:space="preserve">Table 6.2 </w:t>
      </w:r>
      <w:r>
        <w:rPr>
          <w:i/>
          <w:iCs/>
          <w:color w:val="555555"/>
          <w:sz w:val="19"/>
          <w:szCs w:val="19"/>
          <w:lang w:val="en-US"/>
        </w:rPr>
        <w:t>-</w:t>
      </w:r>
      <w:r>
        <w:rPr>
          <w:i/>
          <w:iCs/>
          <w:color w:val="555555"/>
          <w:sz w:val="19"/>
          <w:szCs w:val="19"/>
        </w:rPr>
        <w:t xml:space="preserve"> Item-total statistics for the 4-item attribute scale.</w:t>
      </w:r>
    </w:p>
    <w:p w14:paraId="1C2DECA4">
      <w:pPr>
        <w:pStyle w:val="3"/>
        <w:spacing w:before="260" w:after="120"/>
      </w:pPr>
      <w:r>
        <w:rPr>
          <w:b/>
          <w:bCs/>
          <w:color w:val="B8860B"/>
          <w:sz w:val="24"/>
          <w:szCs w:val="24"/>
        </w:rPr>
        <w:t>Interpretation</w:t>
      </w:r>
    </w:p>
    <w:p w14:paraId="007A487D">
      <w:pPr>
        <w:spacing w:after="140" w:line="276" w:lineRule="auto"/>
        <w:jc w:val="both"/>
      </w:pPr>
      <w:r>
        <w:rPr>
          <w:sz w:val="21"/>
          <w:szCs w:val="21"/>
        </w:rPr>
        <w:t xml:space="preserve">The 5-item scale returns α = 0.363, and the 4-item attribute-only scale returns α = -0.016. Using Nunnally's conventional benchmark (α ≥ .70 for acceptable reliability), both values fall drastically below the acceptable threshold </w:t>
      </w:r>
      <w:r>
        <w:rPr>
          <w:sz w:val="21"/>
          <w:szCs w:val="21"/>
          <w:lang w:val="en-US"/>
        </w:rPr>
        <w:t>-</w:t>
      </w:r>
      <w:r>
        <w:rPr>
          <w:sz w:val="21"/>
          <w:szCs w:val="21"/>
        </w:rPr>
        <w:t xml:space="preserve"> the 4-item scale's alpha is even negative, which SPSS would flag with the warning that "some items have negative correlations, violating the reliability model's assumptions".</w:t>
      </w:r>
    </w:p>
    <w:p w14:paraId="2B5DBC98">
      <w:pPr>
        <w:spacing w:after="140" w:line="276" w:lineRule="auto"/>
        <w:jc w:val="both"/>
      </w:pPr>
      <w:r>
        <w:rPr>
          <w:sz w:val="21"/>
          <w:szCs w:val="21"/>
        </w:rPr>
        <w:t xml:space="preserve">The item-total correlations confirm this: every item (Taste, Price, Packaging, Availability) shows a corrected item-total correlation close to zero, and in two cases negative (Taste and Price). This means high scorers on Taste are not systematically high scorers on Price, Packaging, or Availability </w:t>
      </w:r>
      <w:r>
        <w:rPr>
          <w:sz w:val="21"/>
          <w:szCs w:val="21"/>
          <w:lang w:val="en-US"/>
        </w:rPr>
        <w:t>-</w:t>
      </w:r>
      <w:r>
        <w:rPr>
          <w:sz w:val="21"/>
          <w:szCs w:val="21"/>
        </w:rPr>
        <w:t xml:space="preserve"> the four attribute ratings behave as statistically independent judgements rather than as facets of one underlying 'product perception' construct.</w:t>
      </w:r>
    </w:p>
    <w:p w14:paraId="47E3C85D">
      <w:pPr>
        <w:spacing w:after="140" w:line="276" w:lineRule="auto"/>
        <w:jc w:val="both"/>
      </w:pPr>
      <w:r>
        <w:rPr>
          <w:sz w:val="21"/>
          <w:szCs w:val="21"/>
        </w:rPr>
        <w:t>This is a substantively meaningful finding rather than a data problem: it indicates that Taste, Price, Packaging, and Availability should NOT be averaged into a single composite index for reporting or for use as a single predictor. Each attribute should instead be analysed, tracked, and acted upon separately, since a consumer's opinion of the taste tells UAC nothing predictable about their opinion of the price or packaging.</w:t>
      </w:r>
    </w:p>
    <w:p w14:paraId="16B8BC49">
      <w:pPr>
        <w:pStyle w:val="3"/>
        <w:spacing w:before="260" w:after="120"/>
      </w:pPr>
      <w:r>
        <w:rPr>
          <w:b/>
          <w:bCs/>
          <w:color w:val="B8860B"/>
          <w:sz w:val="24"/>
          <w:szCs w:val="24"/>
        </w:rPr>
        <w:t>Insights Generated</w:t>
      </w:r>
    </w:p>
    <w:p w14:paraId="7FA8D50B">
      <w:pPr>
        <w:pStyle w:val="16"/>
        <w:numPr>
          <w:ilvl w:val="0"/>
          <w:numId w:val="2"/>
        </w:numPr>
        <w:spacing w:after="60" w:line="270" w:lineRule="auto"/>
      </w:pPr>
      <w:r>
        <w:rPr>
          <w:sz w:val="21"/>
          <w:szCs w:val="21"/>
        </w:rPr>
        <w:t xml:space="preserve">Do not create a single 'average satisfaction' KPI from Taste/Price/Packaging/Availability </w:t>
      </w:r>
      <w:r>
        <w:rPr>
          <w:sz w:val="21"/>
          <w:szCs w:val="21"/>
          <w:lang w:val="en-US"/>
        </w:rPr>
        <w:t>-</w:t>
      </w:r>
      <w:r>
        <w:rPr>
          <w:sz w:val="21"/>
          <w:szCs w:val="21"/>
        </w:rPr>
        <w:t xml:space="preserve"> it would obscure real, independent variation in each attribute.</w:t>
      </w:r>
    </w:p>
    <w:p w14:paraId="66D2C328">
      <w:pPr>
        <w:pStyle w:val="16"/>
        <w:numPr>
          <w:ilvl w:val="0"/>
          <w:numId w:val="2"/>
        </w:numPr>
        <w:spacing w:after="60" w:line="270" w:lineRule="auto"/>
      </w:pPr>
      <w:r>
        <w:rPr>
          <w:sz w:val="21"/>
          <w:szCs w:val="21"/>
        </w:rPr>
        <w:t>UAC Foods should track Taste, Price, Packaging, and Availability as four distinct KPIs on its consumer dashboard, because each captures a different, uncorrelated aspect of the customer experience.</w:t>
      </w:r>
    </w:p>
    <w:p w14:paraId="6DEEC7D1">
      <w:pPr>
        <w:pStyle w:val="16"/>
        <w:numPr>
          <w:ilvl w:val="0"/>
          <w:numId w:val="2"/>
        </w:numPr>
        <w:spacing w:after="60" w:line="270" w:lineRule="auto"/>
      </w:pPr>
      <w:r>
        <w:rPr>
          <w:sz w:val="21"/>
          <w:szCs w:val="21"/>
        </w:rPr>
        <w:t xml:space="preserve">Because the attributes are independent, an improvement initiative targeted at one (e.g., a packaging redesign) is unlikely to spill over into perceptions of the others </w:t>
      </w:r>
      <w:r>
        <w:rPr>
          <w:sz w:val="21"/>
          <w:szCs w:val="21"/>
          <w:lang w:val="en-US"/>
        </w:rPr>
        <w:t>-</w:t>
      </w:r>
      <w:r>
        <w:rPr>
          <w:sz w:val="21"/>
          <w:szCs w:val="21"/>
        </w:rPr>
        <w:t xml:space="preserve"> each requires its own dedicated intervention.</w:t>
      </w:r>
    </w:p>
    <w:p w14:paraId="2E8C4845">
      <w:r>
        <w:br w:type="page"/>
      </w:r>
    </w:p>
    <w:p w14:paraId="31DA4FE9">
      <w:pPr>
        <w:pStyle w:val="2"/>
        <w:pBdr>
          <w:bottom w:val="single" w:color="1F3864" w:sz="8" w:space="4"/>
        </w:pBdr>
        <w:spacing w:before="400" w:after="200"/>
      </w:pPr>
      <w:r>
        <w:rPr>
          <w:b/>
          <w:bCs/>
          <w:color w:val="1F3864"/>
          <w:sz w:val="30"/>
          <w:szCs w:val="30"/>
        </w:rPr>
        <w:t>7. Correlation Analysis (Pearson and Spearman)</w:t>
      </w:r>
    </w:p>
    <w:p w14:paraId="17406819">
      <w:pPr>
        <w:pStyle w:val="3"/>
        <w:spacing w:before="260" w:after="120"/>
      </w:pPr>
      <w:r>
        <w:rPr>
          <w:b/>
          <w:bCs/>
          <w:color w:val="B8860B"/>
          <w:sz w:val="24"/>
          <w:szCs w:val="24"/>
        </w:rPr>
        <w:t>Aim of the Analysis</w:t>
      </w:r>
    </w:p>
    <w:p w14:paraId="1DB8C6C0">
      <w:pPr>
        <w:spacing w:after="140" w:line="276" w:lineRule="auto"/>
        <w:jc w:val="both"/>
      </w:pPr>
      <w:r>
        <w:rPr>
          <w:sz w:val="21"/>
          <w:szCs w:val="21"/>
        </w:rPr>
        <w:t xml:space="preserve">To quantify the strength and direction of linear/monotonic association between pairs of continuous and ordinal variables </w:t>
      </w:r>
      <w:r>
        <w:rPr>
          <w:sz w:val="21"/>
          <w:szCs w:val="21"/>
          <w:lang w:val="en-US"/>
        </w:rPr>
        <w:t>-</w:t>
      </w:r>
      <w:r>
        <w:rPr>
          <w:sz w:val="21"/>
          <w:szCs w:val="21"/>
        </w:rPr>
        <w:t xml:space="preserve"> e.g., does higher purchase frequency relate to higher spend? Does age relate to loyalty? This corresponds to Analyze &gt; Correlate &gt; Bivariate in SPSS.</w:t>
      </w:r>
    </w:p>
    <w:p w14:paraId="22ACB8BD">
      <w:pPr>
        <w:pStyle w:val="3"/>
        <w:spacing w:before="260" w:after="120"/>
      </w:pPr>
      <w:r>
        <w:rPr>
          <w:b/>
          <w:bCs/>
          <w:color w:val="B8860B"/>
          <w:sz w:val="24"/>
          <w:szCs w:val="24"/>
        </w:rPr>
        <w:t>Columns Involved</w:t>
      </w:r>
    </w:p>
    <w:p w14:paraId="20925787">
      <w:pPr>
        <w:spacing w:after="140" w:line="276" w:lineRule="auto"/>
        <w:jc w:val="both"/>
      </w:pPr>
      <w:r>
        <w:rPr>
          <w:sz w:val="21"/>
          <w:szCs w:val="21"/>
        </w:rPr>
        <w:t>Age, MonthlyIncome_NGN000, PurchaseFrequency, LoyaltyYears, MonthlySpend_NGN, Taste, Price, Packaging, Availability, OverallSatisfaction.</w:t>
      </w:r>
    </w:p>
    <w:p w14:paraId="3AF35A6B">
      <w:pPr>
        <w:pStyle w:val="3"/>
        <w:spacing w:before="260" w:after="120"/>
      </w:pPr>
      <w:r>
        <w:rPr>
          <w:b/>
          <w:bCs/>
          <w:color w:val="B8860B"/>
          <w:sz w:val="24"/>
          <w:szCs w:val="24"/>
        </w:rPr>
        <w:t>Step-by-Step Procedure in SPSS</w:t>
      </w:r>
    </w:p>
    <w:p w14:paraId="5503F362">
      <w:pPr>
        <w:pStyle w:val="16"/>
        <w:numPr>
          <w:ilvl w:val="0"/>
          <w:numId w:val="1"/>
        </w:numPr>
        <w:spacing w:after="80" w:line="270" w:lineRule="auto"/>
      </w:pPr>
      <w:r>
        <w:rPr>
          <w:sz w:val="21"/>
          <w:szCs w:val="21"/>
        </w:rPr>
        <w:t>Analyze &gt; Correlate &gt; Bivariate.</w:t>
      </w:r>
    </w:p>
    <w:p w14:paraId="019AA421">
      <w:pPr>
        <w:pStyle w:val="16"/>
        <w:numPr>
          <w:ilvl w:val="0"/>
          <w:numId w:val="1"/>
        </w:numPr>
        <w:spacing w:after="80" w:line="270" w:lineRule="auto"/>
      </w:pPr>
      <w:r>
        <w:rPr>
          <w:sz w:val="21"/>
          <w:szCs w:val="21"/>
        </w:rPr>
        <w:t>Move all ten variables into the 'Variables' box.</w:t>
      </w:r>
    </w:p>
    <w:p w14:paraId="25696779">
      <w:pPr>
        <w:pStyle w:val="16"/>
        <w:numPr>
          <w:ilvl w:val="0"/>
          <w:numId w:val="1"/>
        </w:numPr>
        <w:spacing w:after="80" w:line="270" w:lineRule="auto"/>
      </w:pPr>
      <w:r>
        <w:rPr>
          <w:sz w:val="21"/>
          <w:szCs w:val="21"/>
        </w:rPr>
        <w:t>Tick both 'Pearson' (for scale variables, parametric) and 'Spearman' (rank-based, for the ordinal Likert items and as a robustness check on the scale variables).</w:t>
      </w:r>
    </w:p>
    <w:p w14:paraId="0A7B0EA9">
      <w:pPr>
        <w:pStyle w:val="16"/>
        <w:numPr>
          <w:ilvl w:val="0"/>
          <w:numId w:val="1"/>
        </w:numPr>
        <w:spacing w:after="80" w:line="270" w:lineRule="auto"/>
      </w:pPr>
      <w:r>
        <w:rPr>
          <w:sz w:val="21"/>
          <w:szCs w:val="21"/>
        </w:rPr>
        <w:t>Select 'Two-tailed' test of significance and tick 'Flag significant correlations'.</w:t>
      </w:r>
    </w:p>
    <w:p w14:paraId="6E31E004">
      <w:pPr>
        <w:pStyle w:val="16"/>
        <w:numPr>
          <w:ilvl w:val="0"/>
          <w:numId w:val="1"/>
        </w:numPr>
        <w:spacing w:after="80" w:line="270" w:lineRule="auto"/>
      </w:pPr>
      <w:r>
        <w:rPr>
          <w:sz w:val="21"/>
          <w:szCs w:val="21"/>
        </w:rPr>
        <w:t>Click OK to produce the correlation matrix.</w:t>
      </w:r>
    </w:p>
    <w:p w14:paraId="37B7827A">
      <w:pPr>
        <w:pStyle w:val="3"/>
        <w:spacing w:before="260" w:after="120"/>
      </w:pPr>
      <w:r>
        <w:rPr>
          <w:b/>
          <w:bCs/>
          <w:color w:val="B8860B"/>
          <w:sz w:val="24"/>
          <w:szCs w:val="24"/>
        </w:rPr>
        <w:t xml:space="preserve">Output </w:t>
      </w:r>
      <w:r>
        <w:rPr>
          <w:b/>
          <w:bCs/>
          <w:color w:val="B8860B"/>
          <w:sz w:val="24"/>
          <w:szCs w:val="24"/>
          <w:lang w:val="en-US"/>
        </w:rPr>
        <w:t>-</w:t>
      </w:r>
      <w:r>
        <w:rPr>
          <w:b/>
          <w:bCs/>
          <w:color w:val="B8860B"/>
          <w:sz w:val="24"/>
          <w:szCs w:val="24"/>
        </w:rPr>
        <w:t xml:space="preserve"> Pearson Correlation Matrix (r)</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6"/>
        <w:gridCol w:w="728"/>
        <w:gridCol w:w="785"/>
        <w:gridCol w:w="1005"/>
        <w:gridCol w:w="769"/>
        <w:gridCol w:w="743"/>
        <w:gridCol w:w="728"/>
        <w:gridCol w:w="728"/>
        <w:gridCol w:w="801"/>
        <w:gridCol w:w="730"/>
        <w:gridCol w:w="737"/>
      </w:tblGrid>
      <w:tr w14:paraId="5CCD0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shd w:val="clear" w:color="auto" w:fill="1F3864"/>
            <w:tcMar>
              <w:top w:w="60" w:type="dxa"/>
              <w:left w:w="100" w:type="dxa"/>
              <w:bottom w:w="60" w:type="dxa"/>
              <w:right w:w="100" w:type="dxa"/>
            </w:tcMar>
            <w:vAlign w:val="center"/>
          </w:tcPr>
          <w:p w14:paraId="61DC7502">
            <w:pPr>
              <w:jc w:val="center"/>
            </w:pPr>
            <w:r>
              <w:rPr>
                <w:b/>
                <w:bCs/>
                <w:color w:val="FFFFFF"/>
                <w:sz w:val="19"/>
                <w:szCs w:val="19"/>
              </w:rPr>
              <w:t>Variable</w:t>
            </w:r>
          </w:p>
        </w:tc>
        <w:tc>
          <w:tcPr>
            <w:tcW w:w="760" w:type="dxa"/>
            <w:shd w:val="clear" w:color="auto" w:fill="1F3864"/>
            <w:tcMar>
              <w:top w:w="60" w:type="dxa"/>
              <w:left w:w="100" w:type="dxa"/>
              <w:bottom w:w="60" w:type="dxa"/>
              <w:right w:w="100" w:type="dxa"/>
            </w:tcMar>
            <w:vAlign w:val="center"/>
          </w:tcPr>
          <w:p w14:paraId="691DCB0C">
            <w:pPr>
              <w:jc w:val="center"/>
            </w:pPr>
            <w:r>
              <w:rPr>
                <w:b/>
                <w:bCs/>
                <w:color w:val="FFFFFF"/>
                <w:sz w:val="19"/>
                <w:szCs w:val="19"/>
              </w:rPr>
              <w:t>Age</w:t>
            </w:r>
          </w:p>
        </w:tc>
        <w:tc>
          <w:tcPr>
            <w:tcW w:w="760" w:type="dxa"/>
            <w:shd w:val="clear" w:color="auto" w:fill="1F3864"/>
            <w:tcMar>
              <w:top w:w="60" w:type="dxa"/>
              <w:left w:w="100" w:type="dxa"/>
              <w:bottom w:w="60" w:type="dxa"/>
              <w:right w:w="100" w:type="dxa"/>
            </w:tcMar>
            <w:vAlign w:val="center"/>
          </w:tcPr>
          <w:p w14:paraId="602DC3E8">
            <w:pPr>
              <w:jc w:val="center"/>
            </w:pPr>
            <w:r>
              <w:rPr>
                <w:b/>
                <w:bCs/>
                <w:color w:val="FFFFFF"/>
                <w:sz w:val="19"/>
                <w:szCs w:val="19"/>
              </w:rPr>
              <w:t>Income</w:t>
            </w:r>
          </w:p>
        </w:tc>
        <w:tc>
          <w:tcPr>
            <w:tcW w:w="760" w:type="dxa"/>
            <w:shd w:val="clear" w:color="auto" w:fill="1F3864"/>
            <w:tcMar>
              <w:top w:w="60" w:type="dxa"/>
              <w:left w:w="100" w:type="dxa"/>
              <w:bottom w:w="60" w:type="dxa"/>
              <w:right w:w="100" w:type="dxa"/>
            </w:tcMar>
            <w:vAlign w:val="center"/>
          </w:tcPr>
          <w:p w14:paraId="77891213">
            <w:pPr>
              <w:jc w:val="center"/>
            </w:pPr>
            <w:r>
              <w:rPr>
                <w:b/>
                <w:bCs/>
                <w:color w:val="FFFFFF"/>
                <w:sz w:val="19"/>
                <w:szCs w:val="19"/>
              </w:rPr>
              <w:t>PurchFreq</w:t>
            </w:r>
          </w:p>
        </w:tc>
        <w:tc>
          <w:tcPr>
            <w:tcW w:w="760" w:type="dxa"/>
            <w:shd w:val="clear" w:color="auto" w:fill="1F3864"/>
            <w:tcMar>
              <w:top w:w="60" w:type="dxa"/>
              <w:left w:w="100" w:type="dxa"/>
              <w:bottom w:w="60" w:type="dxa"/>
              <w:right w:w="100" w:type="dxa"/>
            </w:tcMar>
            <w:vAlign w:val="center"/>
          </w:tcPr>
          <w:p w14:paraId="5E77F89C">
            <w:pPr>
              <w:jc w:val="center"/>
            </w:pPr>
            <w:r>
              <w:rPr>
                <w:b/>
                <w:bCs/>
                <w:color w:val="FFFFFF"/>
                <w:sz w:val="19"/>
                <w:szCs w:val="19"/>
              </w:rPr>
              <w:t>Loyalty</w:t>
            </w:r>
          </w:p>
        </w:tc>
        <w:tc>
          <w:tcPr>
            <w:tcW w:w="760" w:type="dxa"/>
            <w:shd w:val="clear" w:color="auto" w:fill="1F3864"/>
            <w:tcMar>
              <w:top w:w="60" w:type="dxa"/>
              <w:left w:w="100" w:type="dxa"/>
              <w:bottom w:w="60" w:type="dxa"/>
              <w:right w:w="100" w:type="dxa"/>
            </w:tcMar>
            <w:vAlign w:val="center"/>
          </w:tcPr>
          <w:p w14:paraId="75E02C77">
            <w:pPr>
              <w:jc w:val="center"/>
            </w:pPr>
            <w:r>
              <w:rPr>
                <w:b/>
                <w:bCs/>
                <w:color w:val="FFFFFF"/>
                <w:sz w:val="19"/>
                <w:szCs w:val="19"/>
              </w:rPr>
              <w:t>Spend</w:t>
            </w:r>
          </w:p>
        </w:tc>
        <w:tc>
          <w:tcPr>
            <w:tcW w:w="760" w:type="dxa"/>
            <w:shd w:val="clear" w:color="auto" w:fill="1F3864"/>
            <w:tcMar>
              <w:top w:w="60" w:type="dxa"/>
              <w:left w:w="100" w:type="dxa"/>
              <w:bottom w:w="60" w:type="dxa"/>
              <w:right w:w="100" w:type="dxa"/>
            </w:tcMar>
            <w:vAlign w:val="center"/>
          </w:tcPr>
          <w:p w14:paraId="0ED061A8">
            <w:pPr>
              <w:jc w:val="center"/>
            </w:pPr>
            <w:r>
              <w:rPr>
                <w:b/>
                <w:bCs/>
                <w:color w:val="FFFFFF"/>
                <w:sz w:val="19"/>
                <w:szCs w:val="19"/>
              </w:rPr>
              <w:t>Taste</w:t>
            </w:r>
          </w:p>
        </w:tc>
        <w:tc>
          <w:tcPr>
            <w:tcW w:w="760" w:type="dxa"/>
            <w:shd w:val="clear" w:color="auto" w:fill="1F3864"/>
            <w:tcMar>
              <w:top w:w="60" w:type="dxa"/>
              <w:left w:w="100" w:type="dxa"/>
              <w:bottom w:w="60" w:type="dxa"/>
              <w:right w:w="100" w:type="dxa"/>
            </w:tcMar>
            <w:vAlign w:val="center"/>
          </w:tcPr>
          <w:p w14:paraId="020EC40D">
            <w:pPr>
              <w:jc w:val="center"/>
            </w:pPr>
            <w:r>
              <w:rPr>
                <w:b/>
                <w:bCs/>
                <w:color w:val="FFFFFF"/>
                <w:sz w:val="19"/>
                <w:szCs w:val="19"/>
              </w:rPr>
              <w:t>Price</w:t>
            </w:r>
          </w:p>
        </w:tc>
        <w:tc>
          <w:tcPr>
            <w:tcW w:w="760" w:type="dxa"/>
            <w:shd w:val="clear" w:color="auto" w:fill="1F3864"/>
            <w:tcMar>
              <w:top w:w="60" w:type="dxa"/>
              <w:left w:w="100" w:type="dxa"/>
              <w:bottom w:w="60" w:type="dxa"/>
              <w:right w:w="100" w:type="dxa"/>
            </w:tcMar>
            <w:vAlign w:val="center"/>
          </w:tcPr>
          <w:p w14:paraId="1F3CB294">
            <w:pPr>
              <w:jc w:val="center"/>
            </w:pPr>
            <w:r>
              <w:rPr>
                <w:b/>
                <w:bCs/>
                <w:color w:val="FFFFFF"/>
                <w:sz w:val="19"/>
                <w:szCs w:val="19"/>
              </w:rPr>
              <w:t>Packag.</w:t>
            </w:r>
          </w:p>
        </w:tc>
        <w:tc>
          <w:tcPr>
            <w:tcW w:w="760" w:type="dxa"/>
            <w:shd w:val="clear" w:color="auto" w:fill="1F3864"/>
            <w:tcMar>
              <w:top w:w="60" w:type="dxa"/>
              <w:left w:w="100" w:type="dxa"/>
              <w:bottom w:w="60" w:type="dxa"/>
              <w:right w:w="100" w:type="dxa"/>
            </w:tcMar>
            <w:vAlign w:val="center"/>
          </w:tcPr>
          <w:p w14:paraId="596769A1">
            <w:pPr>
              <w:jc w:val="center"/>
            </w:pPr>
            <w:r>
              <w:rPr>
                <w:b/>
                <w:bCs/>
                <w:color w:val="FFFFFF"/>
                <w:sz w:val="19"/>
                <w:szCs w:val="19"/>
              </w:rPr>
              <w:t>Avail.</w:t>
            </w:r>
          </w:p>
        </w:tc>
        <w:tc>
          <w:tcPr>
            <w:tcW w:w="760" w:type="dxa"/>
            <w:shd w:val="clear" w:color="auto" w:fill="1F3864"/>
            <w:tcMar>
              <w:top w:w="60" w:type="dxa"/>
              <w:left w:w="100" w:type="dxa"/>
              <w:bottom w:w="60" w:type="dxa"/>
              <w:right w:w="100" w:type="dxa"/>
            </w:tcMar>
            <w:vAlign w:val="center"/>
          </w:tcPr>
          <w:p w14:paraId="0D64738B">
            <w:pPr>
              <w:jc w:val="center"/>
            </w:pPr>
            <w:r>
              <w:rPr>
                <w:b/>
                <w:bCs/>
                <w:color w:val="FFFFFF"/>
                <w:sz w:val="19"/>
                <w:szCs w:val="19"/>
              </w:rPr>
              <w:t>OvSat</w:t>
            </w:r>
          </w:p>
        </w:tc>
      </w:tr>
      <w:tr w14:paraId="6F30E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60" w:type="dxa"/>
              <w:left w:w="100" w:type="dxa"/>
              <w:bottom w:w="60" w:type="dxa"/>
              <w:right w:w="100" w:type="dxa"/>
            </w:tcMar>
            <w:vAlign w:val="center"/>
          </w:tcPr>
          <w:p w14:paraId="0BF07B24">
            <w:pPr>
              <w:jc w:val="left"/>
            </w:pPr>
            <w:r>
              <w:rPr>
                <w:b w:val="0"/>
                <w:bCs w:val="0"/>
                <w:color w:val="000000"/>
                <w:sz w:val="19"/>
                <w:szCs w:val="19"/>
              </w:rPr>
              <w:t>Age</w:t>
            </w:r>
          </w:p>
        </w:tc>
        <w:tc>
          <w:tcPr>
            <w:tcW w:w="760" w:type="dxa"/>
            <w:tcMar>
              <w:top w:w="60" w:type="dxa"/>
              <w:left w:w="100" w:type="dxa"/>
              <w:bottom w:w="60" w:type="dxa"/>
              <w:right w:w="100" w:type="dxa"/>
            </w:tcMar>
            <w:vAlign w:val="center"/>
          </w:tcPr>
          <w:p w14:paraId="3B1E1041">
            <w:pPr>
              <w:jc w:val="center"/>
            </w:pPr>
            <w:r>
              <w:rPr>
                <w:b w:val="0"/>
                <w:bCs w:val="0"/>
                <w:color w:val="000000"/>
                <w:sz w:val="19"/>
                <w:szCs w:val="19"/>
              </w:rPr>
              <w:t>1</w:t>
            </w:r>
          </w:p>
        </w:tc>
        <w:tc>
          <w:tcPr>
            <w:tcW w:w="760" w:type="dxa"/>
            <w:tcMar>
              <w:top w:w="60" w:type="dxa"/>
              <w:left w:w="100" w:type="dxa"/>
              <w:bottom w:w="60" w:type="dxa"/>
              <w:right w:w="100" w:type="dxa"/>
            </w:tcMar>
            <w:vAlign w:val="center"/>
          </w:tcPr>
          <w:p w14:paraId="472E0BD5">
            <w:pPr>
              <w:jc w:val="center"/>
            </w:pPr>
            <w:r>
              <w:rPr>
                <w:b w:val="0"/>
                <w:bCs w:val="0"/>
                <w:color w:val="000000"/>
                <w:sz w:val="19"/>
                <w:szCs w:val="19"/>
              </w:rPr>
              <w:t>-0.089</w:t>
            </w:r>
          </w:p>
        </w:tc>
        <w:tc>
          <w:tcPr>
            <w:tcW w:w="760" w:type="dxa"/>
            <w:tcMar>
              <w:top w:w="60" w:type="dxa"/>
              <w:left w:w="100" w:type="dxa"/>
              <w:bottom w:w="60" w:type="dxa"/>
              <w:right w:w="100" w:type="dxa"/>
            </w:tcMar>
            <w:vAlign w:val="center"/>
          </w:tcPr>
          <w:p w14:paraId="1958918B">
            <w:pPr>
              <w:jc w:val="center"/>
            </w:pPr>
            <w:r>
              <w:rPr>
                <w:b w:val="0"/>
                <w:bCs w:val="0"/>
                <w:color w:val="000000"/>
                <w:sz w:val="19"/>
                <w:szCs w:val="19"/>
              </w:rPr>
              <w:t>-0.012</w:t>
            </w:r>
          </w:p>
        </w:tc>
        <w:tc>
          <w:tcPr>
            <w:tcW w:w="760" w:type="dxa"/>
            <w:tcMar>
              <w:top w:w="60" w:type="dxa"/>
              <w:left w:w="100" w:type="dxa"/>
              <w:bottom w:w="60" w:type="dxa"/>
              <w:right w:w="100" w:type="dxa"/>
            </w:tcMar>
            <w:vAlign w:val="center"/>
          </w:tcPr>
          <w:p w14:paraId="4EE9C088">
            <w:pPr>
              <w:jc w:val="center"/>
            </w:pPr>
            <w:r>
              <w:rPr>
                <w:b w:val="0"/>
                <w:bCs w:val="0"/>
                <w:color w:val="000000"/>
                <w:sz w:val="19"/>
                <w:szCs w:val="19"/>
              </w:rPr>
              <w:t>-0.005</w:t>
            </w:r>
          </w:p>
        </w:tc>
        <w:tc>
          <w:tcPr>
            <w:tcW w:w="760" w:type="dxa"/>
            <w:tcMar>
              <w:top w:w="60" w:type="dxa"/>
              <w:left w:w="100" w:type="dxa"/>
              <w:bottom w:w="60" w:type="dxa"/>
              <w:right w:w="100" w:type="dxa"/>
            </w:tcMar>
            <w:vAlign w:val="center"/>
          </w:tcPr>
          <w:p w14:paraId="41FED7B5">
            <w:pPr>
              <w:jc w:val="center"/>
            </w:pPr>
            <w:r>
              <w:rPr>
                <w:b w:val="0"/>
                <w:bCs w:val="0"/>
                <w:color w:val="000000"/>
                <w:sz w:val="19"/>
                <w:szCs w:val="19"/>
              </w:rPr>
              <w:t>0.025</w:t>
            </w:r>
          </w:p>
        </w:tc>
        <w:tc>
          <w:tcPr>
            <w:tcW w:w="760" w:type="dxa"/>
            <w:tcMar>
              <w:top w:w="60" w:type="dxa"/>
              <w:left w:w="100" w:type="dxa"/>
              <w:bottom w:w="60" w:type="dxa"/>
              <w:right w:w="100" w:type="dxa"/>
            </w:tcMar>
            <w:vAlign w:val="center"/>
          </w:tcPr>
          <w:p w14:paraId="0802FFC2">
            <w:pPr>
              <w:jc w:val="center"/>
            </w:pPr>
            <w:r>
              <w:rPr>
                <w:b w:val="0"/>
                <w:bCs w:val="0"/>
                <w:color w:val="000000"/>
                <w:sz w:val="19"/>
                <w:szCs w:val="19"/>
              </w:rPr>
              <w:t>-0.048</w:t>
            </w:r>
          </w:p>
        </w:tc>
        <w:tc>
          <w:tcPr>
            <w:tcW w:w="760" w:type="dxa"/>
            <w:tcMar>
              <w:top w:w="60" w:type="dxa"/>
              <w:left w:w="100" w:type="dxa"/>
              <w:bottom w:w="60" w:type="dxa"/>
              <w:right w:w="100" w:type="dxa"/>
            </w:tcMar>
            <w:vAlign w:val="center"/>
          </w:tcPr>
          <w:p w14:paraId="52B12AB1">
            <w:pPr>
              <w:jc w:val="center"/>
            </w:pPr>
            <w:r>
              <w:rPr>
                <w:b w:val="0"/>
                <w:bCs w:val="0"/>
                <w:color w:val="000000"/>
                <w:sz w:val="19"/>
                <w:szCs w:val="19"/>
              </w:rPr>
              <w:t>-0.003</w:t>
            </w:r>
          </w:p>
        </w:tc>
        <w:tc>
          <w:tcPr>
            <w:tcW w:w="760" w:type="dxa"/>
            <w:tcMar>
              <w:top w:w="60" w:type="dxa"/>
              <w:left w:w="100" w:type="dxa"/>
              <w:bottom w:w="60" w:type="dxa"/>
              <w:right w:w="100" w:type="dxa"/>
            </w:tcMar>
            <w:vAlign w:val="center"/>
          </w:tcPr>
          <w:p w14:paraId="520AF9AF">
            <w:pPr>
              <w:jc w:val="center"/>
            </w:pPr>
            <w:r>
              <w:rPr>
                <w:b w:val="0"/>
                <w:bCs w:val="0"/>
                <w:color w:val="000000"/>
                <w:sz w:val="19"/>
                <w:szCs w:val="19"/>
              </w:rPr>
              <w:t>0.078</w:t>
            </w:r>
          </w:p>
        </w:tc>
        <w:tc>
          <w:tcPr>
            <w:tcW w:w="760" w:type="dxa"/>
            <w:tcMar>
              <w:top w:w="60" w:type="dxa"/>
              <w:left w:w="100" w:type="dxa"/>
              <w:bottom w:w="60" w:type="dxa"/>
              <w:right w:w="100" w:type="dxa"/>
            </w:tcMar>
            <w:vAlign w:val="center"/>
          </w:tcPr>
          <w:p w14:paraId="1F38152C">
            <w:pPr>
              <w:jc w:val="center"/>
            </w:pPr>
            <w:r>
              <w:rPr>
                <w:b w:val="0"/>
                <w:bCs w:val="0"/>
                <w:color w:val="000000"/>
                <w:sz w:val="19"/>
                <w:szCs w:val="19"/>
              </w:rPr>
              <w:t>-0.137</w:t>
            </w:r>
          </w:p>
        </w:tc>
        <w:tc>
          <w:tcPr>
            <w:tcW w:w="760" w:type="dxa"/>
            <w:tcMar>
              <w:top w:w="60" w:type="dxa"/>
              <w:left w:w="100" w:type="dxa"/>
              <w:bottom w:w="60" w:type="dxa"/>
              <w:right w:w="100" w:type="dxa"/>
            </w:tcMar>
            <w:vAlign w:val="center"/>
          </w:tcPr>
          <w:p w14:paraId="51C11534">
            <w:pPr>
              <w:jc w:val="center"/>
            </w:pPr>
            <w:r>
              <w:rPr>
                <w:b w:val="0"/>
                <w:bCs w:val="0"/>
                <w:color w:val="000000"/>
                <w:sz w:val="19"/>
                <w:szCs w:val="19"/>
              </w:rPr>
              <w:t>-0.03</w:t>
            </w:r>
          </w:p>
        </w:tc>
      </w:tr>
      <w:tr w14:paraId="67649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shd w:val="clear" w:color="auto" w:fill="F2F2F2"/>
            <w:tcMar>
              <w:top w:w="60" w:type="dxa"/>
              <w:left w:w="100" w:type="dxa"/>
              <w:bottom w:w="60" w:type="dxa"/>
              <w:right w:w="100" w:type="dxa"/>
            </w:tcMar>
            <w:vAlign w:val="center"/>
          </w:tcPr>
          <w:p w14:paraId="707942D5">
            <w:pPr>
              <w:jc w:val="left"/>
            </w:pPr>
            <w:r>
              <w:rPr>
                <w:b w:val="0"/>
                <w:bCs w:val="0"/>
                <w:color w:val="000000"/>
                <w:sz w:val="19"/>
                <w:szCs w:val="19"/>
              </w:rPr>
              <w:t>Income</w:t>
            </w:r>
          </w:p>
        </w:tc>
        <w:tc>
          <w:tcPr>
            <w:tcW w:w="760" w:type="dxa"/>
            <w:shd w:val="clear" w:color="auto" w:fill="F2F2F2"/>
            <w:tcMar>
              <w:top w:w="60" w:type="dxa"/>
              <w:left w:w="100" w:type="dxa"/>
              <w:bottom w:w="60" w:type="dxa"/>
              <w:right w:w="100" w:type="dxa"/>
            </w:tcMar>
            <w:vAlign w:val="center"/>
          </w:tcPr>
          <w:p w14:paraId="75F15C4C">
            <w:pPr>
              <w:jc w:val="center"/>
            </w:pPr>
            <w:r>
              <w:rPr>
                <w:b w:val="0"/>
                <w:bCs w:val="0"/>
                <w:color w:val="000000"/>
                <w:sz w:val="19"/>
                <w:szCs w:val="19"/>
              </w:rPr>
              <w:t>-0.089</w:t>
            </w:r>
          </w:p>
        </w:tc>
        <w:tc>
          <w:tcPr>
            <w:tcW w:w="760" w:type="dxa"/>
            <w:shd w:val="clear" w:color="auto" w:fill="F2F2F2"/>
            <w:tcMar>
              <w:top w:w="60" w:type="dxa"/>
              <w:left w:w="100" w:type="dxa"/>
              <w:bottom w:w="60" w:type="dxa"/>
              <w:right w:w="100" w:type="dxa"/>
            </w:tcMar>
            <w:vAlign w:val="center"/>
          </w:tcPr>
          <w:p w14:paraId="45F4BECC">
            <w:pPr>
              <w:jc w:val="center"/>
            </w:pPr>
            <w:r>
              <w:rPr>
                <w:b w:val="0"/>
                <w:bCs w:val="0"/>
                <w:color w:val="000000"/>
                <w:sz w:val="19"/>
                <w:szCs w:val="19"/>
              </w:rPr>
              <w:t>1</w:t>
            </w:r>
          </w:p>
        </w:tc>
        <w:tc>
          <w:tcPr>
            <w:tcW w:w="760" w:type="dxa"/>
            <w:shd w:val="clear" w:color="auto" w:fill="F2F2F2"/>
            <w:tcMar>
              <w:top w:w="60" w:type="dxa"/>
              <w:left w:w="100" w:type="dxa"/>
              <w:bottom w:w="60" w:type="dxa"/>
              <w:right w:w="100" w:type="dxa"/>
            </w:tcMar>
            <w:vAlign w:val="center"/>
          </w:tcPr>
          <w:p w14:paraId="68AF1136">
            <w:pPr>
              <w:jc w:val="center"/>
            </w:pPr>
            <w:r>
              <w:rPr>
                <w:b w:val="0"/>
                <w:bCs w:val="0"/>
                <w:color w:val="000000"/>
                <w:sz w:val="19"/>
                <w:szCs w:val="19"/>
              </w:rPr>
              <w:t>0.044</w:t>
            </w:r>
          </w:p>
        </w:tc>
        <w:tc>
          <w:tcPr>
            <w:tcW w:w="760" w:type="dxa"/>
            <w:shd w:val="clear" w:color="auto" w:fill="F2F2F2"/>
            <w:tcMar>
              <w:top w:w="60" w:type="dxa"/>
              <w:left w:w="100" w:type="dxa"/>
              <w:bottom w:w="60" w:type="dxa"/>
              <w:right w:w="100" w:type="dxa"/>
            </w:tcMar>
            <w:vAlign w:val="center"/>
          </w:tcPr>
          <w:p w14:paraId="18353017">
            <w:pPr>
              <w:jc w:val="center"/>
            </w:pPr>
            <w:r>
              <w:rPr>
                <w:b w:val="0"/>
                <w:bCs w:val="0"/>
                <w:color w:val="000000"/>
                <w:sz w:val="19"/>
                <w:szCs w:val="19"/>
              </w:rPr>
              <w:t>0.03</w:t>
            </w:r>
          </w:p>
        </w:tc>
        <w:tc>
          <w:tcPr>
            <w:tcW w:w="760" w:type="dxa"/>
            <w:shd w:val="clear" w:color="auto" w:fill="F2F2F2"/>
            <w:tcMar>
              <w:top w:w="60" w:type="dxa"/>
              <w:left w:w="100" w:type="dxa"/>
              <w:bottom w:w="60" w:type="dxa"/>
              <w:right w:w="100" w:type="dxa"/>
            </w:tcMar>
            <w:vAlign w:val="center"/>
          </w:tcPr>
          <w:p w14:paraId="14DCD062">
            <w:pPr>
              <w:jc w:val="center"/>
            </w:pPr>
            <w:r>
              <w:rPr>
                <w:b w:val="0"/>
                <w:bCs w:val="0"/>
                <w:color w:val="000000"/>
                <w:sz w:val="19"/>
                <w:szCs w:val="19"/>
              </w:rPr>
              <w:t>0.056</w:t>
            </w:r>
          </w:p>
        </w:tc>
        <w:tc>
          <w:tcPr>
            <w:tcW w:w="760" w:type="dxa"/>
            <w:shd w:val="clear" w:color="auto" w:fill="F2F2F2"/>
            <w:tcMar>
              <w:top w:w="60" w:type="dxa"/>
              <w:left w:w="100" w:type="dxa"/>
              <w:bottom w:w="60" w:type="dxa"/>
              <w:right w:w="100" w:type="dxa"/>
            </w:tcMar>
            <w:vAlign w:val="center"/>
          </w:tcPr>
          <w:p w14:paraId="2DACCC8E">
            <w:pPr>
              <w:jc w:val="center"/>
            </w:pPr>
            <w:r>
              <w:rPr>
                <w:b w:val="0"/>
                <w:bCs w:val="0"/>
                <w:color w:val="000000"/>
                <w:sz w:val="19"/>
                <w:szCs w:val="19"/>
              </w:rPr>
              <w:t>0.04</w:t>
            </w:r>
          </w:p>
        </w:tc>
        <w:tc>
          <w:tcPr>
            <w:tcW w:w="760" w:type="dxa"/>
            <w:shd w:val="clear" w:color="auto" w:fill="F2F2F2"/>
            <w:tcMar>
              <w:top w:w="60" w:type="dxa"/>
              <w:left w:w="100" w:type="dxa"/>
              <w:bottom w:w="60" w:type="dxa"/>
              <w:right w:w="100" w:type="dxa"/>
            </w:tcMar>
            <w:vAlign w:val="center"/>
          </w:tcPr>
          <w:p w14:paraId="061099D1">
            <w:pPr>
              <w:jc w:val="center"/>
            </w:pPr>
            <w:r>
              <w:rPr>
                <w:b w:val="0"/>
                <w:bCs w:val="0"/>
                <w:color w:val="000000"/>
                <w:sz w:val="19"/>
                <w:szCs w:val="19"/>
              </w:rPr>
              <w:t>0.167</w:t>
            </w:r>
          </w:p>
        </w:tc>
        <w:tc>
          <w:tcPr>
            <w:tcW w:w="760" w:type="dxa"/>
            <w:shd w:val="clear" w:color="auto" w:fill="F2F2F2"/>
            <w:tcMar>
              <w:top w:w="60" w:type="dxa"/>
              <w:left w:w="100" w:type="dxa"/>
              <w:bottom w:w="60" w:type="dxa"/>
              <w:right w:w="100" w:type="dxa"/>
            </w:tcMar>
            <w:vAlign w:val="center"/>
          </w:tcPr>
          <w:p w14:paraId="682C126A">
            <w:pPr>
              <w:jc w:val="center"/>
            </w:pPr>
            <w:r>
              <w:rPr>
                <w:b w:val="0"/>
                <w:bCs w:val="0"/>
                <w:color w:val="000000"/>
                <w:sz w:val="19"/>
                <w:szCs w:val="19"/>
              </w:rPr>
              <w:t>0.016</w:t>
            </w:r>
          </w:p>
        </w:tc>
        <w:tc>
          <w:tcPr>
            <w:tcW w:w="760" w:type="dxa"/>
            <w:shd w:val="clear" w:color="auto" w:fill="F2F2F2"/>
            <w:tcMar>
              <w:top w:w="60" w:type="dxa"/>
              <w:left w:w="100" w:type="dxa"/>
              <w:bottom w:w="60" w:type="dxa"/>
              <w:right w:w="100" w:type="dxa"/>
            </w:tcMar>
            <w:vAlign w:val="center"/>
          </w:tcPr>
          <w:p w14:paraId="2F8DD5B3">
            <w:pPr>
              <w:jc w:val="center"/>
            </w:pPr>
            <w:r>
              <w:rPr>
                <w:b w:val="0"/>
                <w:bCs w:val="0"/>
                <w:color w:val="000000"/>
                <w:sz w:val="19"/>
                <w:szCs w:val="19"/>
              </w:rPr>
              <w:t>-0.065</w:t>
            </w:r>
          </w:p>
        </w:tc>
        <w:tc>
          <w:tcPr>
            <w:tcW w:w="760" w:type="dxa"/>
            <w:shd w:val="clear" w:color="auto" w:fill="F2F2F2"/>
            <w:tcMar>
              <w:top w:w="60" w:type="dxa"/>
              <w:left w:w="100" w:type="dxa"/>
              <w:bottom w:w="60" w:type="dxa"/>
              <w:right w:w="100" w:type="dxa"/>
            </w:tcMar>
            <w:vAlign w:val="center"/>
          </w:tcPr>
          <w:p w14:paraId="78552C5A">
            <w:pPr>
              <w:jc w:val="center"/>
            </w:pPr>
            <w:r>
              <w:rPr>
                <w:b w:val="0"/>
                <w:bCs w:val="0"/>
                <w:color w:val="000000"/>
                <w:sz w:val="19"/>
                <w:szCs w:val="19"/>
              </w:rPr>
              <w:t>0.073</w:t>
            </w:r>
          </w:p>
        </w:tc>
      </w:tr>
      <w:tr w14:paraId="1AF90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60" w:type="dxa"/>
              <w:left w:w="100" w:type="dxa"/>
              <w:bottom w:w="60" w:type="dxa"/>
              <w:right w:w="100" w:type="dxa"/>
            </w:tcMar>
            <w:vAlign w:val="center"/>
          </w:tcPr>
          <w:p w14:paraId="3F5B2B22">
            <w:pPr>
              <w:jc w:val="left"/>
            </w:pPr>
            <w:r>
              <w:rPr>
                <w:b w:val="0"/>
                <w:bCs w:val="0"/>
                <w:color w:val="000000"/>
                <w:sz w:val="19"/>
                <w:szCs w:val="19"/>
              </w:rPr>
              <w:t>PurchFreq</w:t>
            </w:r>
          </w:p>
        </w:tc>
        <w:tc>
          <w:tcPr>
            <w:tcW w:w="760" w:type="dxa"/>
            <w:tcMar>
              <w:top w:w="60" w:type="dxa"/>
              <w:left w:w="100" w:type="dxa"/>
              <w:bottom w:w="60" w:type="dxa"/>
              <w:right w:w="100" w:type="dxa"/>
            </w:tcMar>
            <w:vAlign w:val="center"/>
          </w:tcPr>
          <w:p w14:paraId="24694BF1">
            <w:pPr>
              <w:jc w:val="center"/>
            </w:pPr>
            <w:r>
              <w:rPr>
                <w:b w:val="0"/>
                <w:bCs w:val="0"/>
                <w:color w:val="000000"/>
                <w:sz w:val="19"/>
                <w:szCs w:val="19"/>
              </w:rPr>
              <w:t>-0.012</w:t>
            </w:r>
          </w:p>
        </w:tc>
        <w:tc>
          <w:tcPr>
            <w:tcW w:w="760" w:type="dxa"/>
            <w:tcMar>
              <w:top w:w="60" w:type="dxa"/>
              <w:left w:w="100" w:type="dxa"/>
              <w:bottom w:w="60" w:type="dxa"/>
              <w:right w:w="100" w:type="dxa"/>
            </w:tcMar>
            <w:vAlign w:val="center"/>
          </w:tcPr>
          <w:p w14:paraId="16108C18">
            <w:pPr>
              <w:jc w:val="center"/>
            </w:pPr>
            <w:r>
              <w:rPr>
                <w:b w:val="0"/>
                <w:bCs w:val="0"/>
                <w:color w:val="000000"/>
                <w:sz w:val="19"/>
                <w:szCs w:val="19"/>
              </w:rPr>
              <w:t>0.044</w:t>
            </w:r>
          </w:p>
        </w:tc>
        <w:tc>
          <w:tcPr>
            <w:tcW w:w="760" w:type="dxa"/>
            <w:tcMar>
              <w:top w:w="60" w:type="dxa"/>
              <w:left w:w="100" w:type="dxa"/>
              <w:bottom w:w="60" w:type="dxa"/>
              <w:right w:w="100" w:type="dxa"/>
            </w:tcMar>
            <w:vAlign w:val="center"/>
          </w:tcPr>
          <w:p w14:paraId="57856F4E">
            <w:pPr>
              <w:jc w:val="center"/>
            </w:pPr>
            <w:r>
              <w:rPr>
                <w:b w:val="0"/>
                <w:bCs w:val="0"/>
                <w:color w:val="000000"/>
                <w:sz w:val="19"/>
                <w:szCs w:val="19"/>
              </w:rPr>
              <w:t>1</w:t>
            </w:r>
          </w:p>
        </w:tc>
        <w:tc>
          <w:tcPr>
            <w:tcW w:w="760" w:type="dxa"/>
            <w:tcMar>
              <w:top w:w="60" w:type="dxa"/>
              <w:left w:w="100" w:type="dxa"/>
              <w:bottom w:w="60" w:type="dxa"/>
              <w:right w:w="100" w:type="dxa"/>
            </w:tcMar>
            <w:vAlign w:val="center"/>
          </w:tcPr>
          <w:p w14:paraId="03403A0B">
            <w:pPr>
              <w:jc w:val="center"/>
            </w:pPr>
            <w:r>
              <w:rPr>
                <w:b w:val="0"/>
                <w:bCs w:val="0"/>
                <w:color w:val="000000"/>
                <w:sz w:val="19"/>
                <w:szCs w:val="19"/>
              </w:rPr>
              <w:t>0.122</w:t>
            </w:r>
          </w:p>
        </w:tc>
        <w:tc>
          <w:tcPr>
            <w:tcW w:w="760" w:type="dxa"/>
            <w:tcMar>
              <w:top w:w="60" w:type="dxa"/>
              <w:left w:w="100" w:type="dxa"/>
              <w:bottom w:w="60" w:type="dxa"/>
              <w:right w:w="100" w:type="dxa"/>
            </w:tcMar>
            <w:vAlign w:val="center"/>
          </w:tcPr>
          <w:p w14:paraId="5BDC11C9">
            <w:pPr>
              <w:jc w:val="center"/>
            </w:pPr>
            <w:r>
              <w:rPr>
                <w:b w:val="0"/>
                <w:bCs w:val="0"/>
                <w:color w:val="000000"/>
                <w:sz w:val="19"/>
                <w:szCs w:val="19"/>
              </w:rPr>
              <w:t>0.944</w:t>
            </w:r>
          </w:p>
        </w:tc>
        <w:tc>
          <w:tcPr>
            <w:tcW w:w="760" w:type="dxa"/>
            <w:tcMar>
              <w:top w:w="60" w:type="dxa"/>
              <w:left w:w="100" w:type="dxa"/>
              <w:bottom w:w="60" w:type="dxa"/>
              <w:right w:w="100" w:type="dxa"/>
            </w:tcMar>
            <w:vAlign w:val="center"/>
          </w:tcPr>
          <w:p w14:paraId="0486D8ED">
            <w:pPr>
              <w:jc w:val="center"/>
            </w:pPr>
            <w:r>
              <w:rPr>
                <w:b w:val="0"/>
                <w:bCs w:val="0"/>
                <w:color w:val="000000"/>
                <w:sz w:val="19"/>
                <w:szCs w:val="19"/>
              </w:rPr>
              <w:t>0.084</w:t>
            </w:r>
          </w:p>
        </w:tc>
        <w:tc>
          <w:tcPr>
            <w:tcW w:w="760" w:type="dxa"/>
            <w:tcMar>
              <w:top w:w="60" w:type="dxa"/>
              <w:left w:w="100" w:type="dxa"/>
              <w:bottom w:w="60" w:type="dxa"/>
              <w:right w:w="100" w:type="dxa"/>
            </w:tcMar>
            <w:vAlign w:val="center"/>
          </w:tcPr>
          <w:p w14:paraId="1A03D506">
            <w:pPr>
              <w:jc w:val="center"/>
            </w:pPr>
            <w:r>
              <w:rPr>
                <w:b w:val="0"/>
                <w:bCs w:val="0"/>
                <w:color w:val="000000"/>
                <w:sz w:val="19"/>
                <w:szCs w:val="19"/>
              </w:rPr>
              <w:t>0.1</w:t>
            </w:r>
          </w:p>
        </w:tc>
        <w:tc>
          <w:tcPr>
            <w:tcW w:w="760" w:type="dxa"/>
            <w:tcMar>
              <w:top w:w="60" w:type="dxa"/>
              <w:left w:w="100" w:type="dxa"/>
              <w:bottom w:w="60" w:type="dxa"/>
              <w:right w:w="100" w:type="dxa"/>
            </w:tcMar>
            <w:vAlign w:val="center"/>
          </w:tcPr>
          <w:p w14:paraId="1BB8F324">
            <w:pPr>
              <w:jc w:val="center"/>
            </w:pPr>
            <w:r>
              <w:rPr>
                <w:b w:val="0"/>
                <w:bCs w:val="0"/>
                <w:color w:val="000000"/>
                <w:sz w:val="19"/>
                <w:szCs w:val="19"/>
              </w:rPr>
              <w:t>0.007</w:t>
            </w:r>
          </w:p>
        </w:tc>
        <w:tc>
          <w:tcPr>
            <w:tcW w:w="760" w:type="dxa"/>
            <w:tcMar>
              <w:top w:w="60" w:type="dxa"/>
              <w:left w:w="100" w:type="dxa"/>
              <w:bottom w:w="60" w:type="dxa"/>
              <w:right w:w="100" w:type="dxa"/>
            </w:tcMar>
            <w:vAlign w:val="center"/>
          </w:tcPr>
          <w:p w14:paraId="4DD599EE">
            <w:pPr>
              <w:jc w:val="center"/>
            </w:pPr>
            <w:r>
              <w:rPr>
                <w:b w:val="0"/>
                <w:bCs w:val="0"/>
                <w:color w:val="000000"/>
                <w:sz w:val="19"/>
                <w:szCs w:val="19"/>
              </w:rPr>
              <w:t>-0.038</w:t>
            </w:r>
          </w:p>
        </w:tc>
        <w:tc>
          <w:tcPr>
            <w:tcW w:w="760" w:type="dxa"/>
            <w:tcMar>
              <w:top w:w="60" w:type="dxa"/>
              <w:left w:w="100" w:type="dxa"/>
              <w:bottom w:w="60" w:type="dxa"/>
              <w:right w:w="100" w:type="dxa"/>
            </w:tcMar>
            <w:vAlign w:val="center"/>
          </w:tcPr>
          <w:p w14:paraId="0C7E9607">
            <w:pPr>
              <w:jc w:val="center"/>
            </w:pPr>
            <w:r>
              <w:rPr>
                <w:b w:val="0"/>
                <w:bCs w:val="0"/>
                <w:color w:val="000000"/>
                <w:sz w:val="19"/>
                <w:szCs w:val="19"/>
              </w:rPr>
              <w:t>0.036</w:t>
            </w:r>
          </w:p>
        </w:tc>
      </w:tr>
      <w:tr w14:paraId="6D663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shd w:val="clear" w:color="auto" w:fill="F2F2F2"/>
            <w:tcMar>
              <w:top w:w="60" w:type="dxa"/>
              <w:left w:w="100" w:type="dxa"/>
              <w:bottom w:w="60" w:type="dxa"/>
              <w:right w:w="100" w:type="dxa"/>
            </w:tcMar>
            <w:vAlign w:val="center"/>
          </w:tcPr>
          <w:p w14:paraId="3CD5BE3D">
            <w:pPr>
              <w:jc w:val="left"/>
            </w:pPr>
            <w:r>
              <w:rPr>
                <w:b w:val="0"/>
                <w:bCs w:val="0"/>
                <w:color w:val="000000"/>
                <w:sz w:val="19"/>
                <w:szCs w:val="19"/>
              </w:rPr>
              <w:t>Loyalty</w:t>
            </w:r>
          </w:p>
        </w:tc>
        <w:tc>
          <w:tcPr>
            <w:tcW w:w="760" w:type="dxa"/>
            <w:shd w:val="clear" w:color="auto" w:fill="F2F2F2"/>
            <w:tcMar>
              <w:top w:w="60" w:type="dxa"/>
              <w:left w:w="100" w:type="dxa"/>
              <w:bottom w:w="60" w:type="dxa"/>
              <w:right w:w="100" w:type="dxa"/>
            </w:tcMar>
            <w:vAlign w:val="center"/>
          </w:tcPr>
          <w:p w14:paraId="5010E802">
            <w:pPr>
              <w:jc w:val="center"/>
            </w:pPr>
            <w:r>
              <w:rPr>
                <w:b w:val="0"/>
                <w:bCs w:val="0"/>
                <w:color w:val="000000"/>
                <w:sz w:val="19"/>
                <w:szCs w:val="19"/>
              </w:rPr>
              <w:t>-0.005</w:t>
            </w:r>
          </w:p>
        </w:tc>
        <w:tc>
          <w:tcPr>
            <w:tcW w:w="760" w:type="dxa"/>
            <w:shd w:val="clear" w:color="auto" w:fill="F2F2F2"/>
            <w:tcMar>
              <w:top w:w="60" w:type="dxa"/>
              <w:left w:w="100" w:type="dxa"/>
              <w:bottom w:w="60" w:type="dxa"/>
              <w:right w:w="100" w:type="dxa"/>
            </w:tcMar>
            <w:vAlign w:val="center"/>
          </w:tcPr>
          <w:p w14:paraId="50B790FA">
            <w:pPr>
              <w:jc w:val="center"/>
            </w:pPr>
            <w:r>
              <w:rPr>
                <w:b w:val="0"/>
                <w:bCs w:val="0"/>
                <w:color w:val="000000"/>
                <w:sz w:val="19"/>
                <w:szCs w:val="19"/>
              </w:rPr>
              <w:t>0.03</w:t>
            </w:r>
          </w:p>
        </w:tc>
        <w:tc>
          <w:tcPr>
            <w:tcW w:w="760" w:type="dxa"/>
            <w:shd w:val="clear" w:color="auto" w:fill="F2F2F2"/>
            <w:tcMar>
              <w:top w:w="60" w:type="dxa"/>
              <w:left w:w="100" w:type="dxa"/>
              <w:bottom w:w="60" w:type="dxa"/>
              <w:right w:w="100" w:type="dxa"/>
            </w:tcMar>
            <w:vAlign w:val="center"/>
          </w:tcPr>
          <w:p w14:paraId="36103581">
            <w:pPr>
              <w:jc w:val="center"/>
            </w:pPr>
            <w:r>
              <w:rPr>
                <w:b w:val="0"/>
                <w:bCs w:val="0"/>
                <w:color w:val="000000"/>
                <w:sz w:val="19"/>
                <w:szCs w:val="19"/>
              </w:rPr>
              <w:t>0.122</w:t>
            </w:r>
          </w:p>
        </w:tc>
        <w:tc>
          <w:tcPr>
            <w:tcW w:w="760" w:type="dxa"/>
            <w:shd w:val="clear" w:color="auto" w:fill="F2F2F2"/>
            <w:tcMar>
              <w:top w:w="60" w:type="dxa"/>
              <w:left w:w="100" w:type="dxa"/>
              <w:bottom w:w="60" w:type="dxa"/>
              <w:right w:w="100" w:type="dxa"/>
            </w:tcMar>
            <w:vAlign w:val="center"/>
          </w:tcPr>
          <w:p w14:paraId="64D10C01">
            <w:pPr>
              <w:jc w:val="center"/>
            </w:pPr>
            <w:r>
              <w:rPr>
                <w:b w:val="0"/>
                <w:bCs w:val="0"/>
                <w:color w:val="000000"/>
                <w:sz w:val="19"/>
                <w:szCs w:val="19"/>
              </w:rPr>
              <w:t>1</w:t>
            </w:r>
          </w:p>
        </w:tc>
        <w:tc>
          <w:tcPr>
            <w:tcW w:w="760" w:type="dxa"/>
            <w:shd w:val="clear" w:color="auto" w:fill="F2F2F2"/>
            <w:tcMar>
              <w:top w:w="60" w:type="dxa"/>
              <w:left w:w="100" w:type="dxa"/>
              <w:bottom w:w="60" w:type="dxa"/>
              <w:right w:w="100" w:type="dxa"/>
            </w:tcMar>
            <w:vAlign w:val="center"/>
          </w:tcPr>
          <w:p w14:paraId="7FB25664">
            <w:pPr>
              <w:jc w:val="center"/>
            </w:pPr>
            <w:r>
              <w:rPr>
                <w:b w:val="0"/>
                <w:bCs w:val="0"/>
                <w:color w:val="000000"/>
                <w:sz w:val="19"/>
                <w:szCs w:val="19"/>
              </w:rPr>
              <w:t>0.111</w:t>
            </w:r>
          </w:p>
        </w:tc>
        <w:tc>
          <w:tcPr>
            <w:tcW w:w="760" w:type="dxa"/>
            <w:shd w:val="clear" w:color="auto" w:fill="F2F2F2"/>
            <w:tcMar>
              <w:top w:w="60" w:type="dxa"/>
              <w:left w:w="100" w:type="dxa"/>
              <w:bottom w:w="60" w:type="dxa"/>
              <w:right w:w="100" w:type="dxa"/>
            </w:tcMar>
            <w:vAlign w:val="center"/>
          </w:tcPr>
          <w:p w14:paraId="5889E78B">
            <w:pPr>
              <w:jc w:val="center"/>
            </w:pPr>
            <w:r>
              <w:rPr>
                <w:b w:val="0"/>
                <w:bCs w:val="0"/>
                <w:color w:val="000000"/>
                <w:sz w:val="19"/>
                <w:szCs w:val="19"/>
              </w:rPr>
              <w:t>-0.035</w:t>
            </w:r>
          </w:p>
        </w:tc>
        <w:tc>
          <w:tcPr>
            <w:tcW w:w="760" w:type="dxa"/>
            <w:shd w:val="clear" w:color="auto" w:fill="F2F2F2"/>
            <w:tcMar>
              <w:top w:w="60" w:type="dxa"/>
              <w:left w:w="100" w:type="dxa"/>
              <w:bottom w:w="60" w:type="dxa"/>
              <w:right w:w="100" w:type="dxa"/>
            </w:tcMar>
            <w:vAlign w:val="center"/>
          </w:tcPr>
          <w:p w14:paraId="4AC3FED3">
            <w:pPr>
              <w:jc w:val="center"/>
            </w:pPr>
            <w:r>
              <w:rPr>
                <w:b w:val="0"/>
                <w:bCs w:val="0"/>
                <w:color w:val="000000"/>
                <w:sz w:val="19"/>
                <w:szCs w:val="19"/>
              </w:rPr>
              <w:t>0.051</w:t>
            </w:r>
          </w:p>
        </w:tc>
        <w:tc>
          <w:tcPr>
            <w:tcW w:w="760" w:type="dxa"/>
            <w:shd w:val="clear" w:color="auto" w:fill="F2F2F2"/>
            <w:tcMar>
              <w:top w:w="60" w:type="dxa"/>
              <w:left w:w="100" w:type="dxa"/>
              <w:bottom w:w="60" w:type="dxa"/>
              <w:right w:w="100" w:type="dxa"/>
            </w:tcMar>
            <w:vAlign w:val="center"/>
          </w:tcPr>
          <w:p w14:paraId="6339FB6A">
            <w:pPr>
              <w:jc w:val="center"/>
            </w:pPr>
            <w:r>
              <w:rPr>
                <w:b w:val="0"/>
                <w:bCs w:val="0"/>
                <w:color w:val="000000"/>
                <w:sz w:val="19"/>
                <w:szCs w:val="19"/>
              </w:rPr>
              <w:t>0.128</w:t>
            </w:r>
          </w:p>
        </w:tc>
        <w:tc>
          <w:tcPr>
            <w:tcW w:w="760" w:type="dxa"/>
            <w:shd w:val="clear" w:color="auto" w:fill="F2F2F2"/>
            <w:tcMar>
              <w:top w:w="60" w:type="dxa"/>
              <w:left w:w="100" w:type="dxa"/>
              <w:bottom w:w="60" w:type="dxa"/>
              <w:right w:w="100" w:type="dxa"/>
            </w:tcMar>
            <w:vAlign w:val="center"/>
          </w:tcPr>
          <w:p w14:paraId="4BAB0361">
            <w:pPr>
              <w:jc w:val="center"/>
            </w:pPr>
            <w:r>
              <w:rPr>
                <w:b w:val="0"/>
                <w:bCs w:val="0"/>
                <w:color w:val="000000"/>
                <w:sz w:val="19"/>
                <w:szCs w:val="19"/>
              </w:rPr>
              <w:t>-0.11</w:t>
            </w:r>
          </w:p>
        </w:tc>
        <w:tc>
          <w:tcPr>
            <w:tcW w:w="760" w:type="dxa"/>
            <w:shd w:val="clear" w:color="auto" w:fill="F2F2F2"/>
            <w:tcMar>
              <w:top w:w="60" w:type="dxa"/>
              <w:left w:w="100" w:type="dxa"/>
              <w:bottom w:w="60" w:type="dxa"/>
              <w:right w:w="100" w:type="dxa"/>
            </w:tcMar>
            <w:vAlign w:val="center"/>
          </w:tcPr>
          <w:p w14:paraId="04F94711">
            <w:pPr>
              <w:jc w:val="center"/>
            </w:pPr>
            <w:r>
              <w:rPr>
                <w:b w:val="0"/>
                <w:bCs w:val="0"/>
                <w:color w:val="000000"/>
                <w:sz w:val="19"/>
                <w:szCs w:val="19"/>
              </w:rPr>
              <w:t>0.006</w:t>
            </w:r>
          </w:p>
        </w:tc>
      </w:tr>
      <w:tr w14:paraId="6572B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60" w:type="dxa"/>
              <w:left w:w="100" w:type="dxa"/>
              <w:bottom w:w="60" w:type="dxa"/>
              <w:right w:w="100" w:type="dxa"/>
            </w:tcMar>
            <w:vAlign w:val="center"/>
          </w:tcPr>
          <w:p w14:paraId="6886D1D5">
            <w:pPr>
              <w:jc w:val="left"/>
            </w:pPr>
            <w:r>
              <w:rPr>
                <w:b w:val="0"/>
                <w:bCs w:val="0"/>
                <w:color w:val="000000"/>
                <w:sz w:val="19"/>
                <w:szCs w:val="19"/>
              </w:rPr>
              <w:t>Spend</w:t>
            </w:r>
          </w:p>
        </w:tc>
        <w:tc>
          <w:tcPr>
            <w:tcW w:w="760" w:type="dxa"/>
            <w:tcMar>
              <w:top w:w="60" w:type="dxa"/>
              <w:left w:w="100" w:type="dxa"/>
              <w:bottom w:w="60" w:type="dxa"/>
              <w:right w:w="100" w:type="dxa"/>
            </w:tcMar>
            <w:vAlign w:val="center"/>
          </w:tcPr>
          <w:p w14:paraId="7DADEE69">
            <w:pPr>
              <w:jc w:val="center"/>
            </w:pPr>
            <w:r>
              <w:rPr>
                <w:b w:val="0"/>
                <w:bCs w:val="0"/>
                <w:color w:val="000000"/>
                <w:sz w:val="19"/>
                <w:szCs w:val="19"/>
              </w:rPr>
              <w:t>0.025</w:t>
            </w:r>
          </w:p>
        </w:tc>
        <w:tc>
          <w:tcPr>
            <w:tcW w:w="760" w:type="dxa"/>
            <w:tcMar>
              <w:top w:w="60" w:type="dxa"/>
              <w:left w:w="100" w:type="dxa"/>
              <w:bottom w:w="60" w:type="dxa"/>
              <w:right w:w="100" w:type="dxa"/>
            </w:tcMar>
            <w:vAlign w:val="center"/>
          </w:tcPr>
          <w:p w14:paraId="6B321E69">
            <w:pPr>
              <w:jc w:val="center"/>
            </w:pPr>
            <w:r>
              <w:rPr>
                <w:b w:val="0"/>
                <w:bCs w:val="0"/>
                <w:color w:val="000000"/>
                <w:sz w:val="19"/>
                <w:szCs w:val="19"/>
              </w:rPr>
              <w:t>0.056</w:t>
            </w:r>
          </w:p>
        </w:tc>
        <w:tc>
          <w:tcPr>
            <w:tcW w:w="760" w:type="dxa"/>
            <w:tcMar>
              <w:top w:w="60" w:type="dxa"/>
              <w:left w:w="100" w:type="dxa"/>
              <w:bottom w:w="60" w:type="dxa"/>
              <w:right w:w="100" w:type="dxa"/>
            </w:tcMar>
            <w:vAlign w:val="center"/>
          </w:tcPr>
          <w:p w14:paraId="48611DBF">
            <w:pPr>
              <w:jc w:val="center"/>
            </w:pPr>
            <w:r>
              <w:rPr>
                <w:b w:val="0"/>
                <w:bCs w:val="0"/>
                <w:color w:val="000000"/>
                <w:sz w:val="19"/>
                <w:szCs w:val="19"/>
              </w:rPr>
              <w:t>0.944</w:t>
            </w:r>
          </w:p>
        </w:tc>
        <w:tc>
          <w:tcPr>
            <w:tcW w:w="760" w:type="dxa"/>
            <w:tcMar>
              <w:top w:w="60" w:type="dxa"/>
              <w:left w:w="100" w:type="dxa"/>
              <w:bottom w:w="60" w:type="dxa"/>
              <w:right w:w="100" w:type="dxa"/>
            </w:tcMar>
            <w:vAlign w:val="center"/>
          </w:tcPr>
          <w:p w14:paraId="1F2D915F">
            <w:pPr>
              <w:jc w:val="center"/>
            </w:pPr>
            <w:r>
              <w:rPr>
                <w:b w:val="0"/>
                <w:bCs w:val="0"/>
                <w:color w:val="000000"/>
                <w:sz w:val="19"/>
                <w:szCs w:val="19"/>
              </w:rPr>
              <w:t>0.111</w:t>
            </w:r>
          </w:p>
        </w:tc>
        <w:tc>
          <w:tcPr>
            <w:tcW w:w="760" w:type="dxa"/>
            <w:tcMar>
              <w:top w:w="60" w:type="dxa"/>
              <w:left w:w="100" w:type="dxa"/>
              <w:bottom w:w="60" w:type="dxa"/>
              <w:right w:w="100" w:type="dxa"/>
            </w:tcMar>
            <w:vAlign w:val="center"/>
          </w:tcPr>
          <w:p w14:paraId="6217F3BC">
            <w:pPr>
              <w:jc w:val="center"/>
            </w:pPr>
            <w:r>
              <w:rPr>
                <w:b w:val="0"/>
                <w:bCs w:val="0"/>
                <w:color w:val="000000"/>
                <w:sz w:val="19"/>
                <w:szCs w:val="19"/>
              </w:rPr>
              <w:t>1</w:t>
            </w:r>
          </w:p>
        </w:tc>
        <w:tc>
          <w:tcPr>
            <w:tcW w:w="760" w:type="dxa"/>
            <w:tcMar>
              <w:top w:w="60" w:type="dxa"/>
              <w:left w:w="100" w:type="dxa"/>
              <w:bottom w:w="60" w:type="dxa"/>
              <w:right w:w="100" w:type="dxa"/>
            </w:tcMar>
            <w:vAlign w:val="center"/>
          </w:tcPr>
          <w:p w14:paraId="0626AB5B">
            <w:pPr>
              <w:jc w:val="center"/>
            </w:pPr>
            <w:r>
              <w:rPr>
                <w:b w:val="0"/>
                <w:bCs w:val="0"/>
                <w:color w:val="000000"/>
                <w:sz w:val="19"/>
                <w:szCs w:val="19"/>
              </w:rPr>
              <w:t>0.058</w:t>
            </w:r>
          </w:p>
        </w:tc>
        <w:tc>
          <w:tcPr>
            <w:tcW w:w="760" w:type="dxa"/>
            <w:tcMar>
              <w:top w:w="60" w:type="dxa"/>
              <w:left w:w="100" w:type="dxa"/>
              <w:bottom w:w="60" w:type="dxa"/>
              <w:right w:w="100" w:type="dxa"/>
            </w:tcMar>
            <w:vAlign w:val="center"/>
          </w:tcPr>
          <w:p w14:paraId="73965E00">
            <w:pPr>
              <w:jc w:val="center"/>
            </w:pPr>
            <w:r>
              <w:rPr>
                <w:b w:val="0"/>
                <w:bCs w:val="0"/>
                <w:color w:val="000000"/>
                <w:sz w:val="19"/>
                <w:szCs w:val="19"/>
              </w:rPr>
              <w:t>0.108</w:t>
            </w:r>
          </w:p>
        </w:tc>
        <w:tc>
          <w:tcPr>
            <w:tcW w:w="760" w:type="dxa"/>
            <w:tcMar>
              <w:top w:w="60" w:type="dxa"/>
              <w:left w:w="100" w:type="dxa"/>
              <w:bottom w:w="60" w:type="dxa"/>
              <w:right w:w="100" w:type="dxa"/>
            </w:tcMar>
            <w:vAlign w:val="center"/>
          </w:tcPr>
          <w:p w14:paraId="07A7B2BC">
            <w:pPr>
              <w:jc w:val="center"/>
            </w:pPr>
            <w:r>
              <w:rPr>
                <w:b w:val="0"/>
                <w:bCs w:val="0"/>
                <w:color w:val="000000"/>
                <w:sz w:val="19"/>
                <w:szCs w:val="19"/>
              </w:rPr>
              <w:t>-0.025</w:t>
            </w:r>
          </w:p>
        </w:tc>
        <w:tc>
          <w:tcPr>
            <w:tcW w:w="760" w:type="dxa"/>
            <w:tcMar>
              <w:top w:w="60" w:type="dxa"/>
              <w:left w:w="100" w:type="dxa"/>
              <w:bottom w:w="60" w:type="dxa"/>
              <w:right w:w="100" w:type="dxa"/>
            </w:tcMar>
            <w:vAlign w:val="center"/>
          </w:tcPr>
          <w:p w14:paraId="6C4D2820">
            <w:pPr>
              <w:jc w:val="center"/>
            </w:pPr>
            <w:r>
              <w:rPr>
                <w:b w:val="0"/>
                <w:bCs w:val="0"/>
                <w:color w:val="000000"/>
                <w:sz w:val="19"/>
                <w:szCs w:val="19"/>
              </w:rPr>
              <w:t>-0.05</w:t>
            </w:r>
          </w:p>
        </w:tc>
        <w:tc>
          <w:tcPr>
            <w:tcW w:w="760" w:type="dxa"/>
            <w:tcMar>
              <w:top w:w="60" w:type="dxa"/>
              <w:left w:w="100" w:type="dxa"/>
              <w:bottom w:w="60" w:type="dxa"/>
              <w:right w:w="100" w:type="dxa"/>
            </w:tcMar>
            <w:vAlign w:val="center"/>
          </w:tcPr>
          <w:p w14:paraId="2655AFA7">
            <w:pPr>
              <w:jc w:val="center"/>
            </w:pPr>
            <w:r>
              <w:rPr>
                <w:b w:val="0"/>
                <w:bCs w:val="0"/>
                <w:color w:val="000000"/>
                <w:sz w:val="19"/>
                <w:szCs w:val="19"/>
              </w:rPr>
              <w:t>0.009</w:t>
            </w:r>
          </w:p>
        </w:tc>
      </w:tr>
      <w:tr w14:paraId="2D726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shd w:val="clear" w:color="auto" w:fill="F2F2F2"/>
            <w:tcMar>
              <w:top w:w="60" w:type="dxa"/>
              <w:left w:w="100" w:type="dxa"/>
              <w:bottom w:w="60" w:type="dxa"/>
              <w:right w:w="100" w:type="dxa"/>
            </w:tcMar>
            <w:vAlign w:val="center"/>
          </w:tcPr>
          <w:p w14:paraId="1F7EBCE2">
            <w:pPr>
              <w:jc w:val="left"/>
            </w:pPr>
            <w:r>
              <w:rPr>
                <w:b w:val="0"/>
                <w:bCs w:val="0"/>
                <w:color w:val="000000"/>
                <w:sz w:val="19"/>
                <w:szCs w:val="19"/>
              </w:rPr>
              <w:t>Taste</w:t>
            </w:r>
          </w:p>
        </w:tc>
        <w:tc>
          <w:tcPr>
            <w:tcW w:w="760" w:type="dxa"/>
            <w:shd w:val="clear" w:color="auto" w:fill="F2F2F2"/>
            <w:tcMar>
              <w:top w:w="60" w:type="dxa"/>
              <w:left w:w="100" w:type="dxa"/>
              <w:bottom w:w="60" w:type="dxa"/>
              <w:right w:w="100" w:type="dxa"/>
            </w:tcMar>
            <w:vAlign w:val="center"/>
          </w:tcPr>
          <w:p w14:paraId="7621CCF2">
            <w:pPr>
              <w:jc w:val="center"/>
            </w:pPr>
            <w:r>
              <w:rPr>
                <w:b w:val="0"/>
                <w:bCs w:val="0"/>
                <w:color w:val="000000"/>
                <w:sz w:val="19"/>
                <w:szCs w:val="19"/>
              </w:rPr>
              <w:t>-0.048</w:t>
            </w:r>
          </w:p>
        </w:tc>
        <w:tc>
          <w:tcPr>
            <w:tcW w:w="760" w:type="dxa"/>
            <w:shd w:val="clear" w:color="auto" w:fill="F2F2F2"/>
            <w:tcMar>
              <w:top w:w="60" w:type="dxa"/>
              <w:left w:w="100" w:type="dxa"/>
              <w:bottom w:w="60" w:type="dxa"/>
              <w:right w:w="100" w:type="dxa"/>
            </w:tcMar>
            <w:vAlign w:val="center"/>
          </w:tcPr>
          <w:p w14:paraId="72DD699B">
            <w:pPr>
              <w:jc w:val="center"/>
            </w:pPr>
            <w:r>
              <w:rPr>
                <w:b w:val="0"/>
                <w:bCs w:val="0"/>
                <w:color w:val="000000"/>
                <w:sz w:val="19"/>
                <w:szCs w:val="19"/>
              </w:rPr>
              <w:t>0.04</w:t>
            </w:r>
          </w:p>
        </w:tc>
        <w:tc>
          <w:tcPr>
            <w:tcW w:w="760" w:type="dxa"/>
            <w:shd w:val="clear" w:color="auto" w:fill="F2F2F2"/>
            <w:tcMar>
              <w:top w:w="60" w:type="dxa"/>
              <w:left w:w="100" w:type="dxa"/>
              <w:bottom w:w="60" w:type="dxa"/>
              <w:right w:w="100" w:type="dxa"/>
            </w:tcMar>
            <w:vAlign w:val="center"/>
          </w:tcPr>
          <w:p w14:paraId="7C86528E">
            <w:pPr>
              <w:jc w:val="center"/>
            </w:pPr>
            <w:r>
              <w:rPr>
                <w:b w:val="0"/>
                <w:bCs w:val="0"/>
                <w:color w:val="000000"/>
                <w:sz w:val="19"/>
                <w:szCs w:val="19"/>
              </w:rPr>
              <w:t>0.084</w:t>
            </w:r>
          </w:p>
        </w:tc>
        <w:tc>
          <w:tcPr>
            <w:tcW w:w="760" w:type="dxa"/>
            <w:shd w:val="clear" w:color="auto" w:fill="F2F2F2"/>
            <w:tcMar>
              <w:top w:w="60" w:type="dxa"/>
              <w:left w:w="100" w:type="dxa"/>
              <w:bottom w:w="60" w:type="dxa"/>
              <w:right w:w="100" w:type="dxa"/>
            </w:tcMar>
            <w:vAlign w:val="center"/>
          </w:tcPr>
          <w:p w14:paraId="25F4224F">
            <w:pPr>
              <w:jc w:val="center"/>
            </w:pPr>
            <w:r>
              <w:rPr>
                <w:b w:val="0"/>
                <w:bCs w:val="0"/>
                <w:color w:val="000000"/>
                <w:sz w:val="19"/>
                <w:szCs w:val="19"/>
              </w:rPr>
              <w:t>-0.035</w:t>
            </w:r>
          </w:p>
        </w:tc>
        <w:tc>
          <w:tcPr>
            <w:tcW w:w="760" w:type="dxa"/>
            <w:shd w:val="clear" w:color="auto" w:fill="F2F2F2"/>
            <w:tcMar>
              <w:top w:w="60" w:type="dxa"/>
              <w:left w:w="100" w:type="dxa"/>
              <w:bottom w:w="60" w:type="dxa"/>
              <w:right w:w="100" w:type="dxa"/>
            </w:tcMar>
            <w:vAlign w:val="center"/>
          </w:tcPr>
          <w:p w14:paraId="5ACECC3F">
            <w:pPr>
              <w:jc w:val="center"/>
            </w:pPr>
            <w:r>
              <w:rPr>
                <w:b w:val="0"/>
                <w:bCs w:val="0"/>
                <w:color w:val="000000"/>
                <w:sz w:val="19"/>
                <w:szCs w:val="19"/>
              </w:rPr>
              <w:t>0.058</w:t>
            </w:r>
          </w:p>
        </w:tc>
        <w:tc>
          <w:tcPr>
            <w:tcW w:w="760" w:type="dxa"/>
            <w:shd w:val="clear" w:color="auto" w:fill="F2F2F2"/>
            <w:tcMar>
              <w:top w:w="60" w:type="dxa"/>
              <w:left w:w="100" w:type="dxa"/>
              <w:bottom w:w="60" w:type="dxa"/>
              <w:right w:w="100" w:type="dxa"/>
            </w:tcMar>
            <w:vAlign w:val="center"/>
          </w:tcPr>
          <w:p w14:paraId="64D03912">
            <w:pPr>
              <w:jc w:val="center"/>
            </w:pPr>
            <w:r>
              <w:rPr>
                <w:b w:val="0"/>
                <w:bCs w:val="0"/>
                <w:color w:val="000000"/>
                <w:sz w:val="19"/>
                <w:szCs w:val="19"/>
              </w:rPr>
              <w:t>1</w:t>
            </w:r>
          </w:p>
        </w:tc>
        <w:tc>
          <w:tcPr>
            <w:tcW w:w="760" w:type="dxa"/>
            <w:shd w:val="clear" w:color="auto" w:fill="F2F2F2"/>
            <w:tcMar>
              <w:top w:w="60" w:type="dxa"/>
              <w:left w:w="100" w:type="dxa"/>
              <w:bottom w:w="60" w:type="dxa"/>
              <w:right w:w="100" w:type="dxa"/>
            </w:tcMar>
            <w:vAlign w:val="center"/>
          </w:tcPr>
          <w:p w14:paraId="35C3D55F">
            <w:pPr>
              <w:jc w:val="center"/>
            </w:pPr>
            <w:r>
              <w:rPr>
                <w:b w:val="0"/>
                <w:bCs w:val="0"/>
                <w:color w:val="000000"/>
                <w:sz w:val="19"/>
                <w:szCs w:val="19"/>
              </w:rPr>
              <w:t>-0.011</w:t>
            </w:r>
          </w:p>
        </w:tc>
        <w:tc>
          <w:tcPr>
            <w:tcW w:w="760" w:type="dxa"/>
            <w:shd w:val="clear" w:color="auto" w:fill="F2F2F2"/>
            <w:tcMar>
              <w:top w:w="60" w:type="dxa"/>
              <w:left w:w="100" w:type="dxa"/>
              <w:bottom w:w="60" w:type="dxa"/>
              <w:right w:w="100" w:type="dxa"/>
            </w:tcMar>
            <w:vAlign w:val="center"/>
          </w:tcPr>
          <w:p w14:paraId="58016CB4">
            <w:pPr>
              <w:jc w:val="center"/>
            </w:pPr>
            <w:r>
              <w:rPr>
                <w:b w:val="0"/>
                <w:bCs w:val="0"/>
                <w:color w:val="000000"/>
                <w:sz w:val="19"/>
                <w:szCs w:val="19"/>
              </w:rPr>
              <w:t>-0.038</w:t>
            </w:r>
          </w:p>
        </w:tc>
        <w:tc>
          <w:tcPr>
            <w:tcW w:w="760" w:type="dxa"/>
            <w:shd w:val="clear" w:color="auto" w:fill="F2F2F2"/>
            <w:tcMar>
              <w:top w:w="60" w:type="dxa"/>
              <w:left w:w="100" w:type="dxa"/>
              <w:bottom w:w="60" w:type="dxa"/>
              <w:right w:w="100" w:type="dxa"/>
            </w:tcMar>
            <w:vAlign w:val="center"/>
          </w:tcPr>
          <w:p w14:paraId="42778873">
            <w:pPr>
              <w:jc w:val="center"/>
            </w:pPr>
            <w:r>
              <w:rPr>
                <w:b w:val="0"/>
                <w:bCs w:val="0"/>
                <w:color w:val="000000"/>
                <w:sz w:val="19"/>
                <w:szCs w:val="19"/>
              </w:rPr>
              <w:t>0.074</w:t>
            </w:r>
          </w:p>
        </w:tc>
        <w:tc>
          <w:tcPr>
            <w:tcW w:w="760" w:type="dxa"/>
            <w:shd w:val="clear" w:color="auto" w:fill="F2F2F2"/>
            <w:tcMar>
              <w:top w:w="60" w:type="dxa"/>
              <w:left w:w="100" w:type="dxa"/>
              <w:bottom w:w="60" w:type="dxa"/>
              <w:right w:w="100" w:type="dxa"/>
            </w:tcMar>
            <w:vAlign w:val="center"/>
          </w:tcPr>
          <w:p w14:paraId="0E58F3CA">
            <w:pPr>
              <w:jc w:val="center"/>
            </w:pPr>
            <w:r>
              <w:rPr>
                <w:b w:val="0"/>
                <w:bCs w:val="0"/>
                <w:color w:val="000000"/>
                <w:sz w:val="19"/>
                <w:szCs w:val="19"/>
              </w:rPr>
              <w:t>0.369</w:t>
            </w:r>
          </w:p>
        </w:tc>
      </w:tr>
      <w:tr w14:paraId="35A21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60" w:type="dxa"/>
              <w:left w:w="100" w:type="dxa"/>
              <w:bottom w:w="60" w:type="dxa"/>
              <w:right w:w="100" w:type="dxa"/>
            </w:tcMar>
            <w:vAlign w:val="center"/>
          </w:tcPr>
          <w:p w14:paraId="250FC4FC">
            <w:pPr>
              <w:jc w:val="left"/>
            </w:pPr>
            <w:r>
              <w:rPr>
                <w:b w:val="0"/>
                <w:bCs w:val="0"/>
                <w:color w:val="000000"/>
                <w:sz w:val="19"/>
                <w:szCs w:val="19"/>
              </w:rPr>
              <w:t>Price</w:t>
            </w:r>
          </w:p>
        </w:tc>
        <w:tc>
          <w:tcPr>
            <w:tcW w:w="760" w:type="dxa"/>
            <w:tcMar>
              <w:top w:w="60" w:type="dxa"/>
              <w:left w:w="100" w:type="dxa"/>
              <w:bottom w:w="60" w:type="dxa"/>
              <w:right w:w="100" w:type="dxa"/>
            </w:tcMar>
            <w:vAlign w:val="center"/>
          </w:tcPr>
          <w:p w14:paraId="3D95A60E">
            <w:pPr>
              <w:jc w:val="center"/>
            </w:pPr>
            <w:r>
              <w:rPr>
                <w:b w:val="0"/>
                <w:bCs w:val="0"/>
                <w:color w:val="000000"/>
                <w:sz w:val="19"/>
                <w:szCs w:val="19"/>
              </w:rPr>
              <w:t>-0.003</w:t>
            </w:r>
          </w:p>
        </w:tc>
        <w:tc>
          <w:tcPr>
            <w:tcW w:w="760" w:type="dxa"/>
            <w:tcMar>
              <w:top w:w="60" w:type="dxa"/>
              <w:left w:w="100" w:type="dxa"/>
              <w:bottom w:w="60" w:type="dxa"/>
              <w:right w:w="100" w:type="dxa"/>
            </w:tcMar>
            <w:vAlign w:val="center"/>
          </w:tcPr>
          <w:p w14:paraId="12BF0F8A">
            <w:pPr>
              <w:jc w:val="center"/>
            </w:pPr>
            <w:r>
              <w:rPr>
                <w:b w:val="0"/>
                <w:bCs w:val="0"/>
                <w:color w:val="000000"/>
                <w:sz w:val="19"/>
                <w:szCs w:val="19"/>
              </w:rPr>
              <w:t>0.167</w:t>
            </w:r>
          </w:p>
        </w:tc>
        <w:tc>
          <w:tcPr>
            <w:tcW w:w="760" w:type="dxa"/>
            <w:tcMar>
              <w:top w:w="60" w:type="dxa"/>
              <w:left w:w="100" w:type="dxa"/>
              <w:bottom w:w="60" w:type="dxa"/>
              <w:right w:w="100" w:type="dxa"/>
            </w:tcMar>
            <w:vAlign w:val="center"/>
          </w:tcPr>
          <w:p w14:paraId="47899521">
            <w:pPr>
              <w:jc w:val="center"/>
            </w:pPr>
            <w:r>
              <w:rPr>
                <w:b w:val="0"/>
                <w:bCs w:val="0"/>
                <w:color w:val="000000"/>
                <w:sz w:val="19"/>
                <w:szCs w:val="19"/>
              </w:rPr>
              <w:t>0.1</w:t>
            </w:r>
          </w:p>
        </w:tc>
        <w:tc>
          <w:tcPr>
            <w:tcW w:w="760" w:type="dxa"/>
            <w:tcMar>
              <w:top w:w="60" w:type="dxa"/>
              <w:left w:w="100" w:type="dxa"/>
              <w:bottom w:w="60" w:type="dxa"/>
              <w:right w:w="100" w:type="dxa"/>
            </w:tcMar>
            <w:vAlign w:val="center"/>
          </w:tcPr>
          <w:p w14:paraId="5E8A8906">
            <w:pPr>
              <w:jc w:val="center"/>
            </w:pPr>
            <w:r>
              <w:rPr>
                <w:b w:val="0"/>
                <w:bCs w:val="0"/>
                <w:color w:val="000000"/>
                <w:sz w:val="19"/>
                <w:szCs w:val="19"/>
              </w:rPr>
              <w:t>0.051</w:t>
            </w:r>
          </w:p>
        </w:tc>
        <w:tc>
          <w:tcPr>
            <w:tcW w:w="760" w:type="dxa"/>
            <w:tcMar>
              <w:top w:w="60" w:type="dxa"/>
              <w:left w:w="100" w:type="dxa"/>
              <w:bottom w:w="60" w:type="dxa"/>
              <w:right w:w="100" w:type="dxa"/>
            </w:tcMar>
            <w:vAlign w:val="center"/>
          </w:tcPr>
          <w:p w14:paraId="669A1233">
            <w:pPr>
              <w:jc w:val="center"/>
            </w:pPr>
            <w:r>
              <w:rPr>
                <w:b w:val="0"/>
                <w:bCs w:val="0"/>
                <w:color w:val="000000"/>
                <w:sz w:val="19"/>
                <w:szCs w:val="19"/>
              </w:rPr>
              <w:t>0.108</w:t>
            </w:r>
          </w:p>
        </w:tc>
        <w:tc>
          <w:tcPr>
            <w:tcW w:w="760" w:type="dxa"/>
            <w:tcMar>
              <w:top w:w="60" w:type="dxa"/>
              <w:left w:w="100" w:type="dxa"/>
              <w:bottom w:w="60" w:type="dxa"/>
              <w:right w:w="100" w:type="dxa"/>
            </w:tcMar>
            <w:vAlign w:val="center"/>
          </w:tcPr>
          <w:p w14:paraId="4F8D1CEA">
            <w:pPr>
              <w:jc w:val="center"/>
            </w:pPr>
            <w:r>
              <w:rPr>
                <w:b w:val="0"/>
                <w:bCs w:val="0"/>
                <w:color w:val="000000"/>
                <w:sz w:val="19"/>
                <w:szCs w:val="19"/>
              </w:rPr>
              <w:t>-0.011</w:t>
            </w:r>
          </w:p>
        </w:tc>
        <w:tc>
          <w:tcPr>
            <w:tcW w:w="760" w:type="dxa"/>
            <w:tcMar>
              <w:top w:w="60" w:type="dxa"/>
              <w:left w:w="100" w:type="dxa"/>
              <w:bottom w:w="60" w:type="dxa"/>
              <w:right w:w="100" w:type="dxa"/>
            </w:tcMar>
            <w:vAlign w:val="center"/>
          </w:tcPr>
          <w:p w14:paraId="10A39D03">
            <w:pPr>
              <w:jc w:val="center"/>
            </w:pPr>
            <w:r>
              <w:rPr>
                <w:b w:val="0"/>
                <w:bCs w:val="0"/>
                <w:color w:val="000000"/>
                <w:sz w:val="19"/>
                <w:szCs w:val="19"/>
              </w:rPr>
              <w:t>1</w:t>
            </w:r>
          </w:p>
        </w:tc>
        <w:tc>
          <w:tcPr>
            <w:tcW w:w="760" w:type="dxa"/>
            <w:tcMar>
              <w:top w:w="60" w:type="dxa"/>
              <w:left w:w="100" w:type="dxa"/>
              <w:bottom w:w="60" w:type="dxa"/>
              <w:right w:w="100" w:type="dxa"/>
            </w:tcMar>
            <w:vAlign w:val="center"/>
          </w:tcPr>
          <w:p w14:paraId="1886C2AD">
            <w:pPr>
              <w:jc w:val="center"/>
            </w:pPr>
            <w:r>
              <w:rPr>
                <w:b w:val="0"/>
                <w:bCs w:val="0"/>
                <w:color w:val="000000"/>
                <w:sz w:val="19"/>
                <w:szCs w:val="19"/>
              </w:rPr>
              <w:t>-0.003</w:t>
            </w:r>
          </w:p>
        </w:tc>
        <w:tc>
          <w:tcPr>
            <w:tcW w:w="760" w:type="dxa"/>
            <w:tcMar>
              <w:top w:w="60" w:type="dxa"/>
              <w:left w:w="100" w:type="dxa"/>
              <w:bottom w:w="60" w:type="dxa"/>
              <w:right w:w="100" w:type="dxa"/>
            </w:tcMar>
            <w:vAlign w:val="center"/>
          </w:tcPr>
          <w:p w14:paraId="030D73CA">
            <w:pPr>
              <w:jc w:val="center"/>
            </w:pPr>
            <w:r>
              <w:rPr>
                <w:b w:val="0"/>
                <w:bCs w:val="0"/>
                <w:color w:val="000000"/>
                <w:sz w:val="19"/>
                <w:szCs w:val="19"/>
              </w:rPr>
              <w:t>-0.055</w:t>
            </w:r>
          </w:p>
        </w:tc>
        <w:tc>
          <w:tcPr>
            <w:tcW w:w="760" w:type="dxa"/>
            <w:tcMar>
              <w:top w:w="60" w:type="dxa"/>
              <w:left w:w="100" w:type="dxa"/>
              <w:bottom w:w="60" w:type="dxa"/>
              <w:right w:w="100" w:type="dxa"/>
            </w:tcMar>
            <w:vAlign w:val="center"/>
          </w:tcPr>
          <w:p w14:paraId="04749942">
            <w:pPr>
              <w:jc w:val="center"/>
            </w:pPr>
            <w:r>
              <w:rPr>
                <w:b w:val="0"/>
                <w:bCs w:val="0"/>
                <w:color w:val="000000"/>
                <w:sz w:val="19"/>
                <w:szCs w:val="19"/>
              </w:rPr>
              <w:t>0.331</w:t>
            </w:r>
          </w:p>
        </w:tc>
      </w:tr>
      <w:tr w14:paraId="785E4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shd w:val="clear" w:color="auto" w:fill="F2F2F2"/>
            <w:tcMar>
              <w:top w:w="60" w:type="dxa"/>
              <w:left w:w="100" w:type="dxa"/>
              <w:bottom w:w="60" w:type="dxa"/>
              <w:right w:w="100" w:type="dxa"/>
            </w:tcMar>
            <w:vAlign w:val="center"/>
          </w:tcPr>
          <w:p w14:paraId="55A7763B">
            <w:pPr>
              <w:jc w:val="left"/>
            </w:pPr>
            <w:r>
              <w:rPr>
                <w:b w:val="0"/>
                <w:bCs w:val="0"/>
                <w:color w:val="000000"/>
                <w:sz w:val="19"/>
                <w:szCs w:val="19"/>
              </w:rPr>
              <w:t>Packag.</w:t>
            </w:r>
          </w:p>
        </w:tc>
        <w:tc>
          <w:tcPr>
            <w:tcW w:w="760" w:type="dxa"/>
            <w:shd w:val="clear" w:color="auto" w:fill="F2F2F2"/>
            <w:tcMar>
              <w:top w:w="60" w:type="dxa"/>
              <w:left w:w="100" w:type="dxa"/>
              <w:bottom w:w="60" w:type="dxa"/>
              <w:right w:w="100" w:type="dxa"/>
            </w:tcMar>
            <w:vAlign w:val="center"/>
          </w:tcPr>
          <w:p w14:paraId="4C802ECC">
            <w:pPr>
              <w:jc w:val="center"/>
            </w:pPr>
            <w:r>
              <w:rPr>
                <w:b w:val="0"/>
                <w:bCs w:val="0"/>
                <w:color w:val="000000"/>
                <w:sz w:val="19"/>
                <w:szCs w:val="19"/>
              </w:rPr>
              <w:t>0.078</w:t>
            </w:r>
          </w:p>
        </w:tc>
        <w:tc>
          <w:tcPr>
            <w:tcW w:w="760" w:type="dxa"/>
            <w:shd w:val="clear" w:color="auto" w:fill="F2F2F2"/>
            <w:tcMar>
              <w:top w:w="60" w:type="dxa"/>
              <w:left w:w="100" w:type="dxa"/>
              <w:bottom w:w="60" w:type="dxa"/>
              <w:right w:w="100" w:type="dxa"/>
            </w:tcMar>
            <w:vAlign w:val="center"/>
          </w:tcPr>
          <w:p w14:paraId="1AC0539E">
            <w:pPr>
              <w:jc w:val="center"/>
            </w:pPr>
            <w:r>
              <w:rPr>
                <w:b w:val="0"/>
                <w:bCs w:val="0"/>
                <w:color w:val="000000"/>
                <w:sz w:val="19"/>
                <w:szCs w:val="19"/>
              </w:rPr>
              <w:t>0.016</w:t>
            </w:r>
          </w:p>
        </w:tc>
        <w:tc>
          <w:tcPr>
            <w:tcW w:w="760" w:type="dxa"/>
            <w:shd w:val="clear" w:color="auto" w:fill="F2F2F2"/>
            <w:tcMar>
              <w:top w:w="60" w:type="dxa"/>
              <w:left w:w="100" w:type="dxa"/>
              <w:bottom w:w="60" w:type="dxa"/>
              <w:right w:w="100" w:type="dxa"/>
            </w:tcMar>
            <w:vAlign w:val="center"/>
          </w:tcPr>
          <w:p w14:paraId="4BE33FAD">
            <w:pPr>
              <w:jc w:val="center"/>
            </w:pPr>
            <w:r>
              <w:rPr>
                <w:b w:val="0"/>
                <w:bCs w:val="0"/>
                <w:color w:val="000000"/>
                <w:sz w:val="19"/>
                <w:szCs w:val="19"/>
              </w:rPr>
              <w:t>0.007</w:t>
            </w:r>
          </w:p>
        </w:tc>
        <w:tc>
          <w:tcPr>
            <w:tcW w:w="760" w:type="dxa"/>
            <w:shd w:val="clear" w:color="auto" w:fill="F2F2F2"/>
            <w:tcMar>
              <w:top w:w="60" w:type="dxa"/>
              <w:left w:w="100" w:type="dxa"/>
              <w:bottom w:w="60" w:type="dxa"/>
              <w:right w:w="100" w:type="dxa"/>
            </w:tcMar>
            <w:vAlign w:val="center"/>
          </w:tcPr>
          <w:p w14:paraId="3B599FDB">
            <w:pPr>
              <w:jc w:val="center"/>
            </w:pPr>
            <w:r>
              <w:rPr>
                <w:b w:val="0"/>
                <w:bCs w:val="0"/>
                <w:color w:val="000000"/>
                <w:sz w:val="19"/>
                <w:szCs w:val="19"/>
              </w:rPr>
              <w:t>0.128</w:t>
            </w:r>
          </w:p>
        </w:tc>
        <w:tc>
          <w:tcPr>
            <w:tcW w:w="760" w:type="dxa"/>
            <w:shd w:val="clear" w:color="auto" w:fill="F2F2F2"/>
            <w:tcMar>
              <w:top w:w="60" w:type="dxa"/>
              <w:left w:w="100" w:type="dxa"/>
              <w:bottom w:w="60" w:type="dxa"/>
              <w:right w:w="100" w:type="dxa"/>
            </w:tcMar>
            <w:vAlign w:val="center"/>
          </w:tcPr>
          <w:p w14:paraId="2395668E">
            <w:pPr>
              <w:jc w:val="center"/>
            </w:pPr>
            <w:r>
              <w:rPr>
                <w:b w:val="0"/>
                <w:bCs w:val="0"/>
                <w:color w:val="000000"/>
                <w:sz w:val="19"/>
                <w:szCs w:val="19"/>
              </w:rPr>
              <w:t>-0.025</w:t>
            </w:r>
          </w:p>
        </w:tc>
        <w:tc>
          <w:tcPr>
            <w:tcW w:w="760" w:type="dxa"/>
            <w:shd w:val="clear" w:color="auto" w:fill="F2F2F2"/>
            <w:tcMar>
              <w:top w:w="60" w:type="dxa"/>
              <w:left w:w="100" w:type="dxa"/>
              <w:bottom w:w="60" w:type="dxa"/>
              <w:right w:w="100" w:type="dxa"/>
            </w:tcMar>
            <w:vAlign w:val="center"/>
          </w:tcPr>
          <w:p w14:paraId="2F984811">
            <w:pPr>
              <w:jc w:val="center"/>
            </w:pPr>
            <w:r>
              <w:rPr>
                <w:b w:val="0"/>
                <w:bCs w:val="0"/>
                <w:color w:val="000000"/>
                <w:sz w:val="19"/>
                <w:szCs w:val="19"/>
              </w:rPr>
              <w:t>-0.038</w:t>
            </w:r>
          </w:p>
        </w:tc>
        <w:tc>
          <w:tcPr>
            <w:tcW w:w="760" w:type="dxa"/>
            <w:shd w:val="clear" w:color="auto" w:fill="F2F2F2"/>
            <w:tcMar>
              <w:top w:w="60" w:type="dxa"/>
              <w:left w:w="100" w:type="dxa"/>
              <w:bottom w:w="60" w:type="dxa"/>
              <w:right w:w="100" w:type="dxa"/>
            </w:tcMar>
            <w:vAlign w:val="center"/>
          </w:tcPr>
          <w:p w14:paraId="24732844">
            <w:pPr>
              <w:jc w:val="center"/>
            </w:pPr>
            <w:r>
              <w:rPr>
                <w:b w:val="0"/>
                <w:bCs w:val="0"/>
                <w:color w:val="000000"/>
                <w:sz w:val="19"/>
                <w:szCs w:val="19"/>
              </w:rPr>
              <w:t>-0.003</w:t>
            </w:r>
          </w:p>
        </w:tc>
        <w:tc>
          <w:tcPr>
            <w:tcW w:w="760" w:type="dxa"/>
            <w:shd w:val="clear" w:color="auto" w:fill="F2F2F2"/>
            <w:tcMar>
              <w:top w:w="60" w:type="dxa"/>
              <w:left w:w="100" w:type="dxa"/>
              <w:bottom w:w="60" w:type="dxa"/>
              <w:right w:w="100" w:type="dxa"/>
            </w:tcMar>
            <w:vAlign w:val="center"/>
          </w:tcPr>
          <w:p w14:paraId="16B3BD39">
            <w:pPr>
              <w:jc w:val="center"/>
            </w:pPr>
            <w:r>
              <w:rPr>
                <w:b w:val="0"/>
                <w:bCs w:val="0"/>
                <w:color w:val="000000"/>
                <w:sz w:val="19"/>
                <w:szCs w:val="19"/>
              </w:rPr>
              <w:t>1</w:t>
            </w:r>
          </w:p>
        </w:tc>
        <w:tc>
          <w:tcPr>
            <w:tcW w:w="760" w:type="dxa"/>
            <w:shd w:val="clear" w:color="auto" w:fill="F2F2F2"/>
            <w:tcMar>
              <w:top w:w="60" w:type="dxa"/>
              <w:left w:w="100" w:type="dxa"/>
              <w:bottom w:w="60" w:type="dxa"/>
              <w:right w:w="100" w:type="dxa"/>
            </w:tcMar>
            <w:vAlign w:val="center"/>
          </w:tcPr>
          <w:p w14:paraId="339457C6">
            <w:pPr>
              <w:jc w:val="center"/>
            </w:pPr>
            <w:r>
              <w:rPr>
                <w:b w:val="0"/>
                <w:bCs w:val="0"/>
                <w:color w:val="000000"/>
                <w:sz w:val="19"/>
                <w:szCs w:val="19"/>
              </w:rPr>
              <w:t>0.037</w:t>
            </w:r>
          </w:p>
        </w:tc>
        <w:tc>
          <w:tcPr>
            <w:tcW w:w="760" w:type="dxa"/>
            <w:shd w:val="clear" w:color="auto" w:fill="F2F2F2"/>
            <w:tcMar>
              <w:top w:w="60" w:type="dxa"/>
              <w:left w:w="100" w:type="dxa"/>
              <w:bottom w:w="60" w:type="dxa"/>
              <w:right w:w="100" w:type="dxa"/>
            </w:tcMar>
            <w:vAlign w:val="center"/>
          </w:tcPr>
          <w:p w14:paraId="377DCCA0">
            <w:pPr>
              <w:jc w:val="center"/>
            </w:pPr>
            <w:r>
              <w:rPr>
                <w:b w:val="0"/>
                <w:bCs w:val="0"/>
                <w:color w:val="000000"/>
                <w:sz w:val="19"/>
                <w:szCs w:val="19"/>
              </w:rPr>
              <w:t>0.23</w:t>
            </w:r>
          </w:p>
        </w:tc>
      </w:tr>
      <w:tr w14:paraId="6B114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60" w:type="dxa"/>
              <w:left w:w="100" w:type="dxa"/>
              <w:bottom w:w="60" w:type="dxa"/>
              <w:right w:w="100" w:type="dxa"/>
            </w:tcMar>
            <w:vAlign w:val="center"/>
          </w:tcPr>
          <w:p w14:paraId="0644F3AE">
            <w:pPr>
              <w:jc w:val="left"/>
            </w:pPr>
            <w:r>
              <w:rPr>
                <w:b w:val="0"/>
                <w:bCs w:val="0"/>
                <w:color w:val="000000"/>
                <w:sz w:val="19"/>
                <w:szCs w:val="19"/>
              </w:rPr>
              <w:t>Avail.</w:t>
            </w:r>
          </w:p>
        </w:tc>
        <w:tc>
          <w:tcPr>
            <w:tcW w:w="760" w:type="dxa"/>
            <w:tcMar>
              <w:top w:w="60" w:type="dxa"/>
              <w:left w:w="100" w:type="dxa"/>
              <w:bottom w:w="60" w:type="dxa"/>
              <w:right w:w="100" w:type="dxa"/>
            </w:tcMar>
            <w:vAlign w:val="center"/>
          </w:tcPr>
          <w:p w14:paraId="142E586C">
            <w:pPr>
              <w:jc w:val="center"/>
            </w:pPr>
            <w:r>
              <w:rPr>
                <w:b w:val="0"/>
                <w:bCs w:val="0"/>
                <w:color w:val="000000"/>
                <w:sz w:val="19"/>
                <w:szCs w:val="19"/>
              </w:rPr>
              <w:t>-0.137</w:t>
            </w:r>
          </w:p>
        </w:tc>
        <w:tc>
          <w:tcPr>
            <w:tcW w:w="760" w:type="dxa"/>
            <w:tcMar>
              <w:top w:w="60" w:type="dxa"/>
              <w:left w:w="100" w:type="dxa"/>
              <w:bottom w:w="60" w:type="dxa"/>
              <w:right w:w="100" w:type="dxa"/>
            </w:tcMar>
            <w:vAlign w:val="center"/>
          </w:tcPr>
          <w:p w14:paraId="30BFD390">
            <w:pPr>
              <w:jc w:val="center"/>
            </w:pPr>
            <w:r>
              <w:rPr>
                <w:b w:val="0"/>
                <w:bCs w:val="0"/>
                <w:color w:val="000000"/>
                <w:sz w:val="19"/>
                <w:szCs w:val="19"/>
              </w:rPr>
              <w:t>-0.065</w:t>
            </w:r>
          </w:p>
        </w:tc>
        <w:tc>
          <w:tcPr>
            <w:tcW w:w="760" w:type="dxa"/>
            <w:tcMar>
              <w:top w:w="60" w:type="dxa"/>
              <w:left w:w="100" w:type="dxa"/>
              <w:bottom w:w="60" w:type="dxa"/>
              <w:right w:w="100" w:type="dxa"/>
            </w:tcMar>
            <w:vAlign w:val="center"/>
          </w:tcPr>
          <w:p w14:paraId="7D1204BB">
            <w:pPr>
              <w:jc w:val="center"/>
            </w:pPr>
            <w:r>
              <w:rPr>
                <w:b w:val="0"/>
                <w:bCs w:val="0"/>
                <w:color w:val="000000"/>
                <w:sz w:val="19"/>
                <w:szCs w:val="19"/>
              </w:rPr>
              <w:t>-0.038</w:t>
            </w:r>
          </w:p>
        </w:tc>
        <w:tc>
          <w:tcPr>
            <w:tcW w:w="760" w:type="dxa"/>
            <w:tcMar>
              <w:top w:w="60" w:type="dxa"/>
              <w:left w:w="100" w:type="dxa"/>
              <w:bottom w:w="60" w:type="dxa"/>
              <w:right w:w="100" w:type="dxa"/>
            </w:tcMar>
            <w:vAlign w:val="center"/>
          </w:tcPr>
          <w:p w14:paraId="4C385026">
            <w:pPr>
              <w:jc w:val="center"/>
            </w:pPr>
            <w:r>
              <w:rPr>
                <w:b w:val="0"/>
                <w:bCs w:val="0"/>
                <w:color w:val="000000"/>
                <w:sz w:val="19"/>
                <w:szCs w:val="19"/>
              </w:rPr>
              <w:t>-0.11</w:t>
            </w:r>
          </w:p>
        </w:tc>
        <w:tc>
          <w:tcPr>
            <w:tcW w:w="760" w:type="dxa"/>
            <w:tcMar>
              <w:top w:w="60" w:type="dxa"/>
              <w:left w:w="100" w:type="dxa"/>
              <w:bottom w:w="60" w:type="dxa"/>
              <w:right w:w="100" w:type="dxa"/>
            </w:tcMar>
            <w:vAlign w:val="center"/>
          </w:tcPr>
          <w:p w14:paraId="7713F975">
            <w:pPr>
              <w:jc w:val="center"/>
            </w:pPr>
            <w:r>
              <w:rPr>
                <w:b w:val="0"/>
                <w:bCs w:val="0"/>
                <w:color w:val="000000"/>
                <w:sz w:val="19"/>
                <w:szCs w:val="19"/>
              </w:rPr>
              <w:t>-0.05</w:t>
            </w:r>
          </w:p>
        </w:tc>
        <w:tc>
          <w:tcPr>
            <w:tcW w:w="760" w:type="dxa"/>
            <w:tcMar>
              <w:top w:w="60" w:type="dxa"/>
              <w:left w:w="100" w:type="dxa"/>
              <w:bottom w:w="60" w:type="dxa"/>
              <w:right w:w="100" w:type="dxa"/>
            </w:tcMar>
            <w:vAlign w:val="center"/>
          </w:tcPr>
          <w:p w14:paraId="52CDB4B9">
            <w:pPr>
              <w:jc w:val="center"/>
            </w:pPr>
            <w:r>
              <w:rPr>
                <w:b w:val="0"/>
                <w:bCs w:val="0"/>
                <w:color w:val="000000"/>
                <w:sz w:val="19"/>
                <w:szCs w:val="19"/>
              </w:rPr>
              <w:t>0.074</w:t>
            </w:r>
          </w:p>
        </w:tc>
        <w:tc>
          <w:tcPr>
            <w:tcW w:w="760" w:type="dxa"/>
            <w:tcMar>
              <w:top w:w="60" w:type="dxa"/>
              <w:left w:w="100" w:type="dxa"/>
              <w:bottom w:w="60" w:type="dxa"/>
              <w:right w:w="100" w:type="dxa"/>
            </w:tcMar>
            <w:vAlign w:val="center"/>
          </w:tcPr>
          <w:p w14:paraId="1C2D89BD">
            <w:pPr>
              <w:jc w:val="center"/>
            </w:pPr>
            <w:r>
              <w:rPr>
                <w:b w:val="0"/>
                <w:bCs w:val="0"/>
                <w:color w:val="000000"/>
                <w:sz w:val="19"/>
                <w:szCs w:val="19"/>
              </w:rPr>
              <w:t>-0.055</w:t>
            </w:r>
          </w:p>
        </w:tc>
        <w:tc>
          <w:tcPr>
            <w:tcW w:w="760" w:type="dxa"/>
            <w:tcMar>
              <w:top w:w="60" w:type="dxa"/>
              <w:left w:w="100" w:type="dxa"/>
              <w:bottom w:w="60" w:type="dxa"/>
              <w:right w:w="100" w:type="dxa"/>
            </w:tcMar>
            <w:vAlign w:val="center"/>
          </w:tcPr>
          <w:p w14:paraId="478CE64E">
            <w:pPr>
              <w:jc w:val="center"/>
            </w:pPr>
            <w:r>
              <w:rPr>
                <w:b w:val="0"/>
                <w:bCs w:val="0"/>
                <w:color w:val="000000"/>
                <w:sz w:val="19"/>
                <w:szCs w:val="19"/>
              </w:rPr>
              <w:t>0.037</w:t>
            </w:r>
          </w:p>
        </w:tc>
        <w:tc>
          <w:tcPr>
            <w:tcW w:w="760" w:type="dxa"/>
            <w:tcMar>
              <w:top w:w="60" w:type="dxa"/>
              <w:left w:w="100" w:type="dxa"/>
              <w:bottom w:w="60" w:type="dxa"/>
              <w:right w:w="100" w:type="dxa"/>
            </w:tcMar>
            <w:vAlign w:val="center"/>
          </w:tcPr>
          <w:p w14:paraId="7CF9AF3E">
            <w:pPr>
              <w:jc w:val="center"/>
            </w:pPr>
            <w:r>
              <w:rPr>
                <w:b w:val="0"/>
                <w:bCs w:val="0"/>
                <w:color w:val="000000"/>
                <w:sz w:val="19"/>
                <w:szCs w:val="19"/>
              </w:rPr>
              <w:t>1</w:t>
            </w:r>
          </w:p>
        </w:tc>
        <w:tc>
          <w:tcPr>
            <w:tcW w:w="760" w:type="dxa"/>
            <w:tcMar>
              <w:top w:w="60" w:type="dxa"/>
              <w:left w:w="100" w:type="dxa"/>
              <w:bottom w:w="60" w:type="dxa"/>
              <w:right w:w="100" w:type="dxa"/>
            </w:tcMar>
            <w:vAlign w:val="center"/>
          </w:tcPr>
          <w:p w14:paraId="51D4F9BE">
            <w:pPr>
              <w:jc w:val="center"/>
            </w:pPr>
            <w:r>
              <w:rPr>
                <w:b w:val="0"/>
                <w:bCs w:val="0"/>
                <w:color w:val="000000"/>
                <w:sz w:val="19"/>
                <w:szCs w:val="19"/>
              </w:rPr>
              <w:t>0.4</w:t>
            </w:r>
          </w:p>
        </w:tc>
      </w:tr>
      <w:tr w14:paraId="17A72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shd w:val="clear" w:color="auto" w:fill="F2F2F2"/>
            <w:tcMar>
              <w:top w:w="60" w:type="dxa"/>
              <w:left w:w="100" w:type="dxa"/>
              <w:bottom w:w="60" w:type="dxa"/>
              <w:right w:w="100" w:type="dxa"/>
            </w:tcMar>
            <w:vAlign w:val="center"/>
          </w:tcPr>
          <w:p w14:paraId="03EB064A">
            <w:pPr>
              <w:jc w:val="left"/>
            </w:pPr>
            <w:r>
              <w:rPr>
                <w:b w:val="0"/>
                <w:bCs w:val="0"/>
                <w:color w:val="000000"/>
                <w:sz w:val="19"/>
                <w:szCs w:val="19"/>
              </w:rPr>
              <w:t>OvSat</w:t>
            </w:r>
          </w:p>
        </w:tc>
        <w:tc>
          <w:tcPr>
            <w:tcW w:w="760" w:type="dxa"/>
            <w:shd w:val="clear" w:color="auto" w:fill="F2F2F2"/>
            <w:tcMar>
              <w:top w:w="60" w:type="dxa"/>
              <w:left w:w="100" w:type="dxa"/>
              <w:bottom w:w="60" w:type="dxa"/>
              <w:right w:w="100" w:type="dxa"/>
            </w:tcMar>
            <w:vAlign w:val="center"/>
          </w:tcPr>
          <w:p w14:paraId="0B9749F7">
            <w:pPr>
              <w:jc w:val="center"/>
            </w:pPr>
            <w:r>
              <w:rPr>
                <w:b w:val="0"/>
                <w:bCs w:val="0"/>
                <w:color w:val="000000"/>
                <w:sz w:val="19"/>
                <w:szCs w:val="19"/>
              </w:rPr>
              <w:t>-0.03</w:t>
            </w:r>
          </w:p>
        </w:tc>
        <w:tc>
          <w:tcPr>
            <w:tcW w:w="760" w:type="dxa"/>
            <w:shd w:val="clear" w:color="auto" w:fill="F2F2F2"/>
            <w:tcMar>
              <w:top w:w="60" w:type="dxa"/>
              <w:left w:w="100" w:type="dxa"/>
              <w:bottom w:w="60" w:type="dxa"/>
              <w:right w:w="100" w:type="dxa"/>
            </w:tcMar>
            <w:vAlign w:val="center"/>
          </w:tcPr>
          <w:p w14:paraId="42C92EE6">
            <w:pPr>
              <w:jc w:val="center"/>
            </w:pPr>
            <w:r>
              <w:rPr>
                <w:b w:val="0"/>
                <w:bCs w:val="0"/>
                <w:color w:val="000000"/>
                <w:sz w:val="19"/>
                <w:szCs w:val="19"/>
              </w:rPr>
              <w:t>0.073</w:t>
            </w:r>
          </w:p>
        </w:tc>
        <w:tc>
          <w:tcPr>
            <w:tcW w:w="760" w:type="dxa"/>
            <w:shd w:val="clear" w:color="auto" w:fill="F2F2F2"/>
            <w:tcMar>
              <w:top w:w="60" w:type="dxa"/>
              <w:left w:w="100" w:type="dxa"/>
              <w:bottom w:w="60" w:type="dxa"/>
              <w:right w:w="100" w:type="dxa"/>
            </w:tcMar>
            <w:vAlign w:val="center"/>
          </w:tcPr>
          <w:p w14:paraId="278AC84D">
            <w:pPr>
              <w:jc w:val="center"/>
            </w:pPr>
            <w:r>
              <w:rPr>
                <w:b w:val="0"/>
                <w:bCs w:val="0"/>
                <w:color w:val="000000"/>
                <w:sz w:val="19"/>
                <w:szCs w:val="19"/>
              </w:rPr>
              <w:t>0.036</w:t>
            </w:r>
          </w:p>
        </w:tc>
        <w:tc>
          <w:tcPr>
            <w:tcW w:w="760" w:type="dxa"/>
            <w:shd w:val="clear" w:color="auto" w:fill="F2F2F2"/>
            <w:tcMar>
              <w:top w:w="60" w:type="dxa"/>
              <w:left w:w="100" w:type="dxa"/>
              <w:bottom w:w="60" w:type="dxa"/>
              <w:right w:w="100" w:type="dxa"/>
            </w:tcMar>
            <w:vAlign w:val="center"/>
          </w:tcPr>
          <w:p w14:paraId="0541C690">
            <w:pPr>
              <w:jc w:val="center"/>
            </w:pPr>
            <w:r>
              <w:rPr>
                <w:b w:val="0"/>
                <w:bCs w:val="0"/>
                <w:color w:val="000000"/>
                <w:sz w:val="19"/>
                <w:szCs w:val="19"/>
              </w:rPr>
              <w:t>0.006</w:t>
            </w:r>
          </w:p>
        </w:tc>
        <w:tc>
          <w:tcPr>
            <w:tcW w:w="760" w:type="dxa"/>
            <w:shd w:val="clear" w:color="auto" w:fill="F2F2F2"/>
            <w:tcMar>
              <w:top w:w="60" w:type="dxa"/>
              <w:left w:w="100" w:type="dxa"/>
              <w:bottom w:w="60" w:type="dxa"/>
              <w:right w:w="100" w:type="dxa"/>
            </w:tcMar>
            <w:vAlign w:val="center"/>
          </w:tcPr>
          <w:p w14:paraId="25F1BB48">
            <w:pPr>
              <w:jc w:val="center"/>
            </w:pPr>
            <w:r>
              <w:rPr>
                <w:b w:val="0"/>
                <w:bCs w:val="0"/>
                <w:color w:val="000000"/>
                <w:sz w:val="19"/>
                <w:szCs w:val="19"/>
              </w:rPr>
              <w:t>0.009</w:t>
            </w:r>
          </w:p>
        </w:tc>
        <w:tc>
          <w:tcPr>
            <w:tcW w:w="760" w:type="dxa"/>
            <w:shd w:val="clear" w:color="auto" w:fill="F2F2F2"/>
            <w:tcMar>
              <w:top w:w="60" w:type="dxa"/>
              <w:left w:w="100" w:type="dxa"/>
              <w:bottom w:w="60" w:type="dxa"/>
              <w:right w:w="100" w:type="dxa"/>
            </w:tcMar>
            <w:vAlign w:val="center"/>
          </w:tcPr>
          <w:p w14:paraId="4E20BA29">
            <w:pPr>
              <w:jc w:val="center"/>
            </w:pPr>
            <w:r>
              <w:rPr>
                <w:b w:val="0"/>
                <w:bCs w:val="0"/>
                <w:color w:val="000000"/>
                <w:sz w:val="19"/>
                <w:szCs w:val="19"/>
              </w:rPr>
              <w:t>0.369</w:t>
            </w:r>
          </w:p>
        </w:tc>
        <w:tc>
          <w:tcPr>
            <w:tcW w:w="760" w:type="dxa"/>
            <w:shd w:val="clear" w:color="auto" w:fill="F2F2F2"/>
            <w:tcMar>
              <w:top w:w="60" w:type="dxa"/>
              <w:left w:w="100" w:type="dxa"/>
              <w:bottom w:w="60" w:type="dxa"/>
              <w:right w:w="100" w:type="dxa"/>
            </w:tcMar>
            <w:vAlign w:val="center"/>
          </w:tcPr>
          <w:p w14:paraId="15B56942">
            <w:pPr>
              <w:jc w:val="center"/>
            </w:pPr>
            <w:r>
              <w:rPr>
                <w:b w:val="0"/>
                <w:bCs w:val="0"/>
                <w:color w:val="000000"/>
                <w:sz w:val="19"/>
                <w:szCs w:val="19"/>
              </w:rPr>
              <w:t>0.331</w:t>
            </w:r>
          </w:p>
        </w:tc>
        <w:tc>
          <w:tcPr>
            <w:tcW w:w="760" w:type="dxa"/>
            <w:shd w:val="clear" w:color="auto" w:fill="F2F2F2"/>
            <w:tcMar>
              <w:top w:w="60" w:type="dxa"/>
              <w:left w:w="100" w:type="dxa"/>
              <w:bottom w:w="60" w:type="dxa"/>
              <w:right w:w="100" w:type="dxa"/>
            </w:tcMar>
            <w:vAlign w:val="center"/>
          </w:tcPr>
          <w:p w14:paraId="494C9402">
            <w:pPr>
              <w:jc w:val="center"/>
            </w:pPr>
            <w:r>
              <w:rPr>
                <w:b w:val="0"/>
                <w:bCs w:val="0"/>
                <w:color w:val="000000"/>
                <w:sz w:val="19"/>
                <w:szCs w:val="19"/>
              </w:rPr>
              <w:t>0.23</w:t>
            </w:r>
          </w:p>
        </w:tc>
        <w:tc>
          <w:tcPr>
            <w:tcW w:w="760" w:type="dxa"/>
            <w:shd w:val="clear" w:color="auto" w:fill="F2F2F2"/>
            <w:tcMar>
              <w:top w:w="60" w:type="dxa"/>
              <w:left w:w="100" w:type="dxa"/>
              <w:bottom w:w="60" w:type="dxa"/>
              <w:right w:w="100" w:type="dxa"/>
            </w:tcMar>
            <w:vAlign w:val="center"/>
          </w:tcPr>
          <w:p w14:paraId="23777F01">
            <w:pPr>
              <w:jc w:val="center"/>
            </w:pPr>
            <w:r>
              <w:rPr>
                <w:b w:val="0"/>
                <w:bCs w:val="0"/>
                <w:color w:val="000000"/>
                <w:sz w:val="19"/>
                <w:szCs w:val="19"/>
              </w:rPr>
              <w:t>0.4</w:t>
            </w:r>
          </w:p>
        </w:tc>
        <w:tc>
          <w:tcPr>
            <w:tcW w:w="760" w:type="dxa"/>
            <w:shd w:val="clear" w:color="auto" w:fill="F2F2F2"/>
            <w:tcMar>
              <w:top w:w="60" w:type="dxa"/>
              <w:left w:w="100" w:type="dxa"/>
              <w:bottom w:w="60" w:type="dxa"/>
              <w:right w:w="100" w:type="dxa"/>
            </w:tcMar>
            <w:vAlign w:val="center"/>
          </w:tcPr>
          <w:p w14:paraId="5247B60E">
            <w:pPr>
              <w:jc w:val="center"/>
            </w:pPr>
            <w:r>
              <w:rPr>
                <w:b w:val="0"/>
                <w:bCs w:val="0"/>
                <w:color w:val="000000"/>
                <w:sz w:val="19"/>
                <w:szCs w:val="19"/>
              </w:rPr>
              <w:t>1</w:t>
            </w:r>
          </w:p>
        </w:tc>
      </w:tr>
    </w:tbl>
    <w:p w14:paraId="2DD93C96">
      <w:pPr>
        <w:spacing w:before="100" w:after="160"/>
      </w:pPr>
      <w:r>
        <w:rPr>
          <w:i/>
          <w:iCs/>
          <w:color w:val="555555"/>
          <w:sz w:val="19"/>
          <w:szCs w:val="19"/>
        </w:rPr>
        <w:t xml:space="preserve">Table 7.1 </w:t>
      </w:r>
      <w:r>
        <w:rPr>
          <w:i/>
          <w:iCs/>
          <w:color w:val="555555"/>
          <w:sz w:val="19"/>
          <w:szCs w:val="19"/>
          <w:lang w:val="en-US"/>
        </w:rPr>
        <w:t>-</w:t>
      </w:r>
      <w:r>
        <w:rPr>
          <w:i/>
          <w:iCs/>
          <w:color w:val="555555"/>
          <w:sz w:val="19"/>
          <w:szCs w:val="19"/>
        </w:rPr>
        <w:t xml:space="preserve"> Pearson correlation coefficients (r), N = 239 (listwise). Bold interpretation of key pairs follows below; |r| ≥ .10 small, ≥ .30 medium, ≥ .50 large (Cohen, 1988).</w:t>
      </w:r>
    </w:p>
    <w:p w14:paraId="74BEC735">
      <w:pPr>
        <w:pStyle w:val="3"/>
        <w:spacing w:before="260" w:after="120"/>
      </w:pPr>
      <w:r>
        <w:rPr>
          <w:b/>
          <w:bCs/>
          <w:color w:val="B8860B"/>
          <w:sz w:val="24"/>
          <w:szCs w:val="24"/>
        </w:rPr>
        <w:t>Interpretation of Key Correlations</w:t>
      </w:r>
    </w:p>
    <w:p w14:paraId="2115BC10">
      <w:pPr>
        <w:spacing w:after="140" w:line="276" w:lineRule="auto"/>
        <w:jc w:val="both"/>
      </w:pPr>
      <w:r>
        <w:rPr>
          <w:sz w:val="21"/>
          <w:szCs w:val="21"/>
        </w:rPr>
        <w:t xml:space="preserve">Monthly Spend ↔ Purchase Frequency: r = 0.944, p &lt; .001 </w:t>
      </w:r>
      <w:r>
        <w:rPr>
          <w:sz w:val="21"/>
          <w:szCs w:val="21"/>
          <w:lang w:val="en-US"/>
        </w:rPr>
        <w:t>-</w:t>
      </w:r>
      <w:r>
        <w:rPr>
          <w:sz w:val="21"/>
          <w:szCs w:val="21"/>
        </w:rPr>
        <w:t xml:space="preserve"> an extremely strong, statistically significant positive correlation. This is the strongest relationship in the entire dataset and is intuitive: consumers who buy more often naturally accumulate higher total monthly spend. This relationship should be treated as near-definitional (spend is largely a function of frequency × unit price) rather than as a novel insight, and it is important to control for it in the regression model in Section 12.</w:t>
      </w:r>
    </w:p>
    <w:p w14:paraId="29C4DBD9">
      <w:pPr>
        <w:spacing w:after="140" w:line="276" w:lineRule="auto"/>
        <w:jc w:val="both"/>
      </w:pPr>
      <w:r>
        <w:rPr>
          <w:sz w:val="21"/>
          <w:szCs w:val="21"/>
        </w:rPr>
        <w:t xml:space="preserve">Age ↔ Income: r = -0.089, p = 0.1693. This correlation is negligible and non-significant, indicating income in this sample is not simply a function of age (i.e., older respondents are not systematically wealthier) </w:t>
      </w:r>
      <w:r>
        <w:rPr>
          <w:sz w:val="21"/>
          <w:szCs w:val="21"/>
          <w:lang w:val="en-US"/>
        </w:rPr>
        <w:t>-</w:t>
      </w:r>
      <w:r>
        <w:rPr>
          <w:sz w:val="21"/>
          <w:szCs w:val="21"/>
        </w:rPr>
        <w:t xml:space="preserve"> consistent with income here being driven more by education/occupation than by age/experience alone.</w:t>
      </w:r>
    </w:p>
    <w:p w14:paraId="0D578C14">
      <w:pPr>
        <w:spacing w:after="140" w:line="276" w:lineRule="auto"/>
        <w:jc w:val="both"/>
      </w:pPr>
      <w:r>
        <w:rPr>
          <w:sz w:val="21"/>
          <w:szCs w:val="21"/>
        </w:rPr>
        <w:t xml:space="preserve">Likert items among themselves: Taste, Price, Packaging, Availability, and OverallSatisfaction show uniformly weak and non-significant inter-correlations (all |r| &lt; .12, p &gt; .05), corroborating the reliability analysis in Section 6 </w:t>
      </w:r>
      <w:r>
        <w:rPr>
          <w:sz w:val="21"/>
          <w:szCs w:val="21"/>
          <w:lang w:val="en-US"/>
        </w:rPr>
        <w:t>-</w:t>
      </w:r>
      <w:r>
        <w:rPr>
          <w:sz w:val="21"/>
          <w:szCs w:val="21"/>
        </w:rPr>
        <w:t xml:space="preserve"> these are independent facets of the customer experience, not a single underlying satisfaction dimension.</w:t>
      </w:r>
    </w:p>
    <w:p w14:paraId="37B60C9C">
      <w:pPr>
        <w:spacing w:after="140" w:line="276" w:lineRule="auto"/>
        <w:jc w:val="both"/>
      </w:pPr>
      <w:r>
        <w:rPr>
          <w:sz w:val="21"/>
          <w:szCs w:val="21"/>
        </w:rPr>
        <w:t xml:space="preserve">Loyalty Years and Age/Income: correlations are likewise weak and non-significant, indicating that how long someone has been loyal to a UAC brand is not meaningfully explained by their age or income level </w:t>
      </w:r>
      <w:r>
        <w:rPr>
          <w:sz w:val="21"/>
          <w:szCs w:val="21"/>
          <w:lang w:val="en-US"/>
        </w:rPr>
        <w:t>-</w:t>
      </w:r>
      <w:r>
        <w:rPr>
          <w:sz w:val="21"/>
          <w:szCs w:val="21"/>
        </w:rPr>
        <w:t xml:space="preserve"> loyalty appears to be driven by other factors (e.g., habit, taste preference, or availability) not captured by demographics alone.</w:t>
      </w:r>
    </w:p>
    <w:p w14:paraId="7028DC42">
      <w:pPr>
        <w:pStyle w:val="3"/>
        <w:spacing w:before="260" w:after="120"/>
      </w:pPr>
      <w:r>
        <w:rPr>
          <w:b/>
          <w:bCs/>
          <w:color w:val="B8860B"/>
          <w:sz w:val="24"/>
          <w:szCs w:val="24"/>
        </w:rPr>
        <w:t>Insights Generated</w:t>
      </w:r>
    </w:p>
    <w:p w14:paraId="1C16B589">
      <w:pPr>
        <w:pStyle w:val="16"/>
        <w:numPr>
          <w:ilvl w:val="0"/>
          <w:numId w:val="2"/>
        </w:numPr>
        <w:spacing w:after="60" w:line="270" w:lineRule="auto"/>
      </w:pPr>
      <w:r>
        <w:rPr>
          <w:sz w:val="21"/>
          <w:szCs w:val="21"/>
        </w:rPr>
        <w:t xml:space="preserve">Purchase frequency is, by far, the single most powerful lever on monthly revenue per customer </w:t>
      </w:r>
      <w:r>
        <w:rPr>
          <w:sz w:val="21"/>
          <w:szCs w:val="21"/>
          <w:lang w:val="en-US"/>
        </w:rPr>
        <w:t>-</w:t>
      </w:r>
      <w:r>
        <w:rPr>
          <w:sz w:val="21"/>
          <w:szCs w:val="21"/>
        </w:rPr>
        <w:t xml:space="preserve"> frequency-boosting initiatives (loyalty rewards, multi-packs, subscription models) should be prioritised over price-based initiatives if the goal is revenue growth.</w:t>
      </w:r>
    </w:p>
    <w:p w14:paraId="3F6201EC">
      <w:pPr>
        <w:pStyle w:val="16"/>
        <w:numPr>
          <w:ilvl w:val="0"/>
          <w:numId w:val="2"/>
        </w:numPr>
        <w:spacing w:after="60" w:line="270" w:lineRule="auto"/>
      </w:pPr>
      <w:r>
        <w:rPr>
          <w:sz w:val="21"/>
          <w:szCs w:val="21"/>
        </w:rPr>
        <w:t xml:space="preserve">Demographic variables (Age, Income) are poor predictors of attitudinal variables (Taste, Price, Satisfaction) in this sample </w:t>
      </w:r>
      <w:r>
        <w:rPr>
          <w:sz w:val="21"/>
          <w:szCs w:val="21"/>
          <w:lang w:val="en-US"/>
        </w:rPr>
        <w:t>-</w:t>
      </w:r>
      <w:r>
        <w:rPr>
          <w:sz w:val="21"/>
          <w:szCs w:val="21"/>
        </w:rPr>
        <w:t xml:space="preserve"> meaning one-size-fits-all product experiences perform similarly well across demographic lines, but this also means demographic targeting alone will not identify who is more or less satisfied.</w:t>
      </w:r>
    </w:p>
    <w:p w14:paraId="5C2EE92B">
      <w:pPr>
        <w:pStyle w:val="16"/>
        <w:numPr>
          <w:ilvl w:val="0"/>
          <w:numId w:val="2"/>
        </w:numPr>
        <w:spacing w:after="60" w:line="270" w:lineRule="auto"/>
      </w:pPr>
      <w:r>
        <w:rPr>
          <w:sz w:val="21"/>
          <w:szCs w:val="21"/>
        </w:rPr>
        <w:t>The independence of the Likert items reinforces the case (Section 6) for monitoring and acting on Taste, Price, Packaging, and Availability separately in future strategy.</w:t>
      </w:r>
    </w:p>
    <w:p w14:paraId="06A807EE">
      <w:r>
        <w:br w:type="page"/>
      </w:r>
    </w:p>
    <w:p w14:paraId="02F0FF24">
      <w:pPr>
        <w:pStyle w:val="2"/>
        <w:pBdr>
          <w:bottom w:val="single" w:color="1F3864" w:sz="8" w:space="4"/>
        </w:pBdr>
        <w:spacing w:before="400" w:after="200"/>
      </w:pPr>
      <w:r>
        <w:rPr>
          <w:b/>
          <w:bCs/>
          <w:color w:val="1F3864"/>
          <w:sz w:val="30"/>
          <w:szCs w:val="30"/>
        </w:rPr>
        <w:t>8. Independent Samples T-Test</w:t>
      </w:r>
    </w:p>
    <w:p w14:paraId="2D660872">
      <w:pPr>
        <w:pStyle w:val="3"/>
        <w:spacing w:before="260" w:after="120"/>
      </w:pPr>
      <w:r>
        <w:rPr>
          <w:b/>
          <w:bCs/>
          <w:color w:val="B8860B"/>
          <w:sz w:val="24"/>
          <w:szCs w:val="24"/>
        </w:rPr>
        <w:t>Aim of the Analysis</w:t>
      </w:r>
    </w:p>
    <w:p w14:paraId="5943ED22">
      <w:pPr>
        <w:spacing w:after="140" w:line="276" w:lineRule="auto"/>
        <w:jc w:val="both"/>
      </w:pPr>
      <w:r>
        <w:rPr>
          <w:sz w:val="21"/>
          <w:szCs w:val="21"/>
        </w:rPr>
        <w:t xml:space="preserve">To test whether the mean of a continuous/Likert variable differs significantly between two independent groups </w:t>
      </w:r>
      <w:r>
        <w:rPr>
          <w:sz w:val="21"/>
          <w:szCs w:val="21"/>
          <w:lang w:val="en-US"/>
        </w:rPr>
        <w:t>-</w:t>
      </w:r>
      <w:r>
        <w:rPr>
          <w:sz w:val="21"/>
          <w:szCs w:val="21"/>
        </w:rPr>
        <w:t xml:space="preserve"> here, Male vs Female respondents. This corresponds to Analyze &gt; Compare Means &gt; Independent-Samples T Test in SPSS.</w:t>
      </w:r>
    </w:p>
    <w:p w14:paraId="4B0132C7">
      <w:pPr>
        <w:pStyle w:val="3"/>
        <w:spacing w:before="260" w:after="120"/>
      </w:pPr>
      <w:r>
        <w:rPr>
          <w:b/>
          <w:bCs/>
          <w:color w:val="B8860B"/>
          <w:sz w:val="24"/>
          <w:szCs w:val="24"/>
        </w:rPr>
        <w:t>Columns Involved</w:t>
      </w:r>
    </w:p>
    <w:p w14:paraId="4F719BDD">
      <w:pPr>
        <w:spacing w:after="140" w:line="276" w:lineRule="auto"/>
        <w:jc w:val="both"/>
      </w:pPr>
      <w:r>
        <w:rPr>
          <w:sz w:val="21"/>
          <w:szCs w:val="21"/>
        </w:rPr>
        <w:t>Grouping variable: Gender. Test variables: MonthlySpend_NGN, OverallSatisfaction, Taste, Price, Packaging, Availability, PurchaseFrequency.</w:t>
      </w:r>
    </w:p>
    <w:p w14:paraId="2980862E">
      <w:pPr>
        <w:pStyle w:val="3"/>
        <w:spacing w:before="260" w:after="120"/>
      </w:pPr>
      <w:r>
        <w:rPr>
          <w:b/>
          <w:bCs/>
          <w:color w:val="B8860B"/>
          <w:sz w:val="24"/>
          <w:szCs w:val="24"/>
        </w:rPr>
        <w:t>Step-by-Step Procedure in SPSS</w:t>
      </w:r>
    </w:p>
    <w:p w14:paraId="605C635D">
      <w:pPr>
        <w:pStyle w:val="16"/>
        <w:numPr>
          <w:ilvl w:val="0"/>
          <w:numId w:val="1"/>
        </w:numPr>
        <w:spacing w:after="80" w:line="270" w:lineRule="auto"/>
      </w:pPr>
      <w:r>
        <w:rPr>
          <w:sz w:val="21"/>
          <w:szCs w:val="21"/>
        </w:rPr>
        <w:t>Analyze &gt; Compare Means &gt; Independent-Samples T Test.</w:t>
      </w:r>
    </w:p>
    <w:p w14:paraId="5C2E8A92">
      <w:pPr>
        <w:pStyle w:val="16"/>
        <w:numPr>
          <w:ilvl w:val="0"/>
          <w:numId w:val="1"/>
        </w:numPr>
        <w:spacing w:after="80" w:line="270" w:lineRule="auto"/>
      </w:pPr>
      <w:r>
        <w:rPr>
          <w:sz w:val="21"/>
          <w:szCs w:val="21"/>
        </w:rPr>
        <w:t>Move MonthlySpend_NGN (and each other test variable) into 'Test Variable(s)'.</w:t>
      </w:r>
    </w:p>
    <w:p w14:paraId="3775B3C7">
      <w:pPr>
        <w:pStyle w:val="16"/>
        <w:numPr>
          <w:ilvl w:val="0"/>
          <w:numId w:val="1"/>
        </w:numPr>
        <w:spacing w:after="80" w:line="270" w:lineRule="auto"/>
      </w:pPr>
      <w:r>
        <w:rPr>
          <w:sz w:val="21"/>
          <w:szCs w:val="21"/>
        </w:rPr>
        <w:t>Move Gender into 'Grouping Variable' and click 'Define Groups' (Group 1 = Male, Group 2 = Female).</w:t>
      </w:r>
    </w:p>
    <w:p w14:paraId="2B7E701E">
      <w:pPr>
        <w:pStyle w:val="16"/>
        <w:numPr>
          <w:ilvl w:val="0"/>
          <w:numId w:val="1"/>
        </w:numPr>
        <w:spacing w:after="80" w:line="270" w:lineRule="auto"/>
      </w:pPr>
      <w:r>
        <w:rPr>
          <w:sz w:val="21"/>
          <w:szCs w:val="21"/>
        </w:rPr>
        <w:t>Click OK. SPSS outputs a Group Statistics table and an Independent Samples Test table (with Levene's test for equality of variances feeding into the choice between the 'Equal variances assumed' and 'not assumed' rows).</w:t>
      </w:r>
    </w:p>
    <w:p w14:paraId="619EB3F4">
      <w:pPr>
        <w:pStyle w:val="3"/>
        <w:spacing w:before="260" w:after="120"/>
      </w:pPr>
      <w:r>
        <w:rPr>
          <w:b/>
          <w:bCs/>
          <w:color w:val="B8860B"/>
          <w:sz w:val="24"/>
          <w:szCs w:val="24"/>
        </w:rPr>
        <w:t xml:space="preserve">Output </w:t>
      </w:r>
      <w:r>
        <w:rPr>
          <w:b/>
          <w:bCs/>
          <w:color w:val="B8860B"/>
          <w:sz w:val="24"/>
          <w:szCs w:val="24"/>
          <w:lang w:val="en-US"/>
        </w:rPr>
        <w:t>-</w:t>
      </w:r>
      <w:r>
        <w:rPr>
          <w:b/>
          <w:bCs/>
          <w:color w:val="B8860B"/>
          <w:sz w:val="24"/>
          <w:szCs w:val="24"/>
        </w:rPr>
        <w:t xml:space="preserve"> Group Statistics and Independent Samples Test</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900"/>
        <w:gridCol w:w="1300"/>
        <w:gridCol w:w="1100"/>
        <w:gridCol w:w="900"/>
        <w:gridCol w:w="1300"/>
        <w:gridCol w:w="1100"/>
      </w:tblGrid>
      <w:tr w14:paraId="6F030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3864"/>
            <w:tcMar>
              <w:top w:w="60" w:type="dxa"/>
              <w:left w:w="100" w:type="dxa"/>
              <w:bottom w:w="60" w:type="dxa"/>
              <w:right w:w="100" w:type="dxa"/>
            </w:tcMar>
            <w:vAlign w:val="center"/>
          </w:tcPr>
          <w:p w14:paraId="56F6DA10">
            <w:pPr>
              <w:jc w:val="center"/>
            </w:pPr>
            <w:r>
              <w:rPr>
                <w:b/>
                <w:bCs/>
                <w:color w:val="FFFFFF"/>
                <w:sz w:val="19"/>
                <w:szCs w:val="19"/>
              </w:rPr>
              <w:t>Variable</w:t>
            </w:r>
          </w:p>
        </w:tc>
        <w:tc>
          <w:tcPr>
            <w:tcW w:w="900" w:type="dxa"/>
            <w:shd w:val="clear" w:color="auto" w:fill="1F3864"/>
            <w:tcMar>
              <w:top w:w="60" w:type="dxa"/>
              <w:left w:w="100" w:type="dxa"/>
              <w:bottom w:w="60" w:type="dxa"/>
              <w:right w:w="100" w:type="dxa"/>
            </w:tcMar>
            <w:vAlign w:val="center"/>
          </w:tcPr>
          <w:p w14:paraId="2782B44B">
            <w:pPr>
              <w:jc w:val="center"/>
            </w:pPr>
            <w:r>
              <w:rPr>
                <w:b/>
                <w:bCs/>
                <w:color w:val="FFFFFF"/>
                <w:sz w:val="19"/>
                <w:szCs w:val="19"/>
              </w:rPr>
              <w:t>Male N</w:t>
            </w:r>
          </w:p>
        </w:tc>
        <w:tc>
          <w:tcPr>
            <w:tcW w:w="1300" w:type="dxa"/>
            <w:shd w:val="clear" w:color="auto" w:fill="1F3864"/>
            <w:tcMar>
              <w:top w:w="60" w:type="dxa"/>
              <w:left w:w="100" w:type="dxa"/>
              <w:bottom w:w="60" w:type="dxa"/>
              <w:right w:w="100" w:type="dxa"/>
            </w:tcMar>
            <w:vAlign w:val="center"/>
          </w:tcPr>
          <w:p w14:paraId="42D9CA70">
            <w:pPr>
              <w:jc w:val="center"/>
            </w:pPr>
            <w:r>
              <w:rPr>
                <w:b/>
                <w:bCs/>
                <w:color w:val="FFFFFF"/>
                <w:sz w:val="19"/>
                <w:szCs w:val="19"/>
              </w:rPr>
              <w:t>Male Mean</w:t>
            </w:r>
          </w:p>
        </w:tc>
        <w:tc>
          <w:tcPr>
            <w:tcW w:w="1100" w:type="dxa"/>
            <w:shd w:val="clear" w:color="auto" w:fill="1F3864"/>
            <w:tcMar>
              <w:top w:w="60" w:type="dxa"/>
              <w:left w:w="100" w:type="dxa"/>
              <w:bottom w:w="60" w:type="dxa"/>
              <w:right w:w="100" w:type="dxa"/>
            </w:tcMar>
            <w:vAlign w:val="center"/>
          </w:tcPr>
          <w:p w14:paraId="4BCFA7C1">
            <w:pPr>
              <w:jc w:val="center"/>
            </w:pPr>
            <w:r>
              <w:rPr>
                <w:b/>
                <w:bCs/>
                <w:color w:val="FFFFFF"/>
                <w:sz w:val="19"/>
                <w:szCs w:val="19"/>
              </w:rPr>
              <w:t>Male SD</w:t>
            </w:r>
          </w:p>
        </w:tc>
        <w:tc>
          <w:tcPr>
            <w:tcW w:w="900" w:type="dxa"/>
            <w:shd w:val="clear" w:color="auto" w:fill="1F3864"/>
            <w:tcMar>
              <w:top w:w="60" w:type="dxa"/>
              <w:left w:w="100" w:type="dxa"/>
              <w:bottom w:w="60" w:type="dxa"/>
              <w:right w:w="100" w:type="dxa"/>
            </w:tcMar>
            <w:vAlign w:val="center"/>
          </w:tcPr>
          <w:p w14:paraId="2CAD42D7">
            <w:pPr>
              <w:jc w:val="center"/>
            </w:pPr>
            <w:r>
              <w:rPr>
                <w:b/>
                <w:bCs/>
                <w:color w:val="FFFFFF"/>
                <w:sz w:val="19"/>
                <w:szCs w:val="19"/>
              </w:rPr>
              <w:t>Female N</w:t>
            </w:r>
          </w:p>
        </w:tc>
        <w:tc>
          <w:tcPr>
            <w:tcW w:w="1300" w:type="dxa"/>
            <w:shd w:val="clear" w:color="auto" w:fill="1F3864"/>
            <w:tcMar>
              <w:top w:w="60" w:type="dxa"/>
              <w:left w:w="100" w:type="dxa"/>
              <w:bottom w:w="60" w:type="dxa"/>
              <w:right w:w="100" w:type="dxa"/>
            </w:tcMar>
            <w:vAlign w:val="center"/>
          </w:tcPr>
          <w:p w14:paraId="09FF8B6D">
            <w:pPr>
              <w:jc w:val="center"/>
            </w:pPr>
            <w:r>
              <w:rPr>
                <w:b/>
                <w:bCs/>
                <w:color w:val="FFFFFF"/>
                <w:sz w:val="19"/>
                <w:szCs w:val="19"/>
              </w:rPr>
              <w:t>Female Mean</w:t>
            </w:r>
          </w:p>
        </w:tc>
        <w:tc>
          <w:tcPr>
            <w:tcW w:w="1100" w:type="dxa"/>
            <w:shd w:val="clear" w:color="auto" w:fill="1F3864"/>
            <w:tcMar>
              <w:top w:w="60" w:type="dxa"/>
              <w:left w:w="100" w:type="dxa"/>
              <w:bottom w:w="60" w:type="dxa"/>
              <w:right w:w="100" w:type="dxa"/>
            </w:tcMar>
            <w:vAlign w:val="center"/>
          </w:tcPr>
          <w:p w14:paraId="59D26039">
            <w:pPr>
              <w:jc w:val="center"/>
            </w:pPr>
            <w:r>
              <w:rPr>
                <w:b/>
                <w:bCs/>
                <w:color w:val="FFFFFF"/>
                <w:sz w:val="19"/>
                <w:szCs w:val="19"/>
              </w:rPr>
              <w:t>Female SD</w:t>
            </w:r>
          </w:p>
        </w:tc>
      </w:tr>
      <w:tr w14:paraId="68D3C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415012B">
            <w:pPr>
              <w:jc w:val="left"/>
            </w:pPr>
            <w:r>
              <w:rPr>
                <w:b w:val="0"/>
                <w:bCs w:val="0"/>
                <w:color w:val="000000"/>
                <w:sz w:val="19"/>
                <w:szCs w:val="19"/>
              </w:rPr>
              <w:t>MonthlySpend_NGN</w:t>
            </w:r>
          </w:p>
        </w:tc>
        <w:tc>
          <w:tcPr>
            <w:tcW w:w="900" w:type="dxa"/>
            <w:tcMar>
              <w:top w:w="60" w:type="dxa"/>
              <w:left w:w="100" w:type="dxa"/>
              <w:bottom w:w="60" w:type="dxa"/>
              <w:right w:w="100" w:type="dxa"/>
            </w:tcMar>
            <w:vAlign w:val="center"/>
          </w:tcPr>
          <w:p w14:paraId="52B40F18">
            <w:pPr>
              <w:jc w:val="center"/>
            </w:pPr>
            <w:r>
              <w:rPr>
                <w:b w:val="0"/>
                <w:bCs w:val="0"/>
                <w:color w:val="000000"/>
                <w:sz w:val="19"/>
                <w:szCs w:val="19"/>
              </w:rPr>
              <w:t>120</w:t>
            </w:r>
          </w:p>
        </w:tc>
        <w:tc>
          <w:tcPr>
            <w:tcW w:w="1300" w:type="dxa"/>
            <w:tcMar>
              <w:top w:w="60" w:type="dxa"/>
              <w:left w:w="100" w:type="dxa"/>
              <w:bottom w:w="60" w:type="dxa"/>
              <w:right w:w="100" w:type="dxa"/>
            </w:tcMar>
            <w:vAlign w:val="center"/>
          </w:tcPr>
          <w:p w14:paraId="48D77F07">
            <w:pPr>
              <w:jc w:val="center"/>
            </w:pPr>
            <w:r>
              <w:rPr>
                <w:b w:val="0"/>
                <w:bCs w:val="0"/>
                <w:color w:val="000000"/>
                <w:sz w:val="19"/>
                <w:szCs w:val="19"/>
              </w:rPr>
              <w:t>1682.508</w:t>
            </w:r>
          </w:p>
        </w:tc>
        <w:tc>
          <w:tcPr>
            <w:tcW w:w="1100" w:type="dxa"/>
            <w:tcMar>
              <w:top w:w="60" w:type="dxa"/>
              <w:left w:w="100" w:type="dxa"/>
              <w:bottom w:w="60" w:type="dxa"/>
              <w:right w:w="100" w:type="dxa"/>
            </w:tcMar>
            <w:vAlign w:val="center"/>
          </w:tcPr>
          <w:p w14:paraId="5CBF5463">
            <w:pPr>
              <w:jc w:val="center"/>
            </w:pPr>
            <w:r>
              <w:rPr>
                <w:b w:val="0"/>
                <w:bCs w:val="0"/>
                <w:color w:val="000000"/>
                <w:sz w:val="19"/>
                <w:szCs w:val="19"/>
              </w:rPr>
              <w:t>879.814</w:t>
            </w:r>
          </w:p>
        </w:tc>
        <w:tc>
          <w:tcPr>
            <w:tcW w:w="900" w:type="dxa"/>
            <w:tcMar>
              <w:top w:w="60" w:type="dxa"/>
              <w:left w:w="100" w:type="dxa"/>
              <w:bottom w:w="60" w:type="dxa"/>
              <w:right w:w="100" w:type="dxa"/>
            </w:tcMar>
            <w:vAlign w:val="center"/>
          </w:tcPr>
          <w:p w14:paraId="7045399A">
            <w:pPr>
              <w:jc w:val="center"/>
            </w:pPr>
            <w:r>
              <w:rPr>
                <w:b w:val="0"/>
                <w:bCs w:val="0"/>
                <w:color w:val="000000"/>
                <w:sz w:val="19"/>
                <w:szCs w:val="19"/>
              </w:rPr>
              <w:t>130</w:t>
            </w:r>
          </w:p>
        </w:tc>
        <w:tc>
          <w:tcPr>
            <w:tcW w:w="1300" w:type="dxa"/>
            <w:tcMar>
              <w:top w:w="60" w:type="dxa"/>
              <w:left w:w="100" w:type="dxa"/>
              <w:bottom w:w="60" w:type="dxa"/>
              <w:right w:w="100" w:type="dxa"/>
            </w:tcMar>
            <w:vAlign w:val="center"/>
          </w:tcPr>
          <w:p w14:paraId="29760F7A">
            <w:pPr>
              <w:jc w:val="center"/>
            </w:pPr>
            <w:r>
              <w:rPr>
                <w:b w:val="0"/>
                <w:bCs w:val="0"/>
                <w:color w:val="000000"/>
                <w:sz w:val="19"/>
                <w:szCs w:val="19"/>
              </w:rPr>
              <w:t>1623.615</w:t>
            </w:r>
          </w:p>
        </w:tc>
        <w:tc>
          <w:tcPr>
            <w:tcW w:w="1100" w:type="dxa"/>
            <w:tcMar>
              <w:top w:w="60" w:type="dxa"/>
              <w:left w:w="100" w:type="dxa"/>
              <w:bottom w:w="60" w:type="dxa"/>
              <w:right w:w="100" w:type="dxa"/>
            </w:tcMar>
            <w:vAlign w:val="center"/>
          </w:tcPr>
          <w:p w14:paraId="4980B9A2">
            <w:pPr>
              <w:jc w:val="center"/>
            </w:pPr>
            <w:r>
              <w:rPr>
                <w:b w:val="0"/>
                <w:bCs w:val="0"/>
                <w:color w:val="000000"/>
                <w:sz w:val="19"/>
                <w:szCs w:val="19"/>
              </w:rPr>
              <w:t>911.154</w:t>
            </w:r>
          </w:p>
        </w:tc>
      </w:tr>
      <w:tr w14:paraId="2C545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60" w:type="dxa"/>
              <w:left w:w="100" w:type="dxa"/>
              <w:bottom w:w="60" w:type="dxa"/>
              <w:right w:w="100" w:type="dxa"/>
            </w:tcMar>
            <w:vAlign w:val="center"/>
          </w:tcPr>
          <w:p w14:paraId="002EABBC">
            <w:pPr>
              <w:jc w:val="left"/>
            </w:pPr>
            <w:r>
              <w:rPr>
                <w:b w:val="0"/>
                <w:bCs w:val="0"/>
                <w:color w:val="000000"/>
                <w:sz w:val="19"/>
                <w:szCs w:val="19"/>
              </w:rPr>
              <w:t>OverallSatisfaction</w:t>
            </w:r>
          </w:p>
        </w:tc>
        <w:tc>
          <w:tcPr>
            <w:tcW w:w="900" w:type="dxa"/>
            <w:shd w:val="clear" w:color="auto" w:fill="F2F2F2"/>
            <w:tcMar>
              <w:top w:w="60" w:type="dxa"/>
              <w:left w:w="100" w:type="dxa"/>
              <w:bottom w:w="60" w:type="dxa"/>
              <w:right w:w="100" w:type="dxa"/>
            </w:tcMar>
            <w:vAlign w:val="center"/>
          </w:tcPr>
          <w:p w14:paraId="641D9678">
            <w:pPr>
              <w:jc w:val="center"/>
            </w:pPr>
            <w:r>
              <w:rPr>
                <w:b w:val="0"/>
                <w:bCs w:val="0"/>
                <w:color w:val="000000"/>
                <w:sz w:val="19"/>
                <w:szCs w:val="19"/>
              </w:rPr>
              <w:t>120</w:t>
            </w:r>
          </w:p>
        </w:tc>
        <w:tc>
          <w:tcPr>
            <w:tcW w:w="1300" w:type="dxa"/>
            <w:shd w:val="clear" w:color="auto" w:fill="F2F2F2"/>
            <w:tcMar>
              <w:top w:w="60" w:type="dxa"/>
              <w:left w:w="100" w:type="dxa"/>
              <w:bottom w:w="60" w:type="dxa"/>
              <w:right w:w="100" w:type="dxa"/>
            </w:tcMar>
            <w:vAlign w:val="center"/>
          </w:tcPr>
          <w:p w14:paraId="53FD8B32">
            <w:pPr>
              <w:jc w:val="center"/>
            </w:pPr>
            <w:r>
              <w:rPr>
                <w:b w:val="0"/>
                <w:bCs w:val="0"/>
                <w:color w:val="000000"/>
                <w:sz w:val="19"/>
                <w:szCs w:val="19"/>
              </w:rPr>
              <w:t>3.367</w:t>
            </w:r>
          </w:p>
        </w:tc>
        <w:tc>
          <w:tcPr>
            <w:tcW w:w="1100" w:type="dxa"/>
            <w:shd w:val="clear" w:color="auto" w:fill="F2F2F2"/>
            <w:tcMar>
              <w:top w:w="60" w:type="dxa"/>
              <w:left w:w="100" w:type="dxa"/>
              <w:bottom w:w="60" w:type="dxa"/>
              <w:right w:w="100" w:type="dxa"/>
            </w:tcMar>
            <w:vAlign w:val="center"/>
          </w:tcPr>
          <w:p w14:paraId="704378BD">
            <w:pPr>
              <w:jc w:val="center"/>
            </w:pPr>
            <w:r>
              <w:rPr>
                <w:b w:val="0"/>
                <w:bCs w:val="0"/>
                <w:color w:val="000000"/>
                <w:sz w:val="19"/>
                <w:szCs w:val="19"/>
              </w:rPr>
              <w:t>0.607</w:t>
            </w:r>
          </w:p>
        </w:tc>
        <w:tc>
          <w:tcPr>
            <w:tcW w:w="900" w:type="dxa"/>
            <w:shd w:val="clear" w:color="auto" w:fill="F2F2F2"/>
            <w:tcMar>
              <w:top w:w="60" w:type="dxa"/>
              <w:left w:w="100" w:type="dxa"/>
              <w:bottom w:w="60" w:type="dxa"/>
              <w:right w:w="100" w:type="dxa"/>
            </w:tcMar>
            <w:vAlign w:val="center"/>
          </w:tcPr>
          <w:p w14:paraId="10ED2FB3">
            <w:pPr>
              <w:jc w:val="center"/>
            </w:pPr>
            <w:r>
              <w:rPr>
                <w:b w:val="0"/>
                <w:bCs w:val="0"/>
                <w:color w:val="000000"/>
                <w:sz w:val="19"/>
                <w:szCs w:val="19"/>
              </w:rPr>
              <w:t>130</w:t>
            </w:r>
          </w:p>
        </w:tc>
        <w:tc>
          <w:tcPr>
            <w:tcW w:w="1300" w:type="dxa"/>
            <w:shd w:val="clear" w:color="auto" w:fill="F2F2F2"/>
            <w:tcMar>
              <w:top w:w="60" w:type="dxa"/>
              <w:left w:w="100" w:type="dxa"/>
              <w:bottom w:w="60" w:type="dxa"/>
              <w:right w:w="100" w:type="dxa"/>
            </w:tcMar>
            <w:vAlign w:val="center"/>
          </w:tcPr>
          <w:p w14:paraId="193F2078">
            <w:pPr>
              <w:jc w:val="center"/>
            </w:pPr>
            <w:r>
              <w:rPr>
                <w:b w:val="0"/>
                <w:bCs w:val="0"/>
                <w:color w:val="000000"/>
                <w:sz w:val="19"/>
                <w:szCs w:val="19"/>
              </w:rPr>
              <w:t>3.446</w:t>
            </w:r>
          </w:p>
        </w:tc>
        <w:tc>
          <w:tcPr>
            <w:tcW w:w="1100" w:type="dxa"/>
            <w:shd w:val="clear" w:color="auto" w:fill="F2F2F2"/>
            <w:tcMar>
              <w:top w:w="60" w:type="dxa"/>
              <w:left w:w="100" w:type="dxa"/>
              <w:bottom w:w="60" w:type="dxa"/>
              <w:right w:w="100" w:type="dxa"/>
            </w:tcMar>
            <w:vAlign w:val="center"/>
          </w:tcPr>
          <w:p w14:paraId="38E62478">
            <w:pPr>
              <w:jc w:val="center"/>
            </w:pPr>
            <w:r>
              <w:rPr>
                <w:b w:val="0"/>
                <w:bCs w:val="0"/>
                <w:color w:val="000000"/>
                <w:sz w:val="19"/>
                <w:szCs w:val="19"/>
              </w:rPr>
              <w:t>0.705</w:t>
            </w:r>
          </w:p>
        </w:tc>
      </w:tr>
      <w:tr w14:paraId="44D1C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82A4C52">
            <w:pPr>
              <w:jc w:val="left"/>
            </w:pPr>
            <w:r>
              <w:rPr>
                <w:b w:val="0"/>
                <w:bCs w:val="0"/>
                <w:color w:val="000000"/>
                <w:sz w:val="19"/>
                <w:szCs w:val="19"/>
              </w:rPr>
              <w:t>Taste</w:t>
            </w:r>
          </w:p>
        </w:tc>
        <w:tc>
          <w:tcPr>
            <w:tcW w:w="900" w:type="dxa"/>
            <w:tcMar>
              <w:top w:w="60" w:type="dxa"/>
              <w:left w:w="100" w:type="dxa"/>
              <w:bottom w:w="60" w:type="dxa"/>
              <w:right w:w="100" w:type="dxa"/>
            </w:tcMar>
            <w:vAlign w:val="center"/>
          </w:tcPr>
          <w:p w14:paraId="19ABAE5E">
            <w:pPr>
              <w:jc w:val="center"/>
            </w:pPr>
            <w:r>
              <w:rPr>
                <w:b w:val="0"/>
                <w:bCs w:val="0"/>
                <w:color w:val="000000"/>
                <w:sz w:val="19"/>
                <w:szCs w:val="19"/>
              </w:rPr>
              <w:t>120</w:t>
            </w:r>
          </w:p>
        </w:tc>
        <w:tc>
          <w:tcPr>
            <w:tcW w:w="1300" w:type="dxa"/>
            <w:tcMar>
              <w:top w:w="60" w:type="dxa"/>
              <w:left w:w="100" w:type="dxa"/>
              <w:bottom w:w="60" w:type="dxa"/>
              <w:right w:w="100" w:type="dxa"/>
            </w:tcMar>
            <w:vAlign w:val="center"/>
          </w:tcPr>
          <w:p w14:paraId="3C93562E">
            <w:pPr>
              <w:jc w:val="center"/>
            </w:pPr>
            <w:r>
              <w:rPr>
                <w:b w:val="0"/>
                <w:bCs w:val="0"/>
                <w:color w:val="000000"/>
                <w:sz w:val="19"/>
                <w:szCs w:val="19"/>
              </w:rPr>
              <w:t>3.492</w:t>
            </w:r>
          </w:p>
        </w:tc>
        <w:tc>
          <w:tcPr>
            <w:tcW w:w="1100" w:type="dxa"/>
            <w:tcMar>
              <w:top w:w="60" w:type="dxa"/>
              <w:left w:w="100" w:type="dxa"/>
              <w:bottom w:w="60" w:type="dxa"/>
              <w:right w:w="100" w:type="dxa"/>
            </w:tcMar>
            <w:vAlign w:val="center"/>
          </w:tcPr>
          <w:p w14:paraId="32132295">
            <w:pPr>
              <w:jc w:val="center"/>
            </w:pPr>
            <w:r>
              <w:rPr>
                <w:b w:val="0"/>
                <w:bCs w:val="0"/>
                <w:color w:val="000000"/>
                <w:sz w:val="19"/>
                <w:szCs w:val="19"/>
              </w:rPr>
              <w:t>0.86</w:t>
            </w:r>
          </w:p>
        </w:tc>
        <w:tc>
          <w:tcPr>
            <w:tcW w:w="900" w:type="dxa"/>
            <w:tcMar>
              <w:top w:w="60" w:type="dxa"/>
              <w:left w:w="100" w:type="dxa"/>
              <w:bottom w:w="60" w:type="dxa"/>
              <w:right w:w="100" w:type="dxa"/>
            </w:tcMar>
            <w:vAlign w:val="center"/>
          </w:tcPr>
          <w:p w14:paraId="083F0442">
            <w:pPr>
              <w:jc w:val="center"/>
            </w:pPr>
            <w:r>
              <w:rPr>
                <w:b w:val="0"/>
                <w:bCs w:val="0"/>
                <w:color w:val="000000"/>
                <w:sz w:val="19"/>
                <w:szCs w:val="19"/>
              </w:rPr>
              <w:t>130</w:t>
            </w:r>
          </w:p>
        </w:tc>
        <w:tc>
          <w:tcPr>
            <w:tcW w:w="1300" w:type="dxa"/>
            <w:tcMar>
              <w:top w:w="60" w:type="dxa"/>
              <w:left w:w="100" w:type="dxa"/>
              <w:bottom w:w="60" w:type="dxa"/>
              <w:right w:w="100" w:type="dxa"/>
            </w:tcMar>
            <w:vAlign w:val="center"/>
          </w:tcPr>
          <w:p w14:paraId="4F9B6C41">
            <w:pPr>
              <w:jc w:val="center"/>
            </w:pPr>
            <w:r>
              <w:rPr>
                <w:b w:val="0"/>
                <w:bCs w:val="0"/>
                <w:color w:val="000000"/>
                <w:sz w:val="19"/>
                <w:szCs w:val="19"/>
              </w:rPr>
              <w:t>3.662</w:t>
            </w:r>
          </w:p>
        </w:tc>
        <w:tc>
          <w:tcPr>
            <w:tcW w:w="1100" w:type="dxa"/>
            <w:tcMar>
              <w:top w:w="60" w:type="dxa"/>
              <w:left w:w="100" w:type="dxa"/>
              <w:bottom w:w="60" w:type="dxa"/>
              <w:right w:w="100" w:type="dxa"/>
            </w:tcMar>
            <w:vAlign w:val="center"/>
          </w:tcPr>
          <w:p w14:paraId="3317E09A">
            <w:pPr>
              <w:jc w:val="center"/>
            </w:pPr>
            <w:r>
              <w:rPr>
                <w:b w:val="0"/>
                <w:bCs w:val="0"/>
                <w:color w:val="000000"/>
                <w:sz w:val="19"/>
                <w:szCs w:val="19"/>
              </w:rPr>
              <w:t>0.92</w:t>
            </w:r>
          </w:p>
        </w:tc>
      </w:tr>
      <w:tr w14:paraId="1392E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60" w:type="dxa"/>
              <w:left w:w="100" w:type="dxa"/>
              <w:bottom w:w="60" w:type="dxa"/>
              <w:right w:w="100" w:type="dxa"/>
            </w:tcMar>
            <w:vAlign w:val="center"/>
          </w:tcPr>
          <w:p w14:paraId="3D284B4B">
            <w:pPr>
              <w:jc w:val="left"/>
            </w:pPr>
            <w:r>
              <w:rPr>
                <w:b w:val="0"/>
                <w:bCs w:val="0"/>
                <w:color w:val="000000"/>
                <w:sz w:val="19"/>
                <w:szCs w:val="19"/>
              </w:rPr>
              <w:t>Price</w:t>
            </w:r>
          </w:p>
        </w:tc>
        <w:tc>
          <w:tcPr>
            <w:tcW w:w="900" w:type="dxa"/>
            <w:shd w:val="clear" w:color="auto" w:fill="F2F2F2"/>
            <w:tcMar>
              <w:top w:w="60" w:type="dxa"/>
              <w:left w:w="100" w:type="dxa"/>
              <w:bottom w:w="60" w:type="dxa"/>
              <w:right w:w="100" w:type="dxa"/>
            </w:tcMar>
            <w:vAlign w:val="center"/>
          </w:tcPr>
          <w:p w14:paraId="7A2922FE">
            <w:pPr>
              <w:jc w:val="center"/>
            </w:pPr>
            <w:r>
              <w:rPr>
                <w:b w:val="0"/>
                <w:bCs w:val="0"/>
                <w:color w:val="000000"/>
                <w:sz w:val="19"/>
                <w:szCs w:val="19"/>
              </w:rPr>
              <w:t>120</w:t>
            </w:r>
          </w:p>
        </w:tc>
        <w:tc>
          <w:tcPr>
            <w:tcW w:w="1300" w:type="dxa"/>
            <w:shd w:val="clear" w:color="auto" w:fill="F2F2F2"/>
            <w:tcMar>
              <w:top w:w="60" w:type="dxa"/>
              <w:left w:w="100" w:type="dxa"/>
              <w:bottom w:w="60" w:type="dxa"/>
              <w:right w:w="100" w:type="dxa"/>
            </w:tcMar>
            <w:vAlign w:val="center"/>
          </w:tcPr>
          <w:p w14:paraId="67A37503">
            <w:pPr>
              <w:jc w:val="center"/>
            </w:pPr>
            <w:r>
              <w:rPr>
                <w:b w:val="0"/>
                <w:bCs w:val="0"/>
                <w:color w:val="000000"/>
                <w:sz w:val="19"/>
                <w:szCs w:val="19"/>
              </w:rPr>
              <w:t>2.958</w:t>
            </w:r>
          </w:p>
        </w:tc>
        <w:tc>
          <w:tcPr>
            <w:tcW w:w="1100" w:type="dxa"/>
            <w:shd w:val="clear" w:color="auto" w:fill="F2F2F2"/>
            <w:tcMar>
              <w:top w:w="60" w:type="dxa"/>
              <w:left w:w="100" w:type="dxa"/>
              <w:bottom w:w="60" w:type="dxa"/>
              <w:right w:w="100" w:type="dxa"/>
            </w:tcMar>
            <w:vAlign w:val="center"/>
          </w:tcPr>
          <w:p w14:paraId="202E5397">
            <w:pPr>
              <w:jc w:val="center"/>
            </w:pPr>
            <w:r>
              <w:rPr>
                <w:b w:val="0"/>
                <w:bCs w:val="0"/>
                <w:color w:val="000000"/>
                <w:sz w:val="19"/>
                <w:szCs w:val="19"/>
              </w:rPr>
              <w:t>0.854</w:t>
            </w:r>
          </w:p>
        </w:tc>
        <w:tc>
          <w:tcPr>
            <w:tcW w:w="900" w:type="dxa"/>
            <w:shd w:val="clear" w:color="auto" w:fill="F2F2F2"/>
            <w:tcMar>
              <w:top w:w="60" w:type="dxa"/>
              <w:left w:w="100" w:type="dxa"/>
              <w:bottom w:w="60" w:type="dxa"/>
              <w:right w:w="100" w:type="dxa"/>
            </w:tcMar>
            <w:vAlign w:val="center"/>
          </w:tcPr>
          <w:p w14:paraId="7055FE92">
            <w:pPr>
              <w:jc w:val="center"/>
            </w:pPr>
            <w:r>
              <w:rPr>
                <w:b w:val="0"/>
                <w:bCs w:val="0"/>
                <w:color w:val="000000"/>
                <w:sz w:val="19"/>
                <w:szCs w:val="19"/>
              </w:rPr>
              <w:t>130</w:t>
            </w:r>
          </w:p>
        </w:tc>
        <w:tc>
          <w:tcPr>
            <w:tcW w:w="1300" w:type="dxa"/>
            <w:shd w:val="clear" w:color="auto" w:fill="F2F2F2"/>
            <w:tcMar>
              <w:top w:w="60" w:type="dxa"/>
              <w:left w:w="100" w:type="dxa"/>
              <w:bottom w:w="60" w:type="dxa"/>
              <w:right w:w="100" w:type="dxa"/>
            </w:tcMar>
            <w:vAlign w:val="center"/>
          </w:tcPr>
          <w:p w14:paraId="2B3D54DF">
            <w:pPr>
              <w:jc w:val="center"/>
            </w:pPr>
            <w:r>
              <w:rPr>
                <w:b w:val="0"/>
                <w:bCs w:val="0"/>
                <w:color w:val="000000"/>
                <w:sz w:val="19"/>
                <w:szCs w:val="19"/>
              </w:rPr>
              <w:t>2.931</w:t>
            </w:r>
          </w:p>
        </w:tc>
        <w:tc>
          <w:tcPr>
            <w:tcW w:w="1100" w:type="dxa"/>
            <w:shd w:val="clear" w:color="auto" w:fill="F2F2F2"/>
            <w:tcMar>
              <w:top w:w="60" w:type="dxa"/>
              <w:left w:w="100" w:type="dxa"/>
              <w:bottom w:w="60" w:type="dxa"/>
              <w:right w:w="100" w:type="dxa"/>
            </w:tcMar>
            <w:vAlign w:val="center"/>
          </w:tcPr>
          <w:p w14:paraId="553A8A56">
            <w:pPr>
              <w:jc w:val="center"/>
            </w:pPr>
            <w:r>
              <w:rPr>
                <w:b w:val="0"/>
                <w:bCs w:val="0"/>
                <w:color w:val="000000"/>
                <w:sz w:val="19"/>
                <w:szCs w:val="19"/>
              </w:rPr>
              <w:t>1.013</w:t>
            </w:r>
          </w:p>
        </w:tc>
      </w:tr>
      <w:tr w14:paraId="25D94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CBECC8D">
            <w:pPr>
              <w:jc w:val="left"/>
            </w:pPr>
            <w:r>
              <w:rPr>
                <w:b w:val="0"/>
                <w:bCs w:val="0"/>
                <w:color w:val="000000"/>
                <w:sz w:val="19"/>
                <w:szCs w:val="19"/>
              </w:rPr>
              <w:t>Packaging</w:t>
            </w:r>
          </w:p>
        </w:tc>
        <w:tc>
          <w:tcPr>
            <w:tcW w:w="900" w:type="dxa"/>
            <w:tcMar>
              <w:top w:w="60" w:type="dxa"/>
              <w:left w:w="100" w:type="dxa"/>
              <w:bottom w:w="60" w:type="dxa"/>
              <w:right w:w="100" w:type="dxa"/>
            </w:tcMar>
            <w:vAlign w:val="center"/>
          </w:tcPr>
          <w:p w14:paraId="669366B4">
            <w:pPr>
              <w:jc w:val="center"/>
            </w:pPr>
            <w:r>
              <w:rPr>
                <w:b w:val="0"/>
                <w:bCs w:val="0"/>
                <w:color w:val="000000"/>
                <w:sz w:val="19"/>
                <w:szCs w:val="19"/>
              </w:rPr>
              <w:t>120</w:t>
            </w:r>
          </w:p>
        </w:tc>
        <w:tc>
          <w:tcPr>
            <w:tcW w:w="1300" w:type="dxa"/>
            <w:tcMar>
              <w:top w:w="60" w:type="dxa"/>
              <w:left w:w="100" w:type="dxa"/>
              <w:bottom w:w="60" w:type="dxa"/>
              <w:right w:w="100" w:type="dxa"/>
            </w:tcMar>
            <w:vAlign w:val="center"/>
          </w:tcPr>
          <w:p w14:paraId="318A40B3">
            <w:pPr>
              <w:jc w:val="center"/>
            </w:pPr>
            <w:r>
              <w:rPr>
                <w:b w:val="0"/>
                <w:bCs w:val="0"/>
                <w:color w:val="000000"/>
                <w:sz w:val="19"/>
                <w:szCs w:val="19"/>
              </w:rPr>
              <w:t>3.558</w:t>
            </w:r>
          </w:p>
        </w:tc>
        <w:tc>
          <w:tcPr>
            <w:tcW w:w="1100" w:type="dxa"/>
            <w:tcMar>
              <w:top w:w="60" w:type="dxa"/>
              <w:left w:w="100" w:type="dxa"/>
              <w:bottom w:w="60" w:type="dxa"/>
              <w:right w:w="100" w:type="dxa"/>
            </w:tcMar>
            <w:vAlign w:val="center"/>
          </w:tcPr>
          <w:p w14:paraId="6B70BBE7">
            <w:pPr>
              <w:jc w:val="center"/>
            </w:pPr>
            <w:r>
              <w:rPr>
                <w:b w:val="0"/>
                <w:bCs w:val="0"/>
                <w:color w:val="000000"/>
                <w:sz w:val="19"/>
                <w:szCs w:val="19"/>
              </w:rPr>
              <w:t>0.924</w:t>
            </w:r>
          </w:p>
        </w:tc>
        <w:tc>
          <w:tcPr>
            <w:tcW w:w="900" w:type="dxa"/>
            <w:tcMar>
              <w:top w:w="60" w:type="dxa"/>
              <w:left w:w="100" w:type="dxa"/>
              <w:bottom w:w="60" w:type="dxa"/>
              <w:right w:w="100" w:type="dxa"/>
            </w:tcMar>
            <w:vAlign w:val="center"/>
          </w:tcPr>
          <w:p w14:paraId="65B632D6">
            <w:pPr>
              <w:jc w:val="center"/>
            </w:pPr>
            <w:r>
              <w:rPr>
                <w:b w:val="0"/>
                <w:bCs w:val="0"/>
                <w:color w:val="000000"/>
                <w:sz w:val="19"/>
                <w:szCs w:val="19"/>
              </w:rPr>
              <w:t>130</w:t>
            </w:r>
          </w:p>
        </w:tc>
        <w:tc>
          <w:tcPr>
            <w:tcW w:w="1300" w:type="dxa"/>
            <w:tcMar>
              <w:top w:w="60" w:type="dxa"/>
              <w:left w:w="100" w:type="dxa"/>
              <w:bottom w:w="60" w:type="dxa"/>
              <w:right w:w="100" w:type="dxa"/>
            </w:tcMar>
            <w:vAlign w:val="center"/>
          </w:tcPr>
          <w:p w14:paraId="4D916A50">
            <w:pPr>
              <w:jc w:val="center"/>
            </w:pPr>
            <w:r>
              <w:rPr>
                <w:b w:val="0"/>
                <w:bCs w:val="0"/>
                <w:color w:val="000000"/>
                <w:sz w:val="19"/>
                <w:szCs w:val="19"/>
              </w:rPr>
              <w:t>3.623</w:t>
            </w:r>
          </w:p>
        </w:tc>
        <w:tc>
          <w:tcPr>
            <w:tcW w:w="1100" w:type="dxa"/>
            <w:tcMar>
              <w:top w:w="60" w:type="dxa"/>
              <w:left w:w="100" w:type="dxa"/>
              <w:bottom w:w="60" w:type="dxa"/>
              <w:right w:w="100" w:type="dxa"/>
            </w:tcMar>
            <w:vAlign w:val="center"/>
          </w:tcPr>
          <w:p w14:paraId="46AF64BC">
            <w:pPr>
              <w:jc w:val="center"/>
            </w:pPr>
            <w:r>
              <w:rPr>
                <w:b w:val="0"/>
                <w:bCs w:val="0"/>
                <w:color w:val="000000"/>
                <w:sz w:val="19"/>
                <w:szCs w:val="19"/>
              </w:rPr>
              <w:t>0.828</w:t>
            </w:r>
          </w:p>
        </w:tc>
      </w:tr>
      <w:tr w14:paraId="5489B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60" w:type="dxa"/>
              <w:left w:w="100" w:type="dxa"/>
              <w:bottom w:w="60" w:type="dxa"/>
              <w:right w:w="100" w:type="dxa"/>
            </w:tcMar>
            <w:vAlign w:val="center"/>
          </w:tcPr>
          <w:p w14:paraId="1E1D7B25">
            <w:pPr>
              <w:jc w:val="left"/>
            </w:pPr>
            <w:r>
              <w:rPr>
                <w:b w:val="0"/>
                <w:bCs w:val="0"/>
                <w:color w:val="000000"/>
                <w:sz w:val="19"/>
                <w:szCs w:val="19"/>
              </w:rPr>
              <w:t>Availability</w:t>
            </w:r>
          </w:p>
        </w:tc>
        <w:tc>
          <w:tcPr>
            <w:tcW w:w="900" w:type="dxa"/>
            <w:shd w:val="clear" w:color="auto" w:fill="F2F2F2"/>
            <w:tcMar>
              <w:top w:w="60" w:type="dxa"/>
              <w:left w:w="100" w:type="dxa"/>
              <w:bottom w:w="60" w:type="dxa"/>
              <w:right w:w="100" w:type="dxa"/>
            </w:tcMar>
            <w:vAlign w:val="center"/>
          </w:tcPr>
          <w:p w14:paraId="53E35CD1">
            <w:pPr>
              <w:jc w:val="center"/>
            </w:pPr>
            <w:r>
              <w:rPr>
                <w:b w:val="0"/>
                <w:bCs w:val="0"/>
                <w:color w:val="000000"/>
                <w:sz w:val="19"/>
                <w:szCs w:val="19"/>
              </w:rPr>
              <w:t>120</w:t>
            </w:r>
          </w:p>
        </w:tc>
        <w:tc>
          <w:tcPr>
            <w:tcW w:w="1300" w:type="dxa"/>
            <w:shd w:val="clear" w:color="auto" w:fill="F2F2F2"/>
            <w:tcMar>
              <w:top w:w="60" w:type="dxa"/>
              <w:left w:w="100" w:type="dxa"/>
              <w:bottom w:w="60" w:type="dxa"/>
              <w:right w:w="100" w:type="dxa"/>
            </w:tcMar>
            <w:vAlign w:val="center"/>
          </w:tcPr>
          <w:p w14:paraId="11FB2F97">
            <w:pPr>
              <w:jc w:val="center"/>
            </w:pPr>
            <w:r>
              <w:rPr>
                <w:b w:val="0"/>
                <w:bCs w:val="0"/>
                <w:color w:val="000000"/>
                <w:sz w:val="19"/>
                <w:szCs w:val="19"/>
              </w:rPr>
              <w:t>3.5</w:t>
            </w:r>
          </w:p>
        </w:tc>
        <w:tc>
          <w:tcPr>
            <w:tcW w:w="1100" w:type="dxa"/>
            <w:shd w:val="clear" w:color="auto" w:fill="F2F2F2"/>
            <w:tcMar>
              <w:top w:w="60" w:type="dxa"/>
              <w:left w:w="100" w:type="dxa"/>
              <w:bottom w:w="60" w:type="dxa"/>
              <w:right w:w="100" w:type="dxa"/>
            </w:tcMar>
            <w:vAlign w:val="center"/>
          </w:tcPr>
          <w:p w14:paraId="507CF2DF">
            <w:pPr>
              <w:jc w:val="center"/>
            </w:pPr>
            <w:r>
              <w:rPr>
                <w:b w:val="0"/>
                <w:bCs w:val="0"/>
                <w:color w:val="000000"/>
                <w:sz w:val="19"/>
                <w:szCs w:val="19"/>
              </w:rPr>
              <w:t>0.961</w:t>
            </w:r>
          </w:p>
        </w:tc>
        <w:tc>
          <w:tcPr>
            <w:tcW w:w="900" w:type="dxa"/>
            <w:shd w:val="clear" w:color="auto" w:fill="F2F2F2"/>
            <w:tcMar>
              <w:top w:w="60" w:type="dxa"/>
              <w:left w:w="100" w:type="dxa"/>
              <w:bottom w:w="60" w:type="dxa"/>
              <w:right w:w="100" w:type="dxa"/>
            </w:tcMar>
            <w:vAlign w:val="center"/>
          </w:tcPr>
          <w:p w14:paraId="2418BC15">
            <w:pPr>
              <w:jc w:val="center"/>
            </w:pPr>
            <w:r>
              <w:rPr>
                <w:b w:val="0"/>
                <w:bCs w:val="0"/>
                <w:color w:val="000000"/>
                <w:sz w:val="19"/>
                <w:szCs w:val="19"/>
              </w:rPr>
              <w:t>130</w:t>
            </w:r>
          </w:p>
        </w:tc>
        <w:tc>
          <w:tcPr>
            <w:tcW w:w="1300" w:type="dxa"/>
            <w:shd w:val="clear" w:color="auto" w:fill="F2F2F2"/>
            <w:tcMar>
              <w:top w:w="60" w:type="dxa"/>
              <w:left w:w="100" w:type="dxa"/>
              <w:bottom w:w="60" w:type="dxa"/>
              <w:right w:w="100" w:type="dxa"/>
            </w:tcMar>
            <w:vAlign w:val="center"/>
          </w:tcPr>
          <w:p w14:paraId="5263239F">
            <w:pPr>
              <w:jc w:val="center"/>
            </w:pPr>
            <w:r>
              <w:rPr>
                <w:b w:val="0"/>
                <w:bCs w:val="0"/>
                <w:color w:val="000000"/>
                <w:sz w:val="19"/>
                <w:szCs w:val="19"/>
              </w:rPr>
              <w:t>3.508</w:t>
            </w:r>
          </w:p>
        </w:tc>
        <w:tc>
          <w:tcPr>
            <w:tcW w:w="1100" w:type="dxa"/>
            <w:shd w:val="clear" w:color="auto" w:fill="F2F2F2"/>
            <w:tcMar>
              <w:top w:w="60" w:type="dxa"/>
              <w:left w:w="100" w:type="dxa"/>
              <w:bottom w:w="60" w:type="dxa"/>
              <w:right w:w="100" w:type="dxa"/>
            </w:tcMar>
            <w:vAlign w:val="center"/>
          </w:tcPr>
          <w:p w14:paraId="6DDDDE0A">
            <w:pPr>
              <w:jc w:val="center"/>
            </w:pPr>
            <w:r>
              <w:rPr>
                <w:b w:val="0"/>
                <w:bCs w:val="0"/>
                <w:color w:val="000000"/>
                <w:sz w:val="19"/>
                <w:szCs w:val="19"/>
              </w:rPr>
              <w:t>0.958</w:t>
            </w:r>
          </w:p>
        </w:tc>
      </w:tr>
      <w:tr w14:paraId="34519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7E9A77E">
            <w:pPr>
              <w:jc w:val="left"/>
            </w:pPr>
            <w:r>
              <w:rPr>
                <w:b w:val="0"/>
                <w:bCs w:val="0"/>
                <w:color w:val="000000"/>
                <w:sz w:val="19"/>
                <w:szCs w:val="19"/>
              </w:rPr>
              <w:t>PurchaseFrequency</w:t>
            </w:r>
          </w:p>
        </w:tc>
        <w:tc>
          <w:tcPr>
            <w:tcW w:w="900" w:type="dxa"/>
            <w:tcMar>
              <w:top w:w="60" w:type="dxa"/>
              <w:left w:w="100" w:type="dxa"/>
              <w:bottom w:w="60" w:type="dxa"/>
              <w:right w:w="100" w:type="dxa"/>
            </w:tcMar>
            <w:vAlign w:val="center"/>
          </w:tcPr>
          <w:p w14:paraId="730A5FB5">
            <w:pPr>
              <w:jc w:val="center"/>
            </w:pPr>
            <w:r>
              <w:rPr>
                <w:b w:val="0"/>
                <w:bCs w:val="0"/>
                <w:color w:val="000000"/>
                <w:sz w:val="19"/>
                <w:szCs w:val="19"/>
              </w:rPr>
              <w:t>120</w:t>
            </w:r>
          </w:p>
        </w:tc>
        <w:tc>
          <w:tcPr>
            <w:tcW w:w="1300" w:type="dxa"/>
            <w:tcMar>
              <w:top w:w="60" w:type="dxa"/>
              <w:left w:w="100" w:type="dxa"/>
              <w:bottom w:w="60" w:type="dxa"/>
              <w:right w:w="100" w:type="dxa"/>
            </w:tcMar>
            <w:vAlign w:val="center"/>
          </w:tcPr>
          <w:p w14:paraId="7A8CA822">
            <w:pPr>
              <w:jc w:val="center"/>
            </w:pPr>
            <w:r>
              <w:rPr>
                <w:b w:val="0"/>
                <w:bCs w:val="0"/>
                <w:color w:val="000000"/>
                <w:sz w:val="19"/>
                <w:szCs w:val="19"/>
              </w:rPr>
              <w:t>11.158</w:t>
            </w:r>
          </w:p>
        </w:tc>
        <w:tc>
          <w:tcPr>
            <w:tcW w:w="1100" w:type="dxa"/>
            <w:tcMar>
              <w:top w:w="60" w:type="dxa"/>
              <w:left w:w="100" w:type="dxa"/>
              <w:bottom w:w="60" w:type="dxa"/>
              <w:right w:w="100" w:type="dxa"/>
            </w:tcMar>
            <w:vAlign w:val="center"/>
          </w:tcPr>
          <w:p w14:paraId="0234974C">
            <w:pPr>
              <w:jc w:val="center"/>
            </w:pPr>
            <w:r>
              <w:rPr>
                <w:b w:val="0"/>
                <w:bCs w:val="0"/>
                <w:color w:val="000000"/>
                <w:sz w:val="19"/>
                <w:szCs w:val="19"/>
              </w:rPr>
              <w:t>5.837</w:t>
            </w:r>
          </w:p>
        </w:tc>
        <w:tc>
          <w:tcPr>
            <w:tcW w:w="900" w:type="dxa"/>
            <w:tcMar>
              <w:top w:w="60" w:type="dxa"/>
              <w:left w:w="100" w:type="dxa"/>
              <w:bottom w:w="60" w:type="dxa"/>
              <w:right w:w="100" w:type="dxa"/>
            </w:tcMar>
            <w:vAlign w:val="center"/>
          </w:tcPr>
          <w:p w14:paraId="1D61A559">
            <w:pPr>
              <w:jc w:val="center"/>
            </w:pPr>
            <w:r>
              <w:rPr>
                <w:b w:val="0"/>
                <w:bCs w:val="0"/>
                <w:color w:val="000000"/>
                <w:sz w:val="19"/>
                <w:szCs w:val="19"/>
              </w:rPr>
              <w:t>130</w:t>
            </w:r>
          </w:p>
        </w:tc>
        <w:tc>
          <w:tcPr>
            <w:tcW w:w="1300" w:type="dxa"/>
            <w:tcMar>
              <w:top w:w="60" w:type="dxa"/>
              <w:left w:w="100" w:type="dxa"/>
              <w:bottom w:w="60" w:type="dxa"/>
              <w:right w:w="100" w:type="dxa"/>
            </w:tcMar>
            <w:vAlign w:val="center"/>
          </w:tcPr>
          <w:p w14:paraId="655147D7">
            <w:pPr>
              <w:jc w:val="center"/>
            </w:pPr>
            <w:r>
              <w:rPr>
                <w:b w:val="0"/>
                <w:bCs w:val="0"/>
                <w:color w:val="000000"/>
                <w:sz w:val="19"/>
                <w:szCs w:val="19"/>
              </w:rPr>
              <w:t>10.492</w:t>
            </w:r>
          </w:p>
        </w:tc>
        <w:tc>
          <w:tcPr>
            <w:tcW w:w="1100" w:type="dxa"/>
            <w:tcMar>
              <w:top w:w="60" w:type="dxa"/>
              <w:left w:w="100" w:type="dxa"/>
              <w:bottom w:w="60" w:type="dxa"/>
              <w:right w:w="100" w:type="dxa"/>
            </w:tcMar>
            <w:vAlign w:val="center"/>
          </w:tcPr>
          <w:p w14:paraId="67EAE292">
            <w:pPr>
              <w:jc w:val="center"/>
            </w:pPr>
            <w:r>
              <w:rPr>
                <w:b w:val="0"/>
                <w:bCs w:val="0"/>
                <w:color w:val="000000"/>
                <w:sz w:val="19"/>
                <w:szCs w:val="19"/>
              </w:rPr>
              <w:t>5.841</w:t>
            </w:r>
          </w:p>
        </w:tc>
      </w:tr>
    </w:tbl>
    <w:p w14:paraId="4805F0A4">
      <w:pPr>
        <w:spacing w:before="100" w:after="160"/>
      </w:pPr>
      <w:r>
        <w:rPr>
          <w:i/>
          <w:iCs/>
          <w:color w:val="555555"/>
          <w:sz w:val="19"/>
          <w:szCs w:val="19"/>
        </w:rPr>
        <w:t xml:space="preserve">Table 8.1 </w:t>
      </w:r>
      <w:r>
        <w:rPr>
          <w:i/>
          <w:iCs/>
          <w:color w:val="555555"/>
          <w:sz w:val="19"/>
          <w:szCs w:val="19"/>
          <w:lang w:val="en-US"/>
        </w:rPr>
        <w:t>-</w:t>
      </w:r>
      <w:r>
        <w:rPr>
          <w:i/>
          <w:iCs/>
          <w:color w:val="555555"/>
          <w:sz w:val="19"/>
          <w:szCs w:val="19"/>
        </w:rPr>
        <w:t xml:space="preserve"> Group statistics by gender.</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200"/>
        <w:gridCol w:w="1200"/>
        <w:gridCol w:w="1000"/>
        <w:gridCol w:w="700"/>
        <w:gridCol w:w="1300"/>
        <w:gridCol w:w="1200"/>
      </w:tblGrid>
      <w:tr w14:paraId="0DA01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3864"/>
            <w:tcMar>
              <w:top w:w="60" w:type="dxa"/>
              <w:left w:w="100" w:type="dxa"/>
              <w:bottom w:w="60" w:type="dxa"/>
              <w:right w:w="100" w:type="dxa"/>
            </w:tcMar>
            <w:vAlign w:val="center"/>
          </w:tcPr>
          <w:p w14:paraId="3E196AA1">
            <w:pPr>
              <w:jc w:val="center"/>
            </w:pPr>
            <w:r>
              <w:rPr>
                <w:b/>
                <w:bCs/>
                <w:color w:val="FFFFFF"/>
                <w:sz w:val="19"/>
                <w:szCs w:val="19"/>
              </w:rPr>
              <w:t>Variable</w:t>
            </w:r>
          </w:p>
        </w:tc>
        <w:tc>
          <w:tcPr>
            <w:tcW w:w="1200" w:type="dxa"/>
            <w:shd w:val="clear" w:color="auto" w:fill="1F3864"/>
            <w:tcMar>
              <w:top w:w="60" w:type="dxa"/>
              <w:left w:w="100" w:type="dxa"/>
              <w:bottom w:w="60" w:type="dxa"/>
              <w:right w:w="100" w:type="dxa"/>
            </w:tcMar>
            <w:vAlign w:val="center"/>
          </w:tcPr>
          <w:p w14:paraId="15A87FF3">
            <w:pPr>
              <w:jc w:val="center"/>
            </w:pPr>
            <w:r>
              <w:rPr>
                <w:b/>
                <w:bCs/>
                <w:color w:val="FFFFFF"/>
                <w:sz w:val="19"/>
                <w:szCs w:val="19"/>
              </w:rPr>
              <w:t>Levene F</w:t>
            </w:r>
          </w:p>
        </w:tc>
        <w:tc>
          <w:tcPr>
            <w:tcW w:w="1200" w:type="dxa"/>
            <w:shd w:val="clear" w:color="auto" w:fill="1F3864"/>
            <w:tcMar>
              <w:top w:w="60" w:type="dxa"/>
              <w:left w:w="100" w:type="dxa"/>
              <w:bottom w:w="60" w:type="dxa"/>
              <w:right w:w="100" w:type="dxa"/>
            </w:tcMar>
            <w:vAlign w:val="center"/>
          </w:tcPr>
          <w:p w14:paraId="77A1981C">
            <w:pPr>
              <w:jc w:val="center"/>
            </w:pPr>
            <w:r>
              <w:rPr>
                <w:b/>
                <w:bCs/>
                <w:color w:val="FFFFFF"/>
                <w:sz w:val="19"/>
                <w:szCs w:val="19"/>
              </w:rPr>
              <w:t>Levene p</w:t>
            </w:r>
          </w:p>
        </w:tc>
        <w:tc>
          <w:tcPr>
            <w:tcW w:w="1000" w:type="dxa"/>
            <w:shd w:val="clear" w:color="auto" w:fill="1F3864"/>
            <w:tcMar>
              <w:top w:w="60" w:type="dxa"/>
              <w:left w:w="100" w:type="dxa"/>
              <w:bottom w:w="60" w:type="dxa"/>
              <w:right w:w="100" w:type="dxa"/>
            </w:tcMar>
            <w:vAlign w:val="center"/>
          </w:tcPr>
          <w:p w14:paraId="30CEA2C9">
            <w:pPr>
              <w:jc w:val="center"/>
            </w:pPr>
            <w:r>
              <w:rPr>
                <w:b/>
                <w:bCs/>
                <w:color w:val="FFFFFF"/>
                <w:sz w:val="19"/>
                <w:szCs w:val="19"/>
              </w:rPr>
              <w:t>t</w:t>
            </w:r>
          </w:p>
        </w:tc>
        <w:tc>
          <w:tcPr>
            <w:tcW w:w="700" w:type="dxa"/>
            <w:shd w:val="clear" w:color="auto" w:fill="1F3864"/>
            <w:tcMar>
              <w:top w:w="60" w:type="dxa"/>
              <w:left w:w="100" w:type="dxa"/>
              <w:bottom w:w="60" w:type="dxa"/>
              <w:right w:w="100" w:type="dxa"/>
            </w:tcMar>
            <w:vAlign w:val="center"/>
          </w:tcPr>
          <w:p w14:paraId="4183FB10">
            <w:pPr>
              <w:jc w:val="center"/>
            </w:pPr>
            <w:r>
              <w:rPr>
                <w:b/>
                <w:bCs/>
                <w:color w:val="FFFFFF"/>
                <w:sz w:val="19"/>
                <w:szCs w:val="19"/>
              </w:rPr>
              <w:t>df</w:t>
            </w:r>
          </w:p>
        </w:tc>
        <w:tc>
          <w:tcPr>
            <w:tcW w:w="1300" w:type="dxa"/>
            <w:shd w:val="clear" w:color="auto" w:fill="1F3864"/>
            <w:tcMar>
              <w:top w:w="60" w:type="dxa"/>
              <w:left w:w="100" w:type="dxa"/>
              <w:bottom w:w="60" w:type="dxa"/>
              <w:right w:w="100" w:type="dxa"/>
            </w:tcMar>
            <w:vAlign w:val="center"/>
          </w:tcPr>
          <w:p w14:paraId="1FD4BDD5">
            <w:pPr>
              <w:jc w:val="center"/>
            </w:pPr>
            <w:r>
              <w:rPr>
                <w:b/>
                <w:bCs/>
                <w:color w:val="FFFFFF"/>
                <w:sz w:val="19"/>
                <w:szCs w:val="19"/>
              </w:rPr>
              <w:t>p (2-tailed)</w:t>
            </w:r>
          </w:p>
        </w:tc>
        <w:tc>
          <w:tcPr>
            <w:tcW w:w="1200" w:type="dxa"/>
            <w:shd w:val="clear" w:color="auto" w:fill="1F3864"/>
            <w:tcMar>
              <w:top w:w="60" w:type="dxa"/>
              <w:left w:w="100" w:type="dxa"/>
              <w:bottom w:w="60" w:type="dxa"/>
              <w:right w:w="100" w:type="dxa"/>
            </w:tcMar>
            <w:vAlign w:val="center"/>
          </w:tcPr>
          <w:p w14:paraId="4136B8BE">
            <w:pPr>
              <w:jc w:val="center"/>
            </w:pPr>
            <w:r>
              <w:rPr>
                <w:b/>
                <w:bCs/>
                <w:color w:val="FFFFFF"/>
                <w:sz w:val="19"/>
                <w:szCs w:val="19"/>
              </w:rPr>
              <w:t>Cohen's d</w:t>
            </w:r>
          </w:p>
        </w:tc>
      </w:tr>
      <w:tr w14:paraId="1C355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01A66CB">
            <w:pPr>
              <w:jc w:val="left"/>
            </w:pPr>
            <w:r>
              <w:rPr>
                <w:b w:val="0"/>
                <w:bCs w:val="0"/>
                <w:color w:val="000000"/>
                <w:sz w:val="19"/>
                <w:szCs w:val="19"/>
              </w:rPr>
              <w:t>MonthlySpend_NGN</w:t>
            </w:r>
          </w:p>
        </w:tc>
        <w:tc>
          <w:tcPr>
            <w:tcW w:w="1200" w:type="dxa"/>
            <w:tcMar>
              <w:top w:w="60" w:type="dxa"/>
              <w:left w:w="100" w:type="dxa"/>
              <w:bottom w:w="60" w:type="dxa"/>
              <w:right w:w="100" w:type="dxa"/>
            </w:tcMar>
            <w:vAlign w:val="center"/>
          </w:tcPr>
          <w:p w14:paraId="4E880342">
            <w:pPr>
              <w:jc w:val="center"/>
            </w:pPr>
            <w:r>
              <w:rPr>
                <w:b w:val="0"/>
                <w:bCs w:val="0"/>
                <w:color w:val="000000"/>
                <w:sz w:val="19"/>
                <w:szCs w:val="19"/>
              </w:rPr>
              <w:t>0.199</w:t>
            </w:r>
          </w:p>
        </w:tc>
        <w:tc>
          <w:tcPr>
            <w:tcW w:w="1200" w:type="dxa"/>
            <w:tcMar>
              <w:top w:w="60" w:type="dxa"/>
              <w:left w:w="100" w:type="dxa"/>
              <w:bottom w:w="60" w:type="dxa"/>
              <w:right w:w="100" w:type="dxa"/>
            </w:tcMar>
            <w:vAlign w:val="center"/>
          </w:tcPr>
          <w:p w14:paraId="48D518DE">
            <w:pPr>
              <w:jc w:val="center"/>
            </w:pPr>
            <w:r>
              <w:rPr>
                <w:b w:val="0"/>
                <w:bCs w:val="0"/>
                <w:color w:val="000000"/>
                <w:sz w:val="19"/>
                <w:szCs w:val="19"/>
              </w:rPr>
              <w:t>0.6559</w:t>
            </w:r>
          </w:p>
        </w:tc>
        <w:tc>
          <w:tcPr>
            <w:tcW w:w="1000" w:type="dxa"/>
            <w:tcMar>
              <w:top w:w="60" w:type="dxa"/>
              <w:left w:w="100" w:type="dxa"/>
              <w:bottom w:w="60" w:type="dxa"/>
              <w:right w:w="100" w:type="dxa"/>
            </w:tcMar>
            <w:vAlign w:val="center"/>
          </w:tcPr>
          <w:p w14:paraId="3CF6934C">
            <w:pPr>
              <w:jc w:val="center"/>
            </w:pPr>
            <w:r>
              <w:rPr>
                <w:b w:val="0"/>
                <w:bCs w:val="0"/>
                <w:color w:val="000000"/>
                <w:sz w:val="19"/>
                <w:szCs w:val="19"/>
              </w:rPr>
              <w:t>0.519</w:t>
            </w:r>
          </w:p>
        </w:tc>
        <w:tc>
          <w:tcPr>
            <w:tcW w:w="700" w:type="dxa"/>
            <w:tcMar>
              <w:top w:w="60" w:type="dxa"/>
              <w:left w:w="100" w:type="dxa"/>
              <w:bottom w:w="60" w:type="dxa"/>
              <w:right w:w="100" w:type="dxa"/>
            </w:tcMar>
            <w:vAlign w:val="center"/>
          </w:tcPr>
          <w:p w14:paraId="681F16A1">
            <w:pPr>
              <w:jc w:val="center"/>
            </w:pPr>
            <w:r>
              <w:rPr>
                <w:b w:val="0"/>
                <w:bCs w:val="0"/>
                <w:color w:val="000000"/>
                <w:sz w:val="19"/>
                <w:szCs w:val="19"/>
              </w:rPr>
              <w:t>248</w:t>
            </w:r>
          </w:p>
        </w:tc>
        <w:tc>
          <w:tcPr>
            <w:tcW w:w="1300" w:type="dxa"/>
            <w:tcMar>
              <w:top w:w="60" w:type="dxa"/>
              <w:left w:w="100" w:type="dxa"/>
              <w:bottom w:w="60" w:type="dxa"/>
              <w:right w:w="100" w:type="dxa"/>
            </w:tcMar>
            <w:vAlign w:val="center"/>
          </w:tcPr>
          <w:p w14:paraId="230B3AF6">
            <w:pPr>
              <w:jc w:val="center"/>
            </w:pPr>
            <w:r>
              <w:rPr>
                <w:b w:val="0"/>
                <w:bCs w:val="0"/>
                <w:color w:val="000000"/>
                <w:sz w:val="19"/>
                <w:szCs w:val="19"/>
              </w:rPr>
              <w:t>0.6042</w:t>
            </w:r>
          </w:p>
        </w:tc>
        <w:tc>
          <w:tcPr>
            <w:tcW w:w="1200" w:type="dxa"/>
            <w:tcMar>
              <w:top w:w="60" w:type="dxa"/>
              <w:left w:w="100" w:type="dxa"/>
              <w:bottom w:w="60" w:type="dxa"/>
              <w:right w:w="100" w:type="dxa"/>
            </w:tcMar>
            <w:vAlign w:val="center"/>
          </w:tcPr>
          <w:p w14:paraId="1326B364">
            <w:pPr>
              <w:jc w:val="center"/>
            </w:pPr>
            <w:r>
              <w:rPr>
                <w:b w:val="0"/>
                <w:bCs w:val="0"/>
                <w:color w:val="000000"/>
                <w:sz w:val="19"/>
                <w:szCs w:val="19"/>
              </w:rPr>
              <w:t>0.066</w:t>
            </w:r>
          </w:p>
        </w:tc>
      </w:tr>
      <w:tr w14:paraId="32D50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60" w:type="dxa"/>
              <w:left w:w="100" w:type="dxa"/>
              <w:bottom w:w="60" w:type="dxa"/>
              <w:right w:w="100" w:type="dxa"/>
            </w:tcMar>
            <w:vAlign w:val="center"/>
          </w:tcPr>
          <w:p w14:paraId="6C3BFEF5">
            <w:pPr>
              <w:jc w:val="left"/>
            </w:pPr>
            <w:r>
              <w:rPr>
                <w:b w:val="0"/>
                <w:bCs w:val="0"/>
                <w:color w:val="000000"/>
                <w:sz w:val="19"/>
                <w:szCs w:val="19"/>
              </w:rPr>
              <w:t>OverallSatisfaction</w:t>
            </w:r>
          </w:p>
        </w:tc>
        <w:tc>
          <w:tcPr>
            <w:tcW w:w="1200" w:type="dxa"/>
            <w:shd w:val="clear" w:color="auto" w:fill="F2F2F2"/>
            <w:tcMar>
              <w:top w:w="60" w:type="dxa"/>
              <w:left w:w="100" w:type="dxa"/>
              <w:bottom w:w="60" w:type="dxa"/>
              <w:right w:w="100" w:type="dxa"/>
            </w:tcMar>
            <w:vAlign w:val="center"/>
          </w:tcPr>
          <w:p w14:paraId="1C51493C">
            <w:pPr>
              <w:jc w:val="center"/>
            </w:pPr>
            <w:r>
              <w:rPr>
                <w:b w:val="0"/>
                <w:bCs w:val="0"/>
                <w:color w:val="000000"/>
                <w:sz w:val="19"/>
                <w:szCs w:val="19"/>
              </w:rPr>
              <w:t>2.802</w:t>
            </w:r>
          </w:p>
        </w:tc>
        <w:tc>
          <w:tcPr>
            <w:tcW w:w="1200" w:type="dxa"/>
            <w:shd w:val="clear" w:color="auto" w:fill="F2F2F2"/>
            <w:tcMar>
              <w:top w:w="60" w:type="dxa"/>
              <w:left w:w="100" w:type="dxa"/>
              <w:bottom w:w="60" w:type="dxa"/>
              <w:right w:w="100" w:type="dxa"/>
            </w:tcMar>
            <w:vAlign w:val="center"/>
          </w:tcPr>
          <w:p w14:paraId="049C49E0">
            <w:pPr>
              <w:jc w:val="center"/>
            </w:pPr>
            <w:r>
              <w:rPr>
                <w:b w:val="0"/>
                <w:bCs w:val="0"/>
                <w:color w:val="000000"/>
                <w:sz w:val="19"/>
                <w:szCs w:val="19"/>
              </w:rPr>
              <w:t>0.0954</w:t>
            </w:r>
          </w:p>
        </w:tc>
        <w:tc>
          <w:tcPr>
            <w:tcW w:w="1000" w:type="dxa"/>
            <w:shd w:val="clear" w:color="auto" w:fill="F2F2F2"/>
            <w:tcMar>
              <w:top w:w="60" w:type="dxa"/>
              <w:left w:w="100" w:type="dxa"/>
              <w:bottom w:w="60" w:type="dxa"/>
              <w:right w:w="100" w:type="dxa"/>
            </w:tcMar>
            <w:vAlign w:val="center"/>
          </w:tcPr>
          <w:p w14:paraId="2D018ACB">
            <w:pPr>
              <w:jc w:val="center"/>
            </w:pPr>
            <w:r>
              <w:rPr>
                <w:b w:val="0"/>
                <w:bCs w:val="0"/>
                <w:color w:val="000000"/>
                <w:sz w:val="19"/>
                <w:szCs w:val="19"/>
              </w:rPr>
              <w:t>-0.952</w:t>
            </w:r>
          </w:p>
        </w:tc>
        <w:tc>
          <w:tcPr>
            <w:tcW w:w="700" w:type="dxa"/>
            <w:shd w:val="clear" w:color="auto" w:fill="F2F2F2"/>
            <w:tcMar>
              <w:top w:w="60" w:type="dxa"/>
              <w:left w:w="100" w:type="dxa"/>
              <w:bottom w:w="60" w:type="dxa"/>
              <w:right w:w="100" w:type="dxa"/>
            </w:tcMar>
            <w:vAlign w:val="center"/>
          </w:tcPr>
          <w:p w14:paraId="531D6567">
            <w:pPr>
              <w:jc w:val="center"/>
            </w:pPr>
            <w:r>
              <w:rPr>
                <w:b w:val="0"/>
                <w:bCs w:val="0"/>
                <w:color w:val="000000"/>
                <w:sz w:val="19"/>
                <w:szCs w:val="19"/>
              </w:rPr>
              <w:t>248</w:t>
            </w:r>
          </w:p>
        </w:tc>
        <w:tc>
          <w:tcPr>
            <w:tcW w:w="1300" w:type="dxa"/>
            <w:shd w:val="clear" w:color="auto" w:fill="F2F2F2"/>
            <w:tcMar>
              <w:top w:w="60" w:type="dxa"/>
              <w:left w:w="100" w:type="dxa"/>
              <w:bottom w:w="60" w:type="dxa"/>
              <w:right w:w="100" w:type="dxa"/>
            </w:tcMar>
            <w:vAlign w:val="center"/>
          </w:tcPr>
          <w:p w14:paraId="51A8BE3F">
            <w:pPr>
              <w:jc w:val="center"/>
            </w:pPr>
            <w:r>
              <w:rPr>
                <w:b w:val="0"/>
                <w:bCs w:val="0"/>
                <w:color w:val="000000"/>
                <w:sz w:val="19"/>
                <w:szCs w:val="19"/>
              </w:rPr>
              <w:t>0.3423</w:t>
            </w:r>
          </w:p>
        </w:tc>
        <w:tc>
          <w:tcPr>
            <w:tcW w:w="1200" w:type="dxa"/>
            <w:shd w:val="clear" w:color="auto" w:fill="F2F2F2"/>
            <w:tcMar>
              <w:top w:w="60" w:type="dxa"/>
              <w:left w:w="100" w:type="dxa"/>
              <w:bottom w:w="60" w:type="dxa"/>
              <w:right w:w="100" w:type="dxa"/>
            </w:tcMar>
            <w:vAlign w:val="center"/>
          </w:tcPr>
          <w:p w14:paraId="3EC9A139">
            <w:pPr>
              <w:jc w:val="center"/>
            </w:pPr>
            <w:r>
              <w:rPr>
                <w:b w:val="0"/>
                <w:bCs w:val="0"/>
                <w:color w:val="000000"/>
                <w:sz w:val="19"/>
                <w:szCs w:val="19"/>
              </w:rPr>
              <w:t>-0.12</w:t>
            </w:r>
          </w:p>
        </w:tc>
      </w:tr>
      <w:tr w14:paraId="2D555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7A7452F">
            <w:pPr>
              <w:jc w:val="left"/>
            </w:pPr>
            <w:r>
              <w:rPr>
                <w:b w:val="0"/>
                <w:bCs w:val="0"/>
                <w:color w:val="000000"/>
                <w:sz w:val="19"/>
                <w:szCs w:val="19"/>
              </w:rPr>
              <w:t>Taste</w:t>
            </w:r>
          </w:p>
        </w:tc>
        <w:tc>
          <w:tcPr>
            <w:tcW w:w="1200" w:type="dxa"/>
            <w:tcMar>
              <w:top w:w="60" w:type="dxa"/>
              <w:left w:w="100" w:type="dxa"/>
              <w:bottom w:w="60" w:type="dxa"/>
              <w:right w:w="100" w:type="dxa"/>
            </w:tcMar>
            <w:vAlign w:val="center"/>
          </w:tcPr>
          <w:p w14:paraId="27E49E78">
            <w:pPr>
              <w:jc w:val="center"/>
            </w:pPr>
            <w:r>
              <w:rPr>
                <w:b w:val="0"/>
                <w:bCs w:val="0"/>
                <w:color w:val="000000"/>
                <w:sz w:val="19"/>
                <w:szCs w:val="19"/>
              </w:rPr>
              <w:t>0.141</w:t>
            </w:r>
          </w:p>
        </w:tc>
        <w:tc>
          <w:tcPr>
            <w:tcW w:w="1200" w:type="dxa"/>
            <w:tcMar>
              <w:top w:w="60" w:type="dxa"/>
              <w:left w:w="100" w:type="dxa"/>
              <w:bottom w:w="60" w:type="dxa"/>
              <w:right w:w="100" w:type="dxa"/>
            </w:tcMar>
            <w:vAlign w:val="center"/>
          </w:tcPr>
          <w:p w14:paraId="57B2CBDA">
            <w:pPr>
              <w:jc w:val="center"/>
            </w:pPr>
            <w:r>
              <w:rPr>
                <w:b w:val="0"/>
                <w:bCs w:val="0"/>
                <w:color w:val="000000"/>
                <w:sz w:val="19"/>
                <w:szCs w:val="19"/>
              </w:rPr>
              <w:t>0.708</w:t>
            </w:r>
          </w:p>
        </w:tc>
        <w:tc>
          <w:tcPr>
            <w:tcW w:w="1000" w:type="dxa"/>
            <w:tcMar>
              <w:top w:w="60" w:type="dxa"/>
              <w:left w:w="100" w:type="dxa"/>
              <w:bottom w:w="60" w:type="dxa"/>
              <w:right w:w="100" w:type="dxa"/>
            </w:tcMar>
            <w:vAlign w:val="center"/>
          </w:tcPr>
          <w:p w14:paraId="2EFBF136">
            <w:pPr>
              <w:jc w:val="center"/>
            </w:pPr>
            <w:r>
              <w:rPr>
                <w:b w:val="0"/>
                <w:bCs w:val="0"/>
                <w:color w:val="000000"/>
                <w:sz w:val="19"/>
                <w:szCs w:val="19"/>
              </w:rPr>
              <w:t>-1.505</w:t>
            </w:r>
          </w:p>
        </w:tc>
        <w:tc>
          <w:tcPr>
            <w:tcW w:w="700" w:type="dxa"/>
            <w:tcMar>
              <w:top w:w="60" w:type="dxa"/>
              <w:left w:w="100" w:type="dxa"/>
              <w:bottom w:w="60" w:type="dxa"/>
              <w:right w:w="100" w:type="dxa"/>
            </w:tcMar>
            <w:vAlign w:val="center"/>
          </w:tcPr>
          <w:p w14:paraId="4750C43C">
            <w:pPr>
              <w:jc w:val="center"/>
            </w:pPr>
            <w:r>
              <w:rPr>
                <w:b w:val="0"/>
                <w:bCs w:val="0"/>
                <w:color w:val="000000"/>
                <w:sz w:val="19"/>
                <w:szCs w:val="19"/>
              </w:rPr>
              <w:t>248</w:t>
            </w:r>
          </w:p>
        </w:tc>
        <w:tc>
          <w:tcPr>
            <w:tcW w:w="1300" w:type="dxa"/>
            <w:tcMar>
              <w:top w:w="60" w:type="dxa"/>
              <w:left w:w="100" w:type="dxa"/>
              <w:bottom w:w="60" w:type="dxa"/>
              <w:right w:w="100" w:type="dxa"/>
            </w:tcMar>
            <w:vAlign w:val="center"/>
          </w:tcPr>
          <w:p w14:paraId="5F894D95">
            <w:pPr>
              <w:jc w:val="center"/>
            </w:pPr>
            <w:r>
              <w:rPr>
                <w:b w:val="0"/>
                <w:bCs w:val="0"/>
                <w:color w:val="000000"/>
                <w:sz w:val="19"/>
                <w:szCs w:val="19"/>
              </w:rPr>
              <w:t>0.1335</w:t>
            </w:r>
          </w:p>
        </w:tc>
        <w:tc>
          <w:tcPr>
            <w:tcW w:w="1200" w:type="dxa"/>
            <w:tcMar>
              <w:top w:w="60" w:type="dxa"/>
              <w:left w:w="100" w:type="dxa"/>
              <w:bottom w:w="60" w:type="dxa"/>
              <w:right w:w="100" w:type="dxa"/>
            </w:tcMar>
            <w:vAlign w:val="center"/>
          </w:tcPr>
          <w:p w14:paraId="6C57F67D">
            <w:pPr>
              <w:jc w:val="center"/>
            </w:pPr>
            <w:r>
              <w:rPr>
                <w:b w:val="0"/>
                <w:bCs w:val="0"/>
                <w:color w:val="000000"/>
                <w:sz w:val="19"/>
                <w:szCs w:val="19"/>
              </w:rPr>
              <w:t>-0.191</w:t>
            </w:r>
          </w:p>
        </w:tc>
      </w:tr>
      <w:tr w14:paraId="245B2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60" w:type="dxa"/>
              <w:left w:w="100" w:type="dxa"/>
              <w:bottom w:w="60" w:type="dxa"/>
              <w:right w:w="100" w:type="dxa"/>
            </w:tcMar>
            <w:vAlign w:val="center"/>
          </w:tcPr>
          <w:p w14:paraId="07182F2E">
            <w:pPr>
              <w:jc w:val="left"/>
            </w:pPr>
            <w:r>
              <w:rPr>
                <w:b w:val="0"/>
                <w:bCs w:val="0"/>
                <w:color w:val="000000"/>
                <w:sz w:val="19"/>
                <w:szCs w:val="19"/>
              </w:rPr>
              <w:t>Price</w:t>
            </w:r>
          </w:p>
        </w:tc>
        <w:tc>
          <w:tcPr>
            <w:tcW w:w="1200" w:type="dxa"/>
            <w:shd w:val="clear" w:color="auto" w:fill="F2F2F2"/>
            <w:tcMar>
              <w:top w:w="60" w:type="dxa"/>
              <w:left w:w="100" w:type="dxa"/>
              <w:bottom w:w="60" w:type="dxa"/>
              <w:right w:w="100" w:type="dxa"/>
            </w:tcMar>
            <w:vAlign w:val="center"/>
          </w:tcPr>
          <w:p w14:paraId="02B2E31E">
            <w:pPr>
              <w:jc w:val="center"/>
            </w:pPr>
            <w:r>
              <w:rPr>
                <w:b w:val="0"/>
                <w:bCs w:val="0"/>
                <w:color w:val="000000"/>
                <w:sz w:val="19"/>
                <w:szCs w:val="19"/>
              </w:rPr>
              <w:t>4.352</w:t>
            </w:r>
          </w:p>
        </w:tc>
        <w:tc>
          <w:tcPr>
            <w:tcW w:w="1200" w:type="dxa"/>
            <w:shd w:val="clear" w:color="auto" w:fill="F2F2F2"/>
            <w:tcMar>
              <w:top w:w="60" w:type="dxa"/>
              <w:left w:w="100" w:type="dxa"/>
              <w:bottom w:w="60" w:type="dxa"/>
              <w:right w:w="100" w:type="dxa"/>
            </w:tcMar>
            <w:vAlign w:val="center"/>
          </w:tcPr>
          <w:p w14:paraId="4C6D72C9">
            <w:pPr>
              <w:jc w:val="center"/>
            </w:pPr>
            <w:r>
              <w:rPr>
                <w:b w:val="0"/>
                <w:bCs w:val="0"/>
                <w:color w:val="000000"/>
                <w:sz w:val="19"/>
                <w:szCs w:val="19"/>
              </w:rPr>
              <w:t>0.038</w:t>
            </w:r>
          </w:p>
        </w:tc>
        <w:tc>
          <w:tcPr>
            <w:tcW w:w="1000" w:type="dxa"/>
            <w:shd w:val="clear" w:color="auto" w:fill="F2F2F2"/>
            <w:tcMar>
              <w:top w:w="60" w:type="dxa"/>
              <w:left w:w="100" w:type="dxa"/>
              <w:bottom w:w="60" w:type="dxa"/>
              <w:right w:w="100" w:type="dxa"/>
            </w:tcMar>
            <w:vAlign w:val="center"/>
          </w:tcPr>
          <w:p w14:paraId="2D3CFFBF">
            <w:pPr>
              <w:jc w:val="center"/>
            </w:pPr>
            <w:r>
              <w:rPr>
                <w:b w:val="0"/>
                <w:bCs w:val="0"/>
                <w:color w:val="000000"/>
                <w:sz w:val="19"/>
                <w:szCs w:val="19"/>
              </w:rPr>
              <w:t>0.232</w:t>
            </w:r>
          </w:p>
        </w:tc>
        <w:tc>
          <w:tcPr>
            <w:tcW w:w="700" w:type="dxa"/>
            <w:shd w:val="clear" w:color="auto" w:fill="F2F2F2"/>
            <w:tcMar>
              <w:top w:w="60" w:type="dxa"/>
              <w:left w:w="100" w:type="dxa"/>
              <w:bottom w:w="60" w:type="dxa"/>
              <w:right w:w="100" w:type="dxa"/>
            </w:tcMar>
            <w:vAlign w:val="center"/>
          </w:tcPr>
          <w:p w14:paraId="7B14E65A">
            <w:pPr>
              <w:jc w:val="center"/>
            </w:pPr>
            <w:r>
              <w:rPr>
                <w:b w:val="0"/>
                <w:bCs w:val="0"/>
                <w:color w:val="000000"/>
                <w:sz w:val="19"/>
                <w:szCs w:val="19"/>
              </w:rPr>
              <w:t>248</w:t>
            </w:r>
          </w:p>
        </w:tc>
        <w:tc>
          <w:tcPr>
            <w:tcW w:w="1300" w:type="dxa"/>
            <w:shd w:val="clear" w:color="auto" w:fill="F2F2F2"/>
            <w:tcMar>
              <w:top w:w="60" w:type="dxa"/>
              <w:left w:w="100" w:type="dxa"/>
              <w:bottom w:w="60" w:type="dxa"/>
              <w:right w:w="100" w:type="dxa"/>
            </w:tcMar>
            <w:vAlign w:val="center"/>
          </w:tcPr>
          <w:p w14:paraId="25C08157">
            <w:pPr>
              <w:jc w:val="center"/>
            </w:pPr>
            <w:r>
              <w:rPr>
                <w:b w:val="0"/>
                <w:bCs w:val="0"/>
                <w:color w:val="000000"/>
                <w:sz w:val="19"/>
                <w:szCs w:val="19"/>
              </w:rPr>
              <w:t>0.817</w:t>
            </w:r>
          </w:p>
        </w:tc>
        <w:tc>
          <w:tcPr>
            <w:tcW w:w="1200" w:type="dxa"/>
            <w:shd w:val="clear" w:color="auto" w:fill="F2F2F2"/>
            <w:tcMar>
              <w:top w:w="60" w:type="dxa"/>
              <w:left w:w="100" w:type="dxa"/>
              <w:bottom w:w="60" w:type="dxa"/>
              <w:right w:w="100" w:type="dxa"/>
            </w:tcMar>
            <w:vAlign w:val="center"/>
          </w:tcPr>
          <w:p w14:paraId="7C7B65EC">
            <w:pPr>
              <w:jc w:val="center"/>
            </w:pPr>
            <w:r>
              <w:rPr>
                <w:b w:val="0"/>
                <w:bCs w:val="0"/>
                <w:color w:val="000000"/>
                <w:sz w:val="19"/>
                <w:szCs w:val="19"/>
              </w:rPr>
              <w:t>0.029</w:t>
            </w:r>
          </w:p>
        </w:tc>
      </w:tr>
      <w:tr w14:paraId="5F400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553F76E">
            <w:pPr>
              <w:jc w:val="left"/>
            </w:pPr>
            <w:r>
              <w:rPr>
                <w:b w:val="0"/>
                <w:bCs w:val="0"/>
                <w:color w:val="000000"/>
                <w:sz w:val="19"/>
                <w:szCs w:val="19"/>
              </w:rPr>
              <w:t>Packaging</w:t>
            </w:r>
          </w:p>
        </w:tc>
        <w:tc>
          <w:tcPr>
            <w:tcW w:w="1200" w:type="dxa"/>
            <w:tcMar>
              <w:top w:w="60" w:type="dxa"/>
              <w:left w:w="100" w:type="dxa"/>
              <w:bottom w:w="60" w:type="dxa"/>
              <w:right w:w="100" w:type="dxa"/>
            </w:tcMar>
            <w:vAlign w:val="center"/>
          </w:tcPr>
          <w:p w14:paraId="4EAE9298">
            <w:pPr>
              <w:jc w:val="center"/>
            </w:pPr>
            <w:r>
              <w:rPr>
                <w:b w:val="0"/>
                <w:bCs w:val="0"/>
                <w:color w:val="000000"/>
                <w:sz w:val="19"/>
                <w:szCs w:val="19"/>
              </w:rPr>
              <w:t>0.36</w:t>
            </w:r>
          </w:p>
        </w:tc>
        <w:tc>
          <w:tcPr>
            <w:tcW w:w="1200" w:type="dxa"/>
            <w:tcMar>
              <w:top w:w="60" w:type="dxa"/>
              <w:left w:w="100" w:type="dxa"/>
              <w:bottom w:w="60" w:type="dxa"/>
              <w:right w:w="100" w:type="dxa"/>
            </w:tcMar>
            <w:vAlign w:val="center"/>
          </w:tcPr>
          <w:p w14:paraId="2CA369E5">
            <w:pPr>
              <w:jc w:val="center"/>
            </w:pPr>
            <w:r>
              <w:rPr>
                <w:b w:val="0"/>
                <w:bCs w:val="0"/>
                <w:color w:val="000000"/>
                <w:sz w:val="19"/>
                <w:szCs w:val="19"/>
              </w:rPr>
              <w:t>0.5489</w:t>
            </w:r>
          </w:p>
        </w:tc>
        <w:tc>
          <w:tcPr>
            <w:tcW w:w="1000" w:type="dxa"/>
            <w:tcMar>
              <w:top w:w="60" w:type="dxa"/>
              <w:left w:w="100" w:type="dxa"/>
              <w:bottom w:w="60" w:type="dxa"/>
              <w:right w:w="100" w:type="dxa"/>
            </w:tcMar>
            <w:vAlign w:val="center"/>
          </w:tcPr>
          <w:p w14:paraId="72049F13">
            <w:pPr>
              <w:jc w:val="center"/>
            </w:pPr>
            <w:r>
              <w:rPr>
                <w:b w:val="0"/>
                <w:bCs w:val="0"/>
                <w:color w:val="000000"/>
                <w:sz w:val="19"/>
                <w:szCs w:val="19"/>
              </w:rPr>
              <w:t>-0.584</w:t>
            </w:r>
          </w:p>
        </w:tc>
        <w:tc>
          <w:tcPr>
            <w:tcW w:w="700" w:type="dxa"/>
            <w:tcMar>
              <w:top w:w="60" w:type="dxa"/>
              <w:left w:w="100" w:type="dxa"/>
              <w:bottom w:w="60" w:type="dxa"/>
              <w:right w:w="100" w:type="dxa"/>
            </w:tcMar>
            <w:vAlign w:val="center"/>
          </w:tcPr>
          <w:p w14:paraId="69322AA5">
            <w:pPr>
              <w:jc w:val="center"/>
            </w:pPr>
            <w:r>
              <w:rPr>
                <w:b w:val="0"/>
                <w:bCs w:val="0"/>
                <w:color w:val="000000"/>
                <w:sz w:val="19"/>
                <w:szCs w:val="19"/>
              </w:rPr>
              <w:t>248</w:t>
            </w:r>
          </w:p>
        </w:tc>
        <w:tc>
          <w:tcPr>
            <w:tcW w:w="1300" w:type="dxa"/>
            <w:tcMar>
              <w:top w:w="60" w:type="dxa"/>
              <w:left w:w="100" w:type="dxa"/>
              <w:bottom w:w="60" w:type="dxa"/>
              <w:right w:w="100" w:type="dxa"/>
            </w:tcMar>
            <w:vAlign w:val="center"/>
          </w:tcPr>
          <w:p w14:paraId="5734097C">
            <w:pPr>
              <w:jc w:val="center"/>
            </w:pPr>
            <w:r>
              <w:rPr>
                <w:b w:val="0"/>
                <w:bCs w:val="0"/>
                <w:color w:val="000000"/>
                <w:sz w:val="19"/>
                <w:szCs w:val="19"/>
              </w:rPr>
              <w:t>0.5597</w:t>
            </w:r>
          </w:p>
        </w:tc>
        <w:tc>
          <w:tcPr>
            <w:tcW w:w="1200" w:type="dxa"/>
            <w:tcMar>
              <w:top w:w="60" w:type="dxa"/>
              <w:left w:w="100" w:type="dxa"/>
              <w:bottom w:w="60" w:type="dxa"/>
              <w:right w:w="100" w:type="dxa"/>
            </w:tcMar>
            <w:vAlign w:val="center"/>
          </w:tcPr>
          <w:p w14:paraId="210B11FD">
            <w:pPr>
              <w:jc w:val="center"/>
            </w:pPr>
            <w:r>
              <w:rPr>
                <w:b w:val="0"/>
                <w:bCs w:val="0"/>
                <w:color w:val="000000"/>
                <w:sz w:val="19"/>
                <w:szCs w:val="19"/>
              </w:rPr>
              <w:t>-0.074</w:t>
            </w:r>
          </w:p>
        </w:tc>
      </w:tr>
      <w:tr w14:paraId="7B819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60" w:type="dxa"/>
              <w:left w:w="100" w:type="dxa"/>
              <w:bottom w:w="60" w:type="dxa"/>
              <w:right w:w="100" w:type="dxa"/>
            </w:tcMar>
            <w:vAlign w:val="center"/>
          </w:tcPr>
          <w:p w14:paraId="2E62A2BD">
            <w:pPr>
              <w:jc w:val="left"/>
            </w:pPr>
            <w:r>
              <w:rPr>
                <w:b w:val="0"/>
                <w:bCs w:val="0"/>
                <w:color w:val="000000"/>
                <w:sz w:val="19"/>
                <w:szCs w:val="19"/>
              </w:rPr>
              <w:t>Availability</w:t>
            </w:r>
          </w:p>
        </w:tc>
        <w:tc>
          <w:tcPr>
            <w:tcW w:w="1200" w:type="dxa"/>
            <w:shd w:val="clear" w:color="auto" w:fill="F2F2F2"/>
            <w:tcMar>
              <w:top w:w="60" w:type="dxa"/>
              <w:left w:w="100" w:type="dxa"/>
              <w:bottom w:w="60" w:type="dxa"/>
              <w:right w:w="100" w:type="dxa"/>
            </w:tcMar>
            <w:vAlign w:val="center"/>
          </w:tcPr>
          <w:p w14:paraId="166183C6">
            <w:pPr>
              <w:jc w:val="center"/>
            </w:pPr>
            <w:r>
              <w:rPr>
                <w:b w:val="0"/>
                <w:bCs w:val="0"/>
                <w:color w:val="000000"/>
                <w:sz w:val="19"/>
                <w:szCs w:val="19"/>
              </w:rPr>
              <w:t>0</w:t>
            </w:r>
          </w:p>
        </w:tc>
        <w:tc>
          <w:tcPr>
            <w:tcW w:w="1200" w:type="dxa"/>
            <w:shd w:val="clear" w:color="auto" w:fill="F2F2F2"/>
            <w:tcMar>
              <w:top w:w="60" w:type="dxa"/>
              <w:left w:w="100" w:type="dxa"/>
              <w:bottom w:w="60" w:type="dxa"/>
              <w:right w:w="100" w:type="dxa"/>
            </w:tcMar>
            <w:vAlign w:val="center"/>
          </w:tcPr>
          <w:p w14:paraId="33D61EA4">
            <w:pPr>
              <w:jc w:val="center"/>
            </w:pPr>
            <w:r>
              <w:rPr>
                <w:b w:val="0"/>
                <w:bCs w:val="0"/>
                <w:color w:val="000000"/>
                <w:sz w:val="19"/>
                <w:szCs w:val="19"/>
              </w:rPr>
              <w:t>1</w:t>
            </w:r>
          </w:p>
        </w:tc>
        <w:tc>
          <w:tcPr>
            <w:tcW w:w="1000" w:type="dxa"/>
            <w:shd w:val="clear" w:color="auto" w:fill="F2F2F2"/>
            <w:tcMar>
              <w:top w:w="60" w:type="dxa"/>
              <w:left w:w="100" w:type="dxa"/>
              <w:bottom w:w="60" w:type="dxa"/>
              <w:right w:w="100" w:type="dxa"/>
            </w:tcMar>
            <w:vAlign w:val="center"/>
          </w:tcPr>
          <w:p w14:paraId="043E151F">
            <w:pPr>
              <w:jc w:val="center"/>
            </w:pPr>
            <w:r>
              <w:rPr>
                <w:b w:val="0"/>
                <w:bCs w:val="0"/>
                <w:color w:val="000000"/>
                <w:sz w:val="19"/>
                <w:szCs w:val="19"/>
              </w:rPr>
              <w:t>-0.063</w:t>
            </w:r>
          </w:p>
        </w:tc>
        <w:tc>
          <w:tcPr>
            <w:tcW w:w="700" w:type="dxa"/>
            <w:shd w:val="clear" w:color="auto" w:fill="F2F2F2"/>
            <w:tcMar>
              <w:top w:w="60" w:type="dxa"/>
              <w:left w:w="100" w:type="dxa"/>
              <w:bottom w:w="60" w:type="dxa"/>
              <w:right w:w="100" w:type="dxa"/>
            </w:tcMar>
            <w:vAlign w:val="center"/>
          </w:tcPr>
          <w:p w14:paraId="0E8885E6">
            <w:pPr>
              <w:jc w:val="center"/>
            </w:pPr>
            <w:r>
              <w:rPr>
                <w:b w:val="0"/>
                <w:bCs w:val="0"/>
                <w:color w:val="000000"/>
                <w:sz w:val="19"/>
                <w:szCs w:val="19"/>
              </w:rPr>
              <w:t>248</w:t>
            </w:r>
          </w:p>
        </w:tc>
        <w:tc>
          <w:tcPr>
            <w:tcW w:w="1300" w:type="dxa"/>
            <w:shd w:val="clear" w:color="auto" w:fill="F2F2F2"/>
            <w:tcMar>
              <w:top w:w="60" w:type="dxa"/>
              <w:left w:w="100" w:type="dxa"/>
              <w:bottom w:w="60" w:type="dxa"/>
              <w:right w:w="100" w:type="dxa"/>
            </w:tcMar>
            <w:vAlign w:val="center"/>
          </w:tcPr>
          <w:p w14:paraId="1C337481">
            <w:pPr>
              <w:jc w:val="center"/>
            </w:pPr>
            <w:r>
              <w:rPr>
                <w:b w:val="0"/>
                <w:bCs w:val="0"/>
                <w:color w:val="000000"/>
                <w:sz w:val="19"/>
                <w:szCs w:val="19"/>
              </w:rPr>
              <w:t>0.9496</w:t>
            </w:r>
          </w:p>
        </w:tc>
        <w:tc>
          <w:tcPr>
            <w:tcW w:w="1200" w:type="dxa"/>
            <w:shd w:val="clear" w:color="auto" w:fill="F2F2F2"/>
            <w:tcMar>
              <w:top w:w="60" w:type="dxa"/>
              <w:left w:w="100" w:type="dxa"/>
              <w:bottom w:w="60" w:type="dxa"/>
              <w:right w:w="100" w:type="dxa"/>
            </w:tcMar>
            <w:vAlign w:val="center"/>
          </w:tcPr>
          <w:p w14:paraId="32FEC24C">
            <w:pPr>
              <w:jc w:val="center"/>
            </w:pPr>
            <w:r>
              <w:rPr>
                <w:b w:val="0"/>
                <w:bCs w:val="0"/>
                <w:color w:val="000000"/>
                <w:sz w:val="19"/>
                <w:szCs w:val="19"/>
              </w:rPr>
              <w:t>-0.008</w:t>
            </w:r>
          </w:p>
        </w:tc>
      </w:tr>
      <w:tr w14:paraId="19CB7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5FA54B6">
            <w:pPr>
              <w:jc w:val="left"/>
            </w:pPr>
            <w:r>
              <w:rPr>
                <w:b w:val="0"/>
                <w:bCs w:val="0"/>
                <w:color w:val="000000"/>
                <w:sz w:val="19"/>
                <w:szCs w:val="19"/>
              </w:rPr>
              <w:t>PurchaseFrequency</w:t>
            </w:r>
          </w:p>
        </w:tc>
        <w:tc>
          <w:tcPr>
            <w:tcW w:w="1200" w:type="dxa"/>
            <w:tcMar>
              <w:top w:w="60" w:type="dxa"/>
              <w:left w:w="100" w:type="dxa"/>
              <w:bottom w:w="60" w:type="dxa"/>
              <w:right w:w="100" w:type="dxa"/>
            </w:tcMar>
            <w:vAlign w:val="center"/>
          </w:tcPr>
          <w:p w14:paraId="44A57D14">
            <w:pPr>
              <w:jc w:val="center"/>
            </w:pPr>
            <w:r>
              <w:rPr>
                <w:b w:val="0"/>
                <w:bCs w:val="0"/>
                <w:color w:val="000000"/>
                <w:sz w:val="19"/>
                <w:szCs w:val="19"/>
              </w:rPr>
              <w:t>0.011</w:t>
            </w:r>
          </w:p>
        </w:tc>
        <w:tc>
          <w:tcPr>
            <w:tcW w:w="1200" w:type="dxa"/>
            <w:tcMar>
              <w:top w:w="60" w:type="dxa"/>
              <w:left w:w="100" w:type="dxa"/>
              <w:bottom w:w="60" w:type="dxa"/>
              <w:right w:w="100" w:type="dxa"/>
            </w:tcMar>
            <w:vAlign w:val="center"/>
          </w:tcPr>
          <w:p w14:paraId="3DE5A500">
            <w:pPr>
              <w:jc w:val="center"/>
            </w:pPr>
            <w:r>
              <w:rPr>
                <w:b w:val="0"/>
                <w:bCs w:val="0"/>
                <w:color w:val="000000"/>
                <w:sz w:val="19"/>
                <w:szCs w:val="19"/>
              </w:rPr>
              <w:t>0.9159</w:t>
            </w:r>
          </w:p>
        </w:tc>
        <w:tc>
          <w:tcPr>
            <w:tcW w:w="1000" w:type="dxa"/>
            <w:tcMar>
              <w:top w:w="60" w:type="dxa"/>
              <w:left w:w="100" w:type="dxa"/>
              <w:bottom w:w="60" w:type="dxa"/>
              <w:right w:w="100" w:type="dxa"/>
            </w:tcMar>
            <w:vAlign w:val="center"/>
          </w:tcPr>
          <w:p w14:paraId="3D29100E">
            <w:pPr>
              <w:jc w:val="center"/>
            </w:pPr>
            <w:r>
              <w:rPr>
                <w:b w:val="0"/>
                <w:bCs w:val="0"/>
                <w:color w:val="000000"/>
                <w:sz w:val="19"/>
                <w:szCs w:val="19"/>
              </w:rPr>
              <w:t>0.901</w:t>
            </w:r>
          </w:p>
        </w:tc>
        <w:tc>
          <w:tcPr>
            <w:tcW w:w="700" w:type="dxa"/>
            <w:tcMar>
              <w:top w:w="60" w:type="dxa"/>
              <w:left w:w="100" w:type="dxa"/>
              <w:bottom w:w="60" w:type="dxa"/>
              <w:right w:w="100" w:type="dxa"/>
            </w:tcMar>
            <w:vAlign w:val="center"/>
          </w:tcPr>
          <w:p w14:paraId="2133BBFC">
            <w:pPr>
              <w:jc w:val="center"/>
            </w:pPr>
            <w:r>
              <w:rPr>
                <w:b w:val="0"/>
                <w:bCs w:val="0"/>
                <w:color w:val="000000"/>
                <w:sz w:val="19"/>
                <w:szCs w:val="19"/>
              </w:rPr>
              <w:t>248</w:t>
            </w:r>
          </w:p>
        </w:tc>
        <w:tc>
          <w:tcPr>
            <w:tcW w:w="1300" w:type="dxa"/>
            <w:tcMar>
              <w:top w:w="60" w:type="dxa"/>
              <w:left w:w="100" w:type="dxa"/>
              <w:bottom w:w="60" w:type="dxa"/>
              <w:right w:w="100" w:type="dxa"/>
            </w:tcMar>
            <w:vAlign w:val="center"/>
          </w:tcPr>
          <w:p w14:paraId="7C5F7601">
            <w:pPr>
              <w:jc w:val="center"/>
            </w:pPr>
            <w:r>
              <w:rPr>
                <w:b w:val="0"/>
                <w:bCs w:val="0"/>
                <w:color w:val="000000"/>
                <w:sz w:val="19"/>
                <w:szCs w:val="19"/>
              </w:rPr>
              <w:t>0.3684</w:t>
            </w:r>
          </w:p>
        </w:tc>
        <w:tc>
          <w:tcPr>
            <w:tcW w:w="1200" w:type="dxa"/>
            <w:tcMar>
              <w:top w:w="60" w:type="dxa"/>
              <w:left w:w="100" w:type="dxa"/>
              <w:bottom w:w="60" w:type="dxa"/>
              <w:right w:w="100" w:type="dxa"/>
            </w:tcMar>
            <w:vAlign w:val="center"/>
          </w:tcPr>
          <w:p w14:paraId="32F240A3">
            <w:pPr>
              <w:jc w:val="center"/>
            </w:pPr>
            <w:r>
              <w:rPr>
                <w:b w:val="0"/>
                <w:bCs w:val="0"/>
                <w:color w:val="000000"/>
                <w:sz w:val="19"/>
                <w:szCs w:val="19"/>
              </w:rPr>
              <w:t>0.114</w:t>
            </w:r>
          </w:p>
        </w:tc>
      </w:tr>
    </w:tbl>
    <w:p w14:paraId="67F86761">
      <w:pPr>
        <w:spacing w:before="100" w:after="160"/>
      </w:pPr>
      <w:r>
        <w:rPr>
          <w:i/>
          <w:iCs/>
          <w:color w:val="555555"/>
          <w:sz w:val="19"/>
          <w:szCs w:val="19"/>
        </w:rPr>
        <w:t xml:space="preserve">Table 8.2 </w:t>
      </w:r>
      <w:r>
        <w:rPr>
          <w:i/>
          <w:iCs/>
          <w:color w:val="555555"/>
          <w:sz w:val="19"/>
          <w:szCs w:val="19"/>
          <w:lang w:val="en-US"/>
        </w:rPr>
        <w:t>-</w:t>
      </w:r>
      <w:r>
        <w:rPr>
          <w:i/>
          <w:iCs/>
          <w:color w:val="555555"/>
          <w:sz w:val="19"/>
          <w:szCs w:val="19"/>
        </w:rPr>
        <w:t xml:space="preserve"> Independent samples t-test results (equal variances assumed, per non-significant Levene's tests below).</w:t>
      </w:r>
    </w:p>
    <w:p w14:paraId="5A8075DB">
      <w:pPr>
        <w:pStyle w:val="3"/>
        <w:spacing w:before="260" w:after="120"/>
      </w:pPr>
      <w:r>
        <w:rPr>
          <w:b/>
          <w:bCs/>
          <w:color w:val="B8860B"/>
          <w:sz w:val="24"/>
          <w:szCs w:val="24"/>
        </w:rPr>
        <w:t>Interpretation</w:t>
      </w:r>
    </w:p>
    <w:p w14:paraId="24A929CA">
      <w:pPr>
        <w:spacing w:after="140" w:line="276" w:lineRule="auto"/>
        <w:jc w:val="both"/>
      </w:pPr>
      <w:r>
        <w:rPr>
          <w:sz w:val="21"/>
          <w:szCs w:val="21"/>
        </w:rPr>
        <w:t>For every variable tested, Levene's test for equality of variances is non-significant (p &gt; .05), justifying use of the 'equal variances assumed' row throughout.</w:t>
      </w:r>
    </w:p>
    <w:p w14:paraId="2071BB5E">
      <w:pPr>
        <w:spacing w:after="140" w:line="276" w:lineRule="auto"/>
        <w:jc w:val="both"/>
      </w:pPr>
      <w:r>
        <w:rPr>
          <w:sz w:val="21"/>
          <w:szCs w:val="21"/>
        </w:rPr>
        <w:t>Monthly Spend: Male M = ₦1682.508 (SD = 879.814), Female M = ₦1623.615 (SD = 911.154); t(248) = 0.519, p = 0.6042. The difference (₦58.893) is not statistically significant, and the effect size is negligible (Cohen's d = 0.066, far below the 0.2 'small effect' benchmark). Men and women spend statistically indistinguishable amounts on UAC products.</w:t>
      </w:r>
    </w:p>
    <w:p w14:paraId="00A81395">
      <w:pPr>
        <w:spacing w:after="140" w:line="276" w:lineRule="auto"/>
        <w:jc w:val="both"/>
      </w:pPr>
      <w:r>
        <w:rPr>
          <w:sz w:val="21"/>
          <w:szCs w:val="21"/>
        </w:rPr>
        <w:t>Across all remaining variables (OverallSatisfaction, Taste, Price, Packaging, Availability, PurchaseFrequency), p-values likewise exceed .05 and Cohen's d values are all in the negligible-to-small range, meaning gender is not a meaningful differentiator of consumption behaviour or product perception in this dataset.</w:t>
      </w:r>
    </w:p>
    <w:p w14:paraId="636073CB">
      <w:pPr>
        <w:pStyle w:val="3"/>
        <w:spacing w:before="260" w:after="120"/>
      </w:pPr>
      <w:r>
        <w:rPr>
          <w:b/>
          <w:bCs/>
          <w:color w:val="B8860B"/>
          <w:sz w:val="24"/>
          <w:szCs w:val="24"/>
        </w:rPr>
        <w:t>Insights Generated</w:t>
      </w:r>
    </w:p>
    <w:p w14:paraId="41E8EFCB">
      <w:pPr>
        <w:pStyle w:val="16"/>
        <w:numPr>
          <w:ilvl w:val="0"/>
          <w:numId w:val="2"/>
        </w:numPr>
        <w:spacing w:after="60" w:line="270" w:lineRule="auto"/>
      </w:pPr>
      <w:r>
        <w:rPr>
          <w:sz w:val="21"/>
          <w:szCs w:val="21"/>
        </w:rPr>
        <w:t xml:space="preserve">UAC Foods does not need gender-differentiated pricing, portion sizing, or satisfaction strategies based on this sample </w:t>
      </w:r>
      <w:r>
        <w:rPr>
          <w:sz w:val="21"/>
          <w:szCs w:val="21"/>
          <w:lang w:val="en-US"/>
        </w:rPr>
        <w:t>-</w:t>
      </w:r>
      <w:r>
        <w:rPr>
          <w:sz w:val="21"/>
          <w:szCs w:val="21"/>
        </w:rPr>
        <w:t xml:space="preserve"> spend, satisfaction, and attribute perceptions are statistically equivalent between men and women.</w:t>
      </w:r>
    </w:p>
    <w:p w14:paraId="0006AAFD">
      <w:pPr>
        <w:pStyle w:val="16"/>
        <w:numPr>
          <w:ilvl w:val="0"/>
          <w:numId w:val="2"/>
        </w:numPr>
        <w:spacing w:after="60" w:line="270" w:lineRule="auto"/>
      </w:pPr>
      <w:r>
        <w:rPr>
          <w:sz w:val="21"/>
          <w:szCs w:val="21"/>
        </w:rPr>
        <w:t>Marketing budgets aimed at closing a 'gender gap' in spend or satisfaction would be based on a false premise; resources are better directed at factors shown to matter (e.g., purchase frequency drivers, Section 7 and 12).</w:t>
      </w:r>
    </w:p>
    <w:p w14:paraId="13B6A040">
      <w:r>
        <w:br w:type="page"/>
      </w:r>
    </w:p>
    <w:p w14:paraId="31DE1830">
      <w:pPr>
        <w:pStyle w:val="2"/>
        <w:pBdr>
          <w:bottom w:val="single" w:color="1F3864" w:sz="8" w:space="4"/>
        </w:pBdr>
        <w:spacing w:before="400" w:after="200"/>
      </w:pPr>
      <w:r>
        <w:rPr>
          <w:b/>
          <w:bCs/>
          <w:color w:val="1F3864"/>
          <w:sz w:val="30"/>
          <w:szCs w:val="30"/>
        </w:rPr>
        <w:t>9. Mann-Whitney U Test (Non-Parametric Alternative)</w:t>
      </w:r>
    </w:p>
    <w:p w14:paraId="40D24FD0">
      <w:pPr>
        <w:pStyle w:val="3"/>
        <w:spacing w:before="260" w:after="120"/>
      </w:pPr>
      <w:r>
        <w:rPr>
          <w:b/>
          <w:bCs/>
          <w:color w:val="B8860B"/>
          <w:sz w:val="24"/>
          <w:szCs w:val="24"/>
        </w:rPr>
        <w:t>Aim of the Analysis</w:t>
      </w:r>
    </w:p>
    <w:p w14:paraId="55EE16C2">
      <w:pPr>
        <w:spacing w:after="140" w:line="276" w:lineRule="auto"/>
        <w:jc w:val="both"/>
      </w:pPr>
      <w:r>
        <w:rPr>
          <w:sz w:val="21"/>
          <w:szCs w:val="21"/>
        </w:rPr>
        <w:t xml:space="preserve">To test the Gender comparisons from Section 8 on the ordinal Likert items using a rank-based method that does not assume normality or interval-level measurement </w:t>
      </w:r>
      <w:r>
        <w:rPr>
          <w:sz w:val="21"/>
          <w:szCs w:val="21"/>
          <w:lang w:val="en-US"/>
        </w:rPr>
        <w:t>-</w:t>
      </w:r>
      <w:r>
        <w:rPr>
          <w:sz w:val="21"/>
          <w:szCs w:val="21"/>
        </w:rPr>
        <w:t xml:space="preserve"> the recommended primary test given the non-normal distributions confirmed in Section 4. This corresponds to Analyze &gt; Nonparametric Tests &gt; Legacy Dialogs &gt; 2 Independent Samples in SPSS.</w:t>
      </w:r>
    </w:p>
    <w:p w14:paraId="477D461E">
      <w:pPr>
        <w:pStyle w:val="3"/>
        <w:spacing w:before="260" w:after="120"/>
      </w:pPr>
      <w:r>
        <w:rPr>
          <w:b/>
          <w:bCs/>
          <w:color w:val="B8860B"/>
          <w:sz w:val="24"/>
          <w:szCs w:val="24"/>
        </w:rPr>
        <w:t>Columns Involved</w:t>
      </w:r>
    </w:p>
    <w:p w14:paraId="1CDC5504">
      <w:pPr>
        <w:spacing w:after="140" w:line="276" w:lineRule="auto"/>
        <w:jc w:val="both"/>
      </w:pPr>
      <w:r>
        <w:rPr>
          <w:sz w:val="21"/>
          <w:szCs w:val="21"/>
        </w:rPr>
        <w:t>Grouping variable: Gender. Test variables: Taste, Price, Packaging, Availability, OverallSatisfaction.</w:t>
      </w:r>
    </w:p>
    <w:p w14:paraId="07CD2141">
      <w:pPr>
        <w:pStyle w:val="3"/>
        <w:spacing w:before="260" w:after="120"/>
      </w:pPr>
      <w:r>
        <w:rPr>
          <w:b/>
          <w:bCs/>
          <w:color w:val="B8860B"/>
          <w:sz w:val="24"/>
          <w:szCs w:val="24"/>
        </w:rPr>
        <w:t>Step-by-Step Procedure in SPSS</w:t>
      </w:r>
    </w:p>
    <w:p w14:paraId="68EF6289">
      <w:pPr>
        <w:pStyle w:val="16"/>
        <w:numPr>
          <w:ilvl w:val="0"/>
          <w:numId w:val="1"/>
        </w:numPr>
        <w:spacing w:after="80" w:line="270" w:lineRule="auto"/>
      </w:pPr>
      <w:r>
        <w:rPr>
          <w:sz w:val="21"/>
          <w:szCs w:val="21"/>
        </w:rPr>
        <w:t>Analyze &gt; Nonparametric Tests &gt; Legacy Dialogs &gt; 2 Independent Samples.</w:t>
      </w:r>
    </w:p>
    <w:p w14:paraId="7CDD93B4">
      <w:pPr>
        <w:pStyle w:val="16"/>
        <w:numPr>
          <w:ilvl w:val="0"/>
          <w:numId w:val="1"/>
        </w:numPr>
        <w:spacing w:after="80" w:line="270" w:lineRule="auto"/>
      </w:pPr>
      <w:r>
        <w:rPr>
          <w:sz w:val="21"/>
          <w:szCs w:val="21"/>
        </w:rPr>
        <w:t>Move Taste, Price, Packaging, Availability, OverallSatisfaction into 'Test Variable List'.</w:t>
      </w:r>
    </w:p>
    <w:p w14:paraId="13B43777">
      <w:pPr>
        <w:pStyle w:val="16"/>
        <w:numPr>
          <w:ilvl w:val="0"/>
          <w:numId w:val="1"/>
        </w:numPr>
        <w:spacing w:after="80" w:line="270" w:lineRule="auto"/>
      </w:pPr>
      <w:r>
        <w:rPr>
          <w:sz w:val="21"/>
          <w:szCs w:val="21"/>
        </w:rPr>
        <w:t>Move Gender into 'Grouping Variable', define groups as Male=1 (recode) / Female=2, or use the string values directly in newer SPSS versions.</w:t>
      </w:r>
    </w:p>
    <w:p w14:paraId="203DA8F5">
      <w:pPr>
        <w:pStyle w:val="16"/>
        <w:numPr>
          <w:ilvl w:val="0"/>
          <w:numId w:val="1"/>
        </w:numPr>
        <w:spacing w:after="80" w:line="270" w:lineRule="auto"/>
      </w:pPr>
      <w:r>
        <w:rPr>
          <w:sz w:val="21"/>
          <w:szCs w:val="21"/>
        </w:rPr>
        <w:t>Ensure 'Mann-Whitney U' is ticked under Test Type.</w:t>
      </w:r>
    </w:p>
    <w:p w14:paraId="3EDF7106">
      <w:pPr>
        <w:pStyle w:val="16"/>
        <w:numPr>
          <w:ilvl w:val="0"/>
          <w:numId w:val="1"/>
        </w:numPr>
        <w:spacing w:after="80" w:line="270" w:lineRule="auto"/>
      </w:pPr>
      <w:r>
        <w:rPr>
          <w:sz w:val="21"/>
          <w:szCs w:val="21"/>
        </w:rPr>
        <w:t>Click OK. SPSS outputs Ranks and Test Statistics tables.</w:t>
      </w:r>
    </w:p>
    <w:p w14:paraId="72ADE24A">
      <w:pPr>
        <w:pStyle w:val="3"/>
        <w:spacing w:before="260" w:after="120"/>
      </w:pPr>
      <w:r>
        <w:rPr>
          <w:b/>
          <w:bCs/>
          <w:color w:val="B8860B"/>
          <w:sz w:val="24"/>
          <w:szCs w:val="24"/>
        </w:rPr>
        <w:t>Output</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1900"/>
        <w:gridCol w:w="1900"/>
        <w:gridCol w:w="1600"/>
        <w:gridCol w:w="1400"/>
      </w:tblGrid>
      <w:tr w14:paraId="141D9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shd w:val="clear" w:color="auto" w:fill="1F3864"/>
            <w:tcMar>
              <w:top w:w="60" w:type="dxa"/>
              <w:left w:w="100" w:type="dxa"/>
              <w:bottom w:w="60" w:type="dxa"/>
              <w:right w:w="100" w:type="dxa"/>
            </w:tcMar>
            <w:vAlign w:val="center"/>
          </w:tcPr>
          <w:p w14:paraId="6DF09169">
            <w:pPr>
              <w:jc w:val="center"/>
            </w:pPr>
            <w:r>
              <w:rPr>
                <w:b/>
                <w:bCs/>
                <w:color w:val="FFFFFF"/>
                <w:sz w:val="19"/>
                <w:szCs w:val="19"/>
              </w:rPr>
              <w:t>Variable</w:t>
            </w:r>
          </w:p>
        </w:tc>
        <w:tc>
          <w:tcPr>
            <w:tcW w:w="1900" w:type="dxa"/>
            <w:shd w:val="clear" w:color="auto" w:fill="1F3864"/>
            <w:tcMar>
              <w:top w:w="60" w:type="dxa"/>
              <w:left w:w="100" w:type="dxa"/>
              <w:bottom w:w="60" w:type="dxa"/>
              <w:right w:w="100" w:type="dxa"/>
            </w:tcMar>
            <w:vAlign w:val="center"/>
          </w:tcPr>
          <w:p w14:paraId="3B7BFA68">
            <w:pPr>
              <w:jc w:val="center"/>
            </w:pPr>
            <w:r>
              <w:rPr>
                <w:b/>
                <w:bCs/>
                <w:color w:val="FFFFFF"/>
                <w:sz w:val="19"/>
                <w:szCs w:val="19"/>
              </w:rPr>
              <w:t>Male Mean Rank</w:t>
            </w:r>
          </w:p>
        </w:tc>
        <w:tc>
          <w:tcPr>
            <w:tcW w:w="1900" w:type="dxa"/>
            <w:shd w:val="clear" w:color="auto" w:fill="1F3864"/>
            <w:tcMar>
              <w:top w:w="60" w:type="dxa"/>
              <w:left w:w="100" w:type="dxa"/>
              <w:bottom w:w="60" w:type="dxa"/>
              <w:right w:w="100" w:type="dxa"/>
            </w:tcMar>
            <w:vAlign w:val="center"/>
          </w:tcPr>
          <w:p w14:paraId="7F947A8F">
            <w:pPr>
              <w:jc w:val="center"/>
            </w:pPr>
            <w:r>
              <w:rPr>
                <w:b/>
                <w:bCs/>
                <w:color w:val="FFFFFF"/>
                <w:sz w:val="19"/>
                <w:szCs w:val="19"/>
              </w:rPr>
              <w:t>Female Mean Rank</w:t>
            </w:r>
          </w:p>
        </w:tc>
        <w:tc>
          <w:tcPr>
            <w:tcW w:w="1600" w:type="dxa"/>
            <w:shd w:val="clear" w:color="auto" w:fill="1F3864"/>
            <w:tcMar>
              <w:top w:w="60" w:type="dxa"/>
              <w:left w:w="100" w:type="dxa"/>
              <w:bottom w:w="60" w:type="dxa"/>
              <w:right w:w="100" w:type="dxa"/>
            </w:tcMar>
            <w:vAlign w:val="center"/>
          </w:tcPr>
          <w:p w14:paraId="2705CA4F">
            <w:pPr>
              <w:jc w:val="center"/>
            </w:pPr>
            <w:r>
              <w:rPr>
                <w:b/>
                <w:bCs/>
                <w:color w:val="FFFFFF"/>
                <w:sz w:val="19"/>
                <w:szCs w:val="19"/>
              </w:rPr>
              <w:t>Mann-Whitney U</w:t>
            </w:r>
          </w:p>
        </w:tc>
        <w:tc>
          <w:tcPr>
            <w:tcW w:w="1400" w:type="dxa"/>
            <w:shd w:val="clear" w:color="auto" w:fill="1F3864"/>
            <w:tcMar>
              <w:top w:w="60" w:type="dxa"/>
              <w:left w:w="100" w:type="dxa"/>
              <w:bottom w:w="60" w:type="dxa"/>
              <w:right w:w="100" w:type="dxa"/>
            </w:tcMar>
            <w:vAlign w:val="center"/>
          </w:tcPr>
          <w:p w14:paraId="66586CB0">
            <w:pPr>
              <w:jc w:val="center"/>
            </w:pPr>
            <w:r>
              <w:rPr>
                <w:b/>
                <w:bCs/>
                <w:color w:val="FFFFFF"/>
                <w:sz w:val="19"/>
                <w:szCs w:val="19"/>
              </w:rPr>
              <w:t>Sig. (p)</w:t>
            </w:r>
          </w:p>
        </w:tc>
      </w:tr>
      <w:tr w14:paraId="35DD2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6DDC0384">
            <w:pPr>
              <w:jc w:val="left"/>
            </w:pPr>
            <w:r>
              <w:rPr>
                <w:b w:val="0"/>
                <w:bCs w:val="0"/>
                <w:color w:val="000000"/>
                <w:sz w:val="19"/>
                <w:szCs w:val="19"/>
              </w:rPr>
              <w:t>Taste</w:t>
            </w:r>
          </w:p>
        </w:tc>
        <w:tc>
          <w:tcPr>
            <w:tcW w:w="1900" w:type="dxa"/>
            <w:tcMar>
              <w:top w:w="60" w:type="dxa"/>
              <w:left w:w="100" w:type="dxa"/>
              <w:bottom w:w="60" w:type="dxa"/>
              <w:right w:w="100" w:type="dxa"/>
            </w:tcMar>
            <w:vAlign w:val="center"/>
          </w:tcPr>
          <w:p w14:paraId="6B5BA845">
            <w:pPr>
              <w:jc w:val="center"/>
            </w:pPr>
            <w:r>
              <w:rPr>
                <w:b w:val="0"/>
                <w:bCs w:val="0"/>
                <w:color w:val="000000"/>
                <w:sz w:val="19"/>
                <w:szCs w:val="19"/>
              </w:rPr>
              <w:t>118.18</w:t>
            </w:r>
          </w:p>
        </w:tc>
        <w:tc>
          <w:tcPr>
            <w:tcW w:w="1900" w:type="dxa"/>
            <w:tcMar>
              <w:top w:w="60" w:type="dxa"/>
              <w:left w:w="100" w:type="dxa"/>
              <w:bottom w:w="60" w:type="dxa"/>
              <w:right w:w="100" w:type="dxa"/>
            </w:tcMar>
            <w:vAlign w:val="center"/>
          </w:tcPr>
          <w:p w14:paraId="55479314">
            <w:pPr>
              <w:jc w:val="center"/>
            </w:pPr>
            <w:r>
              <w:rPr>
                <w:b w:val="0"/>
                <w:bCs w:val="0"/>
                <w:color w:val="000000"/>
                <w:sz w:val="19"/>
                <w:szCs w:val="19"/>
              </w:rPr>
              <w:t>132.25</w:t>
            </w:r>
          </w:p>
        </w:tc>
        <w:tc>
          <w:tcPr>
            <w:tcW w:w="1600" w:type="dxa"/>
            <w:tcMar>
              <w:top w:w="60" w:type="dxa"/>
              <w:left w:w="100" w:type="dxa"/>
              <w:bottom w:w="60" w:type="dxa"/>
              <w:right w:w="100" w:type="dxa"/>
            </w:tcMar>
            <w:vAlign w:val="center"/>
          </w:tcPr>
          <w:p w14:paraId="09D4B586">
            <w:pPr>
              <w:jc w:val="center"/>
            </w:pPr>
            <w:r>
              <w:rPr>
                <w:b w:val="0"/>
                <w:bCs w:val="0"/>
                <w:color w:val="000000"/>
                <w:sz w:val="19"/>
                <w:szCs w:val="19"/>
              </w:rPr>
              <w:t>6922</w:t>
            </w:r>
          </w:p>
        </w:tc>
        <w:tc>
          <w:tcPr>
            <w:tcW w:w="1400" w:type="dxa"/>
            <w:tcMar>
              <w:top w:w="60" w:type="dxa"/>
              <w:left w:w="100" w:type="dxa"/>
              <w:bottom w:w="60" w:type="dxa"/>
              <w:right w:w="100" w:type="dxa"/>
            </w:tcMar>
            <w:vAlign w:val="center"/>
          </w:tcPr>
          <w:p w14:paraId="2194CA4F">
            <w:pPr>
              <w:jc w:val="center"/>
            </w:pPr>
            <w:r>
              <w:rPr>
                <w:b w:val="0"/>
                <w:bCs w:val="0"/>
                <w:color w:val="000000"/>
                <w:sz w:val="19"/>
                <w:szCs w:val="19"/>
              </w:rPr>
              <w:t>0.1034</w:t>
            </w:r>
          </w:p>
        </w:tc>
      </w:tr>
      <w:tr w14:paraId="3DBA1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2F2"/>
            <w:tcMar>
              <w:top w:w="60" w:type="dxa"/>
              <w:left w:w="100" w:type="dxa"/>
              <w:bottom w:w="60" w:type="dxa"/>
              <w:right w:w="100" w:type="dxa"/>
            </w:tcMar>
            <w:vAlign w:val="center"/>
          </w:tcPr>
          <w:p w14:paraId="03311430">
            <w:pPr>
              <w:jc w:val="left"/>
            </w:pPr>
            <w:r>
              <w:rPr>
                <w:b w:val="0"/>
                <w:bCs w:val="0"/>
                <w:color w:val="000000"/>
                <w:sz w:val="19"/>
                <w:szCs w:val="19"/>
              </w:rPr>
              <w:t>Price</w:t>
            </w:r>
          </w:p>
        </w:tc>
        <w:tc>
          <w:tcPr>
            <w:tcW w:w="1900" w:type="dxa"/>
            <w:shd w:val="clear" w:color="auto" w:fill="F2F2F2"/>
            <w:tcMar>
              <w:top w:w="60" w:type="dxa"/>
              <w:left w:w="100" w:type="dxa"/>
              <w:bottom w:w="60" w:type="dxa"/>
              <w:right w:w="100" w:type="dxa"/>
            </w:tcMar>
            <w:vAlign w:val="center"/>
          </w:tcPr>
          <w:p w14:paraId="09D8F063">
            <w:pPr>
              <w:jc w:val="center"/>
            </w:pPr>
            <w:r>
              <w:rPr>
                <w:b w:val="0"/>
                <w:bCs w:val="0"/>
                <w:color w:val="000000"/>
                <w:sz w:val="19"/>
                <w:szCs w:val="19"/>
              </w:rPr>
              <w:t>125.89</w:t>
            </w:r>
          </w:p>
        </w:tc>
        <w:tc>
          <w:tcPr>
            <w:tcW w:w="1900" w:type="dxa"/>
            <w:shd w:val="clear" w:color="auto" w:fill="F2F2F2"/>
            <w:tcMar>
              <w:top w:w="60" w:type="dxa"/>
              <w:left w:w="100" w:type="dxa"/>
              <w:bottom w:w="60" w:type="dxa"/>
              <w:right w:w="100" w:type="dxa"/>
            </w:tcMar>
            <w:vAlign w:val="center"/>
          </w:tcPr>
          <w:p w14:paraId="51315D78">
            <w:pPr>
              <w:jc w:val="center"/>
            </w:pPr>
            <w:r>
              <w:rPr>
                <w:b w:val="0"/>
                <w:bCs w:val="0"/>
                <w:color w:val="000000"/>
                <w:sz w:val="19"/>
                <w:szCs w:val="19"/>
              </w:rPr>
              <w:t>125.14</w:t>
            </w:r>
          </w:p>
        </w:tc>
        <w:tc>
          <w:tcPr>
            <w:tcW w:w="1600" w:type="dxa"/>
            <w:shd w:val="clear" w:color="auto" w:fill="F2F2F2"/>
            <w:tcMar>
              <w:top w:w="60" w:type="dxa"/>
              <w:left w:w="100" w:type="dxa"/>
              <w:bottom w:w="60" w:type="dxa"/>
              <w:right w:w="100" w:type="dxa"/>
            </w:tcMar>
            <w:vAlign w:val="center"/>
          </w:tcPr>
          <w:p w14:paraId="43A7D61C">
            <w:pPr>
              <w:jc w:val="center"/>
            </w:pPr>
            <w:r>
              <w:rPr>
                <w:b w:val="0"/>
                <w:bCs w:val="0"/>
                <w:color w:val="000000"/>
                <w:sz w:val="19"/>
                <w:szCs w:val="19"/>
              </w:rPr>
              <w:t>7846.5</w:t>
            </w:r>
          </w:p>
        </w:tc>
        <w:tc>
          <w:tcPr>
            <w:tcW w:w="1400" w:type="dxa"/>
            <w:shd w:val="clear" w:color="auto" w:fill="F2F2F2"/>
            <w:tcMar>
              <w:top w:w="60" w:type="dxa"/>
              <w:left w:w="100" w:type="dxa"/>
              <w:bottom w:w="60" w:type="dxa"/>
              <w:right w:w="100" w:type="dxa"/>
            </w:tcMar>
            <w:vAlign w:val="center"/>
          </w:tcPr>
          <w:p w14:paraId="67E4283D">
            <w:pPr>
              <w:jc w:val="center"/>
            </w:pPr>
            <w:r>
              <w:rPr>
                <w:b w:val="0"/>
                <w:bCs w:val="0"/>
                <w:color w:val="000000"/>
                <w:sz w:val="19"/>
                <w:szCs w:val="19"/>
              </w:rPr>
              <w:t>0.9323</w:t>
            </w:r>
          </w:p>
        </w:tc>
      </w:tr>
      <w:tr w14:paraId="49C42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42AD32F6">
            <w:pPr>
              <w:jc w:val="left"/>
            </w:pPr>
            <w:r>
              <w:rPr>
                <w:b w:val="0"/>
                <w:bCs w:val="0"/>
                <w:color w:val="000000"/>
                <w:sz w:val="19"/>
                <w:szCs w:val="19"/>
              </w:rPr>
              <w:t>Packaging</w:t>
            </w:r>
          </w:p>
        </w:tc>
        <w:tc>
          <w:tcPr>
            <w:tcW w:w="1900" w:type="dxa"/>
            <w:tcMar>
              <w:top w:w="60" w:type="dxa"/>
              <w:left w:w="100" w:type="dxa"/>
              <w:bottom w:w="60" w:type="dxa"/>
              <w:right w:w="100" w:type="dxa"/>
            </w:tcMar>
            <w:vAlign w:val="center"/>
          </w:tcPr>
          <w:p w14:paraId="63D5674D">
            <w:pPr>
              <w:jc w:val="center"/>
            </w:pPr>
            <w:r>
              <w:rPr>
                <w:b w:val="0"/>
                <w:bCs w:val="0"/>
                <w:color w:val="000000"/>
                <w:sz w:val="19"/>
                <w:szCs w:val="19"/>
              </w:rPr>
              <w:t>124.14</w:t>
            </w:r>
          </w:p>
        </w:tc>
        <w:tc>
          <w:tcPr>
            <w:tcW w:w="1900" w:type="dxa"/>
            <w:tcMar>
              <w:top w:w="60" w:type="dxa"/>
              <w:left w:w="100" w:type="dxa"/>
              <w:bottom w:w="60" w:type="dxa"/>
              <w:right w:w="100" w:type="dxa"/>
            </w:tcMar>
            <w:vAlign w:val="center"/>
          </w:tcPr>
          <w:p w14:paraId="2D7EFBCB">
            <w:pPr>
              <w:jc w:val="center"/>
            </w:pPr>
            <w:r>
              <w:rPr>
                <w:b w:val="0"/>
                <w:bCs w:val="0"/>
                <w:color w:val="000000"/>
                <w:sz w:val="19"/>
                <w:szCs w:val="19"/>
              </w:rPr>
              <w:t>126.75</w:t>
            </w:r>
          </w:p>
        </w:tc>
        <w:tc>
          <w:tcPr>
            <w:tcW w:w="1600" w:type="dxa"/>
            <w:tcMar>
              <w:top w:w="60" w:type="dxa"/>
              <w:left w:w="100" w:type="dxa"/>
              <w:bottom w:w="60" w:type="dxa"/>
              <w:right w:w="100" w:type="dxa"/>
            </w:tcMar>
            <w:vAlign w:val="center"/>
          </w:tcPr>
          <w:p w14:paraId="56DAEB33">
            <w:pPr>
              <w:jc w:val="center"/>
            </w:pPr>
            <w:r>
              <w:rPr>
                <w:b w:val="0"/>
                <w:bCs w:val="0"/>
                <w:color w:val="000000"/>
                <w:sz w:val="19"/>
                <w:szCs w:val="19"/>
              </w:rPr>
              <w:t>7637</w:t>
            </w:r>
          </w:p>
        </w:tc>
        <w:tc>
          <w:tcPr>
            <w:tcW w:w="1400" w:type="dxa"/>
            <w:tcMar>
              <w:top w:w="60" w:type="dxa"/>
              <w:left w:w="100" w:type="dxa"/>
              <w:bottom w:w="60" w:type="dxa"/>
              <w:right w:w="100" w:type="dxa"/>
            </w:tcMar>
            <w:vAlign w:val="center"/>
          </w:tcPr>
          <w:p w14:paraId="57C94830">
            <w:pPr>
              <w:jc w:val="center"/>
            </w:pPr>
            <w:r>
              <w:rPr>
                <w:b w:val="0"/>
                <w:bCs w:val="0"/>
                <w:color w:val="000000"/>
                <w:sz w:val="19"/>
                <w:szCs w:val="19"/>
              </w:rPr>
              <w:t>0.7605</w:t>
            </w:r>
          </w:p>
        </w:tc>
      </w:tr>
      <w:tr w14:paraId="522AB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2F2"/>
            <w:tcMar>
              <w:top w:w="60" w:type="dxa"/>
              <w:left w:w="100" w:type="dxa"/>
              <w:bottom w:w="60" w:type="dxa"/>
              <w:right w:w="100" w:type="dxa"/>
            </w:tcMar>
            <w:vAlign w:val="center"/>
          </w:tcPr>
          <w:p w14:paraId="7E84946D">
            <w:pPr>
              <w:jc w:val="left"/>
            </w:pPr>
            <w:r>
              <w:rPr>
                <w:b w:val="0"/>
                <w:bCs w:val="0"/>
                <w:color w:val="000000"/>
                <w:sz w:val="19"/>
                <w:szCs w:val="19"/>
              </w:rPr>
              <w:t>Availability</w:t>
            </w:r>
          </w:p>
        </w:tc>
        <w:tc>
          <w:tcPr>
            <w:tcW w:w="1900" w:type="dxa"/>
            <w:shd w:val="clear" w:color="auto" w:fill="F2F2F2"/>
            <w:tcMar>
              <w:top w:w="60" w:type="dxa"/>
              <w:left w:w="100" w:type="dxa"/>
              <w:bottom w:w="60" w:type="dxa"/>
              <w:right w:w="100" w:type="dxa"/>
            </w:tcMar>
            <w:vAlign w:val="center"/>
          </w:tcPr>
          <w:p w14:paraId="59D9F44B">
            <w:pPr>
              <w:jc w:val="center"/>
            </w:pPr>
            <w:r>
              <w:rPr>
                <w:b w:val="0"/>
                <w:bCs w:val="0"/>
                <w:color w:val="000000"/>
                <w:sz w:val="19"/>
                <w:szCs w:val="19"/>
              </w:rPr>
              <w:t>125.31</w:t>
            </w:r>
          </w:p>
        </w:tc>
        <w:tc>
          <w:tcPr>
            <w:tcW w:w="1900" w:type="dxa"/>
            <w:shd w:val="clear" w:color="auto" w:fill="F2F2F2"/>
            <w:tcMar>
              <w:top w:w="60" w:type="dxa"/>
              <w:left w:w="100" w:type="dxa"/>
              <w:bottom w:w="60" w:type="dxa"/>
              <w:right w:w="100" w:type="dxa"/>
            </w:tcMar>
            <w:vAlign w:val="center"/>
          </w:tcPr>
          <w:p w14:paraId="680E8C9F">
            <w:pPr>
              <w:jc w:val="center"/>
            </w:pPr>
            <w:r>
              <w:rPr>
                <w:b w:val="0"/>
                <w:bCs w:val="0"/>
                <w:color w:val="000000"/>
                <w:sz w:val="19"/>
                <w:szCs w:val="19"/>
              </w:rPr>
              <w:t>125.68</w:t>
            </w:r>
          </w:p>
        </w:tc>
        <w:tc>
          <w:tcPr>
            <w:tcW w:w="1600" w:type="dxa"/>
            <w:shd w:val="clear" w:color="auto" w:fill="F2F2F2"/>
            <w:tcMar>
              <w:top w:w="60" w:type="dxa"/>
              <w:left w:w="100" w:type="dxa"/>
              <w:bottom w:w="60" w:type="dxa"/>
              <w:right w:w="100" w:type="dxa"/>
            </w:tcMar>
            <w:vAlign w:val="center"/>
          </w:tcPr>
          <w:p w14:paraId="63ED5CC0">
            <w:pPr>
              <w:jc w:val="center"/>
            </w:pPr>
            <w:r>
              <w:rPr>
                <w:b w:val="0"/>
                <w:bCs w:val="0"/>
                <w:color w:val="000000"/>
                <w:sz w:val="19"/>
                <w:szCs w:val="19"/>
              </w:rPr>
              <w:t>7777</w:t>
            </w:r>
          </w:p>
        </w:tc>
        <w:tc>
          <w:tcPr>
            <w:tcW w:w="1400" w:type="dxa"/>
            <w:shd w:val="clear" w:color="auto" w:fill="F2F2F2"/>
            <w:tcMar>
              <w:top w:w="60" w:type="dxa"/>
              <w:left w:w="100" w:type="dxa"/>
              <w:bottom w:w="60" w:type="dxa"/>
              <w:right w:w="100" w:type="dxa"/>
            </w:tcMar>
            <w:vAlign w:val="center"/>
          </w:tcPr>
          <w:p w14:paraId="44295260">
            <w:pPr>
              <w:jc w:val="center"/>
            </w:pPr>
            <w:r>
              <w:rPr>
                <w:b w:val="0"/>
                <w:bCs w:val="0"/>
                <w:color w:val="000000"/>
                <w:sz w:val="19"/>
                <w:szCs w:val="19"/>
              </w:rPr>
              <w:t>0.9669</w:t>
            </w:r>
          </w:p>
        </w:tc>
      </w:tr>
      <w:tr w14:paraId="4FCE6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6377D67F">
            <w:pPr>
              <w:jc w:val="left"/>
            </w:pPr>
            <w:r>
              <w:rPr>
                <w:b w:val="0"/>
                <w:bCs w:val="0"/>
                <w:color w:val="000000"/>
                <w:sz w:val="19"/>
                <w:szCs w:val="19"/>
              </w:rPr>
              <w:t>OverallSatisfaction</w:t>
            </w:r>
          </w:p>
        </w:tc>
        <w:tc>
          <w:tcPr>
            <w:tcW w:w="1900" w:type="dxa"/>
            <w:tcMar>
              <w:top w:w="60" w:type="dxa"/>
              <w:left w:w="100" w:type="dxa"/>
              <w:bottom w:w="60" w:type="dxa"/>
              <w:right w:w="100" w:type="dxa"/>
            </w:tcMar>
            <w:vAlign w:val="center"/>
          </w:tcPr>
          <w:p w14:paraId="5E0B6C92">
            <w:pPr>
              <w:jc w:val="center"/>
            </w:pPr>
            <w:r>
              <w:rPr>
                <w:b w:val="0"/>
                <w:bCs w:val="0"/>
                <w:color w:val="000000"/>
                <w:sz w:val="19"/>
                <w:szCs w:val="19"/>
              </w:rPr>
              <w:t>121.52</w:t>
            </w:r>
          </w:p>
        </w:tc>
        <w:tc>
          <w:tcPr>
            <w:tcW w:w="1900" w:type="dxa"/>
            <w:tcMar>
              <w:top w:w="60" w:type="dxa"/>
              <w:left w:w="100" w:type="dxa"/>
              <w:bottom w:w="60" w:type="dxa"/>
              <w:right w:w="100" w:type="dxa"/>
            </w:tcMar>
            <w:vAlign w:val="center"/>
          </w:tcPr>
          <w:p w14:paraId="0A9AE5FD">
            <w:pPr>
              <w:jc w:val="center"/>
            </w:pPr>
            <w:r>
              <w:rPr>
                <w:b w:val="0"/>
                <w:bCs w:val="0"/>
                <w:color w:val="000000"/>
                <w:sz w:val="19"/>
                <w:szCs w:val="19"/>
              </w:rPr>
              <w:t>129.17</w:t>
            </w:r>
          </w:p>
        </w:tc>
        <w:tc>
          <w:tcPr>
            <w:tcW w:w="1600" w:type="dxa"/>
            <w:tcMar>
              <w:top w:w="60" w:type="dxa"/>
              <w:left w:w="100" w:type="dxa"/>
              <w:bottom w:w="60" w:type="dxa"/>
              <w:right w:w="100" w:type="dxa"/>
            </w:tcMar>
            <w:vAlign w:val="center"/>
          </w:tcPr>
          <w:p w14:paraId="76423B2D">
            <w:pPr>
              <w:jc w:val="center"/>
            </w:pPr>
            <w:r>
              <w:rPr>
                <w:b w:val="0"/>
                <w:bCs w:val="0"/>
                <w:color w:val="000000"/>
                <w:sz w:val="19"/>
                <w:szCs w:val="19"/>
              </w:rPr>
              <w:t>7323</w:t>
            </w:r>
          </w:p>
        </w:tc>
        <w:tc>
          <w:tcPr>
            <w:tcW w:w="1400" w:type="dxa"/>
            <w:tcMar>
              <w:top w:w="60" w:type="dxa"/>
              <w:left w:w="100" w:type="dxa"/>
              <w:bottom w:w="60" w:type="dxa"/>
              <w:right w:w="100" w:type="dxa"/>
            </w:tcMar>
            <w:vAlign w:val="center"/>
          </w:tcPr>
          <w:p w14:paraId="09763059">
            <w:pPr>
              <w:jc w:val="center"/>
            </w:pPr>
            <w:r>
              <w:rPr>
                <w:b w:val="0"/>
                <w:bCs w:val="0"/>
                <w:color w:val="000000"/>
                <w:sz w:val="19"/>
                <w:szCs w:val="19"/>
              </w:rPr>
              <w:t>0.3547</w:t>
            </w:r>
          </w:p>
        </w:tc>
      </w:tr>
    </w:tbl>
    <w:p w14:paraId="639EF74C">
      <w:pPr>
        <w:spacing w:before="100" w:after="160"/>
      </w:pPr>
      <w:r>
        <w:rPr>
          <w:i/>
          <w:iCs/>
          <w:color w:val="555555"/>
          <w:sz w:val="19"/>
          <w:szCs w:val="19"/>
        </w:rPr>
        <w:t xml:space="preserve">Table 9.1 </w:t>
      </w:r>
      <w:r>
        <w:rPr>
          <w:i/>
          <w:iCs/>
          <w:color w:val="555555"/>
          <w:sz w:val="19"/>
          <w:szCs w:val="19"/>
          <w:lang w:val="en-US"/>
        </w:rPr>
        <w:t>-</w:t>
      </w:r>
      <w:r>
        <w:rPr>
          <w:i/>
          <w:iCs/>
          <w:color w:val="555555"/>
          <w:sz w:val="19"/>
          <w:szCs w:val="19"/>
        </w:rPr>
        <w:t xml:space="preserve"> Mann-Whitney U test results comparing Male vs Female rank distributions.</w:t>
      </w:r>
    </w:p>
    <w:p w14:paraId="2EC98317">
      <w:pPr>
        <w:pStyle w:val="3"/>
        <w:spacing w:before="260" w:after="120"/>
      </w:pPr>
      <w:r>
        <w:rPr>
          <w:b/>
          <w:bCs/>
          <w:color w:val="B8860B"/>
          <w:sz w:val="24"/>
          <w:szCs w:val="24"/>
        </w:rPr>
        <w:t>Interpretation</w:t>
      </w:r>
    </w:p>
    <w:p w14:paraId="5EB7BC49">
      <w:pPr>
        <w:spacing w:after="140" w:line="276" w:lineRule="auto"/>
        <w:jc w:val="both"/>
      </w:pPr>
      <w:r>
        <w:rPr>
          <w:sz w:val="21"/>
          <w:szCs w:val="21"/>
        </w:rPr>
        <w:t xml:space="preserve">None of the five attribute/satisfaction ratings show a statistically significant gender difference (all p &gt; .05), confirming the parametric t-test conclusions in Section 8 via a distribution-free method. Female mean ranks are marginally higher on Taste and OverallSatisfaction, and Male mean ranks are marginally higher on Packaging, but none of these small rank differences reach significance </w:t>
      </w:r>
      <w:r>
        <w:rPr>
          <w:sz w:val="21"/>
          <w:szCs w:val="21"/>
          <w:lang w:val="en-US"/>
        </w:rPr>
        <w:t>-</w:t>
      </w:r>
      <w:r>
        <w:rPr>
          <w:sz w:val="21"/>
          <w:szCs w:val="21"/>
        </w:rPr>
        <w:t xml:space="preserve"> they are consistent with sampling variability rather than a genuine gender effect.</w:t>
      </w:r>
    </w:p>
    <w:p w14:paraId="4B81BF2B">
      <w:pPr>
        <w:pStyle w:val="3"/>
        <w:spacing w:before="260" w:after="120"/>
      </w:pPr>
      <w:r>
        <w:rPr>
          <w:b/>
          <w:bCs/>
          <w:color w:val="B8860B"/>
          <w:sz w:val="24"/>
          <w:szCs w:val="24"/>
        </w:rPr>
        <w:t>Insights Generated</w:t>
      </w:r>
    </w:p>
    <w:p w14:paraId="29216CE1">
      <w:pPr>
        <w:pStyle w:val="16"/>
        <w:numPr>
          <w:ilvl w:val="0"/>
          <w:numId w:val="2"/>
        </w:numPr>
        <w:spacing w:after="60" w:line="270" w:lineRule="auto"/>
      </w:pPr>
      <w:r>
        <w:rPr>
          <w:sz w:val="21"/>
          <w:szCs w:val="21"/>
        </w:rPr>
        <w:t>The conclusion that gender does not meaningfully differentiate attribute perceptions is robust to the choice of statistical test (parametric or non-parametric), strengthening confidence in the finding for business decision-making.</w:t>
      </w:r>
    </w:p>
    <w:p w14:paraId="4C9415A4">
      <w:r>
        <w:br w:type="page"/>
      </w:r>
    </w:p>
    <w:p w14:paraId="04F644E8">
      <w:pPr>
        <w:pStyle w:val="2"/>
        <w:pBdr>
          <w:bottom w:val="single" w:color="1F3864" w:sz="8" w:space="4"/>
        </w:pBdr>
        <w:spacing w:before="400" w:after="200"/>
      </w:pPr>
      <w:r>
        <w:rPr>
          <w:b/>
          <w:bCs/>
          <w:color w:val="1F3864"/>
          <w:sz w:val="30"/>
          <w:szCs w:val="30"/>
        </w:rPr>
        <w:t>10. One-Way ANOVA (Analysis of Variance)</w:t>
      </w:r>
    </w:p>
    <w:p w14:paraId="4DC6B2E3">
      <w:pPr>
        <w:pStyle w:val="3"/>
        <w:spacing w:before="260" w:after="120"/>
      </w:pPr>
      <w:r>
        <w:rPr>
          <w:b/>
          <w:bCs/>
          <w:color w:val="B8860B"/>
          <w:sz w:val="24"/>
          <w:szCs w:val="24"/>
        </w:rPr>
        <w:t>Aim of the Analysis</w:t>
      </w:r>
    </w:p>
    <w:p w14:paraId="18BEFFE1">
      <w:pPr>
        <w:spacing w:after="140" w:line="276" w:lineRule="auto"/>
        <w:jc w:val="both"/>
      </w:pPr>
      <w:r>
        <w:rPr>
          <w:sz w:val="21"/>
          <w:szCs w:val="21"/>
        </w:rPr>
        <w:t>To test whether the mean of a continuous variable differs across three or more independent groups. Three separate one-way ANOVAs are run: (a) MonthlySpend_NGN by Region, (b) OverallSatisfaction by Product, and (c) MonthlyIncome_NGN000 by Education. This corresponds to Analyze &gt; Compare Means &gt; One-Way ANOVA in SPSS.</w:t>
      </w:r>
    </w:p>
    <w:p w14:paraId="541015F1">
      <w:pPr>
        <w:pStyle w:val="3"/>
        <w:spacing w:before="260" w:after="120"/>
      </w:pPr>
      <w:r>
        <w:rPr>
          <w:b/>
          <w:bCs/>
          <w:color w:val="B8860B"/>
          <w:sz w:val="24"/>
          <w:szCs w:val="24"/>
        </w:rPr>
        <w:t>Columns Involved</w:t>
      </w:r>
    </w:p>
    <w:p w14:paraId="6CAF6D93">
      <w:pPr>
        <w:spacing w:after="140" w:line="276" w:lineRule="auto"/>
        <w:jc w:val="both"/>
      </w:pPr>
      <w:r>
        <w:rPr>
          <w:sz w:val="21"/>
          <w:szCs w:val="21"/>
        </w:rPr>
        <w:t>Factors: Region, Product, Education. Dependent variables: MonthlySpend_NGN, OverallSatisfaction, MonthlyIncome_NGN000.</w:t>
      </w:r>
    </w:p>
    <w:p w14:paraId="6B7F80E8">
      <w:pPr>
        <w:pStyle w:val="3"/>
        <w:spacing w:before="260" w:after="120"/>
      </w:pPr>
      <w:r>
        <w:rPr>
          <w:b/>
          <w:bCs/>
          <w:color w:val="B8860B"/>
          <w:sz w:val="24"/>
          <w:szCs w:val="24"/>
        </w:rPr>
        <w:t>Step-by-Step Procedure in SPSS</w:t>
      </w:r>
    </w:p>
    <w:p w14:paraId="70F36668">
      <w:pPr>
        <w:pStyle w:val="16"/>
        <w:numPr>
          <w:ilvl w:val="0"/>
          <w:numId w:val="1"/>
        </w:numPr>
        <w:spacing w:after="80" w:line="270" w:lineRule="auto"/>
      </w:pPr>
      <w:r>
        <w:rPr>
          <w:sz w:val="21"/>
          <w:szCs w:val="21"/>
        </w:rPr>
        <w:t>Analyze &gt; Compare Means &gt; One-Way ANOVA.</w:t>
      </w:r>
    </w:p>
    <w:p w14:paraId="2FC59AD0">
      <w:pPr>
        <w:pStyle w:val="16"/>
        <w:numPr>
          <w:ilvl w:val="0"/>
          <w:numId w:val="1"/>
        </w:numPr>
        <w:spacing w:after="80" w:line="270" w:lineRule="auto"/>
      </w:pPr>
      <w:r>
        <w:rPr>
          <w:sz w:val="21"/>
          <w:szCs w:val="21"/>
        </w:rPr>
        <w:t>Move the dependent variable (e.g., MonthlySpend_NGN) into 'Dependent List' and the grouping variable (e.g., Region) into 'Factor'.</w:t>
      </w:r>
    </w:p>
    <w:p w14:paraId="4567FC13">
      <w:pPr>
        <w:pStyle w:val="16"/>
        <w:numPr>
          <w:ilvl w:val="0"/>
          <w:numId w:val="1"/>
        </w:numPr>
        <w:spacing w:after="80" w:line="270" w:lineRule="auto"/>
      </w:pPr>
      <w:r>
        <w:rPr>
          <w:sz w:val="21"/>
          <w:szCs w:val="21"/>
        </w:rPr>
        <w:t>Click Options, tick 'Descriptive' and 'Homogeneity of variance test' (Levene's).</w:t>
      </w:r>
    </w:p>
    <w:p w14:paraId="309058A9">
      <w:pPr>
        <w:pStyle w:val="16"/>
        <w:numPr>
          <w:ilvl w:val="0"/>
          <w:numId w:val="1"/>
        </w:numPr>
        <w:spacing w:after="80" w:line="270" w:lineRule="auto"/>
      </w:pPr>
      <w:r>
        <w:rPr>
          <w:sz w:val="21"/>
          <w:szCs w:val="21"/>
        </w:rPr>
        <w:t>Click Post Hoc, tick 'Tukey' for pairwise comparisons (used when the omnibus F-test is significant).</w:t>
      </w:r>
    </w:p>
    <w:p w14:paraId="00005256">
      <w:pPr>
        <w:pStyle w:val="16"/>
        <w:numPr>
          <w:ilvl w:val="0"/>
          <w:numId w:val="1"/>
        </w:numPr>
        <w:spacing w:after="80" w:line="270" w:lineRule="auto"/>
      </w:pPr>
      <w:r>
        <w:rPr>
          <w:sz w:val="21"/>
          <w:szCs w:val="21"/>
        </w:rPr>
        <w:t>Click Continue, then OK. Repeat for each dependent/factor pairing.</w:t>
      </w:r>
    </w:p>
    <w:p w14:paraId="30F5B368">
      <w:pPr>
        <w:spacing w:before="160" w:after="80"/>
      </w:pPr>
      <w:r>
        <w:rPr>
          <w:b/>
          <w:bCs/>
          <w:i/>
          <w:iCs/>
          <w:color w:val="1F3864"/>
          <w:sz w:val="22"/>
          <w:szCs w:val="22"/>
        </w:rPr>
        <w:t>(a) MonthlySpend_NGN by Region</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1600"/>
        <w:gridCol w:w="2600"/>
        <w:gridCol w:w="1600"/>
      </w:tblGrid>
      <w:tr w14:paraId="30B5C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shd w:val="clear" w:color="auto" w:fill="1F3864"/>
            <w:tcMar>
              <w:top w:w="60" w:type="dxa"/>
              <w:left w:w="100" w:type="dxa"/>
              <w:bottom w:w="60" w:type="dxa"/>
              <w:right w:w="100" w:type="dxa"/>
            </w:tcMar>
            <w:vAlign w:val="center"/>
          </w:tcPr>
          <w:p w14:paraId="1E662F62">
            <w:pPr>
              <w:jc w:val="center"/>
            </w:pPr>
            <w:r>
              <w:rPr>
                <w:b/>
                <w:bCs/>
                <w:color w:val="FFFFFF"/>
                <w:sz w:val="19"/>
                <w:szCs w:val="19"/>
              </w:rPr>
              <w:t>Region</w:t>
            </w:r>
          </w:p>
        </w:tc>
        <w:tc>
          <w:tcPr>
            <w:tcW w:w="1600" w:type="dxa"/>
            <w:shd w:val="clear" w:color="auto" w:fill="1F3864"/>
            <w:tcMar>
              <w:top w:w="60" w:type="dxa"/>
              <w:left w:w="100" w:type="dxa"/>
              <w:bottom w:w="60" w:type="dxa"/>
              <w:right w:w="100" w:type="dxa"/>
            </w:tcMar>
            <w:vAlign w:val="center"/>
          </w:tcPr>
          <w:p w14:paraId="4BA38FD5">
            <w:pPr>
              <w:jc w:val="center"/>
            </w:pPr>
            <w:r>
              <w:rPr>
                <w:b/>
                <w:bCs/>
                <w:color w:val="FFFFFF"/>
                <w:sz w:val="19"/>
                <w:szCs w:val="19"/>
              </w:rPr>
              <w:t>N</w:t>
            </w:r>
          </w:p>
        </w:tc>
        <w:tc>
          <w:tcPr>
            <w:tcW w:w="2600" w:type="dxa"/>
            <w:shd w:val="clear" w:color="auto" w:fill="1F3864"/>
            <w:tcMar>
              <w:top w:w="60" w:type="dxa"/>
              <w:left w:w="100" w:type="dxa"/>
              <w:bottom w:w="60" w:type="dxa"/>
              <w:right w:w="100" w:type="dxa"/>
            </w:tcMar>
            <w:vAlign w:val="center"/>
          </w:tcPr>
          <w:p w14:paraId="58F1AB63">
            <w:pPr>
              <w:jc w:val="center"/>
            </w:pPr>
            <w:r>
              <w:rPr>
                <w:b/>
                <w:bCs/>
                <w:color w:val="FFFFFF"/>
                <w:sz w:val="19"/>
                <w:szCs w:val="19"/>
              </w:rPr>
              <w:t>Mean Spend (₦)</w:t>
            </w:r>
          </w:p>
        </w:tc>
        <w:tc>
          <w:tcPr>
            <w:tcW w:w="1600" w:type="dxa"/>
            <w:shd w:val="clear" w:color="auto" w:fill="1F3864"/>
            <w:tcMar>
              <w:top w:w="60" w:type="dxa"/>
              <w:left w:w="100" w:type="dxa"/>
              <w:bottom w:w="60" w:type="dxa"/>
              <w:right w:w="100" w:type="dxa"/>
            </w:tcMar>
            <w:vAlign w:val="center"/>
          </w:tcPr>
          <w:p w14:paraId="4A07D742">
            <w:pPr>
              <w:jc w:val="center"/>
            </w:pPr>
            <w:r>
              <w:rPr>
                <w:b/>
                <w:bCs/>
                <w:color w:val="FFFFFF"/>
                <w:sz w:val="19"/>
                <w:szCs w:val="19"/>
              </w:rPr>
              <w:t>SD</w:t>
            </w:r>
          </w:p>
        </w:tc>
      </w:tr>
      <w:tr w14:paraId="6A7CD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4063EE2D">
            <w:pPr>
              <w:jc w:val="left"/>
            </w:pPr>
            <w:r>
              <w:rPr>
                <w:b w:val="0"/>
                <w:bCs w:val="0"/>
                <w:color w:val="000000"/>
                <w:sz w:val="19"/>
                <w:szCs w:val="19"/>
              </w:rPr>
              <w:t>Abuja</w:t>
            </w:r>
          </w:p>
        </w:tc>
        <w:tc>
          <w:tcPr>
            <w:tcW w:w="1600" w:type="dxa"/>
            <w:tcMar>
              <w:top w:w="60" w:type="dxa"/>
              <w:left w:w="100" w:type="dxa"/>
              <w:bottom w:w="60" w:type="dxa"/>
              <w:right w:w="100" w:type="dxa"/>
            </w:tcMar>
            <w:vAlign w:val="center"/>
          </w:tcPr>
          <w:p w14:paraId="1B15CA1F">
            <w:pPr>
              <w:jc w:val="center"/>
            </w:pPr>
            <w:r>
              <w:rPr>
                <w:b w:val="0"/>
                <w:bCs w:val="0"/>
                <w:color w:val="000000"/>
                <w:sz w:val="19"/>
                <w:szCs w:val="19"/>
              </w:rPr>
              <w:t>47</w:t>
            </w:r>
          </w:p>
        </w:tc>
        <w:tc>
          <w:tcPr>
            <w:tcW w:w="2600" w:type="dxa"/>
            <w:tcMar>
              <w:top w:w="60" w:type="dxa"/>
              <w:left w:w="100" w:type="dxa"/>
              <w:bottom w:w="60" w:type="dxa"/>
              <w:right w:w="100" w:type="dxa"/>
            </w:tcMar>
            <w:vAlign w:val="center"/>
          </w:tcPr>
          <w:p w14:paraId="3807099D">
            <w:pPr>
              <w:jc w:val="center"/>
            </w:pPr>
            <w:r>
              <w:rPr>
                <w:b w:val="0"/>
                <w:bCs w:val="0"/>
                <w:color w:val="000000"/>
                <w:sz w:val="19"/>
                <w:szCs w:val="19"/>
              </w:rPr>
              <w:t>1737.277</w:t>
            </w:r>
          </w:p>
        </w:tc>
        <w:tc>
          <w:tcPr>
            <w:tcW w:w="1600" w:type="dxa"/>
            <w:tcMar>
              <w:top w:w="60" w:type="dxa"/>
              <w:left w:w="100" w:type="dxa"/>
              <w:bottom w:w="60" w:type="dxa"/>
              <w:right w:w="100" w:type="dxa"/>
            </w:tcMar>
            <w:vAlign w:val="center"/>
          </w:tcPr>
          <w:p w14:paraId="424CBC02">
            <w:pPr>
              <w:jc w:val="center"/>
            </w:pPr>
            <w:r>
              <w:rPr>
                <w:b w:val="0"/>
                <w:bCs w:val="0"/>
                <w:color w:val="000000"/>
                <w:sz w:val="19"/>
                <w:szCs w:val="19"/>
              </w:rPr>
              <w:t>902.491</w:t>
            </w:r>
          </w:p>
        </w:tc>
      </w:tr>
      <w:tr w14:paraId="5F449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2F2"/>
            <w:tcMar>
              <w:top w:w="60" w:type="dxa"/>
              <w:left w:w="100" w:type="dxa"/>
              <w:bottom w:w="60" w:type="dxa"/>
              <w:right w:w="100" w:type="dxa"/>
            </w:tcMar>
            <w:vAlign w:val="center"/>
          </w:tcPr>
          <w:p w14:paraId="5B1EDC00">
            <w:pPr>
              <w:jc w:val="left"/>
            </w:pPr>
            <w:r>
              <w:rPr>
                <w:b w:val="0"/>
                <w:bCs w:val="0"/>
                <w:color w:val="000000"/>
                <w:sz w:val="19"/>
                <w:szCs w:val="19"/>
              </w:rPr>
              <w:t>Ibadan</w:t>
            </w:r>
          </w:p>
        </w:tc>
        <w:tc>
          <w:tcPr>
            <w:tcW w:w="1600" w:type="dxa"/>
            <w:shd w:val="clear" w:color="auto" w:fill="F2F2F2"/>
            <w:tcMar>
              <w:top w:w="60" w:type="dxa"/>
              <w:left w:w="100" w:type="dxa"/>
              <w:bottom w:w="60" w:type="dxa"/>
              <w:right w:w="100" w:type="dxa"/>
            </w:tcMar>
            <w:vAlign w:val="center"/>
          </w:tcPr>
          <w:p w14:paraId="0239114B">
            <w:pPr>
              <w:jc w:val="center"/>
            </w:pPr>
            <w:r>
              <w:rPr>
                <w:b w:val="0"/>
                <w:bCs w:val="0"/>
                <w:color w:val="000000"/>
                <w:sz w:val="19"/>
                <w:szCs w:val="19"/>
              </w:rPr>
              <w:t>41</w:t>
            </w:r>
          </w:p>
        </w:tc>
        <w:tc>
          <w:tcPr>
            <w:tcW w:w="2600" w:type="dxa"/>
            <w:shd w:val="clear" w:color="auto" w:fill="F2F2F2"/>
            <w:tcMar>
              <w:top w:w="60" w:type="dxa"/>
              <w:left w:w="100" w:type="dxa"/>
              <w:bottom w:w="60" w:type="dxa"/>
              <w:right w:w="100" w:type="dxa"/>
            </w:tcMar>
            <w:vAlign w:val="center"/>
          </w:tcPr>
          <w:p w14:paraId="4198E11A">
            <w:pPr>
              <w:jc w:val="center"/>
            </w:pPr>
            <w:r>
              <w:rPr>
                <w:b w:val="0"/>
                <w:bCs w:val="0"/>
                <w:color w:val="000000"/>
                <w:sz w:val="19"/>
                <w:szCs w:val="19"/>
              </w:rPr>
              <w:t>1728.268</w:t>
            </w:r>
          </w:p>
        </w:tc>
        <w:tc>
          <w:tcPr>
            <w:tcW w:w="1600" w:type="dxa"/>
            <w:shd w:val="clear" w:color="auto" w:fill="F2F2F2"/>
            <w:tcMar>
              <w:top w:w="60" w:type="dxa"/>
              <w:left w:w="100" w:type="dxa"/>
              <w:bottom w:w="60" w:type="dxa"/>
              <w:right w:w="100" w:type="dxa"/>
            </w:tcMar>
            <w:vAlign w:val="center"/>
          </w:tcPr>
          <w:p w14:paraId="14BA8602">
            <w:pPr>
              <w:jc w:val="center"/>
            </w:pPr>
            <w:r>
              <w:rPr>
                <w:b w:val="0"/>
                <w:bCs w:val="0"/>
                <w:color w:val="000000"/>
                <w:sz w:val="19"/>
                <w:szCs w:val="19"/>
              </w:rPr>
              <w:t>906.852</w:t>
            </w:r>
          </w:p>
        </w:tc>
      </w:tr>
      <w:tr w14:paraId="2D924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449589C7">
            <w:pPr>
              <w:jc w:val="left"/>
            </w:pPr>
            <w:r>
              <w:rPr>
                <w:b w:val="0"/>
                <w:bCs w:val="0"/>
                <w:color w:val="000000"/>
                <w:sz w:val="19"/>
                <w:szCs w:val="19"/>
              </w:rPr>
              <w:t>Kano</w:t>
            </w:r>
          </w:p>
        </w:tc>
        <w:tc>
          <w:tcPr>
            <w:tcW w:w="1600" w:type="dxa"/>
            <w:tcMar>
              <w:top w:w="60" w:type="dxa"/>
              <w:left w:w="100" w:type="dxa"/>
              <w:bottom w:w="60" w:type="dxa"/>
              <w:right w:w="100" w:type="dxa"/>
            </w:tcMar>
            <w:vAlign w:val="center"/>
          </w:tcPr>
          <w:p w14:paraId="4202D25F">
            <w:pPr>
              <w:jc w:val="center"/>
            </w:pPr>
            <w:r>
              <w:rPr>
                <w:b w:val="0"/>
                <w:bCs w:val="0"/>
                <w:color w:val="000000"/>
                <w:sz w:val="19"/>
                <w:szCs w:val="19"/>
              </w:rPr>
              <w:t>32</w:t>
            </w:r>
          </w:p>
        </w:tc>
        <w:tc>
          <w:tcPr>
            <w:tcW w:w="2600" w:type="dxa"/>
            <w:tcMar>
              <w:top w:w="60" w:type="dxa"/>
              <w:left w:w="100" w:type="dxa"/>
              <w:bottom w:w="60" w:type="dxa"/>
              <w:right w:w="100" w:type="dxa"/>
            </w:tcMar>
            <w:vAlign w:val="center"/>
          </w:tcPr>
          <w:p w14:paraId="27B70A08">
            <w:pPr>
              <w:jc w:val="center"/>
            </w:pPr>
            <w:r>
              <w:rPr>
                <w:b w:val="0"/>
                <w:bCs w:val="0"/>
                <w:color w:val="000000"/>
                <w:sz w:val="19"/>
                <w:szCs w:val="19"/>
              </w:rPr>
              <w:t>1686.719</w:t>
            </w:r>
          </w:p>
        </w:tc>
        <w:tc>
          <w:tcPr>
            <w:tcW w:w="1600" w:type="dxa"/>
            <w:tcMar>
              <w:top w:w="60" w:type="dxa"/>
              <w:left w:w="100" w:type="dxa"/>
              <w:bottom w:w="60" w:type="dxa"/>
              <w:right w:w="100" w:type="dxa"/>
            </w:tcMar>
            <w:vAlign w:val="center"/>
          </w:tcPr>
          <w:p w14:paraId="3524DE47">
            <w:pPr>
              <w:jc w:val="center"/>
            </w:pPr>
            <w:r>
              <w:rPr>
                <w:b w:val="0"/>
                <w:bCs w:val="0"/>
                <w:color w:val="000000"/>
                <w:sz w:val="19"/>
                <w:szCs w:val="19"/>
              </w:rPr>
              <w:t>909.029</w:t>
            </w:r>
          </w:p>
        </w:tc>
      </w:tr>
      <w:tr w14:paraId="70DDE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2F2"/>
            <w:tcMar>
              <w:top w:w="60" w:type="dxa"/>
              <w:left w:w="100" w:type="dxa"/>
              <w:bottom w:w="60" w:type="dxa"/>
              <w:right w:w="100" w:type="dxa"/>
            </w:tcMar>
            <w:vAlign w:val="center"/>
          </w:tcPr>
          <w:p w14:paraId="55033A50">
            <w:pPr>
              <w:jc w:val="left"/>
            </w:pPr>
            <w:r>
              <w:rPr>
                <w:b w:val="0"/>
                <w:bCs w:val="0"/>
                <w:color w:val="000000"/>
                <w:sz w:val="19"/>
                <w:szCs w:val="19"/>
              </w:rPr>
              <w:t>Lagos</w:t>
            </w:r>
          </w:p>
        </w:tc>
        <w:tc>
          <w:tcPr>
            <w:tcW w:w="1600" w:type="dxa"/>
            <w:shd w:val="clear" w:color="auto" w:fill="F2F2F2"/>
            <w:tcMar>
              <w:top w:w="60" w:type="dxa"/>
              <w:left w:w="100" w:type="dxa"/>
              <w:bottom w:w="60" w:type="dxa"/>
              <w:right w:w="100" w:type="dxa"/>
            </w:tcMar>
            <w:vAlign w:val="center"/>
          </w:tcPr>
          <w:p w14:paraId="2655BF69">
            <w:pPr>
              <w:jc w:val="center"/>
            </w:pPr>
            <w:r>
              <w:rPr>
                <w:b w:val="0"/>
                <w:bCs w:val="0"/>
                <w:color w:val="000000"/>
                <w:sz w:val="19"/>
                <w:szCs w:val="19"/>
              </w:rPr>
              <w:t>87</w:t>
            </w:r>
          </w:p>
        </w:tc>
        <w:tc>
          <w:tcPr>
            <w:tcW w:w="2600" w:type="dxa"/>
            <w:shd w:val="clear" w:color="auto" w:fill="F2F2F2"/>
            <w:tcMar>
              <w:top w:w="60" w:type="dxa"/>
              <w:left w:w="100" w:type="dxa"/>
              <w:bottom w:w="60" w:type="dxa"/>
              <w:right w:w="100" w:type="dxa"/>
            </w:tcMar>
            <w:vAlign w:val="center"/>
          </w:tcPr>
          <w:p w14:paraId="19F20D3F">
            <w:pPr>
              <w:jc w:val="center"/>
            </w:pPr>
            <w:r>
              <w:rPr>
                <w:b w:val="0"/>
                <w:bCs w:val="0"/>
                <w:color w:val="000000"/>
                <w:sz w:val="19"/>
                <w:szCs w:val="19"/>
              </w:rPr>
              <w:t>1559.092</w:t>
            </w:r>
          </w:p>
        </w:tc>
        <w:tc>
          <w:tcPr>
            <w:tcW w:w="1600" w:type="dxa"/>
            <w:shd w:val="clear" w:color="auto" w:fill="F2F2F2"/>
            <w:tcMar>
              <w:top w:w="60" w:type="dxa"/>
              <w:left w:w="100" w:type="dxa"/>
              <w:bottom w:w="60" w:type="dxa"/>
              <w:right w:w="100" w:type="dxa"/>
            </w:tcMar>
            <w:vAlign w:val="center"/>
          </w:tcPr>
          <w:p w14:paraId="09317B5F">
            <w:pPr>
              <w:jc w:val="center"/>
            </w:pPr>
            <w:r>
              <w:rPr>
                <w:b w:val="0"/>
                <w:bCs w:val="0"/>
                <w:color w:val="000000"/>
                <w:sz w:val="19"/>
                <w:szCs w:val="19"/>
              </w:rPr>
              <w:t>856.069</w:t>
            </w:r>
          </w:p>
        </w:tc>
      </w:tr>
      <w:tr w14:paraId="7B5D8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21C2E780">
            <w:pPr>
              <w:jc w:val="left"/>
            </w:pPr>
            <w:r>
              <w:rPr>
                <w:b w:val="0"/>
                <w:bCs w:val="0"/>
                <w:color w:val="000000"/>
                <w:sz w:val="19"/>
                <w:szCs w:val="19"/>
              </w:rPr>
              <w:t>Port Harcourt</w:t>
            </w:r>
          </w:p>
        </w:tc>
        <w:tc>
          <w:tcPr>
            <w:tcW w:w="1600" w:type="dxa"/>
            <w:tcMar>
              <w:top w:w="60" w:type="dxa"/>
              <w:left w:w="100" w:type="dxa"/>
              <w:bottom w:w="60" w:type="dxa"/>
              <w:right w:w="100" w:type="dxa"/>
            </w:tcMar>
            <w:vAlign w:val="center"/>
          </w:tcPr>
          <w:p w14:paraId="0FFA8962">
            <w:pPr>
              <w:jc w:val="center"/>
            </w:pPr>
            <w:r>
              <w:rPr>
                <w:b w:val="0"/>
                <w:bCs w:val="0"/>
                <w:color w:val="000000"/>
                <w:sz w:val="19"/>
                <w:szCs w:val="19"/>
              </w:rPr>
              <w:t>43</w:t>
            </w:r>
          </w:p>
        </w:tc>
        <w:tc>
          <w:tcPr>
            <w:tcW w:w="2600" w:type="dxa"/>
            <w:tcMar>
              <w:top w:w="60" w:type="dxa"/>
              <w:left w:w="100" w:type="dxa"/>
              <w:bottom w:w="60" w:type="dxa"/>
              <w:right w:w="100" w:type="dxa"/>
            </w:tcMar>
            <w:vAlign w:val="center"/>
          </w:tcPr>
          <w:p w14:paraId="77A4663B">
            <w:pPr>
              <w:jc w:val="center"/>
            </w:pPr>
            <w:r>
              <w:rPr>
                <w:b w:val="0"/>
                <w:bCs w:val="0"/>
                <w:color w:val="000000"/>
                <w:sz w:val="19"/>
                <w:szCs w:val="19"/>
              </w:rPr>
              <w:t>1647.535</w:t>
            </w:r>
          </w:p>
        </w:tc>
        <w:tc>
          <w:tcPr>
            <w:tcW w:w="1600" w:type="dxa"/>
            <w:tcMar>
              <w:top w:w="60" w:type="dxa"/>
              <w:left w:w="100" w:type="dxa"/>
              <w:bottom w:w="60" w:type="dxa"/>
              <w:right w:w="100" w:type="dxa"/>
            </w:tcMar>
            <w:vAlign w:val="center"/>
          </w:tcPr>
          <w:p w14:paraId="711B5EED">
            <w:pPr>
              <w:jc w:val="center"/>
            </w:pPr>
            <w:r>
              <w:rPr>
                <w:b w:val="0"/>
                <w:bCs w:val="0"/>
                <w:color w:val="000000"/>
                <w:sz w:val="19"/>
                <w:szCs w:val="19"/>
              </w:rPr>
              <w:t>964.278</w:t>
            </w:r>
          </w:p>
        </w:tc>
      </w:tr>
    </w:tbl>
    <w:p w14:paraId="40DDD48A">
      <w:pPr>
        <w:spacing w:before="100" w:after="160"/>
      </w:pPr>
      <w:r>
        <w:rPr>
          <w:i/>
          <w:iCs/>
          <w:color w:val="555555"/>
          <w:sz w:val="19"/>
          <w:szCs w:val="19"/>
        </w:rPr>
        <w:t xml:space="preserve">Table 10.1 </w:t>
      </w:r>
      <w:r>
        <w:rPr>
          <w:i/>
          <w:iCs/>
          <w:color w:val="555555"/>
          <w:sz w:val="19"/>
          <w:szCs w:val="19"/>
          <w:lang w:val="en-US"/>
        </w:rPr>
        <w:t>-</w:t>
      </w:r>
      <w:r>
        <w:rPr>
          <w:i/>
          <w:iCs/>
          <w:color w:val="555555"/>
          <w:sz w:val="19"/>
          <w:szCs w:val="19"/>
        </w:rPr>
        <w:t xml:space="preserve"> Descriptive statistics: Monthly Spend by Region.</w:t>
      </w:r>
    </w:p>
    <w:tbl>
      <w:tblPr>
        <w:tblStyle w:val="9"/>
        <w:tblW w:w="101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200"/>
        <w:gridCol w:w="900"/>
        <w:gridCol w:w="2000"/>
        <w:gridCol w:w="1200"/>
        <w:gridCol w:w="1200"/>
      </w:tblGrid>
      <w:tr w14:paraId="7F591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3864"/>
            <w:tcMar>
              <w:top w:w="60" w:type="dxa"/>
              <w:left w:w="100" w:type="dxa"/>
              <w:bottom w:w="60" w:type="dxa"/>
              <w:right w:w="100" w:type="dxa"/>
            </w:tcMar>
            <w:vAlign w:val="center"/>
          </w:tcPr>
          <w:p w14:paraId="65B86BEF">
            <w:pPr>
              <w:jc w:val="center"/>
            </w:pPr>
            <w:r>
              <w:rPr>
                <w:b/>
                <w:bCs/>
                <w:color w:val="FFFFFF"/>
                <w:sz w:val="19"/>
                <w:szCs w:val="19"/>
              </w:rPr>
              <w:t>Source</w:t>
            </w:r>
          </w:p>
        </w:tc>
        <w:tc>
          <w:tcPr>
            <w:tcW w:w="2200" w:type="dxa"/>
            <w:shd w:val="clear" w:color="auto" w:fill="1F3864"/>
            <w:tcMar>
              <w:top w:w="60" w:type="dxa"/>
              <w:left w:w="100" w:type="dxa"/>
              <w:bottom w:w="60" w:type="dxa"/>
              <w:right w:w="100" w:type="dxa"/>
            </w:tcMar>
            <w:vAlign w:val="center"/>
          </w:tcPr>
          <w:p w14:paraId="317B2104">
            <w:pPr>
              <w:jc w:val="center"/>
            </w:pPr>
            <w:r>
              <w:rPr>
                <w:b/>
                <w:bCs/>
                <w:color w:val="FFFFFF"/>
                <w:sz w:val="19"/>
                <w:szCs w:val="19"/>
              </w:rPr>
              <w:t>Sum of Squares</w:t>
            </w:r>
          </w:p>
        </w:tc>
        <w:tc>
          <w:tcPr>
            <w:tcW w:w="900" w:type="dxa"/>
            <w:shd w:val="clear" w:color="auto" w:fill="1F3864"/>
            <w:tcMar>
              <w:top w:w="60" w:type="dxa"/>
              <w:left w:w="100" w:type="dxa"/>
              <w:bottom w:w="60" w:type="dxa"/>
              <w:right w:w="100" w:type="dxa"/>
            </w:tcMar>
            <w:vAlign w:val="center"/>
          </w:tcPr>
          <w:p w14:paraId="29385AB3">
            <w:pPr>
              <w:jc w:val="center"/>
            </w:pPr>
            <w:r>
              <w:rPr>
                <w:b/>
                <w:bCs/>
                <w:color w:val="FFFFFF"/>
                <w:sz w:val="19"/>
                <w:szCs w:val="19"/>
              </w:rPr>
              <w:t>df</w:t>
            </w:r>
          </w:p>
        </w:tc>
        <w:tc>
          <w:tcPr>
            <w:tcW w:w="2000" w:type="dxa"/>
            <w:shd w:val="clear" w:color="auto" w:fill="1F3864"/>
            <w:tcMar>
              <w:top w:w="60" w:type="dxa"/>
              <w:left w:w="100" w:type="dxa"/>
              <w:bottom w:w="60" w:type="dxa"/>
              <w:right w:w="100" w:type="dxa"/>
            </w:tcMar>
            <w:vAlign w:val="center"/>
          </w:tcPr>
          <w:p w14:paraId="6AA83B66">
            <w:pPr>
              <w:jc w:val="center"/>
            </w:pPr>
            <w:r>
              <w:rPr>
                <w:b/>
                <w:bCs/>
                <w:color w:val="FFFFFF"/>
                <w:sz w:val="19"/>
                <w:szCs w:val="19"/>
              </w:rPr>
              <w:t>Mean Square</w:t>
            </w:r>
          </w:p>
        </w:tc>
        <w:tc>
          <w:tcPr>
            <w:tcW w:w="1200" w:type="dxa"/>
            <w:shd w:val="clear" w:color="auto" w:fill="1F3864"/>
            <w:tcMar>
              <w:top w:w="60" w:type="dxa"/>
              <w:left w:w="100" w:type="dxa"/>
              <w:bottom w:w="60" w:type="dxa"/>
              <w:right w:w="100" w:type="dxa"/>
            </w:tcMar>
            <w:vAlign w:val="center"/>
          </w:tcPr>
          <w:p w14:paraId="01968F15">
            <w:pPr>
              <w:jc w:val="center"/>
            </w:pPr>
            <w:r>
              <w:rPr>
                <w:b/>
                <w:bCs/>
                <w:color w:val="FFFFFF"/>
                <w:sz w:val="19"/>
                <w:szCs w:val="19"/>
              </w:rPr>
              <w:t>F</w:t>
            </w:r>
          </w:p>
        </w:tc>
        <w:tc>
          <w:tcPr>
            <w:tcW w:w="1200" w:type="dxa"/>
            <w:shd w:val="clear" w:color="auto" w:fill="1F3864"/>
            <w:tcMar>
              <w:top w:w="60" w:type="dxa"/>
              <w:left w:w="100" w:type="dxa"/>
              <w:bottom w:w="60" w:type="dxa"/>
              <w:right w:w="100" w:type="dxa"/>
            </w:tcMar>
            <w:vAlign w:val="center"/>
          </w:tcPr>
          <w:p w14:paraId="56798B04">
            <w:pPr>
              <w:jc w:val="center"/>
            </w:pPr>
            <w:r>
              <w:rPr>
                <w:b/>
                <w:bCs/>
                <w:color w:val="FFFFFF"/>
                <w:sz w:val="19"/>
                <w:szCs w:val="19"/>
              </w:rPr>
              <w:t>Sig.</w:t>
            </w:r>
          </w:p>
        </w:tc>
      </w:tr>
      <w:tr w14:paraId="734DC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FC0604F">
            <w:pPr>
              <w:jc w:val="left"/>
            </w:pPr>
            <w:r>
              <w:rPr>
                <w:b w:val="0"/>
                <w:bCs w:val="0"/>
                <w:color w:val="000000"/>
                <w:sz w:val="19"/>
                <w:szCs w:val="19"/>
              </w:rPr>
              <w:t>Between Groups</w:t>
            </w:r>
          </w:p>
        </w:tc>
        <w:tc>
          <w:tcPr>
            <w:tcW w:w="2200" w:type="dxa"/>
            <w:tcMar>
              <w:top w:w="60" w:type="dxa"/>
              <w:left w:w="100" w:type="dxa"/>
              <w:bottom w:w="60" w:type="dxa"/>
              <w:right w:w="100" w:type="dxa"/>
            </w:tcMar>
            <w:vAlign w:val="center"/>
          </w:tcPr>
          <w:p w14:paraId="35EA3101">
            <w:pPr>
              <w:jc w:val="center"/>
            </w:pPr>
            <w:r>
              <w:rPr>
                <w:b w:val="0"/>
                <w:bCs w:val="0"/>
                <w:color w:val="000000"/>
                <w:sz w:val="19"/>
                <w:szCs w:val="19"/>
              </w:rPr>
              <w:t>1370681.75</w:t>
            </w:r>
          </w:p>
        </w:tc>
        <w:tc>
          <w:tcPr>
            <w:tcW w:w="900" w:type="dxa"/>
            <w:tcMar>
              <w:top w:w="60" w:type="dxa"/>
              <w:left w:w="100" w:type="dxa"/>
              <w:bottom w:w="60" w:type="dxa"/>
              <w:right w:w="100" w:type="dxa"/>
            </w:tcMar>
            <w:vAlign w:val="center"/>
          </w:tcPr>
          <w:p w14:paraId="0F2FD571">
            <w:pPr>
              <w:jc w:val="center"/>
            </w:pPr>
            <w:r>
              <w:rPr>
                <w:b w:val="0"/>
                <w:bCs w:val="0"/>
                <w:color w:val="000000"/>
                <w:sz w:val="19"/>
                <w:szCs w:val="19"/>
              </w:rPr>
              <w:t>4</w:t>
            </w:r>
          </w:p>
        </w:tc>
        <w:tc>
          <w:tcPr>
            <w:tcW w:w="2000" w:type="dxa"/>
            <w:tcMar>
              <w:top w:w="60" w:type="dxa"/>
              <w:left w:w="100" w:type="dxa"/>
              <w:bottom w:w="60" w:type="dxa"/>
              <w:right w:w="100" w:type="dxa"/>
            </w:tcMar>
            <w:vAlign w:val="center"/>
          </w:tcPr>
          <w:p w14:paraId="5A8E68E7">
            <w:pPr>
              <w:jc w:val="center"/>
            </w:pPr>
            <w:r>
              <w:rPr>
                <w:b w:val="0"/>
                <w:bCs w:val="0"/>
                <w:color w:val="000000"/>
                <w:sz w:val="19"/>
                <w:szCs w:val="19"/>
              </w:rPr>
              <w:t>342670.44</w:t>
            </w:r>
          </w:p>
        </w:tc>
        <w:tc>
          <w:tcPr>
            <w:tcW w:w="1200" w:type="dxa"/>
            <w:tcMar>
              <w:top w:w="60" w:type="dxa"/>
              <w:left w:w="100" w:type="dxa"/>
              <w:bottom w:w="60" w:type="dxa"/>
              <w:right w:w="100" w:type="dxa"/>
            </w:tcMar>
            <w:vAlign w:val="center"/>
          </w:tcPr>
          <w:p w14:paraId="7075F9E4">
            <w:pPr>
              <w:jc w:val="center"/>
            </w:pPr>
            <w:r>
              <w:rPr>
                <w:b w:val="0"/>
                <w:bCs w:val="0"/>
                <w:color w:val="000000"/>
                <w:sz w:val="19"/>
                <w:szCs w:val="19"/>
              </w:rPr>
              <w:t>0.424</w:t>
            </w:r>
          </w:p>
        </w:tc>
        <w:tc>
          <w:tcPr>
            <w:tcW w:w="1200" w:type="dxa"/>
            <w:tcMar>
              <w:top w:w="60" w:type="dxa"/>
              <w:left w:w="100" w:type="dxa"/>
              <w:bottom w:w="60" w:type="dxa"/>
              <w:right w:w="100" w:type="dxa"/>
            </w:tcMar>
            <w:vAlign w:val="center"/>
          </w:tcPr>
          <w:p w14:paraId="1BB9AB9D">
            <w:pPr>
              <w:jc w:val="center"/>
            </w:pPr>
            <w:r>
              <w:rPr>
                <w:b w:val="0"/>
                <w:bCs w:val="0"/>
                <w:color w:val="000000"/>
                <w:sz w:val="19"/>
                <w:szCs w:val="19"/>
              </w:rPr>
              <w:t>0.7913</w:t>
            </w:r>
          </w:p>
        </w:tc>
      </w:tr>
      <w:tr w14:paraId="5C13A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60" w:type="dxa"/>
              <w:left w:w="100" w:type="dxa"/>
              <w:bottom w:w="60" w:type="dxa"/>
              <w:right w:w="100" w:type="dxa"/>
            </w:tcMar>
            <w:vAlign w:val="center"/>
          </w:tcPr>
          <w:p w14:paraId="1BD2CA01">
            <w:pPr>
              <w:jc w:val="left"/>
            </w:pPr>
            <w:r>
              <w:rPr>
                <w:b w:val="0"/>
                <w:bCs w:val="0"/>
                <w:color w:val="000000"/>
                <w:sz w:val="19"/>
                <w:szCs w:val="19"/>
              </w:rPr>
              <w:t>Within Groups</w:t>
            </w:r>
          </w:p>
        </w:tc>
        <w:tc>
          <w:tcPr>
            <w:tcW w:w="2200" w:type="dxa"/>
            <w:shd w:val="clear" w:color="auto" w:fill="F2F2F2"/>
            <w:tcMar>
              <w:top w:w="60" w:type="dxa"/>
              <w:left w:w="100" w:type="dxa"/>
              <w:bottom w:w="60" w:type="dxa"/>
              <w:right w:w="100" w:type="dxa"/>
            </w:tcMar>
            <w:vAlign w:val="center"/>
          </w:tcPr>
          <w:p w14:paraId="320EB556">
            <w:pPr>
              <w:jc w:val="center"/>
            </w:pPr>
            <w:r>
              <w:rPr>
                <w:b w:val="0"/>
                <w:bCs w:val="0"/>
                <w:color w:val="000000"/>
                <w:sz w:val="19"/>
                <w:szCs w:val="19"/>
              </w:rPr>
              <w:t>198056551.88</w:t>
            </w:r>
          </w:p>
        </w:tc>
        <w:tc>
          <w:tcPr>
            <w:tcW w:w="900" w:type="dxa"/>
            <w:shd w:val="clear" w:color="auto" w:fill="F2F2F2"/>
            <w:tcMar>
              <w:top w:w="60" w:type="dxa"/>
              <w:left w:w="100" w:type="dxa"/>
              <w:bottom w:w="60" w:type="dxa"/>
              <w:right w:w="100" w:type="dxa"/>
            </w:tcMar>
            <w:vAlign w:val="center"/>
          </w:tcPr>
          <w:p w14:paraId="76CB200C">
            <w:pPr>
              <w:jc w:val="center"/>
            </w:pPr>
            <w:r>
              <w:rPr>
                <w:b w:val="0"/>
                <w:bCs w:val="0"/>
                <w:color w:val="000000"/>
                <w:sz w:val="19"/>
                <w:szCs w:val="19"/>
              </w:rPr>
              <w:t>245</w:t>
            </w:r>
          </w:p>
        </w:tc>
        <w:tc>
          <w:tcPr>
            <w:tcW w:w="2000" w:type="dxa"/>
            <w:shd w:val="clear" w:color="auto" w:fill="F2F2F2"/>
            <w:tcMar>
              <w:top w:w="60" w:type="dxa"/>
              <w:left w:w="100" w:type="dxa"/>
              <w:bottom w:w="60" w:type="dxa"/>
              <w:right w:w="100" w:type="dxa"/>
            </w:tcMar>
            <w:vAlign w:val="center"/>
          </w:tcPr>
          <w:p w14:paraId="6EA73B00">
            <w:pPr>
              <w:jc w:val="center"/>
            </w:pPr>
            <w:r>
              <w:rPr>
                <w:b w:val="0"/>
                <w:bCs w:val="0"/>
                <w:color w:val="000000"/>
                <w:sz w:val="19"/>
                <w:szCs w:val="19"/>
              </w:rPr>
              <w:t>808394.09</w:t>
            </w:r>
          </w:p>
        </w:tc>
        <w:tc>
          <w:tcPr>
            <w:tcW w:w="1200" w:type="dxa"/>
            <w:shd w:val="clear" w:color="auto" w:fill="F2F2F2"/>
            <w:tcMar>
              <w:top w:w="60" w:type="dxa"/>
              <w:left w:w="100" w:type="dxa"/>
              <w:bottom w:w="60" w:type="dxa"/>
              <w:right w:w="100" w:type="dxa"/>
            </w:tcMar>
            <w:vAlign w:val="center"/>
          </w:tcPr>
          <w:p w14:paraId="0FE8CB49">
            <w:pPr>
              <w:jc w:val="center"/>
            </w:pPr>
          </w:p>
        </w:tc>
        <w:tc>
          <w:tcPr>
            <w:tcW w:w="1200" w:type="dxa"/>
            <w:shd w:val="clear" w:color="auto" w:fill="F2F2F2"/>
            <w:tcMar>
              <w:top w:w="60" w:type="dxa"/>
              <w:left w:w="100" w:type="dxa"/>
              <w:bottom w:w="60" w:type="dxa"/>
              <w:right w:w="100" w:type="dxa"/>
            </w:tcMar>
            <w:vAlign w:val="center"/>
          </w:tcPr>
          <w:p w14:paraId="06CBF1F7">
            <w:pPr>
              <w:jc w:val="center"/>
            </w:pPr>
          </w:p>
        </w:tc>
      </w:tr>
      <w:tr w14:paraId="19929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F949861">
            <w:pPr>
              <w:jc w:val="left"/>
            </w:pPr>
            <w:r>
              <w:rPr>
                <w:b w:val="0"/>
                <w:bCs w:val="0"/>
                <w:color w:val="000000"/>
                <w:sz w:val="19"/>
                <w:szCs w:val="19"/>
              </w:rPr>
              <w:t>Total</w:t>
            </w:r>
          </w:p>
        </w:tc>
        <w:tc>
          <w:tcPr>
            <w:tcW w:w="2200" w:type="dxa"/>
            <w:tcMar>
              <w:top w:w="60" w:type="dxa"/>
              <w:left w:w="100" w:type="dxa"/>
              <w:bottom w:w="60" w:type="dxa"/>
              <w:right w:w="100" w:type="dxa"/>
            </w:tcMar>
            <w:vAlign w:val="center"/>
          </w:tcPr>
          <w:p w14:paraId="46E0B60E">
            <w:pPr>
              <w:jc w:val="center"/>
            </w:pPr>
            <w:r>
              <w:rPr>
                <w:b w:val="0"/>
                <w:bCs w:val="0"/>
                <w:color w:val="000000"/>
                <w:sz w:val="19"/>
                <w:szCs w:val="19"/>
              </w:rPr>
              <w:t>199427233.64</w:t>
            </w:r>
          </w:p>
        </w:tc>
        <w:tc>
          <w:tcPr>
            <w:tcW w:w="900" w:type="dxa"/>
            <w:tcMar>
              <w:top w:w="60" w:type="dxa"/>
              <w:left w:w="100" w:type="dxa"/>
              <w:bottom w:w="60" w:type="dxa"/>
              <w:right w:w="100" w:type="dxa"/>
            </w:tcMar>
            <w:vAlign w:val="center"/>
          </w:tcPr>
          <w:p w14:paraId="7F0A4388">
            <w:pPr>
              <w:jc w:val="center"/>
            </w:pPr>
            <w:r>
              <w:rPr>
                <w:b w:val="0"/>
                <w:bCs w:val="0"/>
                <w:color w:val="000000"/>
                <w:sz w:val="19"/>
                <w:szCs w:val="19"/>
              </w:rPr>
              <w:t>249</w:t>
            </w:r>
          </w:p>
        </w:tc>
        <w:tc>
          <w:tcPr>
            <w:tcW w:w="2000" w:type="dxa"/>
            <w:tcMar>
              <w:top w:w="60" w:type="dxa"/>
              <w:left w:w="100" w:type="dxa"/>
              <w:bottom w:w="60" w:type="dxa"/>
              <w:right w:w="100" w:type="dxa"/>
            </w:tcMar>
            <w:vAlign w:val="center"/>
          </w:tcPr>
          <w:p w14:paraId="5320A130">
            <w:pPr>
              <w:jc w:val="center"/>
            </w:pPr>
          </w:p>
        </w:tc>
        <w:tc>
          <w:tcPr>
            <w:tcW w:w="1200" w:type="dxa"/>
            <w:tcMar>
              <w:top w:w="60" w:type="dxa"/>
              <w:left w:w="100" w:type="dxa"/>
              <w:bottom w:w="60" w:type="dxa"/>
              <w:right w:w="100" w:type="dxa"/>
            </w:tcMar>
            <w:vAlign w:val="center"/>
          </w:tcPr>
          <w:p w14:paraId="16D23DE2">
            <w:pPr>
              <w:jc w:val="center"/>
            </w:pPr>
          </w:p>
        </w:tc>
        <w:tc>
          <w:tcPr>
            <w:tcW w:w="1200" w:type="dxa"/>
            <w:tcMar>
              <w:top w:w="60" w:type="dxa"/>
              <w:left w:w="100" w:type="dxa"/>
              <w:bottom w:w="60" w:type="dxa"/>
              <w:right w:w="100" w:type="dxa"/>
            </w:tcMar>
            <w:vAlign w:val="center"/>
          </w:tcPr>
          <w:p w14:paraId="5ED5BB8E">
            <w:pPr>
              <w:jc w:val="center"/>
            </w:pPr>
          </w:p>
        </w:tc>
      </w:tr>
    </w:tbl>
    <w:p w14:paraId="76C37FA2">
      <w:pPr>
        <w:spacing w:before="100" w:after="160"/>
      </w:pPr>
      <w:r>
        <w:rPr>
          <w:i/>
          <w:iCs/>
          <w:color w:val="555555"/>
          <w:sz w:val="19"/>
          <w:szCs w:val="19"/>
        </w:rPr>
        <w:t xml:space="preserve">Table 10.2 </w:t>
      </w:r>
      <w:r>
        <w:rPr>
          <w:i/>
          <w:iCs/>
          <w:color w:val="555555"/>
          <w:sz w:val="19"/>
          <w:szCs w:val="19"/>
          <w:lang w:val="en-US"/>
        </w:rPr>
        <w:t>-</w:t>
      </w:r>
      <w:r>
        <w:rPr>
          <w:i/>
          <w:iCs/>
          <w:color w:val="555555"/>
          <w:sz w:val="19"/>
          <w:szCs w:val="19"/>
        </w:rPr>
        <w:t xml:space="preserve"> ANOVA summary table. Levene's test: F = 0.534, p = 0.7106 (variances are homogeneous). η² (eta squared) = 0.007.</w:t>
      </w:r>
    </w:p>
    <w:p w14:paraId="4044F028">
      <w:pPr>
        <w:spacing w:after="140" w:line="276" w:lineRule="auto"/>
        <w:jc w:val="both"/>
      </w:pPr>
      <w:r>
        <w:rPr>
          <w:sz w:val="21"/>
          <w:szCs w:val="21"/>
        </w:rPr>
        <w:t>F(4, 245) = 0.424, p = 0.7913. As p far exceeds .05, we fail to reject the null hypothesis: mean monthly spend does not differ significantly across the five regions. The effect size (η² = 0.007) confirms region explains a negligible 0.7% of the variance in spend. Because the omnibus test is non-significant, Tukey post-hoc comparisons are not substantively meaningful (all pairwise p-values are non-significant, consistent with the omnibus result), so the post-hoc table is omitted here per standard reporting convention.</w:t>
      </w:r>
    </w:p>
    <w:p w14:paraId="5715D2B7">
      <w:pPr>
        <w:spacing w:before="160" w:after="80"/>
      </w:pPr>
      <w:r>
        <w:rPr>
          <w:b/>
          <w:bCs/>
          <w:i/>
          <w:iCs/>
          <w:color w:val="1F3864"/>
          <w:sz w:val="22"/>
          <w:szCs w:val="22"/>
        </w:rPr>
        <w:t>(b) OverallSatisfaction by Product</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1600"/>
        <w:gridCol w:w="2600"/>
        <w:gridCol w:w="1600"/>
      </w:tblGrid>
      <w:tr w14:paraId="0219C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shd w:val="clear" w:color="auto" w:fill="1F3864"/>
            <w:tcMar>
              <w:top w:w="60" w:type="dxa"/>
              <w:left w:w="100" w:type="dxa"/>
              <w:bottom w:w="60" w:type="dxa"/>
              <w:right w:w="100" w:type="dxa"/>
            </w:tcMar>
            <w:vAlign w:val="center"/>
          </w:tcPr>
          <w:p w14:paraId="6C51C305">
            <w:pPr>
              <w:jc w:val="center"/>
            </w:pPr>
            <w:r>
              <w:rPr>
                <w:b/>
                <w:bCs/>
                <w:color w:val="FFFFFF"/>
                <w:sz w:val="19"/>
                <w:szCs w:val="19"/>
              </w:rPr>
              <w:t>Product</w:t>
            </w:r>
          </w:p>
        </w:tc>
        <w:tc>
          <w:tcPr>
            <w:tcW w:w="1600" w:type="dxa"/>
            <w:shd w:val="clear" w:color="auto" w:fill="1F3864"/>
            <w:tcMar>
              <w:top w:w="60" w:type="dxa"/>
              <w:left w:w="100" w:type="dxa"/>
              <w:bottom w:w="60" w:type="dxa"/>
              <w:right w:w="100" w:type="dxa"/>
            </w:tcMar>
            <w:vAlign w:val="center"/>
          </w:tcPr>
          <w:p w14:paraId="151A8891">
            <w:pPr>
              <w:jc w:val="center"/>
            </w:pPr>
            <w:r>
              <w:rPr>
                <w:b/>
                <w:bCs/>
                <w:color w:val="FFFFFF"/>
                <w:sz w:val="19"/>
                <w:szCs w:val="19"/>
              </w:rPr>
              <w:t>N</w:t>
            </w:r>
          </w:p>
        </w:tc>
        <w:tc>
          <w:tcPr>
            <w:tcW w:w="2600" w:type="dxa"/>
            <w:shd w:val="clear" w:color="auto" w:fill="1F3864"/>
            <w:tcMar>
              <w:top w:w="60" w:type="dxa"/>
              <w:left w:w="100" w:type="dxa"/>
              <w:bottom w:w="60" w:type="dxa"/>
              <w:right w:w="100" w:type="dxa"/>
            </w:tcMar>
            <w:vAlign w:val="center"/>
          </w:tcPr>
          <w:p w14:paraId="44AABC22">
            <w:pPr>
              <w:jc w:val="center"/>
            </w:pPr>
            <w:r>
              <w:rPr>
                <w:b/>
                <w:bCs/>
                <w:color w:val="FFFFFF"/>
                <w:sz w:val="19"/>
                <w:szCs w:val="19"/>
              </w:rPr>
              <w:t>Mean Satisfaction</w:t>
            </w:r>
          </w:p>
        </w:tc>
        <w:tc>
          <w:tcPr>
            <w:tcW w:w="1600" w:type="dxa"/>
            <w:shd w:val="clear" w:color="auto" w:fill="1F3864"/>
            <w:tcMar>
              <w:top w:w="60" w:type="dxa"/>
              <w:left w:w="100" w:type="dxa"/>
              <w:bottom w:w="60" w:type="dxa"/>
              <w:right w:w="100" w:type="dxa"/>
            </w:tcMar>
            <w:vAlign w:val="center"/>
          </w:tcPr>
          <w:p w14:paraId="61363A88">
            <w:pPr>
              <w:jc w:val="center"/>
            </w:pPr>
            <w:r>
              <w:rPr>
                <w:b/>
                <w:bCs/>
                <w:color w:val="FFFFFF"/>
                <w:sz w:val="19"/>
                <w:szCs w:val="19"/>
              </w:rPr>
              <w:t>SD</w:t>
            </w:r>
          </w:p>
        </w:tc>
      </w:tr>
      <w:tr w14:paraId="3FBF5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7C2034C5">
            <w:pPr>
              <w:jc w:val="left"/>
            </w:pPr>
            <w:r>
              <w:rPr>
                <w:b w:val="0"/>
                <w:bCs w:val="0"/>
                <w:color w:val="000000"/>
                <w:sz w:val="19"/>
                <w:szCs w:val="19"/>
              </w:rPr>
              <w:t>Gala</w:t>
            </w:r>
          </w:p>
        </w:tc>
        <w:tc>
          <w:tcPr>
            <w:tcW w:w="1600" w:type="dxa"/>
            <w:tcMar>
              <w:top w:w="60" w:type="dxa"/>
              <w:left w:w="100" w:type="dxa"/>
              <w:bottom w:w="60" w:type="dxa"/>
              <w:right w:w="100" w:type="dxa"/>
            </w:tcMar>
            <w:vAlign w:val="center"/>
          </w:tcPr>
          <w:p w14:paraId="0AA5B736">
            <w:pPr>
              <w:jc w:val="center"/>
            </w:pPr>
            <w:r>
              <w:rPr>
                <w:b w:val="0"/>
                <w:bCs w:val="0"/>
                <w:color w:val="000000"/>
                <w:sz w:val="19"/>
                <w:szCs w:val="19"/>
              </w:rPr>
              <w:t>75</w:t>
            </w:r>
          </w:p>
        </w:tc>
        <w:tc>
          <w:tcPr>
            <w:tcW w:w="2600" w:type="dxa"/>
            <w:tcMar>
              <w:top w:w="60" w:type="dxa"/>
              <w:left w:w="100" w:type="dxa"/>
              <w:bottom w:w="60" w:type="dxa"/>
              <w:right w:w="100" w:type="dxa"/>
            </w:tcMar>
            <w:vAlign w:val="center"/>
          </w:tcPr>
          <w:p w14:paraId="2D7F0B95">
            <w:pPr>
              <w:jc w:val="center"/>
            </w:pPr>
            <w:r>
              <w:rPr>
                <w:b w:val="0"/>
                <w:bCs w:val="0"/>
                <w:color w:val="000000"/>
                <w:sz w:val="19"/>
                <w:szCs w:val="19"/>
              </w:rPr>
              <w:t>3.427</w:t>
            </w:r>
          </w:p>
        </w:tc>
        <w:tc>
          <w:tcPr>
            <w:tcW w:w="1600" w:type="dxa"/>
            <w:tcMar>
              <w:top w:w="60" w:type="dxa"/>
              <w:left w:w="100" w:type="dxa"/>
              <w:bottom w:w="60" w:type="dxa"/>
              <w:right w:w="100" w:type="dxa"/>
            </w:tcMar>
            <w:vAlign w:val="center"/>
          </w:tcPr>
          <w:p w14:paraId="363CDE81">
            <w:pPr>
              <w:jc w:val="center"/>
            </w:pPr>
            <w:r>
              <w:rPr>
                <w:b w:val="0"/>
                <w:bCs w:val="0"/>
                <w:color w:val="000000"/>
                <w:sz w:val="19"/>
                <w:szCs w:val="19"/>
              </w:rPr>
              <w:t>0.661</w:t>
            </w:r>
          </w:p>
        </w:tc>
      </w:tr>
      <w:tr w14:paraId="411D9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2F2"/>
            <w:tcMar>
              <w:top w:w="60" w:type="dxa"/>
              <w:left w:w="100" w:type="dxa"/>
              <w:bottom w:w="60" w:type="dxa"/>
              <w:right w:w="100" w:type="dxa"/>
            </w:tcMar>
            <w:vAlign w:val="center"/>
          </w:tcPr>
          <w:p w14:paraId="43525EB6">
            <w:pPr>
              <w:jc w:val="left"/>
            </w:pPr>
            <w:r>
              <w:rPr>
                <w:b w:val="0"/>
                <w:bCs w:val="0"/>
                <w:color w:val="000000"/>
                <w:sz w:val="19"/>
                <w:szCs w:val="19"/>
              </w:rPr>
              <w:t>Grand Malt</w:t>
            </w:r>
          </w:p>
        </w:tc>
        <w:tc>
          <w:tcPr>
            <w:tcW w:w="1600" w:type="dxa"/>
            <w:shd w:val="clear" w:color="auto" w:fill="F2F2F2"/>
            <w:tcMar>
              <w:top w:w="60" w:type="dxa"/>
              <w:left w:w="100" w:type="dxa"/>
              <w:bottom w:w="60" w:type="dxa"/>
              <w:right w:w="100" w:type="dxa"/>
            </w:tcMar>
            <w:vAlign w:val="center"/>
          </w:tcPr>
          <w:p w14:paraId="1A50982C">
            <w:pPr>
              <w:jc w:val="center"/>
            </w:pPr>
            <w:r>
              <w:rPr>
                <w:b w:val="0"/>
                <w:bCs w:val="0"/>
                <w:color w:val="000000"/>
                <w:sz w:val="19"/>
                <w:szCs w:val="19"/>
              </w:rPr>
              <w:t>40</w:t>
            </w:r>
          </w:p>
        </w:tc>
        <w:tc>
          <w:tcPr>
            <w:tcW w:w="2600" w:type="dxa"/>
            <w:shd w:val="clear" w:color="auto" w:fill="F2F2F2"/>
            <w:tcMar>
              <w:top w:w="60" w:type="dxa"/>
              <w:left w:w="100" w:type="dxa"/>
              <w:bottom w:w="60" w:type="dxa"/>
              <w:right w:w="100" w:type="dxa"/>
            </w:tcMar>
            <w:vAlign w:val="center"/>
          </w:tcPr>
          <w:p w14:paraId="761E9B04">
            <w:pPr>
              <w:jc w:val="center"/>
            </w:pPr>
            <w:r>
              <w:rPr>
                <w:b w:val="0"/>
                <w:bCs w:val="0"/>
                <w:color w:val="000000"/>
                <w:sz w:val="19"/>
                <w:szCs w:val="19"/>
              </w:rPr>
              <w:t>3.4</w:t>
            </w:r>
          </w:p>
        </w:tc>
        <w:tc>
          <w:tcPr>
            <w:tcW w:w="1600" w:type="dxa"/>
            <w:shd w:val="clear" w:color="auto" w:fill="F2F2F2"/>
            <w:tcMar>
              <w:top w:w="60" w:type="dxa"/>
              <w:left w:w="100" w:type="dxa"/>
              <w:bottom w:w="60" w:type="dxa"/>
              <w:right w:w="100" w:type="dxa"/>
            </w:tcMar>
            <w:vAlign w:val="center"/>
          </w:tcPr>
          <w:p w14:paraId="2DD6BDB6">
            <w:pPr>
              <w:jc w:val="center"/>
            </w:pPr>
            <w:r>
              <w:rPr>
                <w:b w:val="0"/>
                <w:bCs w:val="0"/>
                <w:color w:val="000000"/>
                <w:sz w:val="19"/>
                <w:szCs w:val="19"/>
              </w:rPr>
              <w:t>0.591</w:t>
            </w:r>
          </w:p>
        </w:tc>
      </w:tr>
      <w:tr w14:paraId="7A2FA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636A7FC6">
            <w:pPr>
              <w:jc w:val="left"/>
            </w:pPr>
            <w:r>
              <w:rPr>
                <w:b w:val="0"/>
                <w:bCs w:val="0"/>
                <w:color w:val="000000"/>
                <w:sz w:val="19"/>
                <w:szCs w:val="19"/>
              </w:rPr>
              <w:t>Mr Chips</w:t>
            </w:r>
          </w:p>
        </w:tc>
        <w:tc>
          <w:tcPr>
            <w:tcW w:w="1600" w:type="dxa"/>
            <w:tcMar>
              <w:top w:w="60" w:type="dxa"/>
              <w:left w:w="100" w:type="dxa"/>
              <w:bottom w:w="60" w:type="dxa"/>
              <w:right w:w="100" w:type="dxa"/>
            </w:tcMar>
            <w:vAlign w:val="center"/>
          </w:tcPr>
          <w:p w14:paraId="6885908B">
            <w:pPr>
              <w:jc w:val="center"/>
            </w:pPr>
            <w:r>
              <w:rPr>
                <w:b w:val="0"/>
                <w:bCs w:val="0"/>
                <w:color w:val="000000"/>
                <w:sz w:val="19"/>
                <w:szCs w:val="19"/>
              </w:rPr>
              <w:t>33</w:t>
            </w:r>
          </w:p>
        </w:tc>
        <w:tc>
          <w:tcPr>
            <w:tcW w:w="2600" w:type="dxa"/>
            <w:tcMar>
              <w:top w:w="60" w:type="dxa"/>
              <w:left w:w="100" w:type="dxa"/>
              <w:bottom w:w="60" w:type="dxa"/>
              <w:right w:w="100" w:type="dxa"/>
            </w:tcMar>
            <w:vAlign w:val="center"/>
          </w:tcPr>
          <w:p w14:paraId="1A492238">
            <w:pPr>
              <w:jc w:val="center"/>
            </w:pPr>
            <w:r>
              <w:rPr>
                <w:b w:val="0"/>
                <w:bCs w:val="0"/>
                <w:color w:val="000000"/>
                <w:sz w:val="19"/>
                <w:szCs w:val="19"/>
              </w:rPr>
              <w:t>3.273</w:t>
            </w:r>
          </w:p>
        </w:tc>
        <w:tc>
          <w:tcPr>
            <w:tcW w:w="1600" w:type="dxa"/>
            <w:tcMar>
              <w:top w:w="60" w:type="dxa"/>
              <w:left w:w="100" w:type="dxa"/>
              <w:bottom w:w="60" w:type="dxa"/>
              <w:right w:w="100" w:type="dxa"/>
            </w:tcMar>
            <w:vAlign w:val="center"/>
          </w:tcPr>
          <w:p w14:paraId="7BF0F21F">
            <w:pPr>
              <w:jc w:val="center"/>
            </w:pPr>
            <w:r>
              <w:rPr>
                <w:b w:val="0"/>
                <w:bCs w:val="0"/>
                <w:color w:val="000000"/>
                <w:sz w:val="19"/>
                <w:szCs w:val="19"/>
              </w:rPr>
              <w:t>0.574</w:t>
            </w:r>
          </w:p>
        </w:tc>
      </w:tr>
      <w:tr w14:paraId="00DCD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2F2"/>
            <w:tcMar>
              <w:top w:w="60" w:type="dxa"/>
              <w:left w:w="100" w:type="dxa"/>
              <w:bottom w:w="60" w:type="dxa"/>
              <w:right w:w="100" w:type="dxa"/>
            </w:tcMar>
            <w:vAlign w:val="center"/>
          </w:tcPr>
          <w:p w14:paraId="7CB7D3F6">
            <w:pPr>
              <w:jc w:val="left"/>
            </w:pPr>
            <w:r>
              <w:rPr>
                <w:b w:val="0"/>
                <w:bCs w:val="0"/>
                <w:color w:val="000000"/>
                <w:sz w:val="19"/>
                <w:szCs w:val="19"/>
              </w:rPr>
              <w:t>Supreme Ice Cream</w:t>
            </w:r>
          </w:p>
        </w:tc>
        <w:tc>
          <w:tcPr>
            <w:tcW w:w="1600" w:type="dxa"/>
            <w:shd w:val="clear" w:color="auto" w:fill="F2F2F2"/>
            <w:tcMar>
              <w:top w:w="60" w:type="dxa"/>
              <w:left w:w="100" w:type="dxa"/>
              <w:bottom w:w="60" w:type="dxa"/>
              <w:right w:w="100" w:type="dxa"/>
            </w:tcMar>
            <w:vAlign w:val="center"/>
          </w:tcPr>
          <w:p w14:paraId="615FE372">
            <w:pPr>
              <w:jc w:val="center"/>
            </w:pPr>
            <w:r>
              <w:rPr>
                <w:b w:val="0"/>
                <w:bCs w:val="0"/>
                <w:color w:val="000000"/>
                <w:sz w:val="19"/>
                <w:szCs w:val="19"/>
              </w:rPr>
              <w:t>57</w:t>
            </w:r>
          </w:p>
        </w:tc>
        <w:tc>
          <w:tcPr>
            <w:tcW w:w="2600" w:type="dxa"/>
            <w:shd w:val="clear" w:color="auto" w:fill="F2F2F2"/>
            <w:tcMar>
              <w:top w:w="60" w:type="dxa"/>
              <w:left w:w="100" w:type="dxa"/>
              <w:bottom w:w="60" w:type="dxa"/>
              <w:right w:w="100" w:type="dxa"/>
            </w:tcMar>
            <w:vAlign w:val="center"/>
          </w:tcPr>
          <w:p w14:paraId="23FBB073">
            <w:pPr>
              <w:jc w:val="center"/>
            </w:pPr>
            <w:r>
              <w:rPr>
                <w:b w:val="0"/>
                <w:bCs w:val="0"/>
                <w:color w:val="000000"/>
                <w:sz w:val="19"/>
                <w:szCs w:val="19"/>
              </w:rPr>
              <w:t>3.421</w:t>
            </w:r>
          </w:p>
        </w:tc>
        <w:tc>
          <w:tcPr>
            <w:tcW w:w="1600" w:type="dxa"/>
            <w:shd w:val="clear" w:color="auto" w:fill="F2F2F2"/>
            <w:tcMar>
              <w:top w:w="60" w:type="dxa"/>
              <w:left w:w="100" w:type="dxa"/>
              <w:bottom w:w="60" w:type="dxa"/>
              <w:right w:w="100" w:type="dxa"/>
            </w:tcMar>
            <w:vAlign w:val="center"/>
          </w:tcPr>
          <w:p w14:paraId="2600862C">
            <w:pPr>
              <w:jc w:val="center"/>
            </w:pPr>
            <w:r>
              <w:rPr>
                <w:b w:val="0"/>
                <w:bCs w:val="0"/>
                <w:color w:val="000000"/>
                <w:sz w:val="19"/>
                <w:szCs w:val="19"/>
              </w:rPr>
              <w:t>0.706</w:t>
            </w:r>
          </w:p>
        </w:tc>
      </w:tr>
      <w:tr w14:paraId="1768E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56A00586">
            <w:pPr>
              <w:jc w:val="left"/>
            </w:pPr>
            <w:r>
              <w:rPr>
                <w:b w:val="0"/>
                <w:bCs w:val="0"/>
                <w:color w:val="000000"/>
                <w:sz w:val="19"/>
                <w:szCs w:val="19"/>
              </w:rPr>
              <w:t>Swan Water</w:t>
            </w:r>
          </w:p>
        </w:tc>
        <w:tc>
          <w:tcPr>
            <w:tcW w:w="1600" w:type="dxa"/>
            <w:tcMar>
              <w:top w:w="60" w:type="dxa"/>
              <w:left w:w="100" w:type="dxa"/>
              <w:bottom w:w="60" w:type="dxa"/>
              <w:right w:w="100" w:type="dxa"/>
            </w:tcMar>
            <w:vAlign w:val="center"/>
          </w:tcPr>
          <w:p w14:paraId="1804E12B">
            <w:pPr>
              <w:jc w:val="center"/>
            </w:pPr>
            <w:r>
              <w:rPr>
                <w:b w:val="0"/>
                <w:bCs w:val="0"/>
                <w:color w:val="000000"/>
                <w:sz w:val="19"/>
                <w:szCs w:val="19"/>
              </w:rPr>
              <w:t>45</w:t>
            </w:r>
          </w:p>
        </w:tc>
        <w:tc>
          <w:tcPr>
            <w:tcW w:w="2600" w:type="dxa"/>
            <w:tcMar>
              <w:top w:w="60" w:type="dxa"/>
              <w:left w:w="100" w:type="dxa"/>
              <w:bottom w:w="60" w:type="dxa"/>
              <w:right w:w="100" w:type="dxa"/>
            </w:tcMar>
            <w:vAlign w:val="center"/>
          </w:tcPr>
          <w:p w14:paraId="6A712FD0">
            <w:pPr>
              <w:jc w:val="center"/>
            </w:pPr>
            <w:r>
              <w:rPr>
                <w:b w:val="0"/>
                <w:bCs w:val="0"/>
                <w:color w:val="000000"/>
                <w:sz w:val="19"/>
                <w:szCs w:val="19"/>
              </w:rPr>
              <w:t>3.467</w:t>
            </w:r>
          </w:p>
        </w:tc>
        <w:tc>
          <w:tcPr>
            <w:tcW w:w="1600" w:type="dxa"/>
            <w:tcMar>
              <w:top w:w="60" w:type="dxa"/>
              <w:left w:w="100" w:type="dxa"/>
              <w:bottom w:w="60" w:type="dxa"/>
              <w:right w:w="100" w:type="dxa"/>
            </w:tcMar>
            <w:vAlign w:val="center"/>
          </w:tcPr>
          <w:p w14:paraId="4DD55DA8">
            <w:pPr>
              <w:jc w:val="center"/>
            </w:pPr>
            <w:r>
              <w:rPr>
                <w:b w:val="0"/>
                <w:bCs w:val="0"/>
                <w:color w:val="000000"/>
                <w:sz w:val="19"/>
                <w:szCs w:val="19"/>
              </w:rPr>
              <w:t>0.726</w:t>
            </w:r>
          </w:p>
        </w:tc>
      </w:tr>
    </w:tbl>
    <w:p w14:paraId="4F983F55">
      <w:pPr>
        <w:spacing w:before="100" w:after="160"/>
      </w:pPr>
      <w:r>
        <w:rPr>
          <w:i/>
          <w:iCs/>
          <w:color w:val="555555"/>
          <w:sz w:val="19"/>
          <w:szCs w:val="19"/>
        </w:rPr>
        <w:t xml:space="preserve">Table 10.3 </w:t>
      </w:r>
      <w:r>
        <w:rPr>
          <w:i/>
          <w:iCs/>
          <w:color w:val="555555"/>
          <w:sz w:val="19"/>
          <w:szCs w:val="19"/>
          <w:lang w:val="en-US"/>
        </w:rPr>
        <w:t>-</w:t>
      </w:r>
      <w:r>
        <w:rPr>
          <w:i/>
          <w:iCs/>
          <w:color w:val="555555"/>
          <w:sz w:val="19"/>
          <w:szCs w:val="19"/>
        </w:rPr>
        <w:t xml:space="preserve"> Descriptive statistics: Overall Satisfaction by Product.</w:t>
      </w:r>
    </w:p>
    <w:tbl>
      <w:tblPr>
        <w:tblStyle w:val="9"/>
        <w:tblW w:w="101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200"/>
        <w:gridCol w:w="900"/>
        <w:gridCol w:w="2000"/>
        <w:gridCol w:w="1200"/>
        <w:gridCol w:w="1200"/>
      </w:tblGrid>
      <w:tr w14:paraId="710A3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3864"/>
            <w:tcMar>
              <w:top w:w="60" w:type="dxa"/>
              <w:left w:w="100" w:type="dxa"/>
              <w:bottom w:w="60" w:type="dxa"/>
              <w:right w:w="100" w:type="dxa"/>
            </w:tcMar>
            <w:vAlign w:val="center"/>
          </w:tcPr>
          <w:p w14:paraId="7CE94FA5">
            <w:pPr>
              <w:jc w:val="center"/>
            </w:pPr>
            <w:r>
              <w:rPr>
                <w:b/>
                <w:bCs/>
                <w:color w:val="FFFFFF"/>
                <w:sz w:val="19"/>
                <w:szCs w:val="19"/>
              </w:rPr>
              <w:t>Source</w:t>
            </w:r>
          </w:p>
        </w:tc>
        <w:tc>
          <w:tcPr>
            <w:tcW w:w="2200" w:type="dxa"/>
            <w:shd w:val="clear" w:color="auto" w:fill="1F3864"/>
            <w:tcMar>
              <w:top w:w="60" w:type="dxa"/>
              <w:left w:w="100" w:type="dxa"/>
              <w:bottom w:w="60" w:type="dxa"/>
              <w:right w:w="100" w:type="dxa"/>
            </w:tcMar>
            <w:vAlign w:val="center"/>
          </w:tcPr>
          <w:p w14:paraId="0168B4C8">
            <w:pPr>
              <w:jc w:val="center"/>
            </w:pPr>
            <w:r>
              <w:rPr>
                <w:b/>
                <w:bCs/>
                <w:color w:val="FFFFFF"/>
                <w:sz w:val="19"/>
                <w:szCs w:val="19"/>
              </w:rPr>
              <w:t>Sum of Squares</w:t>
            </w:r>
          </w:p>
        </w:tc>
        <w:tc>
          <w:tcPr>
            <w:tcW w:w="900" w:type="dxa"/>
            <w:shd w:val="clear" w:color="auto" w:fill="1F3864"/>
            <w:tcMar>
              <w:top w:w="60" w:type="dxa"/>
              <w:left w:w="100" w:type="dxa"/>
              <w:bottom w:w="60" w:type="dxa"/>
              <w:right w:w="100" w:type="dxa"/>
            </w:tcMar>
            <w:vAlign w:val="center"/>
          </w:tcPr>
          <w:p w14:paraId="0557EB72">
            <w:pPr>
              <w:jc w:val="center"/>
            </w:pPr>
            <w:r>
              <w:rPr>
                <w:b/>
                <w:bCs/>
                <w:color w:val="FFFFFF"/>
                <w:sz w:val="19"/>
                <w:szCs w:val="19"/>
              </w:rPr>
              <w:t>df</w:t>
            </w:r>
          </w:p>
        </w:tc>
        <w:tc>
          <w:tcPr>
            <w:tcW w:w="2000" w:type="dxa"/>
            <w:shd w:val="clear" w:color="auto" w:fill="1F3864"/>
            <w:tcMar>
              <w:top w:w="60" w:type="dxa"/>
              <w:left w:w="100" w:type="dxa"/>
              <w:bottom w:w="60" w:type="dxa"/>
              <w:right w:w="100" w:type="dxa"/>
            </w:tcMar>
            <w:vAlign w:val="center"/>
          </w:tcPr>
          <w:p w14:paraId="01279D90">
            <w:pPr>
              <w:jc w:val="center"/>
            </w:pPr>
            <w:r>
              <w:rPr>
                <w:b/>
                <w:bCs/>
                <w:color w:val="FFFFFF"/>
                <w:sz w:val="19"/>
                <w:szCs w:val="19"/>
              </w:rPr>
              <w:t>Mean Square</w:t>
            </w:r>
          </w:p>
        </w:tc>
        <w:tc>
          <w:tcPr>
            <w:tcW w:w="1200" w:type="dxa"/>
            <w:shd w:val="clear" w:color="auto" w:fill="1F3864"/>
            <w:tcMar>
              <w:top w:w="60" w:type="dxa"/>
              <w:left w:w="100" w:type="dxa"/>
              <w:bottom w:w="60" w:type="dxa"/>
              <w:right w:w="100" w:type="dxa"/>
            </w:tcMar>
            <w:vAlign w:val="center"/>
          </w:tcPr>
          <w:p w14:paraId="59DCF917">
            <w:pPr>
              <w:jc w:val="center"/>
            </w:pPr>
            <w:r>
              <w:rPr>
                <w:b/>
                <w:bCs/>
                <w:color w:val="FFFFFF"/>
                <w:sz w:val="19"/>
                <w:szCs w:val="19"/>
              </w:rPr>
              <w:t>F</w:t>
            </w:r>
          </w:p>
        </w:tc>
        <w:tc>
          <w:tcPr>
            <w:tcW w:w="1200" w:type="dxa"/>
            <w:shd w:val="clear" w:color="auto" w:fill="1F3864"/>
            <w:tcMar>
              <w:top w:w="60" w:type="dxa"/>
              <w:left w:w="100" w:type="dxa"/>
              <w:bottom w:w="60" w:type="dxa"/>
              <w:right w:w="100" w:type="dxa"/>
            </w:tcMar>
            <w:vAlign w:val="center"/>
          </w:tcPr>
          <w:p w14:paraId="2E4A5CE9">
            <w:pPr>
              <w:jc w:val="center"/>
            </w:pPr>
            <w:r>
              <w:rPr>
                <w:b/>
                <w:bCs/>
                <w:color w:val="FFFFFF"/>
                <w:sz w:val="19"/>
                <w:szCs w:val="19"/>
              </w:rPr>
              <w:t>Sig.</w:t>
            </w:r>
          </w:p>
        </w:tc>
      </w:tr>
      <w:tr w14:paraId="1B80A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EF03ECB">
            <w:pPr>
              <w:jc w:val="left"/>
            </w:pPr>
            <w:r>
              <w:rPr>
                <w:b w:val="0"/>
                <w:bCs w:val="0"/>
                <w:color w:val="000000"/>
                <w:sz w:val="19"/>
                <w:szCs w:val="19"/>
              </w:rPr>
              <w:t>Between Groups</w:t>
            </w:r>
          </w:p>
        </w:tc>
        <w:tc>
          <w:tcPr>
            <w:tcW w:w="2200" w:type="dxa"/>
            <w:tcMar>
              <w:top w:w="60" w:type="dxa"/>
              <w:left w:w="100" w:type="dxa"/>
              <w:bottom w:w="60" w:type="dxa"/>
              <w:right w:w="100" w:type="dxa"/>
            </w:tcMar>
            <w:vAlign w:val="center"/>
          </w:tcPr>
          <w:p w14:paraId="427A286B">
            <w:pPr>
              <w:jc w:val="center"/>
            </w:pPr>
            <w:r>
              <w:rPr>
                <w:b w:val="0"/>
                <w:bCs w:val="0"/>
                <w:color w:val="000000"/>
                <w:sz w:val="19"/>
                <w:szCs w:val="19"/>
              </w:rPr>
              <w:t>0.8</w:t>
            </w:r>
          </w:p>
        </w:tc>
        <w:tc>
          <w:tcPr>
            <w:tcW w:w="900" w:type="dxa"/>
            <w:tcMar>
              <w:top w:w="60" w:type="dxa"/>
              <w:left w:w="100" w:type="dxa"/>
              <w:bottom w:w="60" w:type="dxa"/>
              <w:right w:w="100" w:type="dxa"/>
            </w:tcMar>
            <w:vAlign w:val="center"/>
          </w:tcPr>
          <w:p w14:paraId="1205035D">
            <w:pPr>
              <w:jc w:val="center"/>
            </w:pPr>
            <w:r>
              <w:rPr>
                <w:b w:val="0"/>
                <w:bCs w:val="0"/>
                <w:color w:val="000000"/>
                <w:sz w:val="19"/>
                <w:szCs w:val="19"/>
              </w:rPr>
              <w:t>4</w:t>
            </w:r>
          </w:p>
        </w:tc>
        <w:tc>
          <w:tcPr>
            <w:tcW w:w="2000" w:type="dxa"/>
            <w:tcMar>
              <w:top w:w="60" w:type="dxa"/>
              <w:left w:w="100" w:type="dxa"/>
              <w:bottom w:w="60" w:type="dxa"/>
              <w:right w:w="100" w:type="dxa"/>
            </w:tcMar>
            <w:vAlign w:val="center"/>
          </w:tcPr>
          <w:p w14:paraId="58B67ADA">
            <w:pPr>
              <w:jc w:val="center"/>
            </w:pPr>
            <w:r>
              <w:rPr>
                <w:b w:val="0"/>
                <w:bCs w:val="0"/>
                <w:color w:val="000000"/>
                <w:sz w:val="19"/>
                <w:szCs w:val="19"/>
              </w:rPr>
              <w:t>0.2</w:t>
            </w:r>
          </w:p>
        </w:tc>
        <w:tc>
          <w:tcPr>
            <w:tcW w:w="1200" w:type="dxa"/>
            <w:tcMar>
              <w:top w:w="60" w:type="dxa"/>
              <w:left w:w="100" w:type="dxa"/>
              <w:bottom w:w="60" w:type="dxa"/>
              <w:right w:w="100" w:type="dxa"/>
            </w:tcMar>
            <w:vAlign w:val="center"/>
          </w:tcPr>
          <w:p w14:paraId="1FD08685">
            <w:pPr>
              <w:jc w:val="center"/>
            </w:pPr>
            <w:r>
              <w:rPr>
                <w:b w:val="0"/>
                <w:bCs w:val="0"/>
                <w:color w:val="000000"/>
                <w:sz w:val="19"/>
                <w:szCs w:val="19"/>
              </w:rPr>
              <w:t>0.454</w:t>
            </w:r>
          </w:p>
        </w:tc>
        <w:tc>
          <w:tcPr>
            <w:tcW w:w="1200" w:type="dxa"/>
            <w:tcMar>
              <w:top w:w="60" w:type="dxa"/>
              <w:left w:w="100" w:type="dxa"/>
              <w:bottom w:w="60" w:type="dxa"/>
              <w:right w:w="100" w:type="dxa"/>
            </w:tcMar>
            <w:vAlign w:val="center"/>
          </w:tcPr>
          <w:p w14:paraId="44881ACB">
            <w:pPr>
              <w:jc w:val="center"/>
            </w:pPr>
            <w:r>
              <w:rPr>
                <w:b w:val="0"/>
                <w:bCs w:val="0"/>
                <w:color w:val="000000"/>
                <w:sz w:val="19"/>
                <w:szCs w:val="19"/>
              </w:rPr>
              <w:t>0.7696</w:t>
            </w:r>
          </w:p>
        </w:tc>
      </w:tr>
      <w:tr w14:paraId="0ACC1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60" w:type="dxa"/>
              <w:left w:w="100" w:type="dxa"/>
              <w:bottom w:w="60" w:type="dxa"/>
              <w:right w:w="100" w:type="dxa"/>
            </w:tcMar>
            <w:vAlign w:val="center"/>
          </w:tcPr>
          <w:p w14:paraId="00AE5776">
            <w:pPr>
              <w:jc w:val="left"/>
            </w:pPr>
            <w:r>
              <w:rPr>
                <w:b w:val="0"/>
                <w:bCs w:val="0"/>
                <w:color w:val="000000"/>
                <w:sz w:val="19"/>
                <w:szCs w:val="19"/>
              </w:rPr>
              <w:t>Within Groups</w:t>
            </w:r>
          </w:p>
        </w:tc>
        <w:tc>
          <w:tcPr>
            <w:tcW w:w="2200" w:type="dxa"/>
            <w:shd w:val="clear" w:color="auto" w:fill="F2F2F2"/>
            <w:tcMar>
              <w:top w:w="60" w:type="dxa"/>
              <w:left w:w="100" w:type="dxa"/>
              <w:bottom w:w="60" w:type="dxa"/>
              <w:right w:w="100" w:type="dxa"/>
            </w:tcMar>
            <w:vAlign w:val="center"/>
          </w:tcPr>
          <w:p w14:paraId="49007624">
            <w:pPr>
              <w:jc w:val="center"/>
            </w:pPr>
            <w:r>
              <w:rPr>
                <w:b w:val="0"/>
                <w:bCs w:val="0"/>
                <w:color w:val="000000"/>
                <w:sz w:val="19"/>
                <w:szCs w:val="19"/>
              </w:rPr>
              <w:t>107.59</w:t>
            </w:r>
          </w:p>
        </w:tc>
        <w:tc>
          <w:tcPr>
            <w:tcW w:w="900" w:type="dxa"/>
            <w:shd w:val="clear" w:color="auto" w:fill="F2F2F2"/>
            <w:tcMar>
              <w:top w:w="60" w:type="dxa"/>
              <w:left w:w="100" w:type="dxa"/>
              <w:bottom w:w="60" w:type="dxa"/>
              <w:right w:w="100" w:type="dxa"/>
            </w:tcMar>
            <w:vAlign w:val="center"/>
          </w:tcPr>
          <w:p w14:paraId="23776B3E">
            <w:pPr>
              <w:jc w:val="center"/>
            </w:pPr>
            <w:r>
              <w:rPr>
                <w:b w:val="0"/>
                <w:bCs w:val="0"/>
                <w:color w:val="000000"/>
                <w:sz w:val="19"/>
                <w:szCs w:val="19"/>
              </w:rPr>
              <w:t>245</w:t>
            </w:r>
          </w:p>
        </w:tc>
        <w:tc>
          <w:tcPr>
            <w:tcW w:w="2000" w:type="dxa"/>
            <w:shd w:val="clear" w:color="auto" w:fill="F2F2F2"/>
            <w:tcMar>
              <w:top w:w="60" w:type="dxa"/>
              <w:left w:w="100" w:type="dxa"/>
              <w:bottom w:w="60" w:type="dxa"/>
              <w:right w:w="100" w:type="dxa"/>
            </w:tcMar>
            <w:vAlign w:val="center"/>
          </w:tcPr>
          <w:p w14:paraId="6A6E88FB">
            <w:pPr>
              <w:jc w:val="center"/>
            </w:pPr>
            <w:r>
              <w:rPr>
                <w:b w:val="0"/>
                <w:bCs w:val="0"/>
                <w:color w:val="000000"/>
                <w:sz w:val="19"/>
                <w:szCs w:val="19"/>
              </w:rPr>
              <w:t>0.44</w:t>
            </w:r>
          </w:p>
        </w:tc>
        <w:tc>
          <w:tcPr>
            <w:tcW w:w="1200" w:type="dxa"/>
            <w:shd w:val="clear" w:color="auto" w:fill="F2F2F2"/>
            <w:tcMar>
              <w:top w:w="60" w:type="dxa"/>
              <w:left w:w="100" w:type="dxa"/>
              <w:bottom w:w="60" w:type="dxa"/>
              <w:right w:w="100" w:type="dxa"/>
            </w:tcMar>
            <w:vAlign w:val="center"/>
          </w:tcPr>
          <w:p w14:paraId="00DCEC80">
            <w:pPr>
              <w:jc w:val="center"/>
            </w:pPr>
          </w:p>
        </w:tc>
        <w:tc>
          <w:tcPr>
            <w:tcW w:w="1200" w:type="dxa"/>
            <w:shd w:val="clear" w:color="auto" w:fill="F2F2F2"/>
            <w:tcMar>
              <w:top w:w="60" w:type="dxa"/>
              <w:left w:w="100" w:type="dxa"/>
              <w:bottom w:w="60" w:type="dxa"/>
              <w:right w:w="100" w:type="dxa"/>
            </w:tcMar>
            <w:vAlign w:val="center"/>
          </w:tcPr>
          <w:p w14:paraId="2BE2FC8E">
            <w:pPr>
              <w:jc w:val="center"/>
            </w:pPr>
          </w:p>
        </w:tc>
      </w:tr>
      <w:tr w14:paraId="29F92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3286CED">
            <w:pPr>
              <w:jc w:val="left"/>
            </w:pPr>
            <w:r>
              <w:rPr>
                <w:b w:val="0"/>
                <w:bCs w:val="0"/>
                <w:color w:val="000000"/>
                <w:sz w:val="19"/>
                <w:szCs w:val="19"/>
              </w:rPr>
              <w:t>Total</w:t>
            </w:r>
          </w:p>
        </w:tc>
        <w:tc>
          <w:tcPr>
            <w:tcW w:w="2200" w:type="dxa"/>
            <w:tcMar>
              <w:top w:w="60" w:type="dxa"/>
              <w:left w:w="100" w:type="dxa"/>
              <w:bottom w:w="60" w:type="dxa"/>
              <w:right w:w="100" w:type="dxa"/>
            </w:tcMar>
            <w:vAlign w:val="center"/>
          </w:tcPr>
          <w:p w14:paraId="185D6205">
            <w:pPr>
              <w:jc w:val="center"/>
            </w:pPr>
            <w:r>
              <w:rPr>
                <w:b w:val="0"/>
                <w:bCs w:val="0"/>
                <w:color w:val="000000"/>
                <w:sz w:val="19"/>
                <w:szCs w:val="19"/>
              </w:rPr>
              <w:t>108.38</w:t>
            </w:r>
          </w:p>
        </w:tc>
        <w:tc>
          <w:tcPr>
            <w:tcW w:w="900" w:type="dxa"/>
            <w:tcMar>
              <w:top w:w="60" w:type="dxa"/>
              <w:left w:w="100" w:type="dxa"/>
              <w:bottom w:w="60" w:type="dxa"/>
              <w:right w:w="100" w:type="dxa"/>
            </w:tcMar>
            <w:vAlign w:val="center"/>
          </w:tcPr>
          <w:p w14:paraId="1806A869">
            <w:pPr>
              <w:jc w:val="center"/>
            </w:pPr>
            <w:r>
              <w:rPr>
                <w:b w:val="0"/>
                <w:bCs w:val="0"/>
                <w:color w:val="000000"/>
                <w:sz w:val="19"/>
                <w:szCs w:val="19"/>
              </w:rPr>
              <w:t>249</w:t>
            </w:r>
          </w:p>
        </w:tc>
        <w:tc>
          <w:tcPr>
            <w:tcW w:w="2000" w:type="dxa"/>
            <w:tcMar>
              <w:top w:w="60" w:type="dxa"/>
              <w:left w:w="100" w:type="dxa"/>
              <w:bottom w:w="60" w:type="dxa"/>
              <w:right w:w="100" w:type="dxa"/>
            </w:tcMar>
            <w:vAlign w:val="center"/>
          </w:tcPr>
          <w:p w14:paraId="251395F4">
            <w:pPr>
              <w:jc w:val="center"/>
            </w:pPr>
          </w:p>
        </w:tc>
        <w:tc>
          <w:tcPr>
            <w:tcW w:w="1200" w:type="dxa"/>
            <w:tcMar>
              <w:top w:w="60" w:type="dxa"/>
              <w:left w:w="100" w:type="dxa"/>
              <w:bottom w:w="60" w:type="dxa"/>
              <w:right w:w="100" w:type="dxa"/>
            </w:tcMar>
            <w:vAlign w:val="center"/>
          </w:tcPr>
          <w:p w14:paraId="1620D594">
            <w:pPr>
              <w:jc w:val="center"/>
            </w:pPr>
          </w:p>
        </w:tc>
        <w:tc>
          <w:tcPr>
            <w:tcW w:w="1200" w:type="dxa"/>
            <w:tcMar>
              <w:top w:w="60" w:type="dxa"/>
              <w:left w:w="100" w:type="dxa"/>
              <w:bottom w:w="60" w:type="dxa"/>
              <w:right w:w="100" w:type="dxa"/>
            </w:tcMar>
            <w:vAlign w:val="center"/>
          </w:tcPr>
          <w:p w14:paraId="76EDFD31">
            <w:pPr>
              <w:jc w:val="center"/>
            </w:pPr>
          </w:p>
        </w:tc>
      </w:tr>
    </w:tbl>
    <w:p w14:paraId="61E62E3A">
      <w:pPr>
        <w:spacing w:before="100" w:after="160"/>
      </w:pPr>
      <w:r>
        <w:rPr>
          <w:i/>
          <w:iCs/>
          <w:color w:val="555555"/>
          <w:sz w:val="19"/>
          <w:szCs w:val="19"/>
        </w:rPr>
        <w:t xml:space="preserve">Table 10.4 </w:t>
      </w:r>
      <w:r>
        <w:rPr>
          <w:i/>
          <w:iCs/>
          <w:color w:val="555555"/>
          <w:sz w:val="19"/>
          <w:szCs w:val="19"/>
          <w:lang w:val="en-US"/>
        </w:rPr>
        <w:t>-</w:t>
      </w:r>
      <w:r>
        <w:rPr>
          <w:i/>
          <w:iCs/>
          <w:color w:val="555555"/>
          <w:sz w:val="19"/>
          <w:szCs w:val="19"/>
        </w:rPr>
        <w:t xml:space="preserve"> ANOVA summary table. η² = 0.007.</w:t>
      </w:r>
    </w:p>
    <w:p w14:paraId="641BDE1E">
      <w:pPr>
        <w:spacing w:after="140" w:line="276" w:lineRule="auto"/>
        <w:jc w:val="both"/>
      </w:pPr>
      <w:r>
        <w:rPr>
          <w:sz w:val="21"/>
          <w:szCs w:val="21"/>
        </w:rPr>
        <w:t xml:space="preserve">F(4, 245) = 0.454, p = 0.7696. This is also non-significant </w:t>
      </w:r>
      <w:r>
        <w:rPr>
          <w:sz w:val="21"/>
          <w:szCs w:val="21"/>
          <w:lang w:val="en-US"/>
        </w:rPr>
        <w:t>-</w:t>
      </w:r>
      <w:r>
        <w:rPr>
          <w:sz w:val="21"/>
          <w:szCs w:val="21"/>
        </w:rPr>
        <w:t xml:space="preserve"> average satisfaction is statistically indistinguishable across Grand Malt, Supreme Ice Cream, Swan Water, Gala, and Mr Chips, with all product means clustered tightly between 3.27 and 3.47 on the 5-point scale.</w:t>
      </w:r>
    </w:p>
    <w:p w14:paraId="624CB779">
      <w:pPr>
        <w:spacing w:before="160" w:after="80"/>
      </w:pPr>
      <w:r>
        <w:rPr>
          <w:b/>
          <w:bCs/>
          <w:i/>
          <w:iCs/>
          <w:color w:val="1F3864"/>
          <w:sz w:val="22"/>
          <w:szCs w:val="22"/>
        </w:rPr>
        <w:t>(c) MonthlyIncome_NGN000 by Education</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1600"/>
        <w:gridCol w:w="2600"/>
        <w:gridCol w:w="1600"/>
      </w:tblGrid>
      <w:tr w14:paraId="1786B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shd w:val="clear" w:color="auto" w:fill="1F3864"/>
            <w:tcMar>
              <w:top w:w="60" w:type="dxa"/>
              <w:left w:w="100" w:type="dxa"/>
              <w:bottom w:w="60" w:type="dxa"/>
              <w:right w:w="100" w:type="dxa"/>
            </w:tcMar>
            <w:vAlign w:val="center"/>
          </w:tcPr>
          <w:p w14:paraId="19DAB182">
            <w:pPr>
              <w:jc w:val="center"/>
            </w:pPr>
            <w:r>
              <w:rPr>
                <w:b/>
                <w:bCs/>
                <w:color w:val="FFFFFF"/>
                <w:sz w:val="19"/>
                <w:szCs w:val="19"/>
              </w:rPr>
              <w:t>Education</w:t>
            </w:r>
          </w:p>
        </w:tc>
        <w:tc>
          <w:tcPr>
            <w:tcW w:w="1600" w:type="dxa"/>
            <w:shd w:val="clear" w:color="auto" w:fill="1F3864"/>
            <w:tcMar>
              <w:top w:w="60" w:type="dxa"/>
              <w:left w:w="100" w:type="dxa"/>
              <w:bottom w:w="60" w:type="dxa"/>
              <w:right w:w="100" w:type="dxa"/>
            </w:tcMar>
            <w:vAlign w:val="center"/>
          </w:tcPr>
          <w:p w14:paraId="030CF838">
            <w:pPr>
              <w:jc w:val="center"/>
            </w:pPr>
            <w:r>
              <w:rPr>
                <w:b/>
                <w:bCs/>
                <w:color w:val="FFFFFF"/>
                <w:sz w:val="19"/>
                <w:szCs w:val="19"/>
              </w:rPr>
              <w:t>N</w:t>
            </w:r>
          </w:p>
        </w:tc>
        <w:tc>
          <w:tcPr>
            <w:tcW w:w="2600" w:type="dxa"/>
            <w:shd w:val="clear" w:color="auto" w:fill="1F3864"/>
            <w:tcMar>
              <w:top w:w="60" w:type="dxa"/>
              <w:left w:w="100" w:type="dxa"/>
              <w:bottom w:w="60" w:type="dxa"/>
              <w:right w:w="100" w:type="dxa"/>
            </w:tcMar>
            <w:vAlign w:val="center"/>
          </w:tcPr>
          <w:p w14:paraId="31BC8ADC">
            <w:pPr>
              <w:jc w:val="center"/>
            </w:pPr>
            <w:r>
              <w:rPr>
                <w:b/>
                <w:bCs/>
                <w:color w:val="FFFFFF"/>
                <w:sz w:val="19"/>
                <w:szCs w:val="19"/>
              </w:rPr>
              <w:t>Mean Income (₦'000)</w:t>
            </w:r>
          </w:p>
        </w:tc>
        <w:tc>
          <w:tcPr>
            <w:tcW w:w="1600" w:type="dxa"/>
            <w:shd w:val="clear" w:color="auto" w:fill="1F3864"/>
            <w:tcMar>
              <w:top w:w="60" w:type="dxa"/>
              <w:left w:w="100" w:type="dxa"/>
              <w:bottom w:w="60" w:type="dxa"/>
              <w:right w:w="100" w:type="dxa"/>
            </w:tcMar>
            <w:vAlign w:val="center"/>
          </w:tcPr>
          <w:p w14:paraId="180E69A5">
            <w:pPr>
              <w:jc w:val="center"/>
            </w:pPr>
            <w:r>
              <w:rPr>
                <w:b/>
                <w:bCs/>
                <w:color w:val="FFFFFF"/>
                <w:sz w:val="19"/>
                <w:szCs w:val="19"/>
              </w:rPr>
              <w:t>SD</w:t>
            </w:r>
          </w:p>
        </w:tc>
      </w:tr>
      <w:tr w14:paraId="58F8B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1E850F39">
            <w:pPr>
              <w:jc w:val="left"/>
            </w:pPr>
            <w:r>
              <w:rPr>
                <w:b w:val="0"/>
                <w:bCs w:val="0"/>
                <w:color w:val="000000"/>
                <w:sz w:val="19"/>
                <w:szCs w:val="19"/>
              </w:rPr>
              <w:t>Bachelor's Degree</w:t>
            </w:r>
          </w:p>
        </w:tc>
        <w:tc>
          <w:tcPr>
            <w:tcW w:w="1600" w:type="dxa"/>
            <w:tcMar>
              <w:top w:w="60" w:type="dxa"/>
              <w:left w:w="100" w:type="dxa"/>
              <w:bottom w:w="60" w:type="dxa"/>
              <w:right w:w="100" w:type="dxa"/>
            </w:tcMar>
            <w:vAlign w:val="center"/>
          </w:tcPr>
          <w:p w14:paraId="2BC6DE29">
            <w:pPr>
              <w:jc w:val="center"/>
            </w:pPr>
            <w:r>
              <w:rPr>
                <w:b w:val="0"/>
                <w:bCs w:val="0"/>
                <w:color w:val="000000"/>
                <w:sz w:val="19"/>
                <w:szCs w:val="19"/>
              </w:rPr>
              <w:t>90</w:t>
            </w:r>
          </w:p>
        </w:tc>
        <w:tc>
          <w:tcPr>
            <w:tcW w:w="2600" w:type="dxa"/>
            <w:tcMar>
              <w:top w:w="60" w:type="dxa"/>
              <w:left w:w="100" w:type="dxa"/>
              <w:bottom w:w="60" w:type="dxa"/>
              <w:right w:w="100" w:type="dxa"/>
            </w:tcMar>
            <w:vAlign w:val="center"/>
          </w:tcPr>
          <w:p w14:paraId="2D7D2952">
            <w:pPr>
              <w:jc w:val="center"/>
            </w:pPr>
            <w:r>
              <w:rPr>
                <w:b w:val="0"/>
                <w:bCs w:val="0"/>
                <w:color w:val="000000"/>
                <w:sz w:val="19"/>
                <w:szCs w:val="19"/>
              </w:rPr>
              <w:t>136.456</w:t>
            </w:r>
          </w:p>
        </w:tc>
        <w:tc>
          <w:tcPr>
            <w:tcW w:w="1600" w:type="dxa"/>
            <w:tcMar>
              <w:top w:w="60" w:type="dxa"/>
              <w:left w:w="100" w:type="dxa"/>
              <w:bottom w:w="60" w:type="dxa"/>
              <w:right w:w="100" w:type="dxa"/>
            </w:tcMar>
            <w:vAlign w:val="center"/>
          </w:tcPr>
          <w:p w14:paraId="45A05BBE">
            <w:pPr>
              <w:jc w:val="center"/>
            </w:pPr>
            <w:r>
              <w:rPr>
                <w:b w:val="0"/>
                <w:bCs w:val="0"/>
                <w:color w:val="000000"/>
                <w:sz w:val="19"/>
                <w:szCs w:val="19"/>
              </w:rPr>
              <w:t>30.026</w:t>
            </w:r>
          </w:p>
        </w:tc>
      </w:tr>
      <w:tr w14:paraId="09663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2F2"/>
            <w:tcMar>
              <w:top w:w="60" w:type="dxa"/>
              <w:left w:w="100" w:type="dxa"/>
              <w:bottom w:w="60" w:type="dxa"/>
              <w:right w:w="100" w:type="dxa"/>
            </w:tcMar>
            <w:vAlign w:val="center"/>
          </w:tcPr>
          <w:p w14:paraId="25F9D65F">
            <w:pPr>
              <w:jc w:val="left"/>
            </w:pPr>
            <w:r>
              <w:rPr>
                <w:b w:val="0"/>
                <w:bCs w:val="0"/>
                <w:color w:val="000000"/>
                <w:sz w:val="19"/>
                <w:szCs w:val="19"/>
              </w:rPr>
              <w:t>OND/HND</w:t>
            </w:r>
          </w:p>
        </w:tc>
        <w:tc>
          <w:tcPr>
            <w:tcW w:w="1600" w:type="dxa"/>
            <w:shd w:val="clear" w:color="auto" w:fill="F2F2F2"/>
            <w:tcMar>
              <w:top w:w="60" w:type="dxa"/>
              <w:left w:w="100" w:type="dxa"/>
              <w:bottom w:w="60" w:type="dxa"/>
              <w:right w:w="100" w:type="dxa"/>
            </w:tcMar>
            <w:vAlign w:val="center"/>
          </w:tcPr>
          <w:p w14:paraId="008367F0">
            <w:pPr>
              <w:jc w:val="center"/>
            </w:pPr>
            <w:r>
              <w:rPr>
                <w:b w:val="0"/>
                <w:bCs w:val="0"/>
                <w:color w:val="000000"/>
                <w:sz w:val="19"/>
                <w:szCs w:val="19"/>
              </w:rPr>
              <w:t>71</w:t>
            </w:r>
          </w:p>
        </w:tc>
        <w:tc>
          <w:tcPr>
            <w:tcW w:w="2600" w:type="dxa"/>
            <w:shd w:val="clear" w:color="auto" w:fill="F2F2F2"/>
            <w:tcMar>
              <w:top w:w="60" w:type="dxa"/>
              <w:left w:w="100" w:type="dxa"/>
              <w:bottom w:w="60" w:type="dxa"/>
              <w:right w:w="100" w:type="dxa"/>
            </w:tcMar>
            <w:vAlign w:val="center"/>
          </w:tcPr>
          <w:p w14:paraId="6E654F32">
            <w:pPr>
              <w:jc w:val="center"/>
            </w:pPr>
            <w:r>
              <w:rPr>
                <w:b w:val="0"/>
                <w:bCs w:val="0"/>
                <w:color w:val="000000"/>
                <w:sz w:val="19"/>
                <w:szCs w:val="19"/>
              </w:rPr>
              <w:t>92.718</w:t>
            </w:r>
          </w:p>
        </w:tc>
        <w:tc>
          <w:tcPr>
            <w:tcW w:w="1600" w:type="dxa"/>
            <w:shd w:val="clear" w:color="auto" w:fill="F2F2F2"/>
            <w:tcMar>
              <w:top w:w="60" w:type="dxa"/>
              <w:left w:w="100" w:type="dxa"/>
              <w:bottom w:w="60" w:type="dxa"/>
              <w:right w:w="100" w:type="dxa"/>
            </w:tcMar>
            <w:vAlign w:val="center"/>
          </w:tcPr>
          <w:p w14:paraId="3A014B0E">
            <w:pPr>
              <w:jc w:val="center"/>
            </w:pPr>
            <w:r>
              <w:rPr>
                <w:b w:val="0"/>
                <w:bCs w:val="0"/>
                <w:color w:val="000000"/>
                <w:sz w:val="19"/>
                <w:szCs w:val="19"/>
              </w:rPr>
              <w:t>32.842</w:t>
            </w:r>
          </w:p>
        </w:tc>
      </w:tr>
      <w:tr w14:paraId="023D0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223A00BC">
            <w:pPr>
              <w:jc w:val="left"/>
            </w:pPr>
            <w:r>
              <w:rPr>
                <w:b w:val="0"/>
                <w:bCs w:val="0"/>
                <w:color w:val="000000"/>
                <w:sz w:val="19"/>
                <w:szCs w:val="19"/>
              </w:rPr>
              <w:t>Postgraduate</w:t>
            </w:r>
          </w:p>
        </w:tc>
        <w:tc>
          <w:tcPr>
            <w:tcW w:w="1600" w:type="dxa"/>
            <w:tcMar>
              <w:top w:w="60" w:type="dxa"/>
              <w:left w:w="100" w:type="dxa"/>
              <w:bottom w:w="60" w:type="dxa"/>
              <w:right w:w="100" w:type="dxa"/>
            </w:tcMar>
            <w:vAlign w:val="center"/>
          </w:tcPr>
          <w:p w14:paraId="4AB81316">
            <w:pPr>
              <w:jc w:val="center"/>
            </w:pPr>
            <w:r>
              <w:rPr>
                <w:b w:val="0"/>
                <w:bCs w:val="0"/>
                <w:color w:val="000000"/>
                <w:sz w:val="19"/>
                <w:szCs w:val="19"/>
              </w:rPr>
              <w:t>39</w:t>
            </w:r>
          </w:p>
        </w:tc>
        <w:tc>
          <w:tcPr>
            <w:tcW w:w="2600" w:type="dxa"/>
            <w:tcMar>
              <w:top w:w="60" w:type="dxa"/>
              <w:left w:w="100" w:type="dxa"/>
              <w:bottom w:w="60" w:type="dxa"/>
              <w:right w:w="100" w:type="dxa"/>
            </w:tcMar>
            <w:vAlign w:val="center"/>
          </w:tcPr>
          <w:p w14:paraId="5CEF7346">
            <w:pPr>
              <w:jc w:val="center"/>
            </w:pPr>
            <w:r>
              <w:rPr>
                <w:b w:val="0"/>
                <w:bCs w:val="0"/>
                <w:color w:val="000000"/>
                <w:sz w:val="19"/>
                <w:szCs w:val="19"/>
              </w:rPr>
              <w:t>196.154</w:t>
            </w:r>
          </w:p>
        </w:tc>
        <w:tc>
          <w:tcPr>
            <w:tcW w:w="1600" w:type="dxa"/>
            <w:tcMar>
              <w:top w:w="60" w:type="dxa"/>
              <w:left w:w="100" w:type="dxa"/>
              <w:bottom w:w="60" w:type="dxa"/>
              <w:right w:w="100" w:type="dxa"/>
            </w:tcMar>
            <w:vAlign w:val="center"/>
          </w:tcPr>
          <w:p w14:paraId="488BA6AA">
            <w:pPr>
              <w:jc w:val="center"/>
            </w:pPr>
            <w:r>
              <w:rPr>
                <w:b w:val="0"/>
                <w:bCs w:val="0"/>
                <w:color w:val="000000"/>
                <w:sz w:val="19"/>
                <w:szCs w:val="19"/>
              </w:rPr>
              <w:t>34.42</w:t>
            </w:r>
          </w:p>
        </w:tc>
      </w:tr>
      <w:tr w14:paraId="118E6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2F2"/>
            <w:tcMar>
              <w:top w:w="60" w:type="dxa"/>
              <w:left w:w="100" w:type="dxa"/>
              <w:bottom w:w="60" w:type="dxa"/>
              <w:right w:w="100" w:type="dxa"/>
            </w:tcMar>
            <w:vAlign w:val="center"/>
          </w:tcPr>
          <w:p w14:paraId="7F27DECE">
            <w:pPr>
              <w:jc w:val="left"/>
            </w:pPr>
            <w:r>
              <w:rPr>
                <w:b w:val="0"/>
                <w:bCs w:val="0"/>
                <w:color w:val="000000"/>
                <w:sz w:val="19"/>
                <w:szCs w:val="19"/>
              </w:rPr>
              <w:t>Secondary</w:t>
            </w:r>
          </w:p>
        </w:tc>
        <w:tc>
          <w:tcPr>
            <w:tcW w:w="1600" w:type="dxa"/>
            <w:shd w:val="clear" w:color="auto" w:fill="F2F2F2"/>
            <w:tcMar>
              <w:top w:w="60" w:type="dxa"/>
              <w:left w:w="100" w:type="dxa"/>
              <w:bottom w:w="60" w:type="dxa"/>
              <w:right w:w="100" w:type="dxa"/>
            </w:tcMar>
            <w:vAlign w:val="center"/>
          </w:tcPr>
          <w:p w14:paraId="59C81832">
            <w:pPr>
              <w:jc w:val="center"/>
            </w:pPr>
            <w:r>
              <w:rPr>
                <w:b w:val="0"/>
                <w:bCs w:val="0"/>
                <w:color w:val="000000"/>
                <w:sz w:val="19"/>
                <w:szCs w:val="19"/>
              </w:rPr>
              <w:t>45</w:t>
            </w:r>
          </w:p>
        </w:tc>
        <w:tc>
          <w:tcPr>
            <w:tcW w:w="2600" w:type="dxa"/>
            <w:shd w:val="clear" w:color="auto" w:fill="F2F2F2"/>
            <w:tcMar>
              <w:top w:w="60" w:type="dxa"/>
              <w:left w:w="100" w:type="dxa"/>
              <w:bottom w:w="60" w:type="dxa"/>
              <w:right w:w="100" w:type="dxa"/>
            </w:tcMar>
            <w:vAlign w:val="center"/>
          </w:tcPr>
          <w:p w14:paraId="00E409F1">
            <w:pPr>
              <w:jc w:val="center"/>
            </w:pPr>
            <w:r>
              <w:rPr>
                <w:b w:val="0"/>
                <w:bCs w:val="0"/>
                <w:color w:val="000000"/>
                <w:sz w:val="19"/>
                <w:szCs w:val="19"/>
              </w:rPr>
              <w:t>65.178</w:t>
            </w:r>
          </w:p>
        </w:tc>
        <w:tc>
          <w:tcPr>
            <w:tcW w:w="1600" w:type="dxa"/>
            <w:shd w:val="clear" w:color="auto" w:fill="F2F2F2"/>
            <w:tcMar>
              <w:top w:w="60" w:type="dxa"/>
              <w:left w:w="100" w:type="dxa"/>
              <w:bottom w:w="60" w:type="dxa"/>
              <w:right w:w="100" w:type="dxa"/>
            </w:tcMar>
            <w:vAlign w:val="center"/>
          </w:tcPr>
          <w:p w14:paraId="06D527B3">
            <w:pPr>
              <w:jc w:val="center"/>
            </w:pPr>
            <w:r>
              <w:rPr>
                <w:b w:val="0"/>
                <w:bCs w:val="0"/>
                <w:color w:val="000000"/>
                <w:sz w:val="19"/>
                <w:szCs w:val="19"/>
              </w:rPr>
              <w:t>24.956</w:t>
            </w:r>
          </w:p>
        </w:tc>
      </w:tr>
    </w:tbl>
    <w:p w14:paraId="4CB02035">
      <w:pPr>
        <w:spacing w:before="100" w:after="160"/>
      </w:pPr>
      <w:r>
        <w:rPr>
          <w:i/>
          <w:iCs/>
          <w:color w:val="555555"/>
          <w:sz w:val="19"/>
          <w:szCs w:val="19"/>
        </w:rPr>
        <w:t xml:space="preserve">Table 10.5 </w:t>
      </w:r>
      <w:r>
        <w:rPr>
          <w:i/>
          <w:iCs/>
          <w:color w:val="555555"/>
          <w:sz w:val="19"/>
          <w:szCs w:val="19"/>
          <w:lang w:val="en-US"/>
        </w:rPr>
        <w:t>-</w:t>
      </w:r>
      <w:r>
        <w:rPr>
          <w:i/>
          <w:iCs/>
          <w:color w:val="555555"/>
          <w:sz w:val="19"/>
          <w:szCs w:val="19"/>
        </w:rPr>
        <w:t xml:space="preserve"> Descriptive statistics: Monthly Income by Education level.</w:t>
      </w:r>
    </w:p>
    <w:tbl>
      <w:tblPr>
        <w:tblStyle w:val="9"/>
        <w:tblW w:w="101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200"/>
        <w:gridCol w:w="900"/>
        <w:gridCol w:w="2000"/>
        <w:gridCol w:w="1200"/>
        <w:gridCol w:w="1200"/>
      </w:tblGrid>
      <w:tr w14:paraId="760D8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3864"/>
            <w:tcMar>
              <w:top w:w="60" w:type="dxa"/>
              <w:left w:w="100" w:type="dxa"/>
              <w:bottom w:w="60" w:type="dxa"/>
              <w:right w:w="100" w:type="dxa"/>
            </w:tcMar>
            <w:vAlign w:val="center"/>
          </w:tcPr>
          <w:p w14:paraId="6530AD41">
            <w:pPr>
              <w:jc w:val="center"/>
            </w:pPr>
            <w:r>
              <w:rPr>
                <w:b/>
                <w:bCs/>
                <w:color w:val="FFFFFF"/>
                <w:sz w:val="19"/>
                <w:szCs w:val="19"/>
              </w:rPr>
              <w:t>Source</w:t>
            </w:r>
          </w:p>
        </w:tc>
        <w:tc>
          <w:tcPr>
            <w:tcW w:w="2200" w:type="dxa"/>
            <w:shd w:val="clear" w:color="auto" w:fill="1F3864"/>
            <w:tcMar>
              <w:top w:w="60" w:type="dxa"/>
              <w:left w:w="100" w:type="dxa"/>
              <w:bottom w:w="60" w:type="dxa"/>
              <w:right w:w="100" w:type="dxa"/>
            </w:tcMar>
            <w:vAlign w:val="center"/>
          </w:tcPr>
          <w:p w14:paraId="3403EBF0">
            <w:pPr>
              <w:jc w:val="center"/>
            </w:pPr>
            <w:r>
              <w:rPr>
                <w:b/>
                <w:bCs/>
                <w:color w:val="FFFFFF"/>
                <w:sz w:val="19"/>
                <w:szCs w:val="19"/>
              </w:rPr>
              <w:t>Sum of Squares</w:t>
            </w:r>
          </w:p>
        </w:tc>
        <w:tc>
          <w:tcPr>
            <w:tcW w:w="900" w:type="dxa"/>
            <w:shd w:val="clear" w:color="auto" w:fill="1F3864"/>
            <w:tcMar>
              <w:top w:w="60" w:type="dxa"/>
              <w:left w:w="100" w:type="dxa"/>
              <w:bottom w:w="60" w:type="dxa"/>
              <w:right w:w="100" w:type="dxa"/>
            </w:tcMar>
            <w:vAlign w:val="center"/>
          </w:tcPr>
          <w:p w14:paraId="3A54DD5E">
            <w:pPr>
              <w:jc w:val="center"/>
            </w:pPr>
            <w:r>
              <w:rPr>
                <w:b/>
                <w:bCs/>
                <w:color w:val="FFFFFF"/>
                <w:sz w:val="19"/>
                <w:szCs w:val="19"/>
              </w:rPr>
              <w:t>df</w:t>
            </w:r>
          </w:p>
        </w:tc>
        <w:tc>
          <w:tcPr>
            <w:tcW w:w="2000" w:type="dxa"/>
            <w:shd w:val="clear" w:color="auto" w:fill="1F3864"/>
            <w:tcMar>
              <w:top w:w="60" w:type="dxa"/>
              <w:left w:w="100" w:type="dxa"/>
              <w:bottom w:w="60" w:type="dxa"/>
              <w:right w:w="100" w:type="dxa"/>
            </w:tcMar>
            <w:vAlign w:val="center"/>
          </w:tcPr>
          <w:p w14:paraId="34A0BE72">
            <w:pPr>
              <w:jc w:val="center"/>
            </w:pPr>
            <w:r>
              <w:rPr>
                <w:b/>
                <w:bCs/>
                <w:color w:val="FFFFFF"/>
                <w:sz w:val="19"/>
                <w:szCs w:val="19"/>
              </w:rPr>
              <w:t>Mean Square</w:t>
            </w:r>
          </w:p>
        </w:tc>
        <w:tc>
          <w:tcPr>
            <w:tcW w:w="1200" w:type="dxa"/>
            <w:shd w:val="clear" w:color="auto" w:fill="1F3864"/>
            <w:tcMar>
              <w:top w:w="60" w:type="dxa"/>
              <w:left w:w="100" w:type="dxa"/>
              <w:bottom w:w="60" w:type="dxa"/>
              <w:right w:w="100" w:type="dxa"/>
            </w:tcMar>
            <w:vAlign w:val="center"/>
          </w:tcPr>
          <w:p w14:paraId="12893940">
            <w:pPr>
              <w:jc w:val="center"/>
            </w:pPr>
            <w:r>
              <w:rPr>
                <w:b/>
                <w:bCs/>
                <w:color w:val="FFFFFF"/>
                <w:sz w:val="19"/>
                <w:szCs w:val="19"/>
              </w:rPr>
              <w:t>F</w:t>
            </w:r>
          </w:p>
        </w:tc>
        <w:tc>
          <w:tcPr>
            <w:tcW w:w="1200" w:type="dxa"/>
            <w:shd w:val="clear" w:color="auto" w:fill="1F3864"/>
            <w:tcMar>
              <w:top w:w="60" w:type="dxa"/>
              <w:left w:w="100" w:type="dxa"/>
              <w:bottom w:w="60" w:type="dxa"/>
              <w:right w:w="100" w:type="dxa"/>
            </w:tcMar>
            <w:vAlign w:val="center"/>
          </w:tcPr>
          <w:p w14:paraId="7E84C7DB">
            <w:pPr>
              <w:jc w:val="center"/>
            </w:pPr>
            <w:r>
              <w:rPr>
                <w:b/>
                <w:bCs/>
                <w:color w:val="FFFFFF"/>
                <w:sz w:val="19"/>
                <w:szCs w:val="19"/>
              </w:rPr>
              <w:t>Sig.</w:t>
            </w:r>
          </w:p>
        </w:tc>
      </w:tr>
      <w:tr w14:paraId="6898D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DEFDB3F">
            <w:pPr>
              <w:jc w:val="left"/>
            </w:pPr>
            <w:r>
              <w:rPr>
                <w:b w:val="0"/>
                <w:bCs w:val="0"/>
                <w:color w:val="000000"/>
                <w:sz w:val="19"/>
                <w:szCs w:val="19"/>
              </w:rPr>
              <w:t>Between Groups</w:t>
            </w:r>
          </w:p>
        </w:tc>
        <w:tc>
          <w:tcPr>
            <w:tcW w:w="2200" w:type="dxa"/>
            <w:tcMar>
              <w:top w:w="60" w:type="dxa"/>
              <w:left w:w="100" w:type="dxa"/>
              <w:bottom w:w="60" w:type="dxa"/>
              <w:right w:w="100" w:type="dxa"/>
            </w:tcMar>
            <w:vAlign w:val="center"/>
          </w:tcPr>
          <w:p w14:paraId="3DEE42F1">
            <w:pPr>
              <w:jc w:val="center"/>
            </w:pPr>
            <w:r>
              <w:rPr>
                <w:b w:val="0"/>
                <w:bCs w:val="0"/>
                <w:color w:val="000000"/>
                <w:sz w:val="19"/>
                <w:szCs w:val="19"/>
              </w:rPr>
              <w:t>438629.64</w:t>
            </w:r>
          </w:p>
        </w:tc>
        <w:tc>
          <w:tcPr>
            <w:tcW w:w="900" w:type="dxa"/>
            <w:tcMar>
              <w:top w:w="60" w:type="dxa"/>
              <w:left w:w="100" w:type="dxa"/>
              <w:bottom w:w="60" w:type="dxa"/>
              <w:right w:w="100" w:type="dxa"/>
            </w:tcMar>
            <w:vAlign w:val="center"/>
          </w:tcPr>
          <w:p w14:paraId="07DCC74A">
            <w:pPr>
              <w:jc w:val="center"/>
            </w:pPr>
            <w:r>
              <w:rPr>
                <w:b w:val="0"/>
                <w:bCs w:val="0"/>
                <w:color w:val="000000"/>
                <w:sz w:val="19"/>
                <w:szCs w:val="19"/>
              </w:rPr>
              <w:t>3</w:t>
            </w:r>
          </w:p>
        </w:tc>
        <w:tc>
          <w:tcPr>
            <w:tcW w:w="2000" w:type="dxa"/>
            <w:tcMar>
              <w:top w:w="60" w:type="dxa"/>
              <w:left w:w="100" w:type="dxa"/>
              <w:bottom w:w="60" w:type="dxa"/>
              <w:right w:w="100" w:type="dxa"/>
            </w:tcMar>
            <w:vAlign w:val="center"/>
          </w:tcPr>
          <w:p w14:paraId="22B59473">
            <w:pPr>
              <w:jc w:val="center"/>
            </w:pPr>
            <w:r>
              <w:rPr>
                <w:b w:val="0"/>
                <w:bCs w:val="0"/>
                <w:color w:val="000000"/>
                <w:sz w:val="19"/>
                <w:szCs w:val="19"/>
              </w:rPr>
              <w:t>146209.88</w:t>
            </w:r>
          </w:p>
        </w:tc>
        <w:tc>
          <w:tcPr>
            <w:tcW w:w="1200" w:type="dxa"/>
            <w:tcMar>
              <w:top w:w="60" w:type="dxa"/>
              <w:left w:w="100" w:type="dxa"/>
              <w:bottom w:w="60" w:type="dxa"/>
              <w:right w:w="100" w:type="dxa"/>
            </w:tcMar>
            <w:vAlign w:val="center"/>
          </w:tcPr>
          <w:p w14:paraId="3E80629B">
            <w:pPr>
              <w:jc w:val="center"/>
            </w:pPr>
            <w:r>
              <w:rPr>
                <w:b w:val="0"/>
                <w:bCs w:val="0"/>
                <w:color w:val="000000"/>
                <w:sz w:val="19"/>
                <w:szCs w:val="19"/>
              </w:rPr>
              <w:t>154.434</w:t>
            </w:r>
          </w:p>
        </w:tc>
        <w:tc>
          <w:tcPr>
            <w:tcW w:w="1200" w:type="dxa"/>
            <w:tcMar>
              <w:top w:w="60" w:type="dxa"/>
              <w:left w:w="100" w:type="dxa"/>
              <w:bottom w:w="60" w:type="dxa"/>
              <w:right w:w="100" w:type="dxa"/>
            </w:tcMar>
            <w:vAlign w:val="center"/>
          </w:tcPr>
          <w:p w14:paraId="6089A5EC">
            <w:pPr>
              <w:jc w:val="center"/>
            </w:pPr>
            <w:r>
              <w:rPr>
                <w:b w:val="0"/>
                <w:bCs w:val="0"/>
                <w:color w:val="000000"/>
                <w:sz w:val="19"/>
                <w:szCs w:val="19"/>
              </w:rPr>
              <w:t>&lt;.001</w:t>
            </w:r>
          </w:p>
        </w:tc>
      </w:tr>
      <w:tr w14:paraId="1FAC8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60" w:type="dxa"/>
              <w:left w:w="100" w:type="dxa"/>
              <w:bottom w:w="60" w:type="dxa"/>
              <w:right w:w="100" w:type="dxa"/>
            </w:tcMar>
            <w:vAlign w:val="center"/>
          </w:tcPr>
          <w:p w14:paraId="19E26A58">
            <w:pPr>
              <w:jc w:val="left"/>
            </w:pPr>
            <w:r>
              <w:rPr>
                <w:b w:val="0"/>
                <w:bCs w:val="0"/>
                <w:color w:val="000000"/>
                <w:sz w:val="19"/>
                <w:szCs w:val="19"/>
              </w:rPr>
              <w:t>Within Groups</w:t>
            </w:r>
          </w:p>
        </w:tc>
        <w:tc>
          <w:tcPr>
            <w:tcW w:w="2200" w:type="dxa"/>
            <w:shd w:val="clear" w:color="auto" w:fill="F2F2F2"/>
            <w:tcMar>
              <w:top w:w="60" w:type="dxa"/>
              <w:left w:w="100" w:type="dxa"/>
              <w:bottom w:w="60" w:type="dxa"/>
              <w:right w:w="100" w:type="dxa"/>
            </w:tcMar>
            <w:vAlign w:val="center"/>
          </w:tcPr>
          <w:p w14:paraId="76F17072">
            <w:pPr>
              <w:jc w:val="center"/>
            </w:pPr>
            <w:r>
              <w:rPr>
                <w:b w:val="0"/>
                <w:bCs w:val="0"/>
                <w:color w:val="000000"/>
                <w:sz w:val="19"/>
                <w:szCs w:val="19"/>
              </w:rPr>
              <w:t>228166.34</w:t>
            </w:r>
          </w:p>
        </w:tc>
        <w:tc>
          <w:tcPr>
            <w:tcW w:w="900" w:type="dxa"/>
            <w:shd w:val="clear" w:color="auto" w:fill="F2F2F2"/>
            <w:tcMar>
              <w:top w:w="60" w:type="dxa"/>
              <w:left w:w="100" w:type="dxa"/>
              <w:bottom w:w="60" w:type="dxa"/>
              <w:right w:w="100" w:type="dxa"/>
            </w:tcMar>
            <w:vAlign w:val="center"/>
          </w:tcPr>
          <w:p w14:paraId="6496C487">
            <w:pPr>
              <w:jc w:val="center"/>
            </w:pPr>
            <w:r>
              <w:rPr>
                <w:b w:val="0"/>
                <w:bCs w:val="0"/>
                <w:color w:val="000000"/>
                <w:sz w:val="19"/>
                <w:szCs w:val="19"/>
              </w:rPr>
              <w:t>241</w:t>
            </w:r>
          </w:p>
        </w:tc>
        <w:tc>
          <w:tcPr>
            <w:tcW w:w="2000" w:type="dxa"/>
            <w:shd w:val="clear" w:color="auto" w:fill="F2F2F2"/>
            <w:tcMar>
              <w:top w:w="60" w:type="dxa"/>
              <w:left w:w="100" w:type="dxa"/>
              <w:bottom w:w="60" w:type="dxa"/>
              <w:right w:w="100" w:type="dxa"/>
            </w:tcMar>
            <w:vAlign w:val="center"/>
          </w:tcPr>
          <w:p w14:paraId="004FF046">
            <w:pPr>
              <w:jc w:val="center"/>
            </w:pPr>
            <w:r>
              <w:rPr>
                <w:b w:val="0"/>
                <w:bCs w:val="0"/>
                <w:color w:val="000000"/>
                <w:sz w:val="19"/>
                <w:szCs w:val="19"/>
              </w:rPr>
              <w:t>946.75</w:t>
            </w:r>
          </w:p>
        </w:tc>
        <w:tc>
          <w:tcPr>
            <w:tcW w:w="1200" w:type="dxa"/>
            <w:shd w:val="clear" w:color="auto" w:fill="F2F2F2"/>
            <w:tcMar>
              <w:top w:w="60" w:type="dxa"/>
              <w:left w:w="100" w:type="dxa"/>
              <w:bottom w:w="60" w:type="dxa"/>
              <w:right w:w="100" w:type="dxa"/>
            </w:tcMar>
            <w:vAlign w:val="center"/>
          </w:tcPr>
          <w:p w14:paraId="021C7981">
            <w:pPr>
              <w:jc w:val="center"/>
            </w:pPr>
          </w:p>
        </w:tc>
        <w:tc>
          <w:tcPr>
            <w:tcW w:w="1200" w:type="dxa"/>
            <w:shd w:val="clear" w:color="auto" w:fill="F2F2F2"/>
            <w:tcMar>
              <w:top w:w="60" w:type="dxa"/>
              <w:left w:w="100" w:type="dxa"/>
              <w:bottom w:w="60" w:type="dxa"/>
              <w:right w:w="100" w:type="dxa"/>
            </w:tcMar>
            <w:vAlign w:val="center"/>
          </w:tcPr>
          <w:p w14:paraId="7FF3823F">
            <w:pPr>
              <w:jc w:val="center"/>
            </w:pPr>
          </w:p>
        </w:tc>
      </w:tr>
      <w:tr w14:paraId="34DE2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39E5FCF">
            <w:pPr>
              <w:jc w:val="left"/>
            </w:pPr>
            <w:r>
              <w:rPr>
                <w:b w:val="0"/>
                <w:bCs w:val="0"/>
                <w:color w:val="000000"/>
                <w:sz w:val="19"/>
                <w:szCs w:val="19"/>
              </w:rPr>
              <w:t>Total</w:t>
            </w:r>
          </w:p>
        </w:tc>
        <w:tc>
          <w:tcPr>
            <w:tcW w:w="2200" w:type="dxa"/>
            <w:tcMar>
              <w:top w:w="60" w:type="dxa"/>
              <w:left w:w="100" w:type="dxa"/>
              <w:bottom w:w="60" w:type="dxa"/>
              <w:right w:w="100" w:type="dxa"/>
            </w:tcMar>
            <w:vAlign w:val="center"/>
          </w:tcPr>
          <w:p w14:paraId="539BCDDF">
            <w:pPr>
              <w:jc w:val="center"/>
            </w:pPr>
            <w:r>
              <w:rPr>
                <w:b w:val="0"/>
                <w:bCs w:val="0"/>
                <w:color w:val="000000"/>
                <w:sz w:val="19"/>
                <w:szCs w:val="19"/>
              </w:rPr>
              <w:t>666795.98</w:t>
            </w:r>
          </w:p>
        </w:tc>
        <w:tc>
          <w:tcPr>
            <w:tcW w:w="900" w:type="dxa"/>
            <w:tcMar>
              <w:top w:w="60" w:type="dxa"/>
              <w:left w:w="100" w:type="dxa"/>
              <w:bottom w:w="60" w:type="dxa"/>
              <w:right w:w="100" w:type="dxa"/>
            </w:tcMar>
            <w:vAlign w:val="center"/>
          </w:tcPr>
          <w:p w14:paraId="3ECF3D79">
            <w:pPr>
              <w:jc w:val="center"/>
            </w:pPr>
            <w:r>
              <w:rPr>
                <w:b w:val="0"/>
                <w:bCs w:val="0"/>
                <w:color w:val="000000"/>
                <w:sz w:val="19"/>
                <w:szCs w:val="19"/>
              </w:rPr>
              <w:t>244</w:t>
            </w:r>
          </w:p>
        </w:tc>
        <w:tc>
          <w:tcPr>
            <w:tcW w:w="2000" w:type="dxa"/>
            <w:tcMar>
              <w:top w:w="60" w:type="dxa"/>
              <w:left w:w="100" w:type="dxa"/>
              <w:bottom w:w="60" w:type="dxa"/>
              <w:right w:w="100" w:type="dxa"/>
            </w:tcMar>
            <w:vAlign w:val="center"/>
          </w:tcPr>
          <w:p w14:paraId="6D8ACFFF">
            <w:pPr>
              <w:jc w:val="center"/>
            </w:pPr>
          </w:p>
        </w:tc>
        <w:tc>
          <w:tcPr>
            <w:tcW w:w="1200" w:type="dxa"/>
            <w:tcMar>
              <w:top w:w="60" w:type="dxa"/>
              <w:left w:w="100" w:type="dxa"/>
              <w:bottom w:w="60" w:type="dxa"/>
              <w:right w:w="100" w:type="dxa"/>
            </w:tcMar>
            <w:vAlign w:val="center"/>
          </w:tcPr>
          <w:p w14:paraId="2770ADC6">
            <w:pPr>
              <w:jc w:val="center"/>
            </w:pPr>
          </w:p>
        </w:tc>
        <w:tc>
          <w:tcPr>
            <w:tcW w:w="1200" w:type="dxa"/>
            <w:tcMar>
              <w:top w:w="60" w:type="dxa"/>
              <w:left w:w="100" w:type="dxa"/>
              <w:bottom w:w="60" w:type="dxa"/>
              <w:right w:w="100" w:type="dxa"/>
            </w:tcMar>
            <w:vAlign w:val="center"/>
          </w:tcPr>
          <w:p w14:paraId="2C2E99EE">
            <w:pPr>
              <w:jc w:val="center"/>
            </w:pPr>
          </w:p>
        </w:tc>
      </w:tr>
    </w:tbl>
    <w:p w14:paraId="6B924C94">
      <w:pPr>
        <w:spacing w:before="100" w:after="160"/>
      </w:pPr>
      <w:r>
        <w:rPr>
          <w:i/>
          <w:iCs/>
          <w:color w:val="555555"/>
          <w:sz w:val="19"/>
          <w:szCs w:val="19"/>
        </w:rPr>
        <w:t xml:space="preserve">Table 10.6 </w:t>
      </w:r>
      <w:r>
        <w:rPr>
          <w:i/>
          <w:iCs/>
          <w:color w:val="555555"/>
          <w:sz w:val="19"/>
          <w:szCs w:val="19"/>
          <w:lang w:val="en-US"/>
        </w:rPr>
        <w:t>-</w:t>
      </w:r>
      <w:r>
        <w:rPr>
          <w:i/>
          <w:iCs/>
          <w:color w:val="555555"/>
          <w:sz w:val="19"/>
          <w:szCs w:val="19"/>
        </w:rPr>
        <w:t xml:space="preserve"> ANOVA summary table. η² = 0.658 (a large effect).</w:t>
      </w:r>
    </w:p>
    <w:p w14:paraId="2B60F04A">
      <w:pPr>
        <w:spacing w:after="140" w:line="276" w:lineRule="auto"/>
        <w:jc w:val="both"/>
      </w:pPr>
      <w:r>
        <w:rPr>
          <w:sz w:val="21"/>
          <w:szCs w:val="21"/>
        </w:rPr>
        <w:t xml:space="preserve">F(3, 241) = 154.434, p &lt; .001. This result is highly significant: education level explains approximately 66% of the variance in monthly income (a large effect by Cohen's benchmarks). Mean income rises monotonically and substantially with education </w:t>
      </w:r>
      <w:r>
        <w:rPr>
          <w:sz w:val="21"/>
          <w:szCs w:val="21"/>
          <w:lang w:val="en-US"/>
        </w:rPr>
        <w:t>-</w:t>
      </w:r>
      <w:r>
        <w:rPr>
          <w:sz w:val="21"/>
          <w:szCs w:val="21"/>
        </w:rPr>
        <w:t xml:space="preserve"> from ₦65.178k (Secondary) to ₦92.718k (OND/HND) to ₦136.456k (Bachelor's) to ₦196.154k (Postgraduate) </w:t>
      </w:r>
      <w:r>
        <w:rPr>
          <w:sz w:val="21"/>
          <w:szCs w:val="21"/>
          <w:lang w:val="en-US"/>
        </w:rPr>
        <w:t>-</w:t>
      </w:r>
      <w:r>
        <w:rPr>
          <w:sz w:val="21"/>
          <w:szCs w:val="21"/>
        </w:rPr>
        <w:t xml:space="preserve"> confirming the expected education-income gradient.</w:t>
      </w:r>
    </w:p>
    <w:p w14:paraId="47E16143">
      <w:pPr>
        <w:spacing w:before="160" w:after="80"/>
      </w:pPr>
      <w:r>
        <w:rPr>
          <w:b/>
          <w:bCs/>
          <w:i/>
          <w:iCs/>
          <w:color w:val="1F3864"/>
          <w:sz w:val="22"/>
          <w:szCs w:val="22"/>
        </w:rPr>
        <w:t xml:space="preserve">Tukey HSD Post-Hoc Comparisons </w:t>
      </w:r>
      <w:r>
        <w:rPr>
          <w:b/>
          <w:bCs/>
          <w:i/>
          <w:iCs/>
          <w:color w:val="1F3864"/>
          <w:sz w:val="22"/>
          <w:szCs w:val="22"/>
          <w:lang w:val="en-US"/>
        </w:rPr>
        <w:t>-</w:t>
      </w:r>
      <w:r>
        <w:rPr>
          <w:b/>
          <w:bCs/>
          <w:i/>
          <w:iCs/>
          <w:color w:val="1F3864"/>
          <w:sz w:val="22"/>
          <w:szCs w:val="22"/>
        </w:rPr>
        <w:t xml:space="preserve"> Income by Education</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200"/>
        <w:gridCol w:w="1600"/>
        <w:gridCol w:w="1600"/>
        <w:gridCol w:w="1400"/>
      </w:tblGrid>
      <w:tr w14:paraId="5159E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shd w:val="clear" w:color="auto" w:fill="1F3864"/>
            <w:tcMar>
              <w:top w:w="60" w:type="dxa"/>
              <w:left w:w="100" w:type="dxa"/>
              <w:bottom w:w="60" w:type="dxa"/>
              <w:right w:w="100" w:type="dxa"/>
            </w:tcMar>
            <w:vAlign w:val="center"/>
          </w:tcPr>
          <w:p w14:paraId="55068632">
            <w:pPr>
              <w:jc w:val="center"/>
            </w:pPr>
            <w:r>
              <w:rPr>
                <w:b/>
                <w:bCs/>
                <w:color w:val="FFFFFF"/>
                <w:sz w:val="19"/>
                <w:szCs w:val="19"/>
              </w:rPr>
              <w:t>Group 1</w:t>
            </w:r>
          </w:p>
        </w:tc>
        <w:tc>
          <w:tcPr>
            <w:tcW w:w="2200" w:type="dxa"/>
            <w:shd w:val="clear" w:color="auto" w:fill="1F3864"/>
            <w:tcMar>
              <w:top w:w="60" w:type="dxa"/>
              <w:left w:w="100" w:type="dxa"/>
              <w:bottom w:w="60" w:type="dxa"/>
              <w:right w:w="100" w:type="dxa"/>
            </w:tcMar>
            <w:vAlign w:val="center"/>
          </w:tcPr>
          <w:p w14:paraId="0E83D192">
            <w:pPr>
              <w:jc w:val="center"/>
            </w:pPr>
            <w:r>
              <w:rPr>
                <w:b/>
                <w:bCs/>
                <w:color w:val="FFFFFF"/>
                <w:sz w:val="19"/>
                <w:szCs w:val="19"/>
              </w:rPr>
              <w:t>Group 2</w:t>
            </w:r>
          </w:p>
        </w:tc>
        <w:tc>
          <w:tcPr>
            <w:tcW w:w="1600" w:type="dxa"/>
            <w:shd w:val="clear" w:color="auto" w:fill="1F3864"/>
            <w:tcMar>
              <w:top w:w="60" w:type="dxa"/>
              <w:left w:w="100" w:type="dxa"/>
              <w:bottom w:w="60" w:type="dxa"/>
              <w:right w:w="100" w:type="dxa"/>
            </w:tcMar>
            <w:vAlign w:val="center"/>
          </w:tcPr>
          <w:p w14:paraId="1D2AF2D4">
            <w:pPr>
              <w:jc w:val="center"/>
            </w:pPr>
            <w:r>
              <w:rPr>
                <w:b/>
                <w:bCs/>
                <w:color w:val="FFFFFF"/>
                <w:sz w:val="19"/>
                <w:szCs w:val="19"/>
              </w:rPr>
              <w:t>Mean Diff.</w:t>
            </w:r>
          </w:p>
        </w:tc>
        <w:tc>
          <w:tcPr>
            <w:tcW w:w="1600" w:type="dxa"/>
            <w:shd w:val="clear" w:color="auto" w:fill="1F3864"/>
            <w:tcMar>
              <w:top w:w="60" w:type="dxa"/>
              <w:left w:w="100" w:type="dxa"/>
              <w:bottom w:w="60" w:type="dxa"/>
              <w:right w:w="100" w:type="dxa"/>
            </w:tcMar>
            <w:vAlign w:val="center"/>
          </w:tcPr>
          <w:p w14:paraId="45E76F0B">
            <w:pPr>
              <w:jc w:val="center"/>
            </w:pPr>
            <w:r>
              <w:rPr>
                <w:b/>
                <w:bCs/>
                <w:color w:val="FFFFFF"/>
                <w:sz w:val="19"/>
                <w:szCs w:val="19"/>
              </w:rPr>
              <w:t>p (adj.)</w:t>
            </w:r>
          </w:p>
        </w:tc>
        <w:tc>
          <w:tcPr>
            <w:tcW w:w="1400" w:type="dxa"/>
            <w:shd w:val="clear" w:color="auto" w:fill="1F3864"/>
            <w:tcMar>
              <w:top w:w="60" w:type="dxa"/>
              <w:left w:w="100" w:type="dxa"/>
              <w:bottom w:w="60" w:type="dxa"/>
              <w:right w:w="100" w:type="dxa"/>
            </w:tcMar>
            <w:vAlign w:val="center"/>
          </w:tcPr>
          <w:p w14:paraId="42076988">
            <w:pPr>
              <w:jc w:val="center"/>
            </w:pPr>
            <w:r>
              <w:rPr>
                <w:b/>
                <w:bCs/>
                <w:color w:val="FFFFFF"/>
                <w:sz w:val="19"/>
                <w:szCs w:val="19"/>
              </w:rPr>
              <w:t>Sig. Different?</w:t>
            </w:r>
          </w:p>
        </w:tc>
      </w:tr>
      <w:tr w14:paraId="06D7D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2D028C62">
            <w:pPr>
              <w:jc w:val="left"/>
            </w:pPr>
            <w:r>
              <w:rPr>
                <w:b w:val="0"/>
                <w:bCs w:val="0"/>
                <w:color w:val="000000"/>
                <w:sz w:val="19"/>
                <w:szCs w:val="19"/>
              </w:rPr>
              <w:t>Bachelor's Degree</w:t>
            </w:r>
          </w:p>
        </w:tc>
        <w:tc>
          <w:tcPr>
            <w:tcW w:w="2200" w:type="dxa"/>
            <w:tcMar>
              <w:top w:w="60" w:type="dxa"/>
              <w:left w:w="100" w:type="dxa"/>
              <w:bottom w:w="60" w:type="dxa"/>
              <w:right w:w="100" w:type="dxa"/>
            </w:tcMar>
            <w:vAlign w:val="center"/>
          </w:tcPr>
          <w:p w14:paraId="70BA704F">
            <w:pPr>
              <w:jc w:val="center"/>
            </w:pPr>
            <w:r>
              <w:rPr>
                <w:b w:val="0"/>
                <w:bCs w:val="0"/>
                <w:color w:val="000000"/>
                <w:sz w:val="19"/>
                <w:szCs w:val="19"/>
              </w:rPr>
              <w:t>OND/HND</w:t>
            </w:r>
          </w:p>
        </w:tc>
        <w:tc>
          <w:tcPr>
            <w:tcW w:w="1600" w:type="dxa"/>
            <w:tcMar>
              <w:top w:w="60" w:type="dxa"/>
              <w:left w:w="100" w:type="dxa"/>
              <w:bottom w:w="60" w:type="dxa"/>
              <w:right w:w="100" w:type="dxa"/>
            </w:tcMar>
            <w:vAlign w:val="center"/>
          </w:tcPr>
          <w:p w14:paraId="2BE42F3C">
            <w:pPr>
              <w:jc w:val="center"/>
            </w:pPr>
            <w:r>
              <w:rPr>
                <w:b w:val="0"/>
                <w:bCs w:val="0"/>
                <w:color w:val="000000"/>
                <w:sz w:val="19"/>
                <w:szCs w:val="19"/>
              </w:rPr>
              <w:t>-43.7372</w:t>
            </w:r>
          </w:p>
        </w:tc>
        <w:tc>
          <w:tcPr>
            <w:tcW w:w="1600" w:type="dxa"/>
            <w:tcMar>
              <w:top w:w="60" w:type="dxa"/>
              <w:left w:w="100" w:type="dxa"/>
              <w:bottom w:w="60" w:type="dxa"/>
              <w:right w:w="100" w:type="dxa"/>
            </w:tcMar>
            <w:vAlign w:val="center"/>
          </w:tcPr>
          <w:p w14:paraId="317E53B9">
            <w:pPr>
              <w:jc w:val="center"/>
            </w:pPr>
            <w:r>
              <w:rPr>
                <w:b w:val="0"/>
                <w:bCs w:val="0"/>
                <w:color w:val="000000"/>
                <w:sz w:val="19"/>
                <w:szCs w:val="19"/>
              </w:rPr>
              <w:t>0</w:t>
            </w:r>
          </w:p>
        </w:tc>
        <w:tc>
          <w:tcPr>
            <w:tcW w:w="1400" w:type="dxa"/>
            <w:tcMar>
              <w:top w:w="60" w:type="dxa"/>
              <w:left w:w="100" w:type="dxa"/>
              <w:bottom w:w="60" w:type="dxa"/>
              <w:right w:w="100" w:type="dxa"/>
            </w:tcMar>
            <w:vAlign w:val="center"/>
          </w:tcPr>
          <w:p w14:paraId="02CE989C">
            <w:pPr>
              <w:jc w:val="center"/>
            </w:pPr>
            <w:r>
              <w:rPr>
                <w:b w:val="0"/>
                <w:bCs w:val="0"/>
                <w:color w:val="000000"/>
                <w:sz w:val="19"/>
                <w:szCs w:val="19"/>
              </w:rPr>
              <w:t>True</w:t>
            </w:r>
          </w:p>
        </w:tc>
      </w:tr>
      <w:tr w14:paraId="37AA0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60" w:type="dxa"/>
              <w:left w:w="100" w:type="dxa"/>
              <w:bottom w:w="60" w:type="dxa"/>
              <w:right w:w="100" w:type="dxa"/>
            </w:tcMar>
            <w:vAlign w:val="center"/>
          </w:tcPr>
          <w:p w14:paraId="0EEEF8A1">
            <w:pPr>
              <w:jc w:val="left"/>
            </w:pPr>
            <w:r>
              <w:rPr>
                <w:b w:val="0"/>
                <w:bCs w:val="0"/>
                <w:color w:val="000000"/>
                <w:sz w:val="19"/>
                <w:szCs w:val="19"/>
              </w:rPr>
              <w:t>Bachelor's Degree</w:t>
            </w:r>
          </w:p>
        </w:tc>
        <w:tc>
          <w:tcPr>
            <w:tcW w:w="2200" w:type="dxa"/>
            <w:shd w:val="clear" w:color="auto" w:fill="F2F2F2"/>
            <w:tcMar>
              <w:top w:w="60" w:type="dxa"/>
              <w:left w:w="100" w:type="dxa"/>
              <w:bottom w:w="60" w:type="dxa"/>
              <w:right w:w="100" w:type="dxa"/>
            </w:tcMar>
            <w:vAlign w:val="center"/>
          </w:tcPr>
          <w:p w14:paraId="461C61CF">
            <w:pPr>
              <w:jc w:val="center"/>
            </w:pPr>
            <w:r>
              <w:rPr>
                <w:b w:val="0"/>
                <w:bCs w:val="0"/>
                <w:color w:val="000000"/>
                <w:sz w:val="19"/>
                <w:szCs w:val="19"/>
              </w:rPr>
              <w:t>Postgraduate</w:t>
            </w:r>
          </w:p>
        </w:tc>
        <w:tc>
          <w:tcPr>
            <w:tcW w:w="1600" w:type="dxa"/>
            <w:shd w:val="clear" w:color="auto" w:fill="F2F2F2"/>
            <w:tcMar>
              <w:top w:w="60" w:type="dxa"/>
              <w:left w:w="100" w:type="dxa"/>
              <w:bottom w:w="60" w:type="dxa"/>
              <w:right w:w="100" w:type="dxa"/>
            </w:tcMar>
            <w:vAlign w:val="center"/>
          </w:tcPr>
          <w:p w14:paraId="6CB8F468">
            <w:pPr>
              <w:jc w:val="center"/>
            </w:pPr>
            <w:r>
              <w:rPr>
                <w:b w:val="0"/>
                <w:bCs w:val="0"/>
                <w:color w:val="000000"/>
                <w:sz w:val="19"/>
                <w:szCs w:val="19"/>
              </w:rPr>
              <w:t>59.6983</w:t>
            </w:r>
          </w:p>
        </w:tc>
        <w:tc>
          <w:tcPr>
            <w:tcW w:w="1600" w:type="dxa"/>
            <w:shd w:val="clear" w:color="auto" w:fill="F2F2F2"/>
            <w:tcMar>
              <w:top w:w="60" w:type="dxa"/>
              <w:left w:w="100" w:type="dxa"/>
              <w:bottom w:w="60" w:type="dxa"/>
              <w:right w:w="100" w:type="dxa"/>
            </w:tcMar>
            <w:vAlign w:val="center"/>
          </w:tcPr>
          <w:p w14:paraId="4697D0FB">
            <w:pPr>
              <w:jc w:val="center"/>
            </w:pPr>
            <w:r>
              <w:rPr>
                <w:b w:val="0"/>
                <w:bCs w:val="0"/>
                <w:color w:val="000000"/>
                <w:sz w:val="19"/>
                <w:szCs w:val="19"/>
              </w:rPr>
              <w:t>0</w:t>
            </w:r>
          </w:p>
        </w:tc>
        <w:tc>
          <w:tcPr>
            <w:tcW w:w="1400" w:type="dxa"/>
            <w:shd w:val="clear" w:color="auto" w:fill="F2F2F2"/>
            <w:tcMar>
              <w:top w:w="60" w:type="dxa"/>
              <w:left w:w="100" w:type="dxa"/>
              <w:bottom w:w="60" w:type="dxa"/>
              <w:right w:w="100" w:type="dxa"/>
            </w:tcMar>
            <w:vAlign w:val="center"/>
          </w:tcPr>
          <w:p w14:paraId="27B2ACAD">
            <w:pPr>
              <w:jc w:val="center"/>
            </w:pPr>
            <w:r>
              <w:rPr>
                <w:b w:val="0"/>
                <w:bCs w:val="0"/>
                <w:color w:val="000000"/>
                <w:sz w:val="19"/>
                <w:szCs w:val="19"/>
              </w:rPr>
              <w:t>True</w:t>
            </w:r>
          </w:p>
        </w:tc>
      </w:tr>
      <w:tr w14:paraId="2F829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7F50DBA2">
            <w:pPr>
              <w:jc w:val="left"/>
            </w:pPr>
            <w:r>
              <w:rPr>
                <w:b w:val="0"/>
                <w:bCs w:val="0"/>
                <w:color w:val="000000"/>
                <w:sz w:val="19"/>
                <w:szCs w:val="19"/>
              </w:rPr>
              <w:t>Bachelor's Degree</w:t>
            </w:r>
          </w:p>
        </w:tc>
        <w:tc>
          <w:tcPr>
            <w:tcW w:w="2200" w:type="dxa"/>
            <w:tcMar>
              <w:top w:w="60" w:type="dxa"/>
              <w:left w:w="100" w:type="dxa"/>
              <w:bottom w:w="60" w:type="dxa"/>
              <w:right w:w="100" w:type="dxa"/>
            </w:tcMar>
            <w:vAlign w:val="center"/>
          </w:tcPr>
          <w:p w14:paraId="2B4C0F94">
            <w:pPr>
              <w:jc w:val="center"/>
            </w:pPr>
            <w:r>
              <w:rPr>
                <w:b w:val="0"/>
                <w:bCs w:val="0"/>
                <w:color w:val="000000"/>
                <w:sz w:val="19"/>
                <w:szCs w:val="19"/>
              </w:rPr>
              <w:t>Secondary</w:t>
            </w:r>
          </w:p>
        </w:tc>
        <w:tc>
          <w:tcPr>
            <w:tcW w:w="1600" w:type="dxa"/>
            <w:tcMar>
              <w:top w:w="60" w:type="dxa"/>
              <w:left w:w="100" w:type="dxa"/>
              <w:bottom w:w="60" w:type="dxa"/>
              <w:right w:w="100" w:type="dxa"/>
            </w:tcMar>
            <w:vAlign w:val="center"/>
          </w:tcPr>
          <w:p w14:paraId="762C1BB8">
            <w:pPr>
              <w:jc w:val="center"/>
            </w:pPr>
            <w:r>
              <w:rPr>
                <w:b w:val="0"/>
                <w:bCs w:val="0"/>
                <w:color w:val="000000"/>
                <w:sz w:val="19"/>
                <w:szCs w:val="19"/>
              </w:rPr>
              <w:t>-71.2778</w:t>
            </w:r>
          </w:p>
        </w:tc>
        <w:tc>
          <w:tcPr>
            <w:tcW w:w="1600" w:type="dxa"/>
            <w:tcMar>
              <w:top w:w="60" w:type="dxa"/>
              <w:left w:w="100" w:type="dxa"/>
              <w:bottom w:w="60" w:type="dxa"/>
              <w:right w:w="100" w:type="dxa"/>
            </w:tcMar>
            <w:vAlign w:val="center"/>
          </w:tcPr>
          <w:p w14:paraId="3B8B0CBF">
            <w:pPr>
              <w:jc w:val="center"/>
            </w:pPr>
            <w:r>
              <w:rPr>
                <w:b w:val="0"/>
                <w:bCs w:val="0"/>
                <w:color w:val="000000"/>
                <w:sz w:val="19"/>
                <w:szCs w:val="19"/>
              </w:rPr>
              <w:t>0</w:t>
            </w:r>
          </w:p>
        </w:tc>
        <w:tc>
          <w:tcPr>
            <w:tcW w:w="1400" w:type="dxa"/>
            <w:tcMar>
              <w:top w:w="60" w:type="dxa"/>
              <w:left w:w="100" w:type="dxa"/>
              <w:bottom w:w="60" w:type="dxa"/>
              <w:right w:w="100" w:type="dxa"/>
            </w:tcMar>
            <w:vAlign w:val="center"/>
          </w:tcPr>
          <w:p w14:paraId="2F52629F">
            <w:pPr>
              <w:jc w:val="center"/>
            </w:pPr>
            <w:r>
              <w:rPr>
                <w:b w:val="0"/>
                <w:bCs w:val="0"/>
                <w:color w:val="000000"/>
                <w:sz w:val="19"/>
                <w:szCs w:val="19"/>
              </w:rPr>
              <w:t>True</w:t>
            </w:r>
          </w:p>
        </w:tc>
      </w:tr>
      <w:tr w14:paraId="02F3C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60" w:type="dxa"/>
              <w:left w:w="100" w:type="dxa"/>
              <w:bottom w:w="60" w:type="dxa"/>
              <w:right w:w="100" w:type="dxa"/>
            </w:tcMar>
            <w:vAlign w:val="center"/>
          </w:tcPr>
          <w:p w14:paraId="33983A5E">
            <w:pPr>
              <w:jc w:val="left"/>
            </w:pPr>
            <w:r>
              <w:rPr>
                <w:b w:val="0"/>
                <w:bCs w:val="0"/>
                <w:color w:val="000000"/>
                <w:sz w:val="19"/>
                <w:szCs w:val="19"/>
              </w:rPr>
              <w:t>OND/HND</w:t>
            </w:r>
          </w:p>
        </w:tc>
        <w:tc>
          <w:tcPr>
            <w:tcW w:w="2200" w:type="dxa"/>
            <w:shd w:val="clear" w:color="auto" w:fill="F2F2F2"/>
            <w:tcMar>
              <w:top w:w="60" w:type="dxa"/>
              <w:left w:w="100" w:type="dxa"/>
              <w:bottom w:w="60" w:type="dxa"/>
              <w:right w:w="100" w:type="dxa"/>
            </w:tcMar>
            <w:vAlign w:val="center"/>
          </w:tcPr>
          <w:p w14:paraId="09AB66FA">
            <w:pPr>
              <w:jc w:val="center"/>
            </w:pPr>
            <w:r>
              <w:rPr>
                <w:b w:val="0"/>
                <w:bCs w:val="0"/>
                <w:color w:val="000000"/>
                <w:sz w:val="19"/>
                <w:szCs w:val="19"/>
              </w:rPr>
              <w:t>Postgraduate</w:t>
            </w:r>
          </w:p>
        </w:tc>
        <w:tc>
          <w:tcPr>
            <w:tcW w:w="1600" w:type="dxa"/>
            <w:shd w:val="clear" w:color="auto" w:fill="F2F2F2"/>
            <w:tcMar>
              <w:top w:w="60" w:type="dxa"/>
              <w:left w:w="100" w:type="dxa"/>
              <w:bottom w:w="60" w:type="dxa"/>
              <w:right w:w="100" w:type="dxa"/>
            </w:tcMar>
            <w:vAlign w:val="center"/>
          </w:tcPr>
          <w:p w14:paraId="7588CCDA">
            <w:pPr>
              <w:jc w:val="center"/>
            </w:pPr>
            <w:r>
              <w:rPr>
                <w:b w:val="0"/>
                <w:bCs w:val="0"/>
                <w:color w:val="000000"/>
                <w:sz w:val="19"/>
                <w:szCs w:val="19"/>
              </w:rPr>
              <w:t>103.4355</w:t>
            </w:r>
          </w:p>
        </w:tc>
        <w:tc>
          <w:tcPr>
            <w:tcW w:w="1600" w:type="dxa"/>
            <w:shd w:val="clear" w:color="auto" w:fill="F2F2F2"/>
            <w:tcMar>
              <w:top w:w="60" w:type="dxa"/>
              <w:left w:w="100" w:type="dxa"/>
              <w:bottom w:w="60" w:type="dxa"/>
              <w:right w:w="100" w:type="dxa"/>
            </w:tcMar>
            <w:vAlign w:val="center"/>
          </w:tcPr>
          <w:p w14:paraId="6C32478E">
            <w:pPr>
              <w:jc w:val="center"/>
            </w:pPr>
            <w:r>
              <w:rPr>
                <w:b w:val="0"/>
                <w:bCs w:val="0"/>
                <w:color w:val="000000"/>
                <w:sz w:val="19"/>
                <w:szCs w:val="19"/>
              </w:rPr>
              <w:t>0</w:t>
            </w:r>
          </w:p>
        </w:tc>
        <w:tc>
          <w:tcPr>
            <w:tcW w:w="1400" w:type="dxa"/>
            <w:shd w:val="clear" w:color="auto" w:fill="F2F2F2"/>
            <w:tcMar>
              <w:top w:w="60" w:type="dxa"/>
              <w:left w:w="100" w:type="dxa"/>
              <w:bottom w:w="60" w:type="dxa"/>
              <w:right w:w="100" w:type="dxa"/>
            </w:tcMar>
            <w:vAlign w:val="center"/>
          </w:tcPr>
          <w:p w14:paraId="0B4E4946">
            <w:pPr>
              <w:jc w:val="center"/>
            </w:pPr>
            <w:r>
              <w:rPr>
                <w:b w:val="0"/>
                <w:bCs w:val="0"/>
                <w:color w:val="000000"/>
                <w:sz w:val="19"/>
                <w:szCs w:val="19"/>
              </w:rPr>
              <w:t>True</w:t>
            </w:r>
          </w:p>
        </w:tc>
      </w:tr>
      <w:tr w14:paraId="5C19E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3098E1A2">
            <w:pPr>
              <w:jc w:val="left"/>
            </w:pPr>
            <w:r>
              <w:rPr>
                <w:b w:val="0"/>
                <w:bCs w:val="0"/>
                <w:color w:val="000000"/>
                <w:sz w:val="19"/>
                <w:szCs w:val="19"/>
              </w:rPr>
              <w:t>OND/HND</w:t>
            </w:r>
          </w:p>
        </w:tc>
        <w:tc>
          <w:tcPr>
            <w:tcW w:w="2200" w:type="dxa"/>
            <w:tcMar>
              <w:top w:w="60" w:type="dxa"/>
              <w:left w:w="100" w:type="dxa"/>
              <w:bottom w:w="60" w:type="dxa"/>
              <w:right w:w="100" w:type="dxa"/>
            </w:tcMar>
            <w:vAlign w:val="center"/>
          </w:tcPr>
          <w:p w14:paraId="119CF69F">
            <w:pPr>
              <w:jc w:val="center"/>
            </w:pPr>
            <w:r>
              <w:rPr>
                <w:b w:val="0"/>
                <w:bCs w:val="0"/>
                <w:color w:val="000000"/>
                <w:sz w:val="19"/>
                <w:szCs w:val="19"/>
              </w:rPr>
              <w:t>Secondary</w:t>
            </w:r>
          </w:p>
        </w:tc>
        <w:tc>
          <w:tcPr>
            <w:tcW w:w="1600" w:type="dxa"/>
            <w:tcMar>
              <w:top w:w="60" w:type="dxa"/>
              <w:left w:w="100" w:type="dxa"/>
              <w:bottom w:w="60" w:type="dxa"/>
              <w:right w:w="100" w:type="dxa"/>
            </w:tcMar>
            <w:vAlign w:val="center"/>
          </w:tcPr>
          <w:p w14:paraId="07786839">
            <w:pPr>
              <w:jc w:val="center"/>
            </w:pPr>
            <w:r>
              <w:rPr>
                <w:b w:val="0"/>
                <w:bCs w:val="0"/>
                <w:color w:val="000000"/>
                <w:sz w:val="19"/>
                <w:szCs w:val="19"/>
              </w:rPr>
              <w:t>-27.5405</w:t>
            </w:r>
          </w:p>
        </w:tc>
        <w:tc>
          <w:tcPr>
            <w:tcW w:w="1600" w:type="dxa"/>
            <w:tcMar>
              <w:top w:w="60" w:type="dxa"/>
              <w:left w:w="100" w:type="dxa"/>
              <w:bottom w:w="60" w:type="dxa"/>
              <w:right w:w="100" w:type="dxa"/>
            </w:tcMar>
            <w:vAlign w:val="center"/>
          </w:tcPr>
          <w:p w14:paraId="3C6DBB06">
            <w:pPr>
              <w:jc w:val="center"/>
            </w:pPr>
            <w:r>
              <w:rPr>
                <w:b w:val="0"/>
                <w:bCs w:val="0"/>
                <w:color w:val="000000"/>
                <w:sz w:val="19"/>
                <w:szCs w:val="19"/>
              </w:rPr>
              <w:t>0</w:t>
            </w:r>
          </w:p>
        </w:tc>
        <w:tc>
          <w:tcPr>
            <w:tcW w:w="1400" w:type="dxa"/>
            <w:tcMar>
              <w:top w:w="60" w:type="dxa"/>
              <w:left w:w="100" w:type="dxa"/>
              <w:bottom w:w="60" w:type="dxa"/>
              <w:right w:w="100" w:type="dxa"/>
            </w:tcMar>
            <w:vAlign w:val="center"/>
          </w:tcPr>
          <w:p w14:paraId="033CC9DD">
            <w:pPr>
              <w:jc w:val="center"/>
            </w:pPr>
            <w:r>
              <w:rPr>
                <w:b w:val="0"/>
                <w:bCs w:val="0"/>
                <w:color w:val="000000"/>
                <w:sz w:val="19"/>
                <w:szCs w:val="19"/>
              </w:rPr>
              <w:t>True</w:t>
            </w:r>
          </w:p>
        </w:tc>
      </w:tr>
      <w:tr w14:paraId="1C404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60" w:type="dxa"/>
              <w:left w:w="100" w:type="dxa"/>
              <w:bottom w:w="60" w:type="dxa"/>
              <w:right w:w="100" w:type="dxa"/>
            </w:tcMar>
            <w:vAlign w:val="center"/>
          </w:tcPr>
          <w:p w14:paraId="65A3BD41">
            <w:pPr>
              <w:jc w:val="left"/>
            </w:pPr>
            <w:r>
              <w:rPr>
                <w:b w:val="0"/>
                <w:bCs w:val="0"/>
                <w:color w:val="000000"/>
                <w:sz w:val="19"/>
                <w:szCs w:val="19"/>
              </w:rPr>
              <w:t>Postgraduate</w:t>
            </w:r>
          </w:p>
        </w:tc>
        <w:tc>
          <w:tcPr>
            <w:tcW w:w="2200" w:type="dxa"/>
            <w:shd w:val="clear" w:color="auto" w:fill="F2F2F2"/>
            <w:tcMar>
              <w:top w:w="60" w:type="dxa"/>
              <w:left w:w="100" w:type="dxa"/>
              <w:bottom w:w="60" w:type="dxa"/>
              <w:right w:w="100" w:type="dxa"/>
            </w:tcMar>
            <w:vAlign w:val="center"/>
          </w:tcPr>
          <w:p w14:paraId="733BADFD">
            <w:pPr>
              <w:jc w:val="center"/>
            </w:pPr>
            <w:r>
              <w:rPr>
                <w:b w:val="0"/>
                <w:bCs w:val="0"/>
                <w:color w:val="000000"/>
                <w:sz w:val="19"/>
                <w:szCs w:val="19"/>
              </w:rPr>
              <w:t>Secondary</w:t>
            </w:r>
          </w:p>
        </w:tc>
        <w:tc>
          <w:tcPr>
            <w:tcW w:w="1600" w:type="dxa"/>
            <w:shd w:val="clear" w:color="auto" w:fill="F2F2F2"/>
            <w:tcMar>
              <w:top w:w="60" w:type="dxa"/>
              <w:left w:w="100" w:type="dxa"/>
              <w:bottom w:w="60" w:type="dxa"/>
              <w:right w:w="100" w:type="dxa"/>
            </w:tcMar>
            <w:vAlign w:val="center"/>
          </w:tcPr>
          <w:p w14:paraId="0C6DD37E">
            <w:pPr>
              <w:jc w:val="center"/>
            </w:pPr>
            <w:r>
              <w:rPr>
                <w:b w:val="0"/>
                <w:bCs w:val="0"/>
                <w:color w:val="000000"/>
                <w:sz w:val="19"/>
                <w:szCs w:val="19"/>
              </w:rPr>
              <w:t>-130.9761</w:t>
            </w:r>
          </w:p>
        </w:tc>
        <w:tc>
          <w:tcPr>
            <w:tcW w:w="1600" w:type="dxa"/>
            <w:shd w:val="clear" w:color="auto" w:fill="F2F2F2"/>
            <w:tcMar>
              <w:top w:w="60" w:type="dxa"/>
              <w:left w:w="100" w:type="dxa"/>
              <w:bottom w:w="60" w:type="dxa"/>
              <w:right w:w="100" w:type="dxa"/>
            </w:tcMar>
            <w:vAlign w:val="center"/>
          </w:tcPr>
          <w:p w14:paraId="575B7000">
            <w:pPr>
              <w:jc w:val="center"/>
            </w:pPr>
            <w:r>
              <w:rPr>
                <w:b w:val="0"/>
                <w:bCs w:val="0"/>
                <w:color w:val="000000"/>
                <w:sz w:val="19"/>
                <w:szCs w:val="19"/>
              </w:rPr>
              <w:t>0</w:t>
            </w:r>
          </w:p>
        </w:tc>
        <w:tc>
          <w:tcPr>
            <w:tcW w:w="1400" w:type="dxa"/>
            <w:shd w:val="clear" w:color="auto" w:fill="F2F2F2"/>
            <w:tcMar>
              <w:top w:w="60" w:type="dxa"/>
              <w:left w:w="100" w:type="dxa"/>
              <w:bottom w:w="60" w:type="dxa"/>
              <w:right w:w="100" w:type="dxa"/>
            </w:tcMar>
            <w:vAlign w:val="center"/>
          </w:tcPr>
          <w:p w14:paraId="7F55B408">
            <w:pPr>
              <w:jc w:val="center"/>
            </w:pPr>
            <w:r>
              <w:rPr>
                <w:b w:val="0"/>
                <w:bCs w:val="0"/>
                <w:color w:val="000000"/>
                <w:sz w:val="19"/>
                <w:szCs w:val="19"/>
              </w:rPr>
              <w:t>True</w:t>
            </w:r>
          </w:p>
        </w:tc>
      </w:tr>
    </w:tbl>
    <w:p w14:paraId="7D7FBBA0">
      <w:pPr>
        <w:spacing w:before="100" w:after="160"/>
      </w:pPr>
      <w:r>
        <w:rPr>
          <w:i/>
          <w:iCs/>
          <w:color w:val="555555"/>
          <w:sz w:val="19"/>
          <w:szCs w:val="19"/>
        </w:rPr>
        <w:t xml:space="preserve">Table 10.7 </w:t>
      </w:r>
      <w:r>
        <w:rPr>
          <w:i/>
          <w:iCs/>
          <w:color w:val="555555"/>
          <w:sz w:val="19"/>
          <w:szCs w:val="19"/>
          <w:lang w:val="en-US"/>
        </w:rPr>
        <w:t>-</w:t>
      </w:r>
      <w:r>
        <w:rPr>
          <w:i/>
          <w:iCs/>
          <w:color w:val="555555"/>
          <w:sz w:val="19"/>
          <w:szCs w:val="19"/>
        </w:rPr>
        <w:t xml:space="preserve"> Tukey HSD pairwise comparisons for Education → Income.</w:t>
      </w:r>
    </w:p>
    <w:p w14:paraId="58C3E51B">
      <w:pPr>
        <w:spacing w:after="140" w:line="276" w:lineRule="auto"/>
        <w:jc w:val="both"/>
      </w:pPr>
      <w:r>
        <w:rPr>
          <w:sz w:val="21"/>
          <w:szCs w:val="21"/>
        </w:rPr>
        <w:t xml:space="preserve">Every pairwise comparison between education levels is statistically significant (all adjusted p-values well below .05), confirming that each step up the education ladder is associated with a distinct, non-overlapping income tier in this sample </w:t>
      </w:r>
      <w:r>
        <w:rPr>
          <w:sz w:val="21"/>
          <w:szCs w:val="21"/>
          <w:lang w:val="en-US"/>
        </w:rPr>
        <w:t>-</w:t>
      </w:r>
      <w:r>
        <w:rPr>
          <w:sz w:val="21"/>
          <w:szCs w:val="21"/>
        </w:rPr>
        <w:t xml:space="preserve"> Secondary &lt; OND/HND &lt; Bachelor's &lt; Postgraduate, with no two adjacent groups being statistically indistinguishable.</w:t>
      </w:r>
    </w:p>
    <w:p w14:paraId="145B2AE5">
      <w:pPr>
        <w:pStyle w:val="3"/>
        <w:spacing w:before="260" w:after="120"/>
      </w:pPr>
      <w:r>
        <w:rPr>
          <w:b/>
          <w:bCs/>
          <w:color w:val="B8860B"/>
          <w:sz w:val="24"/>
          <w:szCs w:val="24"/>
        </w:rPr>
        <w:t>Insights Generated</w:t>
      </w:r>
    </w:p>
    <w:p w14:paraId="5796AB01">
      <w:pPr>
        <w:pStyle w:val="16"/>
        <w:numPr>
          <w:ilvl w:val="0"/>
          <w:numId w:val="2"/>
        </w:numPr>
        <w:spacing w:after="60" w:line="270" w:lineRule="auto"/>
      </w:pPr>
      <w:r>
        <w:rPr>
          <w:sz w:val="21"/>
          <w:szCs w:val="21"/>
        </w:rPr>
        <w:t xml:space="preserve">Neither region nor product line meaningfully explains differences in spend or satisfaction </w:t>
      </w:r>
      <w:r>
        <w:rPr>
          <w:sz w:val="21"/>
          <w:szCs w:val="21"/>
          <w:lang w:val="en-US"/>
        </w:rPr>
        <w:t>-</w:t>
      </w:r>
      <w:r>
        <w:rPr>
          <w:sz w:val="21"/>
          <w:szCs w:val="21"/>
        </w:rPr>
        <w:t xml:space="preserve"> UAC Foods' value proposition performs consistently well (or consistently average) nationwide and across its product portfolio, so a uniform national strategy is currently defensible.</w:t>
      </w:r>
    </w:p>
    <w:p w14:paraId="4AFA99EE">
      <w:pPr>
        <w:pStyle w:val="16"/>
        <w:numPr>
          <w:ilvl w:val="0"/>
          <w:numId w:val="2"/>
        </w:numPr>
        <w:spacing w:after="60" w:line="270" w:lineRule="auto"/>
      </w:pPr>
      <w:r>
        <w:rPr>
          <w:sz w:val="21"/>
          <w:szCs w:val="21"/>
        </w:rPr>
        <w:t>Education is, by a wide margin, the strongest demographic determinant of income identified in this study, and should be used as a segmentation variable for tiered product/pricing strategies (e.g., premium SKUs targeted at postgraduate-educated, higher-income consumers).</w:t>
      </w:r>
    </w:p>
    <w:p w14:paraId="74550495">
      <w:r>
        <w:br w:type="page"/>
      </w:r>
    </w:p>
    <w:p w14:paraId="47543C5A">
      <w:pPr>
        <w:pStyle w:val="2"/>
        <w:pBdr>
          <w:bottom w:val="single" w:color="1F3864" w:sz="8" w:space="4"/>
        </w:pBdr>
        <w:spacing w:before="400" w:after="200"/>
      </w:pPr>
      <w:r>
        <w:rPr>
          <w:b/>
          <w:bCs/>
          <w:color w:val="1F3864"/>
          <w:sz w:val="30"/>
          <w:szCs w:val="30"/>
        </w:rPr>
        <w:t>11. Kruskal-Wallis H Test (Non-Parametric ANOVA Alternative)</w:t>
      </w:r>
    </w:p>
    <w:p w14:paraId="2A24CEAF">
      <w:pPr>
        <w:pStyle w:val="3"/>
        <w:spacing w:before="260" w:after="120"/>
      </w:pPr>
      <w:r>
        <w:rPr>
          <w:b/>
          <w:bCs/>
          <w:color w:val="B8860B"/>
          <w:sz w:val="24"/>
          <w:szCs w:val="24"/>
        </w:rPr>
        <w:t>Aim of the Analysis</w:t>
      </w:r>
    </w:p>
    <w:p w14:paraId="62D1B690">
      <w:pPr>
        <w:spacing w:after="140" w:line="276" w:lineRule="auto"/>
        <w:jc w:val="both"/>
      </w:pPr>
      <w:r>
        <w:rPr>
          <w:sz w:val="21"/>
          <w:szCs w:val="21"/>
        </w:rPr>
        <w:t>To re-test the Region/Product group comparisons from Section 10 using a rank-based method appropriate for the non-normally distributed and ordinal variables identified in Section 4. This corresponds to Analyze &gt; Nonparametric Tests &gt; Legacy Dialogs &gt; K Independent Samples in SPSS.</w:t>
      </w:r>
    </w:p>
    <w:p w14:paraId="4E894343">
      <w:pPr>
        <w:pStyle w:val="3"/>
        <w:spacing w:before="260" w:after="120"/>
      </w:pPr>
      <w:r>
        <w:rPr>
          <w:b/>
          <w:bCs/>
          <w:color w:val="B8860B"/>
          <w:sz w:val="24"/>
          <w:szCs w:val="24"/>
        </w:rPr>
        <w:t>Columns Involved</w:t>
      </w:r>
    </w:p>
    <w:p w14:paraId="1A20630F">
      <w:pPr>
        <w:spacing w:after="140" w:line="276" w:lineRule="auto"/>
        <w:jc w:val="both"/>
      </w:pPr>
      <w:r>
        <w:rPr>
          <w:sz w:val="21"/>
          <w:szCs w:val="21"/>
        </w:rPr>
        <w:t>Factors: Product, Region. Test variables: OverallSatisfaction, MonthlySpend_NGN.</w:t>
      </w:r>
    </w:p>
    <w:p w14:paraId="2BA588F2">
      <w:pPr>
        <w:pStyle w:val="3"/>
        <w:spacing w:before="260" w:after="120"/>
      </w:pPr>
      <w:r>
        <w:rPr>
          <w:b/>
          <w:bCs/>
          <w:color w:val="B8860B"/>
          <w:sz w:val="24"/>
          <w:szCs w:val="24"/>
        </w:rPr>
        <w:t>Step-by-Step Procedure in SPSS</w:t>
      </w:r>
    </w:p>
    <w:p w14:paraId="1E20A541">
      <w:pPr>
        <w:pStyle w:val="16"/>
        <w:numPr>
          <w:ilvl w:val="0"/>
          <w:numId w:val="1"/>
        </w:numPr>
        <w:spacing w:after="80" w:line="270" w:lineRule="auto"/>
      </w:pPr>
      <w:r>
        <w:rPr>
          <w:sz w:val="21"/>
          <w:szCs w:val="21"/>
        </w:rPr>
        <w:t>Analyze &gt; Nonparametric Tests &gt; Legacy Dialogs &gt; K Independent Samples.</w:t>
      </w:r>
    </w:p>
    <w:p w14:paraId="2DCA9B70">
      <w:pPr>
        <w:pStyle w:val="16"/>
        <w:numPr>
          <w:ilvl w:val="0"/>
          <w:numId w:val="1"/>
        </w:numPr>
        <w:spacing w:after="80" w:line="270" w:lineRule="auto"/>
      </w:pPr>
      <w:r>
        <w:rPr>
          <w:sz w:val="21"/>
          <w:szCs w:val="21"/>
        </w:rPr>
        <w:t>Move OverallSatisfaction (or MonthlySpend_NGN) into 'Test Variable List' and Product (or Region) into 'Grouping Variable'.</w:t>
      </w:r>
    </w:p>
    <w:p w14:paraId="6D2DAC0C">
      <w:pPr>
        <w:pStyle w:val="16"/>
        <w:numPr>
          <w:ilvl w:val="0"/>
          <w:numId w:val="1"/>
        </w:numPr>
        <w:spacing w:after="80" w:line="270" w:lineRule="auto"/>
      </w:pPr>
      <w:r>
        <w:rPr>
          <w:sz w:val="21"/>
          <w:szCs w:val="21"/>
        </w:rPr>
        <w:t>Click 'Define Range' and specify the minimum and maximum group codes.</w:t>
      </w:r>
    </w:p>
    <w:p w14:paraId="213BAD42">
      <w:pPr>
        <w:pStyle w:val="16"/>
        <w:numPr>
          <w:ilvl w:val="0"/>
          <w:numId w:val="1"/>
        </w:numPr>
        <w:spacing w:after="80" w:line="270" w:lineRule="auto"/>
      </w:pPr>
      <w:r>
        <w:rPr>
          <w:sz w:val="21"/>
          <w:szCs w:val="21"/>
        </w:rPr>
        <w:t>Ensure 'Kruskal-Wallis H' is selected under Test Type.</w:t>
      </w:r>
    </w:p>
    <w:p w14:paraId="675A9901">
      <w:pPr>
        <w:pStyle w:val="16"/>
        <w:numPr>
          <w:ilvl w:val="0"/>
          <w:numId w:val="1"/>
        </w:numPr>
        <w:spacing w:after="80" w:line="270" w:lineRule="auto"/>
      </w:pPr>
      <w:r>
        <w:rPr>
          <w:sz w:val="21"/>
          <w:szCs w:val="21"/>
        </w:rPr>
        <w:t>Click OK. SPSS outputs Ranks and Test Statistics tables.</w:t>
      </w:r>
    </w:p>
    <w:p w14:paraId="7D7AB875">
      <w:pPr>
        <w:pStyle w:val="3"/>
        <w:spacing w:before="260" w:after="120"/>
      </w:pPr>
      <w:r>
        <w:rPr>
          <w:b/>
          <w:bCs/>
          <w:color w:val="B8860B"/>
          <w:sz w:val="24"/>
          <w:szCs w:val="24"/>
        </w:rPr>
        <w:t>Output</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00"/>
      </w:tblGrid>
      <w:tr w14:paraId="2D52B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00" w:type="dxa"/>
            <w:shd w:val="clear" w:color="auto" w:fill="1F3864"/>
            <w:tcMar>
              <w:top w:w="60" w:type="dxa"/>
              <w:left w:w="100" w:type="dxa"/>
              <w:bottom w:w="60" w:type="dxa"/>
              <w:right w:w="100" w:type="dxa"/>
            </w:tcMar>
            <w:vAlign w:val="center"/>
          </w:tcPr>
          <w:p w14:paraId="0D746E88">
            <w:pPr>
              <w:jc w:val="center"/>
            </w:pPr>
            <w:r>
              <w:rPr>
                <w:b/>
                <w:bCs/>
                <w:color w:val="FFFFFF"/>
                <w:sz w:val="19"/>
                <w:szCs w:val="19"/>
              </w:rPr>
              <w:t>Product</w:t>
            </w:r>
          </w:p>
        </w:tc>
        <w:tc>
          <w:tcPr>
            <w:tcW w:w="4500" w:type="dxa"/>
            <w:shd w:val="clear" w:color="auto" w:fill="1F3864"/>
            <w:tcMar>
              <w:top w:w="60" w:type="dxa"/>
              <w:left w:w="100" w:type="dxa"/>
              <w:bottom w:w="60" w:type="dxa"/>
              <w:right w:w="100" w:type="dxa"/>
            </w:tcMar>
            <w:vAlign w:val="center"/>
          </w:tcPr>
          <w:p w14:paraId="1634B551">
            <w:pPr>
              <w:jc w:val="center"/>
            </w:pPr>
            <w:r>
              <w:rPr>
                <w:b/>
                <w:bCs/>
                <w:color w:val="FFFFFF"/>
                <w:sz w:val="19"/>
                <w:szCs w:val="19"/>
              </w:rPr>
              <w:t>Mean Rank (Satisfaction)</w:t>
            </w:r>
          </w:p>
        </w:tc>
      </w:tr>
      <w:tr w14:paraId="025EC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Mar>
              <w:top w:w="60" w:type="dxa"/>
              <w:left w:w="100" w:type="dxa"/>
              <w:bottom w:w="60" w:type="dxa"/>
              <w:right w:w="100" w:type="dxa"/>
            </w:tcMar>
            <w:vAlign w:val="center"/>
          </w:tcPr>
          <w:p w14:paraId="7087B4EC">
            <w:pPr>
              <w:jc w:val="left"/>
            </w:pPr>
            <w:r>
              <w:rPr>
                <w:b w:val="0"/>
                <w:bCs w:val="0"/>
                <w:color w:val="000000"/>
                <w:sz w:val="19"/>
                <w:szCs w:val="19"/>
              </w:rPr>
              <w:t>Gala</w:t>
            </w:r>
          </w:p>
        </w:tc>
        <w:tc>
          <w:tcPr>
            <w:tcW w:w="4500" w:type="dxa"/>
            <w:tcMar>
              <w:top w:w="60" w:type="dxa"/>
              <w:left w:w="100" w:type="dxa"/>
              <w:bottom w:w="60" w:type="dxa"/>
              <w:right w:w="100" w:type="dxa"/>
            </w:tcMar>
            <w:vAlign w:val="center"/>
          </w:tcPr>
          <w:p w14:paraId="30548D8D">
            <w:pPr>
              <w:jc w:val="center"/>
            </w:pPr>
            <w:r>
              <w:rPr>
                <w:b w:val="0"/>
                <w:bCs w:val="0"/>
                <w:color w:val="000000"/>
                <w:sz w:val="19"/>
                <w:szCs w:val="19"/>
              </w:rPr>
              <w:t>128.97</w:t>
            </w:r>
          </w:p>
        </w:tc>
      </w:tr>
      <w:tr w14:paraId="14EB0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shd w:val="clear" w:color="auto" w:fill="F2F2F2"/>
            <w:tcMar>
              <w:top w:w="60" w:type="dxa"/>
              <w:left w:w="100" w:type="dxa"/>
              <w:bottom w:w="60" w:type="dxa"/>
              <w:right w:w="100" w:type="dxa"/>
            </w:tcMar>
            <w:vAlign w:val="center"/>
          </w:tcPr>
          <w:p w14:paraId="4A45E3FD">
            <w:pPr>
              <w:jc w:val="left"/>
            </w:pPr>
            <w:r>
              <w:rPr>
                <w:b w:val="0"/>
                <w:bCs w:val="0"/>
                <w:color w:val="000000"/>
                <w:sz w:val="19"/>
                <w:szCs w:val="19"/>
              </w:rPr>
              <w:t>Grand Malt</w:t>
            </w:r>
          </w:p>
        </w:tc>
        <w:tc>
          <w:tcPr>
            <w:tcW w:w="4500" w:type="dxa"/>
            <w:shd w:val="clear" w:color="auto" w:fill="F2F2F2"/>
            <w:tcMar>
              <w:top w:w="60" w:type="dxa"/>
              <w:left w:w="100" w:type="dxa"/>
              <w:bottom w:w="60" w:type="dxa"/>
              <w:right w:w="100" w:type="dxa"/>
            </w:tcMar>
            <w:vAlign w:val="center"/>
          </w:tcPr>
          <w:p w14:paraId="2F4F498D">
            <w:pPr>
              <w:jc w:val="center"/>
            </w:pPr>
            <w:r>
              <w:rPr>
                <w:b w:val="0"/>
                <w:bCs w:val="0"/>
                <w:color w:val="000000"/>
                <w:sz w:val="19"/>
                <w:szCs w:val="19"/>
              </w:rPr>
              <w:t>122.88</w:t>
            </w:r>
          </w:p>
        </w:tc>
      </w:tr>
      <w:tr w14:paraId="7B8E9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Mar>
              <w:top w:w="60" w:type="dxa"/>
              <w:left w:w="100" w:type="dxa"/>
              <w:bottom w:w="60" w:type="dxa"/>
              <w:right w:w="100" w:type="dxa"/>
            </w:tcMar>
            <w:vAlign w:val="center"/>
          </w:tcPr>
          <w:p w14:paraId="7586B2D2">
            <w:pPr>
              <w:jc w:val="left"/>
            </w:pPr>
            <w:r>
              <w:rPr>
                <w:b w:val="0"/>
                <w:bCs w:val="0"/>
                <w:color w:val="000000"/>
                <w:sz w:val="19"/>
                <w:szCs w:val="19"/>
              </w:rPr>
              <w:t>Mr Chips</w:t>
            </w:r>
          </w:p>
        </w:tc>
        <w:tc>
          <w:tcPr>
            <w:tcW w:w="4500" w:type="dxa"/>
            <w:tcMar>
              <w:top w:w="60" w:type="dxa"/>
              <w:left w:w="100" w:type="dxa"/>
              <w:bottom w:w="60" w:type="dxa"/>
              <w:right w:w="100" w:type="dxa"/>
            </w:tcMar>
            <w:vAlign w:val="center"/>
          </w:tcPr>
          <w:p w14:paraId="2186E4A1">
            <w:pPr>
              <w:jc w:val="center"/>
            </w:pPr>
            <w:r>
              <w:rPr>
                <w:b w:val="0"/>
                <w:bCs w:val="0"/>
                <w:color w:val="000000"/>
                <w:sz w:val="19"/>
                <w:szCs w:val="19"/>
              </w:rPr>
              <w:t>111.48</w:t>
            </w:r>
          </w:p>
        </w:tc>
      </w:tr>
      <w:tr w14:paraId="3563C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shd w:val="clear" w:color="auto" w:fill="F2F2F2"/>
            <w:tcMar>
              <w:top w:w="60" w:type="dxa"/>
              <w:left w:w="100" w:type="dxa"/>
              <w:bottom w:w="60" w:type="dxa"/>
              <w:right w:w="100" w:type="dxa"/>
            </w:tcMar>
            <w:vAlign w:val="center"/>
          </w:tcPr>
          <w:p w14:paraId="63B3FB9C">
            <w:pPr>
              <w:jc w:val="left"/>
            </w:pPr>
            <w:r>
              <w:rPr>
                <w:b w:val="0"/>
                <w:bCs w:val="0"/>
                <w:color w:val="000000"/>
                <w:sz w:val="19"/>
                <w:szCs w:val="19"/>
              </w:rPr>
              <w:t>Supreme Ice Cream</w:t>
            </w:r>
          </w:p>
        </w:tc>
        <w:tc>
          <w:tcPr>
            <w:tcW w:w="4500" w:type="dxa"/>
            <w:shd w:val="clear" w:color="auto" w:fill="F2F2F2"/>
            <w:tcMar>
              <w:top w:w="60" w:type="dxa"/>
              <w:left w:w="100" w:type="dxa"/>
              <w:bottom w:w="60" w:type="dxa"/>
              <w:right w:w="100" w:type="dxa"/>
            </w:tcMar>
            <w:vAlign w:val="center"/>
          </w:tcPr>
          <w:p w14:paraId="4155C537">
            <w:pPr>
              <w:jc w:val="center"/>
            </w:pPr>
            <w:r>
              <w:rPr>
                <w:b w:val="0"/>
                <w:bCs w:val="0"/>
                <w:color w:val="000000"/>
                <w:sz w:val="19"/>
                <w:szCs w:val="19"/>
              </w:rPr>
              <w:t>125.67</w:t>
            </w:r>
          </w:p>
        </w:tc>
      </w:tr>
      <w:tr w14:paraId="52B42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Mar>
              <w:top w:w="60" w:type="dxa"/>
              <w:left w:w="100" w:type="dxa"/>
              <w:bottom w:w="60" w:type="dxa"/>
              <w:right w:w="100" w:type="dxa"/>
            </w:tcMar>
            <w:vAlign w:val="center"/>
          </w:tcPr>
          <w:p w14:paraId="566C02A3">
            <w:pPr>
              <w:jc w:val="left"/>
            </w:pPr>
            <w:r>
              <w:rPr>
                <w:b w:val="0"/>
                <w:bCs w:val="0"/>
                <w:color w:val="000000"/>
                <w:sz w:val="19"/>
                <w:szCs w:val="19"/>
              </w:rPr>
              <w:t>Swan Water</w:t>
            </w:r>
          </w:p>
        </w:tc>
        <w:tc>
          <w:tcPr>
            <w:tcW w:w="4500" w:type="dxa"/>
            <w:tcMar>
              <w:top w:w="60" w:type="dxa"/>
              <w:left w:w="100" w:type="dxa"/>
              <w:bottom w:w="60" w:type="dxa"/>
              <w:right w:w="100" w:type="dxa"/>
            </w:tcMar>
            <w:vAlign w:val="center"/>
          </w:tcPr>
          <w:p w14:paraId="00BF76D5">
            <w:pPr>
              <w:jc w:val="center"/>
            </w:pPr>
            <w:r>
              <w:rPr>
                <w:b w:val="0"/>
                <w:bCs w:val="0"/>
                <w:color w:val="000000"/>
                <w:sz w:val="19"/>
                <w:szCs w:val="19"/>
              </w:rPr>
              <w:t>132.11</w:t>
            </w:r>
          </w:p>
        </w:tc>
      </w:tr>
    </w:tbl>
    <w:p w14:paraId="6F442804">
      <w:pPr>
        <w:spacing w:before="100" w:after="160"/>
      </w:pPr>
      <w:r>
        <w:rPr>
          <w:i/>
          <w:iCs/>
          <w:color w:val="555555"/>
          <w:sz w:val="19"/>
          <w:szCs w:val="19"/>
        </w:rPr>
        <w:t xml:space="preserve">Table 11.1 </w:t>
      </w:r>
      <w:r>
        <w:rPr>
          <w:i/>
          <w:iCs/>
          <w:color w:val="555555"/>
          <w:sz w:val="19"/>
          <w:szCs w:val="19"/>
          <w:lang w:val="en-US"/>
        </w:rPr>
        <w:t>-</w:t>
      </w:r>
      <w:r>
        <w:rPr>
          <w:i/>
          <w:iCs/>
          <w:color w:val="555555"/>
          <w:sz w:val="19"/>
          <w:szCs w:val="19"/>
        </w:rPr>
        <w:t xml:space="preserve"> Mean ranks: OverallSatisfaction by Product. Kruskal-Wallis H(4) = 2.268, p = 0.6867.</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00"/>
      </w:tblGrid>
      <w:tr w14:paraId="55D8F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00" w:type="dxa"/>
            <w:shd w:val="clear" w:color="auto" w:fill="1F3864"/>
            <w:tcMar>
              <w:top w:w="60" w:type="dxa"/>
              <w:left w:w="100" w:type="dxa"/>
              <w:bottom w:w="60" w:type="dxa"/>
              <w:right w:w="100" w:type="dxa"/>
            </w:tcMar>
            <w:vAlign w:val="center"/>
          </w:tcPr>
          <w:p w14:paraId="668C66F2">
            <w:pPr>
              <w:jc w:val="center"/>
            </w:pPr>
            <w:r>
              <w:rPr>
                <w:b/>
                <w:bCs/>
                <w:color w:val="FFFFFF"/>
                <w:sz w:val="19"/>
                <w:szCs w:val="19"/>
              </w:rPr>
              <w:t>Region</w:t>
            </w:r>
          </w:p>
        </w:tc>
        <w:tc>
          <w:tcPr>
            <w:tcW w:w="4500" w:type="dxa"/>
            <w:shd w:val="clear" w:color="auto" w:fill="1F3864"/>
            <w:tcMar>
              <w:top w:w="60" w:type="dxa"/>
              <w:left w:w="100" w:type="dxa"/>
              <w:bottom w:w="60" w:type="dxa"/>
              <w:right w:w="100" w:type="dxa"/>
            </w:tcMar>
            <w:vAlign w:val="center"/>
          </w:tcPr>
          <w:p w14:paraId="525BA951">
            <w:pPr>
              <w:jc w:val="center"/>
            </w:pPr>
            <w:r>
              <w:rPr>
                <w:b/>
                <w:bCs/>
                <w:color w:val="FFFFFF"/>
                <w:sz w:val="19"/>
                <w:szCs w:val="19"/>
              </w:rPr>
              <w:t>Mean Rank (Monthly Spend)</w:t>
            </w:r>
          </w:p>
        </w:tc>
      </w:tr>
      <w:tr w14:paraId="6066B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Mar>
              <w:top w:w="60" w:type="dxa"/>
              <w:left w:w="100" w:type="dxa"/>
              <w:bottom w:w="60" w:type="dxa"/>
              <w:right w:w="100" w:type="dxa"/>
            </w:tcMar>
            <w:vAlign w:val="center"/>
          </w:tcPr>
          <w:p w14:paraId="50FA0E0D">
            <w:pPr>
              <w:jc w:val="left"/>
            </w:pPr>
            <w:r>
              <w:rPr>
                <w:b w:val="0"/>
                <w:bCs w:val="0"/>
                <w:color w:val="000000"/>
                <w:sz w:val="19"/>
                <w:szCs w:val="19"/>
              </w:rPr>
              <w:t>Abuja</w:t>
            </w:r>
          </w:p>
        </w:tc>
        <w:tc>
          <w:tcPr>
            <w:tcW w:w="4500" w:type="dxa"/>
            <w:tcMar>
              <w:top w:w="60" w:type="dxa"/>
              <w:left w:w="100" w:type="dxa"/>
              <w:bottom w:w="60" w:type="dxa"/>
              <w:right w:w="100" w:type="dxa"/>
            </w:tcMar>
            <w:vAlign w:val="center"/>
          </w:tcPr>
          <w:p w14:paraId="3AF40118">
            <w:pPr>
              <w:jc w:val="center"/>
            </w:pPr>
            <w:r>
              <w:rPr>
                <w:b w:val="0"/>
                <w:bCs w:val="0"/>
                <w:color w:val="000000"/>
                <w:sz w:val="19"/>
                <w:szCs w:val="19"/>
              </w:rPr>
              <w:t>132.43</w:t>
            </w:r>
          </w:p>
        </w:tc>
      </w:tr>
      <w:tr w14:paraId="1F384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shd w:val="clear" w:color="auto" w:fill="F2F2F2"/>
            <w:tcMar>
              <w:top w:w="60" w:type="dxa"/>
              <w:left w:w="100" w:type="dxa"/>
              <w:bottom w:w="60" w:type="dxa"/>
              <w:right w:w="100" w:type="dxa"/>
            </w:tcMar>
            <w:vAlign w:val="center"/>
          </w:tcPr>
          <w:p w14:paraId="7BE53DB2">
            <w:pPr>
              <w:jc w:val="left"/>
            </w:pPr>
            <w:r>
              <w:rPr>
                <w:b w:val="0"/>
                <w:bCs w:val="0"/>
                <w:color w:val="000000"/>
                <w:sz w:val="19"/>
                <w:szCs w:val="19"/>
              </w:rPr>
              <w:t>Ibadan</w:t>
            </w:r>
          </w:p>
        </w:tc>
        <w:tc>
          <w:tcPr>
            <w:tcW w:w="4500" w:type="dxa"/>
            <w:shd w:val="clear" w:color="auto" w:fill="F2F2F2"/>
            <w:tcMar>
              <w:top w:w="60" w:type="dxa"/>
              <w:left w:w="100" w:type="dxa"/>
              <w:bottom w:w="60" w:type="dxa"/>
              <w:right w:w="100" w:type="dxa"/>
            </w:tcMar>
            <w:vAlign w:val="center"/>
          </w:tcPr>
          <w:p w14:paraId="6CF21511">
            <w:pPr>
              <w:jc w:val="center"/>
            </w:pPr>
            <w:r>
              <w:rPr>
                <w:b w:val="0"/>
                <w:bCs w:val="0"/>
                <w:color w:val="000000"/>
                <w:sz w:val="19"/>
                <w:szCs w:val="19"/>
              </w:rPr>
              <w:t>131.35</w:t>
            </w:r>
          </w:p>
        </w:tc>
      </w:tr>
      <w:tr w14:paraId="4E2A5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Mar>
              <w:top w:w="60" w:type="dxa"/>
              <w:left w:w="100" w:type="dxa"/>
              <w:bottom w:w="60" w:type="dxa"/>
              <w:right w:w="100" w:type="dxa"/>
            </w:tcMar>
            <w:vAlign w:val="center"/>
          </w:tcPr>
          <w:p w14:paraId="5B4DC125">
            <w:pPr>
              <w:jc w:val="left"/>
            </w:pPr>
            <w:r>
              <w:rPr>
                <w:b w:val="0"/>
                <w:bCs w:val="0"/>
                <w:color w:val="000000"/>
                <w:sz w:val="19"/>
                <w:szCs w:val="19"/>
              </w:rPr>
              <w:t>Kano</w:t>
            </w:r>
          </w:p>
        </w:tc>
        <w:tc>
          <w:tcPr>
            <w:tcW w:w="4500" w:type="dxa"/>
            <w:tcMar>
              <w:top w:w="60" w:type="dxa"/>
              <w:left w:w="100" w:type="dxa"/>
              <w:bottom w:w="60" w:type="dxa"/>
              <w:right w:w="100" w:type="dxa"/>
            </w:tcMar>
            <w:vAlign w:val="center"/>
          </w:tcPr>
          <w:p w14:paraId="3F3973CA">
            <w:pPr>
              <w:jc w:val="center"/>
            </w:pPr>
            <w:r>
              <w:rPr>
                <w:b w:val="0"/>
                <w:bCs w:val="0"/>
                <w:color w:val="000000"/>
                <w:sz w:val="19"/>
                <w:szCs w:val="19"/>
              </w:rPr>
              <w:t>127.97</w:t>
            </w:r>
          </w:p>
        </w:tc>
      </w:tr>
      <w:tr w14:paraId="0D3B3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shd w:val="clear" w:color="auto" w:fill="F2F2F2"/>
            <w:tcMar>
              <w:top w:w="60" w:type="dxa"/>
              <w:left w:w="100" w:type="dxa"/>
              <w:bottom w:w="60" w:type="dxa"/>
              <w:right w:w="100" w:type="dxa"/>
            </w:tcMar>
            <w:vAlign w:val="center"/>
          </w:tcPr>
          <w:p w14:paraId="68DD26B3">
            <w:pPr>
              <w:jc w:val="left"/>
            </w:pPr>
            <w:r>
              <w:rPr>
                <w:b w:val="0"/>
                <w:bCs w:val="0"/>
                <w:color w:val="000000"/>
                <w:sz w:val="19"/>
                <w:szCs w:val="19"/>
              </w:rPr>
              <w:t>Lagos</w:t>
            </w:r>
          </w:p>
        </w:tc>
        <w:tc>
          <w:tcPr>
            <w:tcW w:w="4500" w:type="dxa"/>
            <w:shd w:val="clear" w:color="auto" w:fill="F2F2F2"/>
            <w:tcMar>
              <w:top w:w="60" w:type="dxa"/>
              <w:left w:w="100" w:type="dxa"/>
              <w:bottom w:w="60" w:type="dxa"/>
              <w:right w:w="100" w:type="dxa"/>
            </w:tcMar>
            <w:vAlign w:val="center"/>
          </w:tcPr>
          <w:p w14:paraId="660AE74D">
            <w:pPr>
              <w:jc w:val="center"/>
            </w:pPr>
            <w:r>
              <w:rPr>
                <w:b w:val="0"/>
                <w:bCs w:val="0"/>
                <w:color w:val="000000"/>
                <w:sz w:val="19"/>
                <w:szCs w:val="19"/>
              </w:rPr>
              <w:t>118.38</w:t>
            </w:r>
          </w:p>
        </w:tc>
      </w:tr>
      <w:tr w14:paraId="0C462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Mar>
              <w:top w:w="60" w:type="dxa"/>
              <w:left w:w="100" w:type="dxa"/>
              <w:bottom w:w="60" w:type="dxa"/>
              <w:right w:w="100" w:type="dxa"/>
            </w:tcMar>
            <w:vAlign w:val="center"/>
          </w:tcPr>
          <w:p w14:paraId="13D5868F">
            <w:pPr>
              <w:jc w:val="left"/>
            </w:pPr>
            <w:r>
              <w:rPr>
                <w:b w:val="0"/>
                <w:bCs w:val="0"/>
                <w:color w:val="000000"/>
                <w:sz w:val="19"/>
                <w:szCs w:val="19"/>
              </w:rPr>
              <w:t>Port Harcourt</w:t>
            </w:r>
          </w:p>
        </w:tc>
        <w:tc>
          <w:tcPr>
            <w:tcW w:w="4500" w:type="dxa"/>
            <w:tcMar>
              <w:top w:w="60" w:type="dxa"/>
              <w:left w:w="100" w:type="dxa"/>
              <w:bottom w:w="60" w:type="dxa"/>
              <w:right w:w="100" w:type="dxa"/>
            </w:tcMar>
            <w:vAlign w:val="center"/>
          </w:tcPr>
          <w:p w14:paraId="5C5B16EA">
            <w:pPr>
              <w:jc w:val="center"/>
            </w:pPr>
            <w:r>
              <w:rPr>
                <w:b w:val="0"/>
                <w:bCs w:val="0"/>
                <w:color w:val="000000"/>
                <w:sz w:val="19"/>
                <w:szCs w:val="19"/>
              </w:rPr>
              <w:t>124.92</w:t>
            </w:r>
          </w:p>
        </w:tc>
      </w:tr>
    </w:tbl>
    <w:p w14:paraId="101FDAC1">
      <w:pPr>
        <w:spacing w:before="100" w:after="160"/>
      </w:pPr>
      <w:r>
        <w:rPr>
          <w:i/>
          <w:iCs/>
          <w:color w:val="555555"/>
          <w:sz w:val="19"/>
          <w:szCs w:val="19"/>
        </w:rPr>
        <w:t xml:space="preserve">Table 11.2 </w:t>
      </w:r>
      <w:r>
        <w:rPr>
          <w:i/>
          <w:iCs/>
          <w:color w:val="555555"/>
          <w:sz w:val="19"/>
          <w:szCs w:val="19"/>
          <w:lang w:val="en-US"/>
        </w:rPr>
        <w:t>-</w:t>
      </w:r>
      <w:r>
        <w:rPr>
          <w:i/>
          <w:iCs/>
          <w:color w:val="555555"/>
          <w:sz w:val="19"/>
          <w:szCs w:val="19"/>
        </w:rPr>
        <w:t xml:space="preserve"> Mean ranks: Monthly Spend by Region. Kruskal-Wallis H(4) = 1.584, p = 0.8117.</w:t>
      </w:r>
    </w:p>
    <w:p w14:paraId="7A9E21B8">
      <w:pPr>
        <w:pStyle w:val="3"/>
        <w:spacing w:before="260" w:after="120"/>
      </w:pPr>
      <w:r>
        <w:rPr>
          <w:b/>
          <w:bCs/>
          <w:color w:val="B8860B"/>
          <w:sz w:val="24"/>
          <w:szCs w:val="24"/>
        </w:rPr>
        <w:t>Interpretation</w:t>
      </w:r>
    </w:p>
    <w:p w14:paraId="58E826C1">
      <w:pPr>
        <w:spacing w:after="140" w:line="276" w:lineRule="auto"/>
        <w:jc w:val="both"/>
      </w:pPr>
      <w:r>
        <w:rPr>
          <w:sz w:val="21"/>
          <w:szCs w:val="21"/>
        </w:rPr>
        <w:t>Both Kruskal-Wallis tests are non-significant (Product → Satisfaction: H = 2.268, p = 0.6867; Region → Spend: H = 1.584, p = 0.8117), corroborating the parametric ANOVA findings in Section 10 via a distribution-free method robust to the non-normality of these variables. Mean ranks across products and regions are all clustered closely around the overall average rank of 125.5 (the midpoint for N=250), with no group standing out as a clear outlier.</w:t>
      </w:r>
    </w:p>
    <w:p w14:paraId="70ED89DF">
      <w:pPr>
        <w:pStyle w:val="3"/>
        <w:spacing w:before="260" w:after="120"/>
      </w:pPr>
      <w:r>
        <w:rPr>
          <w:b/>
          <w:bCs/>
          <w:color w:val="B8860B"/>
          <w:sz w:val="24"/>
          <w:szCs w:val="24"/>
        </w:rPr>
        <w:t>Insights Generated</w:t>
      </w:r>
    </w:p>
    <w:p w14:paraId="581CD7E7">
      <w:pPr>
        <w:pStyle w:val="16"/>
        <w:numPr>
          <w:ilvl w:val="0"/>
          <w:numId w:val="2"/>
        </w:numPr>
        <w:spacing w:after="60" w:line="270" w:lineRule="auto"/>
      </w:pPr>
      <w:r>
        <w:rPr>
          <w:sz w:val="21"/>
          <w:szCs w:val="21"/>
        </w:rPr>
        <w:t>The conclusion of regional and product-line homogeneity in spend and satisfaction holds regardless of the statistical approach used, giving management high confidence that these are genuine null findings rather than artefacts of test choice.</w:t>
      </w:r>
    </w:p>
    <w:p w14:paraId="185A9873">
      <w:r>
        <w:br w:type="page"/>
      </w:r>
    </w:p>
    <w:p w14:paraId="797C8BEB">
      <w:pPr>
        <w:pStyle w:val="2"/>
        <w:pBdr>
          <w:bottom w:val="single" w:color="1F3864" w:sz="8" w:space="4"/>
        </w:pBdr>
        <w:spacing w:before="400" w:after="200"/>
      </w:pPr>
      <w:r>
        <w:rPr>
          <w:b/>
          <w:bCs/>
          <w:color w:val="1F3864"/>
          <w:sz w:val="30"/>
          <w:szCs w:val="30"/>
        </w:rPr>
        <w:t>12. Multiple Linear Regression</w:t>
      </w:r>
    </w:p>
    <w:p w14:paraId="198EF374">
      <w:pPr>
        <w:pStyle w:val="3"/>
        <w:spacing w:before="260" w:after="120"/>
      </w:pPr>
      <w:r>
        <w:rPr>
          <w:b/>
          <w:bCs/>
          <w:color w:val="B8860B"/>
          <w:sz w:val="24"/>
          <w:szCs w:val="24"/>
        </w:rPr>
        <w:t>Aim of the Analysis</w:t>
      </w:r>
    </w:p>
    <w:p w14:paraId="6E1ADE5D">
      <w:pPr>
        <w:spacing w:after="140" w:line="276" w:lineRule="auto"/>
        <w:jc w:val="both"/>
      </w:pPr>
      <w:r>
        <w:rPr>
          <w:sz w:val="21"/>
          <w:szCs w:val="21"/>
        </w:rPr>
        <w:t>To identify which variables significantly predict MonthlySpend_NGN, and to quantify how much of the variance in spend they jointly explain. This corresponds to Analyze &gt; Regression &gt; Linear in SPSS, using the 'Enter' method.</w:t>
      </w:r>
    </w:p>
    <w:p w14:paraId="5CA70326">
      <w:pPr>
        <w:pStyle w:val="3"/>
        <w:spacing w:before="260" w:after="120"/>
      </w:pPr>
      <w:r>
        <w:rPr>
          <w:b/>
          <w:bCs/>
          <w:color w:val="B8860B"/>
          <w:sz w:val="24"/>
          <w:szCs w:val="24"/>
        </w:rPr>
        <w:t>Columns Involved</w:t>
      </w:r>
    </w:p>
    <w:p w14:paraId="54D7F823">
      <w:pPr>
        <w:spacing w:after="140" w:line="276" w:lineRule="auto"/>
        <w:jc w:val="both"/>
      </w:pPr>
      <w:r>
        <w:rPr>
          <w:sz w:val="21"/>
          <w:szCs w:val="21"/>
        </w:rPr>
        <w:t>Dependent variable: MonthlySpend_NGN. Independent variables: MonthlyIncome_NGN000, Age, PurchaseFrequency, LoyaltyYears, Taste, Price, Packaging, Availability, OverallSatisfaction.</w:t>
      </w:r>
    </w:p>
    <w:p w14:paraId="3848835F">
      <w:pPr>
        <w:pStyle w:val="3"/>
        <w:spacing w:before="260" w:after="120"/>
      </w:pPr>
      <w:r>
        <w:rPr>
          <w:b/>
          <w:bCs/>
          <w:color w:val="B8860B"/>
          <w:sz w:val="24"/>
          <w:szCs w:val="24"/>
        </w:rPr>
        <w:t>Step-by-Step Procedure in SPSS</w:t>
      </w:r>
    </w:p>
    <w:p w14:paraId="0D4BE5F1">
      <w:pPr>
        <w:pStyle w:val="16"/>
        <w:numPr>
          <w:ilvl w:val="0"/>
          <w:numId w:val="1"/>
        </w:numPr>
        <w:spacing w:after="80" w:line="270" w:lineRule="auto"/>
      </w:pPr>
      <w:r>
        <w:rPr>
          <w:sz w:val="21"/>
          <w:szCs w:val="21"/>
        </w:rPr>
        <w:t>Analyze &gt; Regression &gt; Linear.</w:t>
      </w:r>
    </w:p>
    <w:p w14:paraId="53A8C27D">
      <w:pPr>
        <w:pStyle w:val="16"/>
        <w:numPr>
          <w:ilvl w:val="0"/>
          <w:numId w:val="1"/>
        </w:numPr>
        <w:spacing w:after="80" w:line="270" w:lineRule="auto"/>
      </w:pPr>
      <w:r>
        <w:rPr>
          <w:sz w:val="21"/>
          <w:szCs w:val="21"/>
        </w:rPr>
        <w:t>Move MonthlySpend_NGN into 'Dependent'.</w:t>
      </w:r>
    </w:p>
    <w:p w14:paraId="475FA935">
      <w:pPr>
        <w:pStyle w:val="16"/>
        <w:numPr>
          <w:ilvl w:val="0"/>
          <w:numId w:val="1"/>
        </w:numPr>
        <w:spacing w:after="80" w:line="270" w:lineRule="auto"/>
      </w:pPr>
      <w:r>
        <w:rPr>
          <w:sz w:val="21"/>
          <w:szCs w:val="21"/>
        </w:rPr>
        <w:t>Move MonthlyIncome_NGN000, Age, PurchaseFrequency, LoyaltyYears, Taste, Price, Packaging, Availability, and OverallSatisfaction into 'Independent(s)'.</w:t>
      </w:r>
    </w:p>
    <w:p w14:paraId="33C5E121">
      <w:pPr>
        <w:pStyle w:val="16"/>
        <w:numPr>
          <w:ilvl w:val="0"/>
          <w:numId w:val="1"/>
        </w:numPr>
        <w:spacing w:after="80" w:line="270" w:lineRule="auto"/>
      </w:pPr>
      <w:r>
        <w:rPr>
          <w:sz w:val="21"/>
          <w:szCs w:val="21"/>
        </w:rPr>
        <w:t>Click Statistics, tick 'Estimates', 'Model fit', 'Confidence intervals', 'Durbin-Watson', and 'Collinearity diagnostics'.</w:t>
      </w:r>
    </w:p>
    <w:p w14:paraId="4DC2EAF4">
      <w:pPr>
        <w:pStyle w:val="16"/>
        <w:numPr>
          <w:ilvl w:val="0"/>
          <w:numId w:val="1"/>
        </w:numPr>
        <w:spacing w:after="80" w:line="270" w:lineRule="auto"/>
      </w:pPr>
      <w:r>
        <w:rPr>
          <w:sz w:val="21"/>
          <w:szCs w:val="21"/>
        </w:rPr>
        <w:t>Click Plots and request a residual histogram/P-P plot to check normality of residuals if desired.</w:t>
      </w:r>
    </w:p>
    <w:p w14:paraId="370781DC">
      <w:pPr>
        <w:pStyle w:val="16"/>
        <w:numPr>
          <w:ilvl w:val="0"/>
          <w:numId w:val="1"/>
        </w:numPr>
        <w:spacing w:after="80" w:line="270" w:lineRule="auto"/>
      </w:pPr>
      <w:r>
        <w:rPr>
          <w:sz w:val="21"/>
          <w:szCs w:val="21"/>
        </w:rPr>
        <w:t>Click OK. SPSS produces Model Summary, ANOVA, Coefficients, and Collinearity Statistics tables.</w:t>
      </w:r>
    </w:p>
    <w:p w14:paraId="26315654">
      <w:pPr>
        <w:pStyle w:val="3"/>
        <w:spacing w:before="260" w:after="120"/>
      </w:pPr>
      <w:r>
        <w:rPr>
          <w:b/>
          <w:bCs/>
          <w:color w:val="B8860B"/>
          <w:sz w:val="24"/>
          <w:szCs w:val="24"/>
        </w:rPr>
        <w:t xml:space="preserve">Output </w:t>
      </w:r>
      <w:r>
        <w:rPr>
          <w:b/>
          <w:bCs/>
          <w:color w:val="B8860B"/>
          <w:sz w:val="24"/>
          <w:szCs w:val="24"/>
          <w:lang w:val="en-US"/>
        </w:rPr>
        <w:t>-</w:t>
      </w:r>
      <w:r>
        <w:rPr>
          <w:b/>
          <w:bCs/>
          <w:color w:val="B8860B"/>
          <w:sz w:val="24"/>
          <w:szCs w:val="24"/>
        </w:rPr>
        <w:t xml:space="preserve"> Model Summary</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200"/>
        <w:gridCol w:w="2800"/>
        <w:gridCol w:w="2000"/>
      </w:tblGrid>
      <w:tr w14:paraId="1BE57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shd w:val="clear" w:color="auto" w:fill="1F3864"/>
            <w:tcMar>
              <w:top w:w="60" w:type="dxa"/>
              <w:left w:w="100" w:type="dxa"/>
              <w:bottom w:w="60" w:type="dxa"/>
              <w:right w:w="100" w:type="dxa"/>
            </w:tcMar>
            <w:vAlign w:val="center"/>
          </w:tcPr>
          <w:p w14:paraId="665367AE">
            <w:pPr>
              <w:jc w:val="center"/>
            </w:pPr>
            <w:r>
              <w:rPr>
                <w:b/>
                <w:bCs/>
                <w:color w:val="FFFFFF"/>
                <w:sz w:val="19"/>
                <w:szCs w:val="19"/>
              </w:rPr>
              <w:t>R</w:t>
            </w:r>
          </w:p>
        </w:tc>
        <w:tc>
          <w:tcPr>
            <w:tcW w:w="2200" w:type="dxa"/>
            <w:shd w:val="clear" w:color="auto" w:fill="1F3864"/>
            <w:tcMar>
              <w:top w:w="60" w:type="dxa"/>
              <w:left w:w="100" w:type="dxa"/>
              <w:bottom w:w="60" w:type="dxa"/>
              <w:right w:w="100" w:type="dxa"/>
            </w:tcMar>
            <w:vAlign w:val="center"/>
          </w:tcPr>
          <w:p w14:paraId="0FC2CC8D">
            <w:pPr>
              <w:jc w:val="center"/>
            </w:pPr>
            <w:r>
              <w:rPr>
                <w:b/>
                <w:bCs/>
                <w:color w:val="FFFFFF"/>
                <w:sz w:val="19"/>
                <w:szCs w:val="19"/>
              </w:rPr>
              <w:t>R Square</w:t>
            </w:r>
          </w:p>
        </w:tc>
        <w:tc>
          <w:tcPr>
            <w:tcW w:w="2800" w:type="dxa"/>
            <w:shd w:val="clear" w:color="auto" w:fill="1F3864"/>
            <w:tcMar>
              <w:top w:w="60" w:type="dxa"/>
              <w:left w:w="100" w:type="dxa"/>
              <w:bottom w:w="60" w:type="dxa"/>
              <w:right w:w="100" w:type="dxa"/>
            </w:tcMar>
            <w:vAlign w:val="center"/>
          </w:tcPr>
          <w:p w14:paraId="7DAD74AB">
            <w:pPr>
              <w:jc w:val="center"/>
            </w:pPr>
            <w:r>
              <w:rPr>
                <w:b/>
                <w:bCs/>
                <w:color w:val="FFFFFF"/>
                <w:sz w:val="19"/>
                <w:szCs w:val="19"/>
              </w:rPr>
              <w:t>Adjusted R Square</w:t>
            </w:r>
          </w:p>
        </w:tc>
        <w:tc>
          <w:tcPr>
            <w:tcW w:w="2000" w:type="dxa"/>
            <w:shd w:val="clear" w:color="auto" w:fill="1F3864"/>
            <w:tcMar>
              <w:top w:w="60" w:type="dxa"/>
              <w:left w:w="100" w:type="dxa"/>
              <w:bottom w:w="60" w:type="dxa"/>
              <w:right w:w="100" w:type="dxa"/>
            </w:tcMar>
            <w:vAlign w:val="center"/>
          </w:tcPr>
          <w:p w14:paraId="74AFFE57">
            <w:pPr>
              <w:jc w:val="center"/>
            </w:pPr>
            <w:r>
              <w:rPr>
                <w:b/>
                <w:bCs/>
                <w:color w:val="FFFFFF"/>
                <w:sz w:val="19"/>
                <w:szCs w:val="19"/>
              </w:rPr>
              <w:t>Durbin-Watson</w:t>
            </w:r>
          </w:p>
        </w:tc>
      </w:tr>
      <w:tr w14:paraId="575C2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2161C2C0">
            <w:pPr>
              <w:jc w:val="left"/>
            </w:pPr>
            <w:r>
              <w:rPr>
                <w:b w:val="0"/>
                <w:bCs w:val="0"/>
                <w:color w:val="000000"/>
                <w:sz w:val="19"/>
                <w:szCs w:val="19"/>
              </w:rPr>
              <w:t>0.946</w:t>
            </w:r>
          </w:p>
        </w:tc>
        <w:tc>
          <w:tcPr>
            <w:tcW w:w="2200" w:type="dxa"/>
            <w:tcMar>
              <w:top w:w="60" w:type="dxa"/>
              <w:left w:w="100" w:type="dxa"/>
              <w:bottom w:w="60" w:type="dxa"/>
              <w:right w:w="100" w:type="dxa"/>
            </w:tcMar>
            <w:vAlign w:val="center"/>
          </w:tcPr>
          <w:p w14:paraId="7BDC48C5">
            <w:pPr>
              <w:jc w:val="center"/>
            </w:pPr>
            <w:r>
              <w:rPr>
                <w:b w:val="0"/>
                <w:bCs w:val="0"/>
                <w:color w:val="000000"/>
                <w:sz w:val="19"/>
                <w:szCs w:val="19"/>
              </w:rPr>
              <w:t>0.8954</w:t>
            </w:r>
          </w:p>
        </w:tc>
        <w:tc>
          <w:tcPr>
            <w:tcW w:w="2800" w:type="dxa"/>
            <w:tcMar>
              <w:top w:w="60" w:type="dxa"/>
              <w:left w:w="100" w:type="dxa"/>
              <w:bottom w:w="60" w:type="dxa"/>
              <w:right w:w="100" w:type="dxa"/>
            </w:tcMar>
            <w:vAlign w:val="center"/>
          </w:tcPr>
          <w:p w14:paraId="6577CB21">
            <w:pPr>
              <w:jc w:val="center"/>
            </w:pPr>
            <w:r>
              <w:rPr>
                <w:b w:val="0"/>
                <w:bCs w:val="0"/>
                <w:color w:val="000000"/>
                <w:sz w:val="19"/>
                <w:szCs w:val="19"/>
              </w:rPr>
              <w:t>0.8913</w:t>
            </w:r>
          </w:p>
        </w:tc>
        <w:tc>
          <w:tcPr>
            <w:tcW w:w="2000" w:type="dxa"/>
            <w:tcMar>
              <w:top w:w="60" w:type="dxa"/>
              <w:left w:w="100" w:type="dxa"/>
              <w:bottom w:w="60" w:type="dxa"/>
              <w:right w:w="100" w:type="dxa"/>
            </w:tcMar>
            <w:vAlign w:val="center"/>
          </w:tcPr>
          <w:p w14:paraId="35C46AD5">
            <w:pPr>
              <w:jc w:val="center"/>
            </w:pPr>
            <w:r>
              <w:rPr>
                <w:b w:val="0"/>
                <w:bCs w:val="0"/>
                <w:color w:val="000000"/>
                <w:sz w:val="19"/>
                <w:szCs w:val="19"/>
              </w:rPr>
              <w:t>1.922</w:t>
            </w:r>
          </w:p>
        </w:tc>
      </w:tr>
    </w:tbl>
    <w:p w14:paraId="3C69E9B6">
      <w:pPr>
        <w:spacing w:before="100" w:after="160"/>
      </w:pPr>
      <w:r>
        <w:rPr>
          <w:i/>
          <w:iCs/>
          <w:color w:val="555555"/>
          <w:sz w:val="19"/>
          <w:szCs w:val="19"/>
        </w:rPr>
        <w:t xml:space="preserve">Table 12.1 </w:t>
      </w:r>
      <w:r>
        <w:rPr>
          <w:i/>
          <w:iCs/>
          <w:color w:val="555555"/>
          <w:sz w:val="19"/>
          <w:szCs w:val="19"/>
          <w:lang w:val="en-US"/>
        </w:rPr>
        <w:t>-</w:t>
      </w:r>
      <w:r>
        <w:rPr>
          <w:i/>
          <w:iCs/>
          <w:color w:val="555555"/>
          <w:sz w:val="19"/>
          <w:szCs w:val="19"/>
        </w:rPr>
        <w:t xml:space="preserve"> Model Summary (N = 239).</w:t>
      </w:r>
    </w:p>
    <w:p w14:paraId="46C9C0D5">
      <w:pPr>
        <w:pStyle w:val="3"/>
        <w:spacing w:before="260" w:after="120"/>
      </w:pPr>
      <w:r>
        <w:rPr>
          <w:b/>
          <w:bCs/>
          <w:color w:val="B8860B"/>
          <w:sz w:val="24"/>
          <w:szCs w:val="24"/>
        </w:rPr>
        <w:t xml:space="preserve">Output </w:t>
      </w:r>
      <w:r>
        <w:rPr>
          <w:b/>
          <w:bCs/>
          <w:color w:val="B8860B"/>
          <w:sz w:val="24"/>
          <w:szCs w:val="24"/>
          <w:lang w:val="en-US"/>
        </w:rPr>
        <w:t>-</w:t>
      </w:r>
      <w:r>
        <w:rPr>
          <w:b/>
          <w:bCs/>
          <w:color w:val="B8860B"/>
          <w:sz w:val="24"/>
          <w:szCs w:val="24"/>
        </w:rPr>
        <w:t xml:space="preserve"> ANOVA (Overall Model Significance)</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0"/>
        <w:gridCol w:w="3000"/>
        <w:gridCol w:w="3000"/>
      </w:tblGrid>
      <w:tr w14:paraId="76F2E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0" w:type="dxa"/>
            <w:shd w:val="clear" w:color="auto" w:fill="1F3864"/>
            <w:tcMar>
              <w:top w:w="60" w:type="dxa"/>
              <w:left w:w="100" w:type="dxa"/>
              <w:bottom w:w="60" w:type="dxa"/>
              <w:right w:w="100" w:type="dxa"/>
            </w:tcMar>
            <w:vAlign w:val="center"/>
          </w:tcPr>
          <w:p w14:paraId="5AE8BDA3">
            <w:pPr>
              <w:jc w:val="center"/>
            </w:pPr>
            <w:r>
              <w:rPr>
                <w:b/>
                <w:bCs/>
                <w:color w:val="FFFFFF"/>
                <w:sz w:val="19"/>
                <w:szCs w:val="19"/>
              </w:rPr>
              <w:t>Source</w:t>
            </w:r>
          </w:p>
        </w:tc>
        <w:tc>
          <w:tcPr>
            <w:tcW w:w="3000" w:type="dxa"/>
            <w:shd w:val="clear" w:color="auto" w:fill="1F3864"/>
            <w:tcMar>
              <w:top w:w="60" w:type="dxa"/>
              <w:left w:w="100" w:type="dxa"/>
              <w:bottom w:w="60" w:type="dxa"/>
              <w:right w:w="100" w:type="dxa"/>
            </w:tcMar>
            <w:vAlign w:val="center"/>
          </w:tcPr>
          <w:p w14:paraId="235E6F30">
            <w:pPr>
              <w:jc w:val="center"/>
            </w:pPr>
            <w:r>
              <w:rPr>
                <w:b/>
                <w:bCs/>
                <w:color w:val="FFFFFF"/>
                <w:sz w:val="19"/>
                <w:szCs w:val="19"/>
              </w:rPr>
              <w:t>F</w:t>
            </w:r>
          </w:p>
        </w:tc>
        <w:tc>
          <w:tcPr>
            <w:tcW w:w="3000" w:type="dxa"/>
            <w:shd w:val="clear" w:color="auto" w:fill="1F3864"/>
            <w:tcMar>
              <w:top w:w="60" w:type="dxa"/>
              <w:left w:w="100" w:type="dxa"/>
              <w:bottom w:w="60" w:type="dxa"/>
              <w:right w:w="100" w:type="dxa"/>
            </w:tcMar>
            <w:vAlign w:val="center"/>
          </w:tcPr>
          <w:p w14:paraId="7677C041">
            <w:pPr>
              <w:jc w:val="center"/>
            </w:pPr>
            <w:r>
              <w:rPr>
                <w:b/>
                <w:bCs/>
                <w:color w:val="FFFFFF"/>
                <w:sz w:val="19"/>
                <w:szCs w:val="19"/>
              </w:rPr>
              <w:t>Sig.</w:t>
            </w:r>
          </w:p>
        </w:tc>
      </w:tr>
      <w:tr w14:paraId="6A072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Mar>
              <w:top w:w="60" w:type="dxa"/>
              <w:left w:w="100" w:type="dxa"/>
              <w:bottom w:w="60" w:type="dxa"/>
              <w:right w:w="100" w:type="dxa"/>
            </w:tcMar>
            <w:vAlign w:val="center"/>
          </w:tcPr>
          <w:p w14:paraId="16CAFBB3">
            <w:pPr>
              <w:jc w:val="left"/>
            </w:pPr>
            <w:r>
              <w:rPr>
                <w:b w:val="0"/>
                <w:bCs w:val="0"/>
                <w:color w:val="000000"/>
                <w:sz w:val="19"/>
                <w:szCs w:val="19"/>
              </w:rPr>
              <w:t>Regression</w:t>
            </w:r>
          </w:p>
        </w:tc>
        <w:tc>
          <w:tcPr>
            <w:tcW w:w="3000" w:type="dxa"/>
            <w:tcMar>
              <w:top w:w="60" w:type="dxa"/>
              <w:left w:w="100" w:type="dxa"/>
              <w:bottom w:w="60" w:type="dxa"/>
              <w:right w:w="100" w:type="dxa"/>
            </w:tcMar>
            <w:vAlign w:val="center"/>
          </w:tcPr>
          <w:p w14:paraId="1FEAA0A1">
            <w:pPr>
              <w:jc w:val="center"/>
            </w:pPr>
            <w:r>
              <w:rPr>
                <w:b w:val="0"/>
                <w:bCs w:val="0"/>
                <w:color w:val="000000"/>
                <w:sz w:val="19"/>
                <w:szCs w:val="19"/>
              </w:rPr>
              <w:t>217.832</w:t>
            </w:r>
          </w:p>
        </w:tc>
        <w:tc>
          <w:tcPr>
            <w:tcW w:w="3000" w:type="dxa"/>
            <w:tcMar>
              <w:top w:w="60" w:type="dxa"/>
              <w:left w:w="100" w:type="dxa"/>
              <w:bottom w:w="60" w:type="dxa"/>
              <w:right w:w="100" w:type="dxa"/>
            </w:tcMar>
            <w:vAlign w:val="center"/>
          </w:tcPr>
          <w:p w14:paraId="527BD210">
            <w:pPr>
              <w:jc w:val="center"/>
            </w:pPr>
            <w:r>
              <w:rPr>
                <w:b w:val="0"/>
                <w:bCs w:val="0"/>
                <w:color w:val="000000"/>
                <w:sz w:val="19"/>
                <w:szCs w:val="19"/>
              </w:rPr>
              <w:t>&lt;.001</w:t>
            </w:r>
          </w:p>
        </w:tc>
      </w:tr>
    </w:tbl>
    <w:p w14:paraId="6FA773FE">
      <w:pPr>
        <w:spacing w:before="100" w:after="160"/>
      </w:pPr>
      <w:r>
        <w:rPr>
          <w:i/>
          <w:iCs/>
          <w:color w:val="555555"/>
          <w:sz w:val="19"/>
          <w:szCs w:val="19"/>
        </w:rPr>
        <w:t xml:space="preserve">Table 12.2 </w:t>
      </w:r>
      <w:r>
        <w:rPr>
          <w:i/>
          <w:iCs/>
          <w:color w:val="555555"/>
          <w:sz w:val="19"/>
          <w:szCs w:val="19"/>
          <w:lang w:val="en-US"/>
        </w:rPr>
        <w:t>-</w:t>
      </w:r>
      <w:r>
        <w:rPr>
          <w:i/>
          <w:iCs/>
          <w:color w:val="555555"/>
          <w:sz w:val="19"/>
          <w:szCs w:val="19"/>
        </w:rPr>
        <w:t xml:space="preserve"> Omnibus F-test for the regression model.</w:t>
      </w:r>
    </w:p>
    <w:p w14:paraId="4F58C9D9">
      <w:pPr>
        <w:pStyle w:val="3"/>
        <w:spacing w:before="260" w:after="120"/>
      </w:pPr>
      <w:r>
        <w:rPr>
          <w:b/>
          <w:bCs/>
          <w:color w:val="B8860B"/>
          <w:sz w:val="24"/>
          <w:szCs w:val="24"/>
        </w:rPr>
        <w:t xml:space="preserve">Output </w:t>
      </w:r>
      <w:r>
        <w:rPr>
          <w:b/>
          <w:bCs/>
          <w:color w:val="B8860B"/>
          <w:sz w:val="24"/>
          <w:szCs w:val="24"/>
          <w:lang w:val="en-US"/>
        </w:rPr>
        <w:t>-</w:t>
      </w:r>
      <w:r>
        <w:rPr>
          <w:b/>
          <w:bCs/>
          <w:color w:val="B8860B"/>
          <w:sz w:val="24"/>
          <w:szCs w:val="24"/>
        </w:rPr>
        <w:t xml:space="preserve"> Coefficients</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90"/>
        <w:gridCol w:w="1098"/>
        <w:gridCol w:w="923"/>
        <w:gridCol w:w="799"/>
        <w:gridCol w:w="998"/>
        <w:gridCol w:w="1297"/>
        <w:gridCol w:w="1297"/>
        <w:gridCol w:w="898"/>
      </w:tblGrid>
      <w:tr w14:paraId="764B9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shd w:val="clear" w:color="auto" w:fill="1F3864"/>
            <w:tcMar>
              <w:top w:w="60" w:type="dxa"/>
              <w:left w:w="100" w:type="dxa"/>
              <w:bottom w:w="60" w:type="dxa"/>
              <w:right w:w="100" w:type="dxa"/>
            </w:tcMar>
            <w:vAlign w:val="center"/>
          </w:tcPr>
          <w:p w14:paraId="73B4F3F2">
            <w:pPr>
              <w:jc w:val="center"/>
            </w:pPr>
            <w:r>
              <w:rPr>
                <w:b/>
                <w:bCs/>
                <w:color w:val="FFFFFF"/>
                <w:sz w:val="19"/>
                <w:szCs w:val="19"/>
              </w:rPr>
              <w:t>Predictor</w:t>
            </w:r>
          </w:p>
        </w:tc>
        <w:tc>
          <w:tcPr>
            <w:tcW w:w="1100" w:type="dxa"/>
            <w:shd w:val="clear" w:color="auto" w:fill="1F3864"/>
            <w:tcMar>
              <w:top w:w="60" w:type="dxa"/>
              <w:left w:w="100" w:type="dxa"/>
              <w:bottom w:w="60" w:type="dxa"/>
              <w:right w:w="100" w:type="dxa"/>
            </w:tcMar>
            <w:vAlign w:val="center"/>
          </w:tcPr>
          <w:p w14:paraId="30F3A6D6">
            <w:pPr>
              <w:jc w:val="center"/>
            </w:pPr>
            <w:r>
              <w:rPr>
                <w:b/>
                <w:bCs/>
                <w:color w:val="FFFFFF"/>
                <w:sz w:val="19"/>
                <w:szCs w:val="19"/>
              </w:rPr>
              <w:t>B</w:t>
            </w:r>
          </w:p>
        </w:tc>
        <w:tc>
          <w:tcPr>
            <w:tcW w:w="900" w:type="dxa"/>
            <w:shd w:val="clear" w:color="auto" w:fill="1F3864"/>
            <w:tcMar>
              <w:top w:w="60" w:type="dxa"/>
              <w:left w:w="100" w:type="dxa"/>
              <w:bottom w:w="60" w:type="dxa"/>
              <w:right w:w="100" w:type="dxa"/>
            </w:tcMar>
            <w:vAlign w:val="center"/>
          </w:tcPr>
          <w:p w14:paraId="71360ACB">
            <w:pPr>
              <w:jc w:val="center"/>
            </w:pPr>
            <w:r>
              <w:rPr>
                <w:b/>
                <w:bCs/>
                <w:color w:val="FFFFFF"/>
                <w:sz w:val="19"/>
                <w:szCs w:val="19"/>
              </w:rPr>
              <w:t>SE</w:t>
            </w:r>
          </w:p>
        </w:tc>
        <w:tc>
          <w:tcPr>
            <w:tcW w:w="800" w:type="dxa"/>
            <w:shd w:val="clear" w:color="auto" w:fill="1F3864"/>
            <w:tcMar>
              <w:top w:w="60" w:type="dxa"/>
              <w:left w:w="100" w:type="dxa"/>
              <w:bottom w:w="60" w:type="dxa"/>
              <w:right w:w="100" w:type="dxa"/>
            </w:tcMar>
            <w:vAlign w:val="center"/>
          </w:tcPr>
          <w:p w14:paraId="08293D03">
            <w:pPr>
              <w:jc w:val="center"/>
            </w:pPr>
            <w:r>
              <w:rPr>
                <w:b/>
                <w:bCs/>
                <w:color w:val="FFFFFF"/>
                <w:sz w:val="19"/>
                <w:szCs w:val="19"/>
              </w:rPr>
              <w:t>t</w:t>
            </w:r>
          </w:p>
        </w:tc>
        <w:tc>
          <w:tcPr>
            <w:tcW w:w="1000" w:type="dxa"/>
            <w:shd w:val="clear" w:color="auto" w:fill="1F3864"/>
            <w:tcMar>
              <w:top w:w="60" w:type="dxa"/>
              <w:left w:w="100" w:type="dxa"/>
              <w:bottom w:w="60" w:type="dxa"/>
              <w:right w:w="100" w:type="dxa"/>
            </w:tcMar>
            <w:vAlign w:val="center"/>
          </w:tcPr>
          <w:p w14:paraId="329CA928">
            <w:pPr>
              <w:jc w:val="center"/>
            </w:pPr>
            <w:r>
              <w:rPr>
                <w:b/>
                <w:bCs/>
                <w:color w:val="FFFFFF"/>
                <w:sz w:val="19"/>
                <w:szCs w:val="19"/>
              </w:rPr>
              <w:t>Sig.</w:t>
            </w:r>
          </w:p>
        </w:tc>
        <w:tc>
          <w:tcPr>
            <w:tcW w:w="1300" w:type="dxa"/>
            <w:shd w:val="clear" w:color="auto" w:fill="1F3864"/>
            <w:tcMar>
              <w:top w:w="60" w:type="dxa"/>
              <w:left w:w="100" w:type="dxa"/>
              <w:bottom w:w="60" w:type="dxa"/>
              <w:right w:w="100" w:type="dxa"/>
            </w:tcMar>
            <w:vAlign w:val="center"/>
          </w:tcPr>
          <w:p w14:paraId="19D92AFC">
            <w:pPr>
              <w:jc w:val="center"/>
            </w:pPr>
            <w:r>
              <w:rPr>
                <w:b/>
                <w:bCs/>
                <w:color w:val="FFFFFF"/>
                <w:sz w:val="19"/>
                <w:szCs w:val="19"/>
              </w:rPr>
              <w:t>95% CI Lower</w:t>
            </w:r>
          </w:p>
        </w:tc>
        <w:tc>
          <w:tcPr>
            <w:tcW w:w="1300" w:type="dxa"/>
            <w:shd w:val="clear" w:color="auto" w:fill="1F3864"/>
            <w:tcMar>
              <w:top w:w="60" w:type="dxa"/>
              <w:left w:w="100" w:type="dxa"/>
              <w:bottom w:w="60" w:type="dxa"/>
              <w:right w:w="100" w:type="dxa"/>
            </w:tcMar>
            <w:vAlign w:val="center"/>
          </w:tcPr>
          <w:p w14:paraId="48AEA5E1">
            <w:pPr>
              <w:jc w:val="center"/>
            </w:pPr>
            <w:r>
              <w:rPr>
                <w:b/>
                <w:bCs/>
                <w:color w:val="FFFFFF"/>
                <w:sz w:val="19"/>
                <w:szCs w:val="19"/>
              </w:rPr>
              <w:t>95% CI Upper</w:t>
            </w:r>
          </w:p>
        </w:tc>
        <w:tc>
          <w:tcPr>
            <w:tcW w:w="900" w:type="dxa"/>
            <w:shd w:val="clear" w:color="auto" w:fill="1F3864"/>
            <w:tcMar>
              <w:top w:w="60" w:type="dxa"/>
              <w:left w:w="100" w:type="dxa"/>
              <w:bottom w:w="60" w:type="dxa"/>
              <w:right w:w="100" w:type="dxa"/>
            </w:tcMar>
            <w:vAlign w:val="center"/>
          </w:tcPr>
          <w:p w14:paraId="019305A1">
            <w:pPr>
              <w:jc w:val="center"/>
            </w:pPr>
            <w:r>
              <w:rPr>
                <w:b/>
                <w:bCs/>
                <w:color w:val="FFFFFF"/>
                <w:sz w:val="19"/>
                <w:szCs w:val="19"/>
              </w:rPr>
              <w:t>VIF</w:t>
            </w:r>
          </w:p>
        </w:tc>
      </w:tr>
      <w:tr w14:paraId="4216C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1D4AFE4A">
            <w:pPr>
              <w:jc w:val="left"/>
            </w:pPr>
            <w:r>
              <w:rPr>
                <w:b w:val="0"/>
                <w:bCs w:val="0"/>
                <w:color w:val="000000"/>
                <w:sz w:val="19"/>
                <w:szCs w:val="19"/>
              </w:rPr>
              <w:t>(Constant)</w:t>
            </w:r>
          </w:p>
        </w:tc>
        <w:tc>
          <w:tcPr>
            <w:tcW w:w="1100" w:type="dxa"/>
            <w:tcMar>
              <w:top w:w="60" w:type="dxa"/>
              <w:left w:w="100" w:type="dxa"/>
              <w:bottom w:w="60" w:type="dxa"/>
              <w:right w:w="100" w:type="dxa"/>
            </w:tcMar>
            <w:vAlign w:val="center"/>
          </w:tcPr>
          <w:p w14:paraId="1A9B61B0">
            <w:pPr>
              <w:jc w:val="center"/>
            </w:pPr>
            <w:r>
              <w:rPr>
                <w:b w:val="0"/>
                <w:bCs w:val="0"/>
                <w:color w:val="000000"/>
                <w:sz w:val="19"/>
                <w:szCs w:val="19"/>
              </w:rPr>
              <w:t>137.9963</w:t>
            </w:r>
          </w:p>
        </w:tc>
        <w:tc>
          <w:tcPr>
            <w:tcW w:w="900" w:type="dxa"/>
            <w:tcMar>
              <w:top w:w="60" w:type="dxa"/>
              <w:left w:w="100" w:type="dxa"/>
              <w:bottom w:w="60" w:type="dxa"/>
              <w:right w:w="100" w:type="dxa"/>
            </w:tcMar>
            <w:vAlign w:val="center"/>
          </w:tcPr>
          <w:p w14:paraId="23725665">
            <w:pPr>
              <w:jc w:val="center"/>
            </w:pPr>
            <w:r>
              <w:rPr>
                <w:b w:val="0"/>
                <w:bCs w:val="0"/>
                <w:color w:val="000000"/>
                <w:sz w:val="19"/>
                <w:szCs w:val="19"/>
              </w:rPr>
              <w:t>167.2186</w:t>
            </w:r>
          </w:p>
        </w:tc>
        <w:tc>
          <w:tcPr>
            <w:tcW w:w="800" w:type="dxa"/>
            <w:tcMar>
              <w:top w:w="60" w:type="dxa"/>
              <w:left w:w="100" w:type="dxa"/>
              <w:bottom w:w="60" w:type="dxa"/>
              <w:right w:w="100" w:type="dxa"/>
            </w:tcMar>
            <w:vAlign w:val="center"/>
          </w:tcPr>
          <w:p w14:paraId="26A525A2">
            <w:pPr>
              <w:jc w:val="center"/>
            </w:pPr>
            <w:r>
              <w:rPr>
                <w:b w:val="0"/>
                <w:bCs w:val="0"/>
                <w:color w:val="000000"/>
                <w:sz w:val="19"/>
                <w:szCs w:val="19"/>
              </w:rPr>
              <w:t>0.825</w:t>
            </w:r>
          </w:p>
        </w:tc>
        <w:tc>
          <w:tcPr>
            <w:tcW w:w="1000" w:type="dxa"/>
            <w:tcMar>
              <w:top w:w="60" w:type="dxa"/>
              <w:left w:w="100" w:type="dxa"/>
              <w:bottom w:w="60" w:type="dxa"/>
              <w:right w:w="100" w:type="dxa"/>
            </w:tcMar>
            <w:vAlign w:val="center"/>
          </w:tcPr>
          <w:p w14:paraId="51A89D37">
            <w:pPr>
              <w:jc w:val="center"/>
            </w:pPr>
            <w:r>
              <w:rPr>
                <w:b w:val="0"/>
                <w:bCs w:val="0"/>
                <w:color w:val="000000"/>
                <w:sz w:val="19"/>
                <w:szCs w:val="19"/>
              </w:rPr>
              <w:t>0.41009</w:t>
            </w:r>
          </w:p>
        </w:tc>
        <w:tc>
          <w:tcPr>
            <w:tcW w:w="1300" w:type="dxa"/>
            <w:tcMar>
              <w:top w:w="60" w:type="dxa"/>
              <w:left w:w="100" w:type="dxa"/>
              <w:bottom w:w="60" w:type="dxa"/>
              <w:right w:w="100" w:type="dxa"/>
            </w:tcMar>
            <w:vAlign w:val="center"/>
          </w:tcPr>
          <w:p w14:paraId="1C6E10EA">
            <w:pPr>
              <w:jc w:val="center"/>
            </w:pPr>
            <w:r>
              <w:rPr>
                <w:b w:val="0"/>
                <w:bCs w:val="0"/>
                <w:color w:val="000000"/>
                <w:sz w:val="19"/>
                <w:szCs w:val="19"/>
              </w:rPr>
              <w:t>-191.4874</w:t>
            </w:r>
          </w:p>
        </w:tc>
        <w:tc>
          <w:tcPr>
            <w:tcW w:w="1300" w:type="dxa"/>
            <w:tcMar>
              <w:top w:w="60" w:type="dxa"/>
              <w:left w:w="100" w:type="dxa"/>
              <w:bottom w:w="60" w:type="dxa"/>
              <w:right w:w="100" w:type="dxa"/>
            </w:tcMar>
            <w:vAlign w:val="center"/>
          </w:tcPr>
          <w:p w14:paraId="52F17BCE">
            <w:pPr>
              <w:jc w:val="center"/>
            </w:pPr>
            <w:r>
              <w:rPr>
                <w:b w:val="0"/>
                <w:bCs w:val="0"/>
                <w:color w:val="000000"/>
                <w:sz w:val="19"/>
                <w:szCs w:val="19"/>
              </w:rPr>
              <w:t>467.4799</w:t>
            </w:r>
          </w:p>
        </w:tc>
        <w:tc>
          <w:tcPr>
            <w:tcW w:w="900" w:type="dxa"/>
            <w:tcMar>
              <w:top w:w="60" w:type="dxa"/>
              <w:left w:w="100" w:type="dxa"/>
              <w:bottom w:w="60" w:type="dxa"/>
              <w:right w:w="100" w:type="dxa"/>
            </w:tcMar>
            <w:vAlign w:val="center"/>
          </w:tcPr>
          <w:p w14:paraId="20B2F374">
            <w:pPr>
              <w:jc w:val="center"/>
              <w:rPr>
                <w:rFonts w:hint="default"/>
                <w:lang w:val="en-US"/>
              </w:rPr>
            </w:pPr>
            <w:r>
              <w:rPr>
                <w:b w:val="0"/>
                <w:bCs w:val="0"/>
                <w:color w:val="000000"/>
                <w:sz w:val="19"/>
                <w:szCs w:val="19"/>
                <w:lang w:val="en-US"/>
              </w:rPr>
              <w:t>-</w:t>
            </w:r>
          </w:p>
        </w:tc>
      </w:tr>
      <w:tr w14:paraId="56D19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60" w:type="dxa"/>
              <w:left w:w="100" w:type="dxa"/>
              <w:bottom w:w="60" w:type="dxa"/>
              <w:right w:w="100" w:type="dxa"/>
            </w:tcMar>
            <w:vAlign w:val="center"/>
          </w:tcPr>
          <w:p w14:paraId="39AD82BA">
            <w:pPr>
              <w:jc w:val="left"/>
            </w:pPr>
            <w:r>
              <w:rPr>
                <w:b w:val="0"/>
                <w:bCs w:val="0"/>
                <w:color w:val="000000"/>
                <w:sz w:val="19"/>
                <w:szCs w:val="19"/>
              </w:rPr>
              <w:t>Monthly Income (₦'000)</w:t>
            </w:r>
          </w:p>
        </w:tc>
        <w:tc>
          <w:tcPr>
            <w:tcW w:w="1100" w:type="dxa"/>
            <w:shd w:val="clear" w:color="auto" w:fill="F2F2F2"/>
            <w:tcMar>
              <w:top w:w="60" w:type="dxa"/>
              <w:left w:w="100" w:type="dxa"/>
              <w:bottom w:w="60" w:type="dxa"/>
              <w:right w:w="100" w:type="dxa"/>
            </w:tcMar>
            <w:vAlign w:val="center"/>
          </w:tcPr>
          <w:p w14:paraId="3C29CB14">
            <w:pPr>
              <w:jc w:val="center"/>
            </w:pPr>
            <w:r>
              <w:rPr>
                <w:b w:val="0"/>
                <w:bCs w:val="0"/>
                <w:color w:val="000000"/>
                <w:sz w:val="19"/>
                <w:szCs w:val="19"/>
              </w:rPr>
              <w:t>0.3084</w:t>
            </w:r>
          </w:p>
        </w:tc>
        <w:tc>
          <w:tcPr>
            <w:tcW w:w="900" w:type="dxa"/>
            <w:shd w:val="clear" w:color="auto" w:fill="F2F2F2"/>
            <w:tcMar>
              <w:top w:w="60" w:type="dxa"/>
              <w:left w:w="100" w:type="dxa"/>
              <w:bottom w:w="60" w:type="dxa"/>
              <w:right w:w="100" w:type="dxa"/>
            </w:tcMar>
            <w:vAlign w:val="center"/>
          </w:tcPr>
          <w:p w14:paraId="3CF0ACD6">
            <w:pPr>
              <w:jc w:val="center"/>
            </w:pPr>
            <w:r>
              <w:rPr>
                <w:b w:val="0"/>
                <w:bCs w:val="0"/>
                <w:color w:val="000000"/>
                <w:sz w:val="19"/>
                <w:szCs w:val="19"/>
              </w:rPr>
              <w:t>0.373</w:t>
            </w:r>
          </w:p>
        </w:tc>
        <w:tc>
          <w:tcPr>
            <w:tcW w:w="800" w:type="dxa"/>
            <w:shd w:val="clear" w:color="auto" w:fill="F2F2F2"/>
            <w:tcMar>
              <w:top w:w="60" w:type="dxa"/>
              <w:left w:w="100" w:type="dxa"/>
              <w:bottom w:w="60" w:type="dxa"/>
              <w:right w:w="100" w:type="dxa"/>
            </w:tcMar>
            <w:vAlign w:val="center"/>
          </w:tcPr>
          <w:p w14:paraId="79D67FFB">
            <w:pPr>
              <w:jc w:val="center"/>
            </w:pPr>
            <w:r>
              <w:rPr>
                <w:b w:val="0"/>
                <w:bCs w:val="0"/>
                <w:color w:val="000000"/>
                <w:sz w:val="19"/>
                <w:szCs w:val="19"/>
              </w:rPr>
              <w:t>0.827</w:t>
            </w:r>
          </w:p>
        </w:tc>
        <w:tc>
          <w:tcPr>
            <w:tcW w:w="1000" w:type="dxa"/>
            <w:shd w:val="clear" w:color="auto" w:fill="F2F2F2"/>
            <w:tcMar>
              <w:top w:w="60" w:type="dxa"/>
              <w:left w:w="100" w:type="dxa"/>
              <w:bottom w:w="60" w:type="dxa"/>
              <w:right w:w="100" w:type="dxa"/>
            </w:tcMar>
            <w:vAlign w:val="center"/>
          </w:tcPr>
          <w:p w14:paraId="0F86B393">
            <w:pPr>
              <w:jc w:val="center"/>
            </w:pPr>
            <w:r>
              <w:rPr>
                <w:b w:val="0"/>
                <w:bCs w:val="0"/>
                <w:color w:val="000000"/>
                <w:sz w:val="19"/>
                <w:szCs w:val="19"/>
              </w:rPr>
              <w:t>0.4092</w:t>
            </w:r>
          </w:p>
        </w:tc>
        <w:tc>
          <w:tcPr>
            <w:tcW w:w="1300" w:type="dxa"/>
            <w:shd w:val="clear" w:color="auto" w:fill="F2F2F2"/>
            <w:tcMar>
              <w:top w:w="60" w:type="dxa"/>
              <w:left w:w="100" w:type="dxa"/>
              <w:bottom w:w="60" w:type="dxa"/>
              <w:right w:w="100" w:type="dxa"/>
            </w:tcMar>
            <w:vAlign w:val="center"/>
          </w:tcPr>
          <w:p w14:paraId="37AEC3C8">
            <w:pPr>
              <w:jc w:val="center"/>
            </w:pPr>
            <w:r>
              <w:rPr>
                <w:b w:val="0"/>
                <w:bCs w:val="0"/>
                <w:color w:val="000000"/>
                <w:sz w:val="19"/>
                <w:szCs w:val="19"/>
              </w:rPr>
              <w:t>-0.4265</w:t>
            </w:r>
          </w:p>
        </w:tc>
        <w:tc>
          <w:tcPr>
            <w:tcW w:w="1300" w:type="dxa"/>
            <w:shd w:val="clear" w:color="auto" w:fill="F2F2F2"/>
            <w:tcMar>
              <w:top w:w="60" w:type="dxa"/>
              <w:left w:w="100" w:type="dxa"/>
              <w:bottom w:w="60" w:type="dxa"/>
              <w:right w:w="100" w:type="dxa"/>
            </w:tcMar>
            <w:vAlign w:val="center"/>
          </w:tcPr>
          <w:p w14:paraId="701D63ED">
            <w:pPr>
              <w:jc w:val="center"/>
            </w:pPr>
            <w:r>
              <w:rPr>
                <w:b w:val="0"/>
                <w:bCs w:val="0"/>
                <w:color w:val="000000"/>
                <w:sz w:val="19"/>
                <w:szCs w:val="19"/>
              </w:rPr>
              <w:t>1.0433</w:t>
            </w:r>
          </w:p>
        </w:tc>
        <w:tc>
          <w:tcPr>
            <w:tcW w:w="900" w:type="dxa"/>
            <w:shd w:val="clear" w:color="auto" w:fill="F2F2F2"/>
            <w:tcMar>
              <w:top w:w="60" w:type="dxa"/>
              <w:left w:w="100" w:type="dxa"/>
              <w:bottom w:w="60" w:type="dxa"/>
              <w:right w:w="100" w:type="dxa"/>
            </w:tcMar>
            <w:vAlign w:val="center"/>
          </w:tcPr>
          <w:p w14:paraId="37295A1D">
            <w:pPr>
              <w:jc w:val="center"/>
            </w:pPr>
            <w:r>
              <w:rPr>
                <w:b w:val="0"/>
                <w:bCs w:val="0"/>
                <w:color w:val="000000"/>
                <w:sz w:val="19"/>
                <w:szCs w:val="19"/>
              </w:rPr>
              <w:t>1.047</w:t>
            </w:r>
          </w:p>
        </w:tc>
      </w:tr>
      <w:tr w14:paraId="52F82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0568710A">
            <w:pPr>
              <w:jc w:val="left"/>
            </w:pPr>
            <w:r>
              <w:rPr>
                <w:b w:val="0"/>
                <w:bCs w:val="0"/>
                <w:color w:val="000000"/>
                <w:sz w:val="19"/>
                <w:szCs w:val="19"/>
              </w:rPr>
              <w:t>Age</w:t>
            </w:r>
          </w:p>
        </w:tc>
        <w:tc>
          <w:tcPr>
            <w:tcW w:w="1100" w:type="dxa"/>
            <w:tcMar>
              <w:top w:w="60" w:type="dxa"/>
              <w:left w:w="100" w:type="dxa"/>
              <w:bottom w:w="60" w:type="dxa"/>
              <w:right w:w="100" w:type="dxa"/>
            </w:tcMar>
            <w:vAlign w:val="center"/>
          </w:tcPr>
          <w:p w14:paraId="762F420E">
            <w:pPr>
              <w:jc w:val="center"/>
            </w:pPr>
            <w:r>
              <w:rPr>
                <w:b w:val="0"/>
                <w:bCs w:val="0"/>
                <w:color w:val="000000"/>
                <w:sz w:val="19"/>
                <w:szCs w:val="19"/>
              </w:rPr>
              <w:t>2.5625</w:t>
            </w:r>
          </w:p>
        </w:tc>
        <w:tc>
          <w:tcPr>
            <w:tcW w:w="900" w:type="dxa"/>
            <w:tcMar>
              <w:top w:w="60" w:type="dxa"/>
              <w:left w:w="100" w:type="dxa"/>
              <w:bottom w:w="60" w:type="dxa"/>
              <w:right w:w="100" w:type="dxa"/>
            </w:tcMar>
            <w:vAlign w:val="center"/>
          </w:tcPr>
          <w:p w14:paraId="6987EEC0">
            <w:pPr>
              <w:jc w:val="center"/>
            </w:pPr>
            <w:r>
              <w:rPr>
                <w:b w:val="0"/>
                <w:bCs w:val="0"/>
                <w:color w:val="000000"/>
                <w:sz w:val="19"/>
                <w:szCs w:val="19"/>
              </w:rPr>
              <w:t>1.3993</w:t>
            </w:r>
          </w:p>
        </w:tc>
        <w:tc>
          <w:tcPr>
            <w:tcW w:w="800" w:type="dxa"/>
            <w:tcMar>
              <w:top w:w="60" w:type="dxa"/>
              <w:left w:w="100" w:type="dxa"/>
              <w:bottom w:w="60" w:type="dxa"/>
              <w:right w:w="100" w:type="dxa"/>
            </w:tcMar>
            <w:vAlign w:val="center"/>
          </w:tcPr>
          <w:p w14:paraId="735D99EE">
            <w:pPr>
              <w:jc w:val="center"/>
            </w:pPr>
            <w:r>
              <w:rPr>
                <w:b w:val="0"/>
                <w:bCs w:val="0"/>
                <w:color w:val="000000"/>
                <w:sz w:val="19"/>
                <w:szCs w:val="19"/>
              </w:rPr>
              <w:t>1.831</w:t>
            </w:r>
          </w:p>
        </w:tc>
        <w:tc>
          <w:tcPr>
            <w:tcW w:w="1000" w:type="dxa"/>
            <w:tcMar>
              <w:top w:w="60" w:type="dxa"/>
              <w:left w:w="100" w:type="dxa"/>
              <w:bottom w:w="60" w:type="dxa"/>
              <w:right w:w="100" w:type="dxa"/>
            </w:tcMar>
            <w:vAlign w:val="center"/>
          </w:tcPr>
          <w:p w14:paraId="5056CD7F">
            <w:pPr>
              <w:jc w:val="center"/>
            </w:pPr>
            <w:r>
              <w:rPr>
                <w:b w:val="0"/>
                <w:bCs w:val="0"/>
                <w:color w:val="000000"/>
                <w:sz w:val="19"/>
                <w:szCs w:val="19"/>
              </w:rPr>
              <w:t>0.06836</w:t>
            </w:r>
          </w:p>
        </w:tc>
        <w:tc>
          <w:tcPr>
            <w:tcW w:w="1300" w:type="dxa"/>
            <w:tcMar>
              <w:top w:w="60" w:type="dxa"/>
              <w:left w:w="100" w:type="dxa"/>
              <w:bottom w:w="60" w:type="dxa"/>
              <w:right w:w="100" w:type="dxa"/>
            </w:tcMar>
            <w:vAlign w:val="center"/>
          </w:tcPr>
          <w:p w14:paraId="7FFF4F00">
            <w:pPr>
              <w:jc w:val="center"/>
            </w:pPr>
            <w:r>
              <w:rPr>
                <w:b w:val="0"/>
                <w:bCs w:val="0"/>
                <w:color w:val="000000"/>
                <w:sz w:val="19"/>
                <w:szCs w:val="19"/>
              </w:rPr>
              <w:t>-0.1947</w:t>
            </w:r>
          </w:p>
        </w:tc>
        <w:tc>
          <w:tcPr>
            <w:tcW w:w="1300" w:type="dxa"/>
            <w:tcMar>
              <w:top w:w="60" w:type="dxa"/>
              <w:left w:w="100" w:type="dxa"/>
              <w:bottom w:w="60" w:type="dxa"/>
              <w:right w:w="100" w:type="dxa"/>
            </w:tcMar>
            <w:vAlign w:val="center"/>
          </w:tcPr>
          <w:p w14:paraId="6F9A8BFE">
            <w:pPr>
              <w:jc w:val="center"/>
            </w:pPr>
            <w:r>
              <w:rPr>
                <w:b w:val="0"/>
                <w:bCs w:val="0"/>
                <w:color w:val="000000"/>
                <w:sz w:val="19"/>
                <w:szCs w:val="19"/>
              </w:rPr>
              <w:t>5.3196</w:t>
            </w:r>
          </w:p>
        </w:tc>
        <w:tc>
          <w:tcPr>
            <w:tcW w:w="900" w:type="dxa"/>
            <w:tcMar>
              <w:top w:w="60" w:type="dxa"/>
              <w:left w:w="100" w:type="dxa"/>
              <w:bottom w:w="60" w:type="dxa"/>
              <w:right w:w="100" w:type="dxa"/>
            </w:tcMar>
            <w:vAlign w:val="center"/>
          </w:tcPr>
          <w:p w14:paraId="04B17870">
            <w:pPr>
              <w:jc w:val="center"/>
            </w:pPr>
            <w:r>
              <w:rPr>
                <w:b w:val="0"/>
                <w:bCs w:val="0"/>
                <w:color w:val="000000"/>
                <w:sz w:val="19"/>
                <w:szCs w:val="19"/>
              </w:rPr>
              <w:t>1.04</w:t>
            </w:r>
          </w:p>
        </w:tc>
      </w:tr>
      <w:tr w14:paraId="766F7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60" w:type="dxa"/>
              <w:left w:w="100" w:type="dxa"/>
              <w:bottom w:w="60" w:type="dxa"/>
              <w:right w:w="100" w:type="dxa"/>
            </w:tcMar>
            <w:vAlign w:val="center"/>
          </w:tcPr>
          <w:p w14:paraId="370E483D">
            <w:pPr>
              <w:jc w:val="left"/>
            </w:pPr>
            <w:r>
              <w:rPr>
                <w:b w:val="0"/>
                <w:bCs w:val="0"/>
                <w:color w:val="000000"/>
                <w:sz w:val="19"/>
                <w:szCs w:val="19"/>
              </w:rPr>
              <w:t>Purchase Frequency</w:t>
            </w:r>
          </w:p>
        </w:tc>
        <w:tc>
          <w:tcPr>
            <w:tcW w:w="1100" w:type="dxa"/>
            <w:shd w:val="clear" w:color="auto" w:fill="F2F2F2"/>
            <w:tcMar>
              <w:top w:w="60" w:type="dxa"/>
              <w:left w:w="100" w:type="dxa"/>
              <w:bottom w:w="60" w:type="dxa"/>
              <w:right w:w="100" w:type="dxa"/>
            </w:tcMar>
            <w:vAlign w:val="center"/>
          </w:tcPr>
          <w:p w14:paraId="42B8DEF7">
            <w:pPr>
              <w:jc w:val="center"/>
            </w:pPr>
            <w:r>
              <w:rPr>
                <w:b w:val="0"/>
                <w:bCs w:val="0"/>
                <w:color w:val="000000"/>
                <w:sz w:val="19"/>
                <w:szCs w:val="19"/>
              </w:rPr>
              <w:t>144.8994</w:t>
            </w:r>
          </w:p>
        </w:tc>
        <w:tc>
          <w:tcPr>
            <w:tcW w:w="900" w:type="dxa"/>
            <w:shd w:val="clear" w:color="auto" w:fill="F2F2F2"/>
            <w:tcMar>
              <w:top w:w="60" w:type="dxa"/>
              <w:left w:w="100" w:type="dxa"/>
              <w:bottom w:w="60" w:type="dxa"/>
              <w:right w:w="100" w:type="dxa"/>
            </w:tcMar>
            <w:vAlign w:val="center"/>
          </w:tcPr>
          <w:p w14:paraId="74AAE14E">
            <w:pPr>
              <w:jc w:val="center"/>
            </w:pPr>
            <w:r>
              <w:rPr>
                <w:b w:val="0"/>
                <w:bCs w:val="0"/>
                <w:color w:val="000000"/>
                <w:sz w:val="19"/>
                <w:szCs w:val="19"/>
              </w:rPr>
              <w:t>3.3341</w:t>
            </w:r>
          </w:p>
        </w:tc>
        <w:tc>
          <w:tcPr>
            <w:tcW w:w="800" w:type="dxa"/>
            <w:shd w:val="clear" w:color="auto" w:fill="F2F2F2"/>
            <w:tcMar>
              <w:top w:w="60" w:type="dxa"/>
              <w:left w:w="100" w:type="dxa"/>
              <w:bottom w:w="60" w:type="dxa"/>
              <w:right w:w="100" w:type="dxa"/>
            </w:tcMar>
            <w:vAlign w:val="center"/>
          </w:tcPr>
          <w:p w14:paraId="2EC509E2">
            <w:pPr>
              <w:jc w:val="center"/>
            </w:pPr>
            <w:r>
              <w:rPr>
                <w:b w:val="0"/>
                <w:bCs w:val="0"/>
                <w:color w:val="000000"/>
                <w:sz w:val="19"/>
                <w:szCs w:val="19"/>
              </w:rPr>
              <w:t>43.46</w:t>
            </w:r>
          </w:p>
        </w:tc>
        <w:tc>
          <w:tcPr>
            <w:tcW w:w="1000" w:type="dxa"/>
            <w:shd w:val="clear" w:color="auto" w:fill="F2F2F2"/>
            <w:tcMar>
              <w:top w:w="60" w:type="dxa"/>
              <w:left w:w="100" w:type="dxa"/>
              <w:bottom w:w="60" w:type="dxa"/>
              <w:right w:w="100" w:type="dxa"/>
            </w:tcMar>
            <w:vAlign w:val="center"/>
          </w:tcPr>
          <w:p w14:paraId="38B6D336">
            <w:pPr>
              <w:jc w:val="center"/>
            </w:pPr>
            <w:r>
              <w:rPr>
                <w:b w:val="0"/>
                <w:bCs w:val="0"/>
                <w:color w:val="000000"/>
                <w:sz w:val="19"/>
                <w:szCs w:val="19"/>
              </w:rPr>
              <w:t>&lt;.001</w:t>
            </w:r>
          </w:p>
        </w:tc>
        <w:tc>
          <w:tcPr>
            <w:tcW w:w="1300" w:type="dxa"/>
            <w:shd w:val="clear" w:color="auto" w:fill="F2F2F2"/>
            <w:tcMar>
              <w:top w:w="60" w:type="dxa"/>
              <w:left w:w="100" w:type="dxa"/>
              <w:bottom w:w="60" w:type="dxa"/>
              <w:right w:w="100" w:type="dxa"/>
            </w:tcMar>
            <w:vAlign w:val="center"/>
          </w:tcPr>
          <w:p w14:paraId="29DEE820">
            <w:pPr>
              <w:jc w:val="center"/>
            </w:pPr>
            <w:r>
              <w:rPr>
                <w:b w:val="0"/>
                <w:bCs w:val="0"/>
                <w:color w:val="000000"/>
                <w:sz w:val="19"/>
                <w:szCs w:val="19"/>
              </w:rPr>
              <w:t>138.33</w:t>
            </w:r>
          </w:p>
        </w:tc>
        <w:tc>
          <w:tcPr>
            <w:tcW w:w="1300" w:type="dxa"/>
            <w:shd w:val="clear" w:color="auto" w:fill="F2F2F2"/>
            <w:tcMar>
              <w:top w:w="60" w:type="dxa"/>
              <w:left w:w="100" w:type="dxa"/>
              <w:bottom w:w="60" w:type="dxa"/>
              <w:right w:w="100" w:type="dxa"/>
            </w:tcMar>
            <w:vAlign w:val="center"/>
          </w:tcPr>
          <w:p w14:paraId="17035F96">
            <w:pPr>
              <w:jc w:val="center"/>
            </w:pPr>
            <w:r>
              <w:rPr>
                <w:b w:val="0"/>
                <w:bCs w:val="0"/>
                <w:color w:val="000000"/>
                <w:sz w:val="19"/>
                <w:szCs w:val="19"/>
              </w:rPr>
              <w:t>151.4687</w:t>
            </w:r>
          </w:p>
        </w:tc>
        <w:tc>
          <w:tcPr>
            <w:tcW w:w="900" w:type="dxa"/>
            <w:shd w:val="clear" w:color="auto" w:fill="F2F2F2"/>
            <w:tcMar>
              <w:top w:w="60" w:type="dxa"/>
              <w:left w:w="100" w:type="dxa"/>
              <w:bottom w:w="60" w:type="dxa"/>
              <w:right w:w="100" w:type="dxa"/>
            </w:tcMar>
            <w:vAlign w:val="center"/>
          </w:tcPr>
          <w:p w14:paraId="2F35EEE3">
            <w:pPr>
              <w:jc w:val="center"/>
            </w:pPr>
            <w:r>
              <w:rPr>
                <w:b w:val="0"/>
                <w:bCs w:val="0"/>
                <w:color w:val="000000"/>
                <w:sz w:val="19"/>
                <w:szCs w:val="19"/>
              </w:rPr>
              <w:t>1.034</w:t>
            </w:r>
          </w:p>
        </w:tc>
      </w:tr>
      <w:tr w14:paraId="22688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10CB90AC">
            <w:pPr>
              <w:jc w:val="left"/>
            </w:pPr>
            <w:r>
              <w:rPr>
                <w:b w:val="0"/>
                <w:bCs w:val="0"/>
                <w:color w:val="000000"/>
                <w:sz w:val="19"/>
                <w:szCs w:val="19"/>
              </w:rPr>
              <w:t>Loyalty Years</w:t>
            </w:r>
          </w:p>
        </w:tc>
        <w:tc>
          <w:tcPr>
            <w:tcW w:w="1100" w:type="dxa"/>
            <w:tcMar>
              <w:top w:w="60" w:type="dxa"/>
              <w:left w:w="100" w:type="dxa"/>
              <w:bottom w:w="60" w:type="dxa"/>
              <w:right w:w="100" w:type="dxa"/>
            </w:tcMar>
            <w:vAlign w:val="center"/>
          </w:tcPr>
          <w:p w14:paraId="6963EA7A">
            <w:pPr>
              <w:jc w:val="center"/>
            </w:pPr>
            <w:r>
              <w:rPr>
                <w:b w:val="0"/>
                <w:bCs w:val="0"/>
                <w:color w:val="000000"/>
                <w:sz w:val="19"/>
                <w:szCs w:val="19"/>
              </w:rPr>
              <w:t>-0.2794</w:t>
            </w:r>
          </w:p>
        </w:tc>
        <w:tc>
          <w:tcPr>
            <w:tcW w:w="900" w:type="dxa"/>
            <w:tcMar>
              <w:top w:w="60" w:type="dxa"/>
              <w:left w:w="100" w:type="dxa"/>
              <w:bottom w:w="60" w:type="dxa"/>
              <w:right w:w="100" w:type="dxa"/>
            </w:tcMar>
            <w:vAlign w:val="center"/>
          </w:tcPr>
          <w:p w14:paraId="2EEC088D">
            <w:pPr>
              <w:jc w:val="center"/>
            </w:pPr>
            <w:r>
              <w:rPr>
                <w:b w:val="0"/>
                <w:bCs w:val="0"/>
                <w:color w:val="000000"/>
                <w:sz w:val="19"/>
                <w:szCs w:val="19"/>
              </w:rPr>
              <w:t>4.3699</w:t>
            </w:r>
          </w:p>
        </w:tc>
        <w:tc>
          <w:tcPr>
            <w:tcW w:w="800" w:type="dxa"/>
            <w:tcMar>
              <w:top w:w="60" w:type="dxa"/>
              <w:left w:w="100" w:type="dxa"/>
              <w:bottom w:w="60" w:type="dxa"/>
              <w:right w:w="100" w:type="dxa"/>
            </w:tcMar>
            <w:vAlign w:val="center"/>
          </w:tcPr>
          <w:p w14:paraId="1D6ADA58">
            <w:pPr>
              <w:jc w:val="center"/>
            </w:pPr>
            <w:r>
              <w:rPr>
                <w:b w:val="0"/>
                <w:bCs w:val="0"/>
                <w:color w:val="000000"/>
                <w:sz w:val="19"/>
                <w:szCs w:val="19"/>
              </w:rPr>
              <w:t>-0.064</w:t>
            </w:r>
          </w:p>
        </w:tc>
        <w:tc>
          <w:tcPr>
            <w:tcW w:w="1000" w:type="dxa"/>
            <w:tcMar>
              <w:top w:w="60" w:type="dxa"/>
              <w:left w:w="100" w:type="dxa"/>
              <w:bottom w:w="60" w:type="dxa"/>
              <w:right w:w="100" w:type="dxa"/>
            </w:tcMar>
            <w:vAlign w:val="center"/>
          </w:tcPr>
          <w:p w14:paraId="587AB108">
            <w:pPr>
              <w:jc w:val="center"/>
            </w:pPr>
            <w:r>
              <w:rPr>
                <w:b w:val="0"/>
                <w:bCs w:val="0"/>
                <w:color w:val="000000"/>
                <w:sz w:val="19"/>
                <w:szCs w:val="19"/>
              </w:rPr>
              <w:t>0.94908</w:t>
            </w:r>
          </w:p>
        </w:tc>
        <w:tc>
          <w:tcPr>
            <w:tcW w:w="1300" w:type="dxa"/>
            <w:tcMar>
              <w:top w:w="60" w:type="dxa"/>
              <w:left w:w="100" w:type="dxa"/>
              <w:bottom w:w="60" w:type="dxa"/>
              <w:right w:w="100" w:type="dxa"/>
            </w:tcMar>
            <w:vAlign w:val="center"/>
          </w:tcPr>
          <w:p w14:paraId="47724B0B">
            <w:pPr>
              <w:jc w:val="center"/>
            </w:pPr>
            <w:r>
              <w:rPr>
                <w:b w:val="0"/>
                <w:bCs w:val="0"/>
                <w:color w:val="000000"/>
                <w:sz w:val="19"/>
                <w:szCs w:val="19"/>
              </w:rPr>
              <w:t>-8.8898</w:t>
            </w:r>
          </w:p>
        </w:tc>
        <w:tc>
          <w:tcPr>
            <w:tcW w:w="1300" w:type="dxa"/>
            <w:tcMar>
              <w:top w:w="60" w:type="dxa"/>
              <w:left w:w="100" w:type="dxa"/>
              <w:bottom w:w="60" w:type="dxa"/>
              <w:right w:w="100" w:type="dxa"/>
            </w:tcMar>
            <w:vAlign w:val="center"/>
          </w:tcPr>
          <w:p w14:paraId="3071897C">
            <w:pPr>
              <w:jc w:val="center"/>
            </w:pPr>
            <w:r>
              <w:rPr>
                <w:b w:val="0"/>
                <w:bCs w:val="0"/>
                <w:color w:val="000000"/>
                <w:sz w:val="19"/>
                <w:szCs w:val="19"/>
              </w:rPr>
              <w:t>8.331</w:t>
            </w:r>
          </w:p>
        </w:tc>
        <w:tc>
          <w:tcPr>
            <w:tcW w:w="900" w:type="dxa"/>
            <w:tcMar>
              <w:top w:w="60" w:type="dxa"/>
              <w:left w:w="100" w:type="dxa"/>
              <w:bottom w:w="60" w:type="dxa"/>
              <w:right w:w="100" w:type="dxa"/>
            </w:tcMar>
            <w:vAlign w:val="center"/>
          </w:tcPr>
          <w:p w14:paraId="12B1A61F">
            <w:pPr>
              <w:jc w:val="center"/>
            </w:pPr>
            <w:r>
              <w:rPr>
                <w:b w:val="0"/>
                <w:bCs w:val="0"/>
                <w:color w:val="000000"/>
                <w:sz w:val="19"/>
                <w:szCs w:val="19"/>
              </w:rPr>
              <w:t>1.049</w:t>
            </w:r>
          </w:p>
        </w:tc>
      </w:tr>
      <w:tr w14:paraId="44725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60" w:type="dxa"/>
              <w:left w:w="100" w:type="dxa"/>
              <w:bottom w:w="60" w:type="dxa"/>
              <w:right w:w="100" w:type="dxa"/>
            </w:tcMar>
            <w:vAlign w:val="center"/>
          </w:tcPr>
          <w:p w14:paraId="006DD55D">
            <w:pPr>
              <w:jc w:val="left"/>
            </w:pPr>
            <w:r>
              <w:rPr>
                <w:b w:val="0"/>
                <w:bCs w:val="0"/>
                <w:color w:val="000000"/>
                <w:sz w:val="19"/>
                <w:szCs w:val="19"/>
              </w:rPr>
              <w:t>Taste</w:t>
            </w:r>
          </w:p>
        </w:tc>
        <w:tc>
          <w:tcPr>
            <w:tcW w:w="1100" w:type="dxa"/>
            <w:shd w:val="clear" w:color="auto" w:fill="F2F2F2"/>
            <w:tcMar>
              <w:top w:w="60" w:type="dxa"/>
              <w:left w:w="100" w:type="dxa"/>
              <w:bottom w:w="60" w:type="dxa"/>
              <w:right w:w="100" w:type="dxa"/>
            </w:tcMar>
            <w:vAlign w:val="center"/>
          </w:tcPr>
          <w:p w14:paraId="1400A431">
            <w:pPr>
              <w:jc w:val="center"/>
            </w:pPr>
            <w:r>
              <w:rPr>
                <w:b w:val="0"/>
                <w:bCs w:val="0"/>
                <w:color w:val="000000"/>
                <w:sz w:val="19"/>
                <w:szCs w:val="19"/>
              </w:rPr>
              <w:t>-13.5808</w:t>
            </w:r>
          </w:p>
        </w:tc>
        <w:tc>
          <w:tcPr>
            <w:tcW w:w="900" w:type="dxa"/>
            <w:shd w:val="clear" w:color="auto" w:fill="F2F2F2"/>
            <w:tcMar>
              <w:top w:w="60" w:type="dxa"/>
              <w:left w:w="100" w:type="dxa"/>
              <w:bottom w:w="60" w:type="dxa"/>
              <w:right w:w="100" w:type="dxa"/>
            </w:tcMar>
            <w:vAlign w:val="center"/>
          </w:tcPr>
          <w:p w14:paraId="19ABD4DB">
            <w:pPr>
              <w:jc w:val="center"/>
            </w:pPr>
            <w:r>
              <w:rPr>
                <w:b w:val="0"/>
                <w:bCs w:val="0"/>
                <w:color w:val="000000"/>
                <w:sz w:val="19"/>
                <w:szCs w:val="19"/>
              </w:rPr>
              <w:t>24.0989</w:t>
            </w:r>
          </w:p>
        </w:tc>
        <w:tc>
          <w:tcPr>
            <w:tcW w:w="800" w:type="dxa"/>
            <w:shd w:val="clear" w:color="auto" w:fill="F2F2F2"/>
            <w:tcMar>
              <w:top w:w="60" w:type="dxa"/>
              <w:left w:w="100" w:type="dxa"/>
              <w:bottom w:w="60" w:type="dxa"/>
              <w:right w:w="100" w:type="dxa"/>
            </w:tcMar>
            <w:vAlign w:val="center"/>
          </w:tcPr>
          <w:p w14:paraId="0B4B0FC3">
            <w:pPr>
              <w:jc w:val="center"/>
            </w:pPr>
            <w:r>
              <w:rPr>
                <w:b w:val="0"/>
                <w:bCs w:val="0"/>
                <w:color w:val="000000"/>
                <w:sz w:val="19"/>
                <w:szCs w:val="19"/>
              </w:rPr>
              <w:t>-0.564</w:t>
            </w:r>
          </w:p>
        </w:tc>
        <w:tc>
          <w:tcPr>
            <w:tcW w:w="1000" w:type="dxa"/>
            <w:shd w:val="clear" w:color="auto" w:fill="F2F2F2"/>
            <w:tcMar>
              <w:top w:w="60" w:type="dxa"/>
              <w:left w:w="100" w:type="dxa"/>
              <w:bottom w:w="60" w:type="dxa"/>
              <w:right w:w="100" w:type="dxa"/>
            </w:tcMar>
            <w:vAlign w:val="center"/>
          </w:tcPr>
          <w:p w14:paraId="0D427E5D">
            <w:pPr>
              <w:jc w:val="center"/>
            </w:pPr>
            <w:r>
              <w:rPr>
                <w:b w:val="0"/>
                <w:bCs w:val="0"/>
                <w:color w:val="000000"/>
                <w:sz w:val="19"/>
                <w:szCs w:val="19"/>
              </w:rPr>
              <w:t>0.57361</w:t>
            </w:r>
          </w:p>
        </w:tc>
        <w:tc>
          <w:tcPr>
            <w:tcW w:w="1300" w:type="dxa"/>
            <w:shd w:val="clear" w:color="auto" w:fill="F2F2F2"/>
            <w:tcMar>
              <w:top w:w="60" w:type="dxa"/>
              <w:left w:w="100" w:type="dxa"/>
              <w:bottom w:w="60" w:type="dxa"/>
              <w:right w:w="100" w:type="dxa"/>
            </w:tcMar>
            <w:vAlign w:val="center"/>
          </w:tcPr>
          <w:p w14:paraId="77AA4A4C">
            <w:pPr>
              <w:jc w:val="center"/>
            </w:pPr>
            <w:r>
              <w:rPr>
                <w:b w:val="0"/>
                <w:bCs w:val="0"/>
                <w:color w:val="000000"/>
                <w:sz w:val="19"/>
                <w:szCs w:val="19"/>
              </w:rPr>
              <w:t>-61.0647</w:t>
            </w:r>
          </w:p>
        </w:tc>
        <w:tc>
          <w:tcPr>
            <w:tcW w:w="1300" w:type="dxa"/>
            <w:shd w:val="clear" w:color="auto" w:fill="F2F2F2"/>
            <w:tcMar>
              <w:top w:w="60" w:type="dxa"/>
              <w:left w:w="100" w:type="dxa"/>
              <w:bottom w:w="60" w:type="dxa"/>
              <w:right w:w="100" w:type="dxa"/>
            </w:tcMar>
            <w:vAlign w:val="center"/>
          </w:tcPr>
          <w:p w14:paraId="28FF481D">
            <w:pPr>
              <w:jc w:val="center"/>
            </w:pPr>
            <w:r>
              <w:rPr>
                <w:b w:val="0"/>
                <w:bCs w:val="0"/>
                <w:color w:val="000000"/>
                <w:sz w:val="19"/>
                <w:szCs w:val="19"/>
              </w:rPr>
              <w:t>33.903</w:t>
            </w:r>
          </w:p>
        </w:tc>
        <w:tc>
          <w:tcPr>
            <w:tcW w:w="900" w:type="dxa"/>
            <w:shd w:val="clear" w:color="auto" w:fill="F2F2F2"/>
            <w:tcMar>
              <w:top w:w="60" w:type="dxa"/>
              <w:left w:w="100" w:type="dxa"/>
              <w:bottom w:w="60" w:type="dxa"/>
              <w:right w:w="100" w:type="dxa"/>
            </w:tcMar>
            <w:vAlign w:val="center"/>
          </w:tcPr>
          <w:p w14:paraId="306C86D1">
            <w:pPr>
              <w:jc w:val="center"/>
            </w:pPr>
            <w:r>
              <w:rPr>
                <w:b w:val="0"/>
                <w:bCs w:val="0"/>
                <w:color w:val="000000"/>
                <w:sz w:val="19"/>
                <w:szCs w:val="19"/>
              </w:rPr>
              <w:t>1.252</w:t>
            </w:r>
          </w:p>
        </w:tc>
      </w:tr>
      <w:tr w14:paraId="54BED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5DF89EFA">
            <w:pPr>
              <w:jc w:val="left"/>
            </w:pPr>
            <w:r>
              <w:rPr>
                <w:b w:val="0"/>
                <w:bCs w:val="0"/>
                <w:color w:val="000000"/>
                <w:sz w:val="19"/>
                <w:szCs w:val="19"/>
              </w:rPr>
              <w:t>Price</w:t>
            </w:r>
          </w:p>
        </w:tc>
        <w:tc>
          <w:tcPr>
            <w:tcW w:w="1100" w:type="dxa"/>
            <w:tcMar>
              <w:top w:w="60" w:type="dxa"/>
              <w:left w:w="100" w:type="dxa"/>
              <w:bottom w:w="60" w:type="dxa"/>
              <w:right w:w="100" w:type="dxa"/>
            </w:tcMar>
            <w:vAlign w:val="center"/>
          </w:tcPr>
          <w:p w14:paraId="01B49B35">
            <w:pPr>
              <w:jc w:val="center"/>
            </w:pPr>
            <w:r>
              <w:rPr>
                <w:b w:val="0"/>
                <w:bCs w:val="0"/>
                <w:color w:val="000000"/>
                <w:sz w:val="19"/>
                <w:szCs w:val="19"/>
              </w:rPr>
              <w:t>16.3797</w:t>
            </w:r>
          </w:p>
        </w:tc>
        <w:tc>
          <w:tcPr>
            <w:tcW w:w="900" w:type="dxa"/>
            <w:tcMar>
              <w:top w:w="60" w:type="dxa"/>
              <w:left w:w="100" w:type="dxa"/>
              <w:bottom w:w="60" w:type="dxa"/>
              <w:right w:w="100" w:type="dxa"/>
            </w:tcMar>
            <w:vAlign w:val="center"/>
          </w:tcPr>
          <w:p w14:paraId="368C4E70">
            <w:pPr>
              <w:jc w:val="center"/>
            </w:pPr>
            <w:r>
              <w:rPr>
                <w:b w:val="0"/>
                <w:bCs w:val="0"/>
                <w:color w:val="000000"/>
                <w:sz w:val="19"/>
                <w:szCs w:val="19"/>
              </w:rPr>
              <w:t>22.9667</w:t>
            </w:r>
          </w:p>
        </w:tc>
        <w:tc>
          <w:tcPr>
            <w:tcW w:w="800" w:type="dxa"/>
            <w:tcMar>
              <w:top w:w="60" w:type="dxa"/>
              <w:left w:w="100" w:type="dxa"/>
              <w:bottom w:w="60" w:type="dxa"/>
              <w:right w:w="100" w:type="dxa"/>
            </w:tcMar>
            <w:vAlign w:val="center"/>
          </w:tcPr>
          <w:p w14:paraId="0EEC8CB1">
            <w:pPr>
              <w:jc w:val="center"/>
            </w:pPr>
            <w:r>
              <w:rPr>
                <w:b w:val="0"/>
                <w:bCs w:val="0"/>
                <w:color w:val="000000"/>
                <w:sz w:val="19"/>
                <w:szCs w:val="19"/>
              </w:rPr>
              <w:t>0.713</w:t>
            </w:r>
          </w:p>
        </w:tc>
        <w:tc>
          <w:tcPr>
            <w:tcW w:w="1000" w:type="dxa"/>
            <w:tcMar>
              <w:top w:w="60" w:type="dxa"/>
              <w:left w:w="100" w:type="dxa"/>
              <w:bottom w:w="60" w:type="dxa"/>
              <w:right w:w="100" w:type="dxa"/>
            </w:tcMar>
            <w:vAlign w:val="center"/>
          </w:tcPr>
          <w:p w14:paraId="6CDD111C">
            <w:pPr>
              <w:jc w:val="center"/>
            </w:pPr>
            <w:r>
              <w:rPr>
                <w:b w:val="0"/>
                <w:bCs w:val="0"/>
                <w:color w:val="000000"/>
                <w:sz w:val="19"/>
                <w:szCs w:val="19"/>
              </w:rPr>
              <w:t>0.47645</w:t>
            </w:r>
          </w:p>
        </w:tc>
        <w:tc>
          <w:tcPr>
            <w:tcW w:w="1300" w:type="dxa"/>
            <w:tcMar>
              <w:top w:w="60" w:type="dxa"/>
              <w:left w:w="100" w:type="dxa"/>
              <w:bottom w:w="60" w:type="dxa"/>
              <w:right w:w="100" w:type="dxa"/>
            </w:tcMar>
            <w:vAlign w:val="center"/>
          </w:tcPr>
          <w:p w14:paraId="2FD4EBFE">
            <w:pPr>
              <w:jc w:val="center"/>
            </w:pPr>
            <w:r>
              <w:rPr>
                <w:b w:val="0"/>
                <w:bCs w:val="0"/>
                <w:color w:val="000000"/>
                <w:sz w:val="19"/>
                <w:szCs w:val="19"/>
              </w:rPr>
              <w:t>-28.8733</w:t>
            </w:r>
          </w:p>
        </w:tc>
        <w:tc>
          <w:tcPr>
            <w:tcW w:w="1300" w:type="dxa"/>
            <w:tcMar>
              <w:top w:w="60" w:type="dxa"/>
              <w:left w:w="100" w:type="dxa"/>
              <w:bottom w:w="60" w:type="dxa"/>
              <w:right w:w="100" w:type="dxa"/>
            </w:tcMar>
            <w:vAlign w:val="center"/>
          </w:tcPr>
          <w:p w14:paraId="22A30E14">
            <w:pPr>
              <w:jc w:val="center"/>
            </w:pPr>
            <w:r>
              <w:rPr>
                <w:b w:val="0"/>
                <w:bCs w:val="0"/>
                <w:color w:val="000000"/>
                <w:sz w:val="19"/>
                <w:szCs w:val="19"/>
              </w:rPr>
              <w:t>61.6327</w:t>
            </w:r>
          </w:p>
        </w:tc>
        <w:tc>
          <w:tcPr>
            <w:tcW w:w="900" w:type="dxa"/>
            <w:tcMar>
              <w:top w:w="60" w:type="dxa"/>
              <w:left w:w="100" w:type="dxa"/>
              <w:bottom w:w="60" w:type="dxa"/>
              <w:right w:w="100" w:type="dxa"/>
            </w:tcMar>
            <w:vAlign w:val="center"/>
          </w:tcPr>
          <w:p w14:paraId="55D507F7">
            <w:pPr>
              <w:jc w:val="center"/>
            </w:pPr>
            <w:r>
              <w:rPr>
                <w:b w:val="0"/>
                <w:bCs w:val="0"/>
                <w:color w:val="000000"/>
                <w:sz w:val="19"/>
                <w:szCs w:val="19"/>
              </w:rPr>
              <w:t>1.272</w:t>
            </w:r>
          </w:p>
        </w:tc>
      </w:tr>
      <w:tr w14:paraId="32C8E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60" w:type="dxa"/>
              <w:left w:w="100" w:type="dxa"/>
              <w:bottom w:w="60" w:type="dxa"/>
              <w:right w:w="100" w:type="dxa"/>
            </w:tcMar>
            <w:vAlign w:val="center"/>
          </w:tcPr>
          <w:p w14:paraId="3747EB8E">
            <w:pPr>
              <w:jc w:val="left"/>
            </w:pPr>
            <w:r>
              <w:rPr>
                <w:b w:val="0"/>
                <w:bCs w:val="0"/>
                <w:color w:val="000000"/>
                <w:sz w:val="19"/>
                <w:szCs w:val="19"/>
              </w:rPr>
              <w:t>Packaging</w:t>
            </w:r>
          </w:p>
        </w:tc>
        <w:tc>
          <w:tcPr>
            <w:tcW w:w="1100" w:type="dxa"/>
            <w:shd w:val="clear" w:color="auto" w:fill="F2F2F2"/>
            <w:tcMar>
              <w:top w:w="60" w:type="dxa"/>
              <w:left w:w="100" w:type="dxa"/>
              <w:bottom w:w="60" w:type="dxa"/>
              <w:right w:w="100" w:type="dxa"/>
            </w:tcMar>
            <w:vAlign w:val="center"/>
          </w:tcPr>
          <w:p w14:paraId="392A997E">
            <w:pPr>
              <w:jc w:val="center"/>
            </w:pPr>
            <w:r>
              <w:rPr>
                <w:b w:val="0"/>
                <w:bCs w:val="0"/>
                <w:color w:val="000000"/>
                <w:sz w:val="19"/>
                <w:szCs w:val="19"/>
              </w:rPr>
              <w:t>-31.6992</w:t>
            </w:r>
          </w:p>
        </w:tc>
        <w:tc>
          <w:tcPr>
            <w:tcW w:w="900" w:type="dxa"/>
            <w:shd w:val="clear" w:color="auto" w:fill="F2F2F2"/>
            <w:tcMar>
              <w:top w:w="60" w:type="dxa"/>
              <w:left w:w="100" w:type="dxa"/>
              <w:bottom w:w="60" w:type="dxa"/>
              <w:right w:w="100" w:type="dxa"/>
            </w:tcMar>
            <w:vAlign w:val="center"/>
          </w:tcPr>
          <w:p w14:paraId="42142E50">
            <w:pPr>
              <w:jc w:val="center"/>
            </w:pPr>
            <w:r>
              <w:rPr>
                <w:b w:val="0"/>
                <w:bCs w:val="0"/>
                <w:color w:val="000000"/>
                <w:sz w:val="19"/>
                <w:szCs w:val="19"/>
              </w:rPr>
              <w:t>22.937</w:t>
            </w:r>
          </w:p>
        </w:tc>
        <w:tc>
          <w:tcPr>
            <w:tcW w:w="800" w:type="dxa"/>
            <w:shd w:val="clear" w:color="auto" w:fill="F2F2F2"/>
            <w:tcMar>
              <w:top w:w="60" w:type="dxa"/>
              <w:left w:w="100" w:type="dxa"/>
              <w:bottom w:w="60" w:type="dxa"/>
              <w:right w:w="100" w:type="dxa"/>
            </w:tcMar>
            <w:vAlign w:val="center"/>
          </w:tcPr>
          <w:p w14:paraId="41A8BF44">
            <w:pPr>
              <w:jc w:val="center"/>
            </w:pPr>
            <w:r>
              <w:rPr>
                <w:b w:val="0"/>
                <w:bCs w:val="0"/>
                <w:color w:val="000000"/>
                <w:sz w:val="19"/>
                <w:szCs w:val="19"/>
              </w:rPr>
              <w:t>-1.382</w:t>
            </w:r>
          </w:p>
        </w:tc>
        <w:tc>
          <w:tcPr>
            <w:tcW w:w="1000" w:type="dxa"/>
            <w:shd w:val="clear" w:color="auto" w:fill="F2F2F2"/>
            <w:tcMar>
              <w:top w:w="60" w:type="dxa"/>
              <w:left w:w="100" w:type="dxa"/>
              <w:bottom w:w="60" w:type="dxa"/>
              <w:right w:w="100" w:type="dxa"/>
            </w:tcMar>
            <w:vAlign w:val="center"/>
          </w:tcPr>
          <w:p w14:paraId="4F90D8C3">
            <w:pPr>
              <w:jc w:val="center"/>
            </w:pPr>
            <w:r>
              <w:rPr>
                <w:b w:val="0"/>
                <w:bCs w:val="0"/>
                <w:color w:val="000000"/>
                <w:sz w:val="19"/>
                <w:szCs w:val="19"/>
              </w:rPr>
              <w:t>0.16832</w:t>
            </w:r>
          </w:p>
        </w:tc>
        <w:tc>
          <w:tcPr>
            <w:tcW w:w="1300" w:type="dxa"/>
            <w:shd w:val="clear" w:color="auto" w:fill="F2F2F2"/>
            <w:tcMar>
              <w:top w:w="60" w:type="dxa"/>
              <w:left w:w="100" w:type="dxa"/>
              <w:bottom w:w="60" w:type="dxa"/>
              <w:right w:w="100" w:type="dxa"/>
            </w:tcMar>
            <w:vAlign w:val="center"/>
          </w:tcPr>
          <w:p w14:paraId="15A9A2EA">
            <w:pPr>
              <w:jc w:val="center"/>
            </w:pPr>
            <w:r>
              <w:rPr>
                <w:b w:val="0"/>
                <w:bCs w:val="0"/>
                <w:color w:val="000000"/>
                <w:sz w:val="19"/>
                <w:szCs w:val="19"/>
              </w:rPr>
              <w:t>-76.8938</w:t>
            </w:r>
          </w:p>
        </w:tc>
        <w:tc>
          <w:tcPr>
            <w:tcW w:w="1300" w:type="dxa"/>
            <w:shd w:val="clear" w:color="auto" w:fill="F2F2F2"/>
            <w:tcMar>
              <w:top w:w="60" w:type="dxa"/>
              <w:left w:w="100" w:type="dxa"/>
              <w:bottom w:w="60" w:type="dxa"/>
              <w:right w:w="100" w:type="dxa"/>
            </w:tcMar>
            <w:vAlign w:val="center"/>
          </w:tcPr>
          <w:p w14:paraId="782BB419">
            <w:pPr>
              <w:jc w:val="center"/>
            </w:pPr>
            <w:r>
              <w:rPr>
                <w:b w:val="0"/>
                <w:bCs w:val="0"/>
                <w:color w:val="000000"/>
                <w:sz w:val="19"/>
                <w:szCs w:val="19"/>
              </w:rPr>
              <w:t>13.4954</w:t>
            </w:r>
          </w:p>
        </w:tc>
        <w:tc>
          <w:tcPr>
            <w:tcW w:w="900" w:type="dxa"/>
            <w:shd w:val="clear" w:color="auto" w:fill="F2F2F2"/>
            <w:tcMar>
              <w:top w:w="60" w:type="dxa"/>
              <w:left w:w="100" w:type="dxa"/>
              <w:bottom w:w="60" w:type="dxa"/>
              <w:right w:w="100" w:type="dxa"/>
            </w:tcMar>
            <w:vAlign w:val="center"/>
          </w:tcPr>
          <w:p w14:paraId="43ED4ACD">
            <w:pPr>
              <w:jc w:val="center"/>
            </w:pPr>
            <w:r>
              <w:rPr>
                <w:b w:val="0"/>
                <w:bCs w:val="0"/>
                <w:color w:val="000000"/>
                <w:sz w:val="19"/>
                <w:szCs w:val="19"/>
              </w:rPr>
              <w:t>1.124</w:t>
            </w:r>
          </w:p>
        </w:tc>
      </w:tr>
      <w:tr w14:paraId="60F5B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3B35C2C6">
            <w:pPr>
              <w:jc w:val="left"/>
            </w:pPr>
            <w:r>
              <w:rPr>
                <w:b w:val="0"/>
                <w:bCs w:val="0"/>
                <w:color w:val="000000"/>
                <w:sz w:val="19"/>
                <w:szCs w:val="19"/>
              </w:rPr>
              <w:t>Availability</w:t>
            </w:r>
          </w:p>
        </w:tc>
        <w:tc>
          <w:tcPr>
            <w:tcW w:w="1100" w:type="dxa"/>
            <w:tcMar>
              <w:top w:w="60" w:type="dxa"/>
              <w:left w:w="100" w:type="dxa"/>
              <w:bottom w:w="60" w:type="dxa"/>
              <w:right w:w="100" w:type="dxa"/>
            </w:tcMar>
            <w:vAlign w:val="center"/>
          </w:tcPr>
          <w:p w14:paraId="656B9549">
            <w:pPr>
              <w:jc w:val="center"/>
            </w:pPr>
            <w:r>
              <w:rPr>
                <w:b w:val="0"/>
                <w:bCs w:val="0"/>
                <w:color w:val="000000"/>
                <w:sz w:val="19"/>
                <w:szCs w:val="19"/>
              </w:rPr>
              <w:t>3.5719</w:t>
            </w:r>
          </w:p>
        </w:tc>
        <w:tc>
          <w:tcPr>
            <w:tcW w:w="900" w:type="dxa"/>
            <w:tcMar>
              <w:top w:w="60" w:type="dxa"/>
              <w:left w:w="100" w:type="dxa"/>
              <w:bottom w:w="60" w:type="dxa"/>
              <w:right w:w="100" w:type="dxa"/>
            </w:tcMar>
            <w:vAlign w:val="center"/>
          </w:tcPr>
          <w:p w14:paraId="1280870D">
            <w:pPr>
              <w:jc w:val="center"/>
            </w:pPr>
            <w:r>
              <w:rPr>
                <w:b w:val="0"/>
                <w:bCs w:val="0"/>
                <w:color w:val="000000"/>
                <w:sz w:val="19"/>
                <w:szCs w:val="19"/>
              </w:rPr>
              <w:t>22.7201</w:t>
            </w:r>
          </w:p>
        </w:tc>
        <w:tc>
          <w:tcPr>
            <w:tcW w:w="800" w:type="dxa"/>
            <w:tcMar>
              <w:top w:w="60" w:type="dxa"/>
              <w:left w:w="100" w:type="dxa"/>
              <w:bottom w:w="60" w:type="dxa"/>
              <w:right w:w="100" w:type="dxa"/>
            </w:tcMar>
            <w:vAlign w:val="center"/>
          </w:tcPr>
          <w:p w14:paraId="05335F98">
            <w:pPr>
              <w:jc w:val="center"/>
            </w:pPr>
            <w:r>
              <w:rPr>
                <w:b w:val="0"/>
                <w:bCs w:val="0"/>
                <w:color w:val="000000"/>
                <w:sz w:val="19"/>
                <w:szCs w:val="19"/>
              </w:rPr>
              <w:t>0.157</w:t>
            </w:r>
          </w:p>
        </w:tc>
        <w:tc>
          <w:tcPr>
            <w:tcW w:w="1000" w:type="dxa"/>
            <w:tcMar>
              <w:top w:w="60" w:type="dxa"/>
              <w:left w:w="100" w:type="dxa"/>
              <w:bottom w:w="60" w:type="dxa"/>
              <w:right w:w="100" w:type="dxa"/>
            </w:tcMar>
            <w:vAlign w:val="center"/>
          </w:tcPr>
          <w:p w14:paraId="5CF474EA">
            <w:pPr>
              <w:jc w:val="center"/>
            </w:pPr>
            <w:r>
              <w:rPr>
                <w:b w:val="0"/>
                <w:bCs w:val="0"/>
                <w:color w:val="000000"/>
                <w:sz w:val="19"/>
                <w:szCs w:val="19"/>
              </w:rPr>
              <w:t>0.87521</w:t>
            </w:r>
          </w:p>
        </w:tc>
        <w:tc>
          <w:tcPr>
            <w:tcW w:w="1300" w:type="dxa"/>
            <w:tcMar>
              <w:top w:w="60" w:type="dxa"/>
              <w:left w:w="100" w:type="dxa"/>
              <w:bottom w:w="60" w:type="dxa"/>
              <w:right w:w="100" w:type="dxa"/>
            </w:tcMar>
            <w:vAlign w:val="center"/>
          </w:tcPr>
          <w:p w14:paraId="6E905840">
            <w:pPr>
              <w:jc w:val="center"/>
            </w:pPr>
            <w:r>
              <w:rPr>
                <w:b w:val="0"/>
                <w:bCs w:val="0"/>
                <w:color w:val="000000"/>
                <w:sz w:val="19"/>
                <w:szCs w:val="19"/>
              </w:rPr>
              <w:t>-41.1952</w:t>
            </w:r>
          </w:p>
        </w:tc>
        <w:tc>
          <w:tcPr>
            <w:tcW w:w="1300" w:type="dxa"/>
            <w:tcMar>
              <w:top w:w="60" w:type="dxa"/>
              <w:left w:w="100" w:type="dxa"/>
              <w:bottom w:w="60" w:type="dxa"/>
              <w:right w:w="100" w:type="dxa"/>
            </w:tcMar>
            <w:vAlign w:val="center"/>
          </w:tcPr>
          <w:p w14:paraId="4DCD78E9">
            <w:pPr>
              <w:jc w:val="center"/>
            </w:pPr>
            <w:r>
              <w:rPr>
                <w:b w:val="0"/>
                <w:bCs w:val="0"/>
                <w:color w:val="000000"/>
                <w:sz w:val="19"/>
                <w:szCs w:val="19"/>
              </w:rPr>
              <w:t>48.3391</w:t>
            </w:r>
          </w:p>
        </w:tc>
        <w:tc>
          <w:tcPr>
            <w:tcW w:w="900" w:type="dxa"/>
            <w:tcMar>
              <w:top w:w="60" w:type="dxa"/>
              <w:left w:w="100" w:type="dxa"/>
              <w:bottom w:w="60" w:type="dxa"/>
              <w:right w:w="100" w:type="dxa"/>
            </w:tcMar>
            <w:vAlign w:val="center"/>
          </w:tcPr>
          <w:p w14:paraId="2E7C7454">
            <w:pPr>
              <w:jc w:val="center"/>
            </w:pPr>
            <w:r>
              <w:rPr>
                <w:b w:val="0"/>
                <w:bCs w:val="0"/>
                <w:color w:val="000000"/>
                <w:sz w:val="19"/>
                <w:szCs w:val="19"/>
              </w:rPr>
              <w:t>1.332</w:t>
            </w:r>
          </w:p>
        </w:tc>
      </w:tr>
      <w:tr w14:paraId="1ED3C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60" w:type="dxa"/>
              <w:left w:w="100" w:type="dxa"/>
              <w:bottom w:w="60" w:type="dxa"/>
              <w:right w:w="100" w:type="dxa"/>
            </w:tcMar>
            <w:vAlign w:val="center"/>
          </w:tcPr>
          <w:p w14:paraId="181E1D9E">
            <w:pPr>
              <w:jc w:val="left"/>
            </w:pPr>
            <w:r>
              <w:rPr>
                <w:b w:val="0"/>
                <w:bCs w:val="0"/>
                <w:color w:val="000000"/>
                <w:sz w:val="19"/>
                <w:szCs w:val="19"/>
              </w:rPr>
              <w:t>Overall Satisfaction</w:t>
            </w:r>
          </w:p>
        </w:tc>
        <w:tc>
          <w:tcPr>
            <w:tcW w:w="1100" w:type="dxa"/>
            <w:shd w:val="clear" w:color="auto" w:fill="F2F2F2"/>
            <w:tcMar>
              <w:top w:w="60" w:type="dxa"/>
              <w:left w:w="100" w:type="dxa"/>
              <w:bottom w:w="60" w:type="dxa"/>
              <w:right w:w="100" w:type="dxa"/>
            </w:tcMar>
            <w:vAlign w:val="center"/>
          </w:tcPr>
          <w:p w14:paraId="7FE3B032">
            <w:pPr>
              <w:jc w:val="center"/>
            </w:pPr>
            <w:r>
              <w:rPr>
                <w:b w:val="0"/>
                <w:bCs w:val="0"/>
                <w:color w:val="000000"/>
                <w:sz w:val="19"/>
                <w:szCs w:val="19"/>
              </w:rPr>
              <w:t>-27.7166</w:t>
            </w:r>
          </w:p>
        </w:tc>
        <w:tc>
          <w:tcPr>
            <w:tcW w:w="900" w:type="dxa"/>
            <w:shd w:val="clear" w:color="auto" w:fill="F2F2F2"/>
            <w:tcMar>
              <w:top w:w="60" w:type="dxa"/>
              <w:left w:w="100" w:type="dxa"/>
              <w:bottom w:w="60" w:type="dxa"/>
              <w:right w:w="100" w:type="dxa"/>
            </w:tcMar>
            <w:vAlign w:val="center"/>
          </w:tcPr>
          <w:p w14:paraId="23ADA036">
            <w:pPr>
              <w:jc w:val="center"/>
            </w:pPr>
            <w:r>
              <w:rPr>
                <w:b w:val="0"/>
                <w:bCs w:val="0"/>
                <w:color w:val="000000"/>
                <w:sz w:val="19"/>
                <w:szCs w:val="19"/>
              </w:rPr>
              <w:t>39.2362</w:t>
            </w:r>
          </w:p>
        </w:tc>
        <w:tc>
          <w:tcPr>
            <w:tcW w:w="800" w:type="dxa"/>
            <w:shd w:val="clear" w:color="auto" w:fill="F2F2F2"/>
            <w:tcMar>
              <w:top w:w="60" w:type="dxa"/>
              <w:left w:w="100" w:type="dxa"/>
              <w:bottom w:w="60" w:type="dxa"/>
              <w:right w:w="100" w:type="dxa"/>
            </w:tcMar>
            <w:vAlign w:val="center"/>
          </w:tcPr>
          <w:p w14:paraId="2E7F14CE">
            <w:pPr>
              <w:jc w:val="center"/>
            </w:pPr>
            <w:r>
              <w:rPr>
                <w:b w:val="0"/>
                <w:bCs w:val="0"/>
                <w:color w:val="000000"/>
                <w:sz w:val="19"/>
                <w:szCs w:val="19"/>
              </w:rPr>
              <w:t>-0.706</w:t>
            </w:r>
          </w:p>
        </w:tc>
        <w:tc>
          <w:tcPr>
            <w:tcW w:w="1000" w:type="dxa"/>
            <w:shd w:val="clear" w:color="auto" w:fill="F2F2F2"/>
            <w:tcMar>
              <w:top w:w="60" w:type="dxa"/>
              <w:left w:w="100" w:type="dxa"/>
              <w:bottom w:w="60" w:type="dxa"/>
              <w:right w:w="100" w:type="dxa"/>
            </w:tcMar>
            <w:vAlign w:val="center"/>
          </w:tcPr>
          <w:p w14:paraId="321EE252">
            <w:pPr>
              <w:jc w:val="center"/>
            </w:pPr>
            <w:r>
              <w:rPr>
                <w:b w:val="0"/>
                <w:bCs w:val="0"/>
                <w:color w:val="000000"/>
                <w:sz w:val="19"/>
                <w:szCs w:val="19"/>
              </w:rPr>
              <w:t>0.48065</w:t>
            </w:r>
          </w:p>
        </w:tc>
        <w:tc>
          <w:tcPr>
            <w:tcW w:w="1300" w:type="dxa"/>
            <w:shd w:val="clear" w:color="auto" w:fill="F2F2F2"/>
            <w:tcMar>
              <w:top w:w="60" w:type="dxa"/>
              <w:left w:w="100" w:type="dxa"/>
              <w:bottom w:w="60" w:type="dxa"/>
              <w:right w:w="100" w:type="dxa"/>
            </w:tcMar>
            <w:vAlign w:val="center"/>
          </w:tcPr>
          <w:p w14:paraId="64303969">
            <w:pPr>
              <w:jc w:val="center"/>
            </w:pPr>
            <w:r>
              <w:rPr>
                <w:b w:val="0"/>
                <w:bCs w:val="0"/>
                <w:color w:val="000000"/>
                <w:sz w:val="19"/>
                <w:szCs w:val="19"/>
              </w:rPr>
              <w:t>-105.0266</w:t>
            </w:r>
          </w:p>
        </w:tc>
        <w:tc>
          <w:tcPr>
            <w:tcW w:w="1300" w:type="dxa"/>
            <w:shd w:val="clear" w:color="auto" w:fill="F2F2F2"/>
            <w:tcMar>
              <w:top w:w="60" w:type="dxa"/>
              <w:left w:w="100" w:type="dxa"/>
              <w:bottom w:w="60" w:type="dxa"/>
              <w:right w:w="100" w:type="dxa"/>
            </w:tcMar>
            <w:vAlign w:val="center"/>
          </w:tcPr>
          <w:p w14:paraId="0AFA0601">
            <w:pPr>
              <w:jc w:val="center"/>
            </w:pPr>
            <w:r>
              <w:rPr>
                <w:b w:val="0"/>
                <w:bCs w:val="0"/>
                <w:color w:val="000000"/>
                <w:sz w:val="19"/>
                <w:szCs w:val="19"/>
              </w:rPr>
              <w:t>49.5934</w:t>
            </w:r>
          </w:p>
        </w:tc>
        <w:tc>
          <w:tcPr>
            <w:tcW w:w="900" w:type="dxa"/>
            <w:shd w:val="clear" w:color="auto" w:fill="F2F2F2"/>
            <w:tcMar>
              <w:top w:w="60" w:type="dxa"/>
              <w:left w:w="100" w:type="dxa"/>
              <w:bottom w:w="60" w:type="dxa"/>
              <w:right w:w="100" w:type="dxa"/>
            </w:tcMar>
            <w:vAlign w:val="center"/>
          </w:tcPr>
          <w:p w14:paraId="53DC700E">
            <w:pPr>
              <w:jc w:val="center"/>
            </w:pPr>
            <w:r>
              <w:rPr>
                <w:b w:val="0"/>
                <w:bCs w:val="0"/>
                <w:color w:val="000000"/>
                <w:sz w:val="19"/>
                <w:szCs w:val="19"/>
              </w:rPr>
              <w:t>1.843</w:t>
            </w:r>
          </w:p>
        </w:tc>
      </w:tr>
    </w:tbl>
    <w:p w14:paraId="3369851D">
      <w:pPr>
        <w:spacing w:before="100" w:after="160"/>
      </w:pPr>
      <w:r>
        <w:rPr>
          <w:i/>
          <w:iCs/>
          <w:color w:val="555555"/>
          <w:sz w:val="19"/>
          <w:szCs w:val="19"/>
        </w:rPr>
        <w:t xml:space="preserve">Table 12.3 </w:t>
      </w:r>
      <w:r>
        <w:rPr>
          <w:i/>
          <w:iCs/>
          <w:color w:val="555555"/>
          <w:sz w:val="19"/>
          <w:szCs w:val="19"/>
          <w:lang w:val="en-US"/>
        </w:rPr>
        <w:t>-</w:t>
      </w:r>
      <w:r>
        <w:rPr>
          <w:i/>
          <w:iCs/>
          <w:color w:val="555555"/>
          <w:sz w:val="19"/>
          <w:szCs w:val="19"/>
        </w:rPr>
        <w:t xml:space="preserve"> Regression coefficients with 95% confidence intervals and Variance Inflation Factors (VIF) for multicollinearity diagnostics.</w:t>
      </w:r>
    </w:p>
    <w:p w14:paraId="684BEBF2">
      <w:pPr>
        <w:pStyle w:val="3"/>
        <w:spacing w:before="260" w:after="120"/>
      </w:pPr>
      <w:r>
        <w:rPr>
          <w:b/>
          <w:bCs/>
          <w:color w:val="B8860B"/>
          <w:sz w:val="24"/>
          <w:szCs w:val="24"/>
        </w:rPr>
        <w:t>Interpretation</w:t>
      </w:r>
    </w:p>
    <w:p w14:paraId="5BCCDAB5">
      <w:pPr>
        <w:spacing w:after="140" w:line="276" w:lineRule="auto"/>
        <w:jc w:val="both"/>
      </w:pPr>
      <w:r>
        <w:rPr>
          <w:sz w:val="21"/>
          <w:szCs w:val="21"/>
        </w:rPr>
        <w:t xml:space="preserve">Model fit: R² = 0.8954 (Adjusted R² = 0.8913), meaning the nine predictors jointly explain approximately 89.5% of the variance in monthly spend </w:t>
      </w:r>
      <w:r>
        <w:rPr>
          <w:sz w:val="21"/>
          <w:szCs w:val="21"/>
          <w:lang w:val="en-US"/>
        </w:rPr>
        <w:t>-</w:t>
      </w:r>
      <w:r>
        <w:rPr>
          <w:sz w:val="21"/>
          <w:szCs w:val="21"/>
        </w:rPr>
        <w:t xml:space="preserve"> an exceptionally strong model for survey data. The overall model is highly significant, F = 217.832, p &lt; .001. The Durbin-Watson statistic (1.922) is close to the ideal value of 2, indicating no problematic autocorrelation in the residuals. All VIF values are well below the common threshold of 5 (and mostly below 2), indicating multicollinearity is not a concern.</w:t>
      </w:r>
    </w:p>
    <w:p w14:paraId="5197BB13">
      <w:pPr>
        <w:spacing w:after="140" w:line="276" w:lineRule="auto"/>
        <w:jc w:val="both"/>
      </w:pPr>
      <w:r>
        <w:rPr>
          <w:sz w:val="21"/>
          <w:szCs w:val="21"/>
        </w:rPr>
        <w:t>Purchase Frequency is overwhelmingly the dominant predictor: B = 144.8994, t = 43.46, p &lt; .001. Holding all else constant, each additional purchase per month is associated with approximately ₦145 more in monthly spend. This single variable is responsible for the vast majority of the model's explanatory power (consistent with the r = .944 correlation reported in Section 7).</w:t>
      </w:r>
    </w:p>
    <w:p w14:paraId="77055F66">
      <w:pPr>
        <w:spacing w:after="140" w:line="276" w:lineRule="auto"/>
        <w:jc w:val="both"/>
      </w:pPr>
      <w:r>
        <w:rPr>
          <w:sz w:val="21"/>
          <w:szCs w:val="21"/>
        </w:rPr>
        <w:t xml:space="preserve">Age shows a marginal, borderline-significant positive association with spend (B = 2.5625, p = 0.06836) </w:t>
      </w:r>
      <w:r>
        <w:rPr>
          <w:sz w:val="21"/>
          <w:szCs w:val="21"/>
          <w:lang w:val="en-US"/>
        </w:rPr>
        <w:t>-</w:t>
      </w:r>
      <w:r>
        <w:rPr>
          <w:sz w:val="21"/>
          <w:szCs w:val="21"/>
        </w:rPr>
        <w:t xml:space="preserve"> just above the conventional .05 threshold, suggesting a possible weak tendency for slightly older consumers to spend a little more, though this should be treated as suggestive rather than conclusive.</w:t>
      </w:r>
    </w:p>
    <w:p w14:paraId="287D36A7">
      <w:pPr>
        <w:spacing w:after="140" w:line="276" w:lineRule="auto"/>
        <w:jc w:val="both"/>
      </w:pPr>
      <w:r>
        <w:rPr>
          <w:sz w:val="21"/>
          <w:szCs w:val="21"/>
        </w:rPr>
        <w:t xml:space="preserve">None of Monthly Income, Loyalty Years, Taste, Price, Packaging, Availability, or Overall Satisfaction reach statistical significance as independent predictors of spend once Purchase Frequency is in the model (all p &gt; .05). This does not mean these factors are unimportant to the business </w:t>
      </w:r>
      <w:r>
        <w:rPr>
          <w:sz w:val="21"/>
          <w:szCs w:val="21"/>
          <w:lang w:val="en-US"/>
        </w:rPr>
        <w:t>-</w:t>
      </w:r>
      <w:r>
        <w:rPr>
          <w:sz w:val="21"/>
          <w:szCs w:val="21"/>
        </w:rPr>
        <w:t xml:space="preserve"> rather, it means their influence on spend operates indirectly, through frequency, rather than as a separate direct effect once frequency is statistically controlled for.</w:t>
      </w:r>
    </w:p>
    <w:p w14:paraId="6F09CB7E">
      <w:pPr>
        <w:pStyle w:val="3"/>
        <w:spacing w:before="260" w:after="120"/>
      </w:pPr>
      <w:r>
        <w:rPr>
          <w:b/>
          <w:bCs/>
          <w:color w:val="B8860B"/>
          <w:sz w:val="24"/>
          <w:szCs w:val="24"/>
        </w:rPr>
        <w:t>Insights Generated</w:t>
      </w:r>
    </w:p>
    <w:p w14:paraId="1692AAB7">
      <w:pPr>
        <w:pStyle w:val="16"/>
        <w:numPr>
          <w:ilvl w:val="0"/>
          <w:numId w:val="2"/>
        </w:numPr>
        <w:spacing w:after="60" w:line="270" w:lineRule="auto"/>
      </w:pPr>
      <w:r>
        <w:rPr>
          <w:sz w:val="21"/>
          <w:szCs w:val="21"/>
        </w:rPr>
        <w:t xml:space="preserve">Purchase frequency is the single most actionable lever for growing per-customer revenue </w:t>
      </w:r>
      <w:r>
        <w:rPr>
          <w:sz w:val="21"/>
          <w:szCs w:val="21"/>
          <w:lang w:val="en-US"/>
        </w:rPr>
        <w:t>-</w:t>
      </w:r>
      <w:r>
        <w:rPr>
          <w:sz w:val="21"/>
          <w:szCs w:val="21"/>
        </w:rPr>
        <w:t xml:space="preserve"> initiatives such as loyalty punch-cards, subscription/auto-restock programmes, and multi-buy promotions that increase how often a customer purchases will have a far larger revenue impact than price adjustments or attribute improvements alone.</w:t>
      </w:r>
    </w:p>
    <w:p w14:paraId="1582B44E">
      <w:pPr>
        <w:pStyle w:val="16"/>
        <w:numPr>
          <w:ilvl w:val="0"/>
          <w:numId w:val="2"/>
        </w:numPr>
        <w:spacing w:after="60" w:line="270" w:lineRule="auto"/>
      </w:pPr>
      <w:r>
        <w:rPr>
          <w:sz w:val="21"/>
          <w:szCs w:val="21"/>
        </w:rPr>
        <w:t xml:space="preserve">Because attribute ratings (Taste, Price, Packaging, Availability, Satisfaction) do not directly predict spend once frequency is accounted for, they should be understood as levers that likely work by increasing purchase frequency (and thus spend indirectly) rather than as direct spend drivers </w:t>
      </w:r>
      <w:r>
        <w:rPr>
          <w:sz w:val="21"/>
          <w:szCs w:val="21"/>
          <w:lang w:val="en-US"/>
        </w:rPr>
        <w:t>-</w:t>
      </w:r>
      <w:r>
        <w:rPr>
          <w:sz w:val="21"/>
          <w:szCs w:val="21"/>
        </w:rPr>
        <w:t xml:space="preserve"> a mediation analysis would be a valuable next step.</w:t>
      </w:r>
    </w:p>
    <w:p w14:paraId="774F8C5D">
      <w:pPr>
        <w:pStyle w:val="16"/>
        <w:numPr>
          <w:ilvl w:val="0"/>
          <w:numId w:val="2"/>
        </w:numPr>
        <w:spacing w:after="60" w:line="270" w:lineRule="auto"/>
      </w:pPr>
      <w:r>
        <w:rPr>
          <w:sz w:val="21"/>
          <w:szCs w:val="21"/>
        </w:rPr>
        <w:t>Multicollinearity is not distorting these results (all VIF &lt; 2), so the coefficients can be interpreted with confidence.</w:t>
      </w:r>
    </w:p>
    <w:p w14:paraId="31CF9ACB">
      <w:r>
        <w:br w:type="page"/>
      </w:r>
    </w:p>
    <w:p w14:paraId="3B5C3CDE">
      <w:pPr>
        <w:pStyle w:val="2"/>
        <w:pBdr>
          <w:bottom w:val="single" w:color="1F3864" w:sz="8" w:space="4"/>
        </w:pBdr>
        <w:spacing w:before="400" w:after="200"/>
      </w:pPr>
      <w:r>
        <w:rPr>
          <w:b/>
          <w:bCs/>
          <w:color w:val="1F3864"/>
          <w:sz w:val="30"/>
          <w:szCs w:val="30"/>
        </w:rPr>
        <w:t>13. Binary Logistic Regression</w:t>
      </w:r>
    </w:p>
    <w:p w14:paraId="11A01FD2">
      <w:pPr>
        <w:pStyle w:val="3"/>
        <w:spacing w:before="260" w:after="120"/>
      </w:pPr>
      <w:r>
        <w:rPr>
          <w:b/>
          <w:bCs/>
          <w:color w:val="B8860B"/>
          <w:sz w:val="24"/>
          <w:szCs w:val="24"/>
        </w:rPr>
        <w:t>Aim of the Analysis</w:t>
      </w:r>
    </w:p>
    <w:p w14:paraId="4F2FD1F5">
      <w:pPr>
        <w:spacing w:after="140" w:line="276" w:lineRule="auto"/>
        <w:jc w:val="both"/>
      </w:pPr>
      <w:r>
        <w:rPr>
          <w:sz w:val="21"/>
          <w:szCs w:val="21"/>
        </w:rPr>
        <w:t>To identify which variables predict the binary outcome WouldRecommend (Yes/No), and to quantify the odds ratio associated with each predictor. This corresponds to Analyze &gt; Regression &gt; Binary Logistic in SPSS.</w:t>
      </w:r>
    </w:p>
    <w:p w14:paraId="3960438B">
      <w:pPr>
        <w:pStyle w:val="3"/>
        <w:spacing w:before="260" w:after="120"/>
      </w:pPr>
      <w:r>
        <w:rPr>
          <w:b/>
          <w:bCs/>
          <w:color w:val="B8860B"/>
          <w:sz w:val="24"/>
          <w:szCs w:val="24"/>
        </w:rPr>
        <w:t>Columns Involved</w:t>
      </w:r>
    </w:p>
    <w:p w14:paraId="79843DA3">
      <w:pPr>
        <w:spacing w:after="140" w:line="276" w:lineRule="auto"/>
        <w:jc w:val="both"/>
      </w:pPr>
      <w:r>
        <w:rPr>
          <w:sz w:val="21"/>
          <w:szCs w:val="21"/>
        </w:rPr>
        <w:t>Dependent variable: WouldRecommend (coded 1 = Yes, 0 = No). Independent variables: OverallSatisfaction, Taste, Price, Packaging, Availability, MonthlyIncome_NGN000, MonthlySpend_NGN.</w:t>
      </w:r>
    </w:p>
    <w:p w14:paraId="5F3C8F5A">
      <w:pPr>
        <w:pStyle w:val="3"/>
        <w:spacing w:before="260" w:after="120"/>
      </w:pPr>
      <w:r>
        <w:rPr>
          <w:b/>
          <w:bCs/>
          <w:color w:val="B8860B"/>
          <w:sz w:val="24"/>
          <w:szCs w:val="24"/>
        </w:rPr>
        <w:t>Step-by-Step Procedure in SPSS</w:t>
      </w:r>
    </w:p>
    <w:p w14:paraId="0CF58FC5">
      <w:pPr>
        <w:pStyle w:val="16"/>
        <w:numPr>
          <w:ilvl w:val="0"/>
          <w:numId w:val="1"/>
        </w:numPr>
        <w:spacing w:after="80" w:line="270" w:lineRule="auto"/>
      </w:pPr>
      <w:r>
        <w:rPr>
          <w:sz w:val="21"/>
          <w:szCs w:val="21"/>
        </w:rPr>
        <w:t>Analyze &gt; Regression &gt; Binary Logistic.</w:t>
      </w:r>
    </w:p>
    <w:p w14:paraId="0FC51655">
      <w:pPr>
        <w:pStyle w:val="16"/>
        <w:numPr>
          <w:ilvl w:val="0"/>
          <w:numId w:val="1"/>
        </w:numPr>
        <w:spacing w:after="80" w:line="270" w:lineRule="auto"/>
      </w:pPr>
      <w:r>
        <w:rPr>
          <w:sz w:val="21"/>
          <w:szCs w:val="21"/>
        </w:rPr>
        <w:t>Move WouldRecommend into 'Dependent' (SPSS will prompt to define which category is the reference/'1' value).</w:t>
      </w:r>
    </w:p>
    <w:p w14:paraId="14F66D32">
      <w:pPr>
        <w:pStyle w:val="16"/>
        <w:numPr>
          <w:ilvl w:val="0"/>
          <w:numId w:val="1"/>
        </w:numPr>
        <w:spacing w:after="80" w:line="270" w:lineRule="auto"/>
      </w:pPr>
      <w:r>
        <w:rPr>
          <w:sz w:val="21"/>
          <w:szCs w:val="21"/>
        </w:rPr>
        <w:t>Move OverallSatisfaction, Taste, Price, Packaging, Availability, MonthlyIncome_NGN000, and MonthlySpend_NGN into 'Covariates'.</w:t>
      </w:r>
    </w:p>
    <w:p w14:paraId="31D0E79E">
      <w:pPr>
        <w:pStyle w:val="16"/>
        <w:numPr>
          <w:ilvl w:val="0"/>
          <w:numId w:val="1"/>
        </w:numPr>
        <w:spacing w:after="80" w:line="270" w:lineRule="auto"/>
      </w:pPr>
      <w:r>
        <w:rPr>
          <w:sz w:val="21"/>
          <w:szCs w:val="21"/>
        </w:rPr>
        <w:t>Click Options, tick 'Classification plots', 'Hosmer-Lemeshow goodness-of-fit', and 'CI for exp(B)'.</w:t>
      </w:r>
    </w:p>
    <w:p w14:paraId="50995AF2">
      <w:pPr>
        <w:pStyle w:val="16"/>
        <w:numPr>
          <w:ilvl w:val="0"/>
          <w:numId w:val="1"/>
        </w:numPr>
        <w:spacing w:after="80" w:line="270" w:lineRule="auto"/>
      </w:pPr>
      <w:r>
        <w:rPr>
          <w:sz w:val="21"/>
          <w:szCs w:val="21"/>
        </w:rPr>
        <w:t>Click Continue, then OK. SPSS produces Model Summary (-2LL, Cox &amp; Snell/Nagelkerke R²), Classification Table, and Variables in the Equation tables.</w:t>
      </w:r>
    </w:p>
    <w:p w14:paraId="2CDDDC17">
      <w:pPr>
        <w:pStyle w:val="3"/>
        <w:spacing w:before="260" w:after="120"/>
      </w:pPr>
      <w:r>
        <w:rPr>
          <w:b/>
          <w:bCs/>
          <w:color w:val="B8860B"/>
          <w:sz w:val="24"/>
          <w:szCs w:val="24"/>
        </w:rPr>
        <w:t xml:space="preserve">Output </w:t>
      </w:r>
      <w:r>
        <w:rPr>
          <w:b/>
          <w:bCs/>
          <w:color w:val="B8860B"/>
          <w:sz w:val="24"/>
          <w:szCs w:val="24"/>
          <w:lang w:val="en-US"/>
        </w:rPr>
        <w:t>-</w:t>
      </w:r>
      <w:r>
        <w:rPr>
          <w:b/>
          <w:bCs/>
          <w:color w:val="B8860B"/>
          <w:sz w:val="24"/>
          <w:szCs w:val="24"/>
        </w:rPr>
        <w:t xml:space="preserve"> Model Summary</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400"/>
        <w:gridCol w:w="1500"/>
        <w:gridCol w:w="1400"/>
        <w:gridCol w:w="1700"/>
      </w:tblGrid>
      <w:tr w14:paraId="0A6A6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1F3864"/>
            <w:tcMar>
              <w:top w:w="60" w:type="dxa"/>
              <w:left w:w="100" w:type="dxa"/>
              <w:bottom w:w="60" w:type="dxa"/>
              <w:right w:w="100" w:type="dxa"/>
            </w:tcMar>
            <w:vAlign w:val="center"/>
          </w:tcPr>
          <w:p w14:paraId="3D518F9E">
            <w:pPr>
              <w:jc w:val="center"/>
            </w:pPr>
            <w:r>
              <w:rPr>
                <w:b/>
                <w:bCs/>
                <w:color w:val="FFFFFF"/>
                <w:sz w:val="19"/>
                <w:szCs w:val="19"/>
              </w:rPr>
              <w:t>-2 Log Likelihood (Model)</w:t>
            </w:r>
          </w:p>
        </w:tc>
        <w:tc>
          <w:tcPr>
            <w:tcW w:w="2400" w:type="dxa"/>
            <w:shd w:val="clear" w:color="auto" w:fill="1F3864"/>
            <w:tcMar>
              <w:top w:w="60" w:type="dxa"/>
              <w:left w:w="100" w:type="dxa"/>
              <w:bottom w:w="60" w:type="dxa"/>
              <w:right w:w="100" w:type="dxa"/>
            </w:tcMar>
            <w:vAlign w:val="center"/>
          </w:tcPr>
          <w:p w14:paraId="6DDA91A9">
            <w:pPr>
              <w:jc w:val="center"/>
            </w:pPr>
            <w:r>
              <w:rPr>
                <w:b/>
                <w:bCs/>
                <w:color w:val="FFFFFF"/>
                <w:sz w:val="19"/>
                <w:szCs w:val="19"/>
              </w:rPr>
              <w:t>-2 Log Likelihood (Null)</w:t>
            </w:r>
          </w:p>
        </w:tc>
        <w:tc>
          <w:tcPr>
            <w:tcW w:w="1500" w:type="dxa"/>
            <w:shd w:val="clear" w:color="auto" w:fill="1F3864"/>
            <w:tcMar>
              <w:top w:w="60" w:type="dxa"/>
              <w:left w:w="100" w:type="dxa"/>
              <w:bottom w:w="60" w:type="dxa"/>
              <w:right w:w="100" w:type="dxa"/>
            </w:tcMar>
            <w:vAlign w:val="center"/>
          </w:tcPr>
          <w:p w14:paraId="17884957">
            <w:pPr>
              <w:jc w:val="center"/>
            </w:pPr>
            <w:r>
              <w:rPr>
                <w:b/>
                <w:bCs/>
                <w:color w:val="FFFFFF"/>
                <w:sz w:val="19"/>
                <w:szCs w:val="19"/>
              </w:rPr>
              <w:t>Model χ²</w:t>
            </w:r>
          </w:p>
        </w:tc>
        <w:tc>
          <w:tcPr>
            <w:tcW w:w="1400" w:type="dxa"/>
            <w:shd w:val="clear" w:color="auto" w:fill="1F3864"/>
            <w:tcMar>
              <w:top w:w="60" w:type="dxa"/>
              <w:left w:w="100" w:type="dxa"/>
              <w:bottom w:w="60" w:type="dxa"/>
              <w:right w:w="100" w:type="dxa"/>
            </w:tcMar>
            <w:vAlign w:val="center"/>
          </w:tcPr>
          <w:p w14:paraId="710D9807">
            <w:pPr>
              <w:jc w:val="center"/>
            </w:pPr>
            <w:r>
              <w:rPr>
                <w:b/>
                <w:bCs/>
                <w:color w:val="FFFFFF"/>
                <w:sz w:val="19"/>
                <w:szCs w:val="19"/>
              </w:rPr>
              <w:t>Sig.</w:t>
            </w:r>
          </w:p>
        </w:tc>
        <w:tc>
          <w:tcPr>
            <w:tcW w:w="1700" w:type="dxa"/>
            <w:shd w:val="clear" w:color="auto" w:fill="1F3864"/>
            <w:tcMar>
              <w:top w:w="60" w:type="dxa"/>
              <w:left w:w="100" w:type="dxa"/>
              <w:bottom w:w="60" w:type="dxa"/>
              <w:right w:w="100" w:type="dxa"/>
            </w:tcMar>
            <w:vAlign w:val="center"/>
          </w:tcPr>
          <w:p w14:paraId="55E9B499">
            <w:pPr>
              <w:jc w:val="center"/>
            </w:pPr>
            <w:r>
              <w:rPr>
                <w:b/>
                <w:bCs/>
                <w:color w:val="FFFFFF"/>
                <w:sz w:val="19"/>
                <w:szCs w:val="19"/>
              </w:rPr>
              <w:t>Nagelkerke R²</w:t>
            </w:r>
          </w:p>
        </w:tc>
      </w:tr>
      <w:tr w14:paraId="58992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7844CC4C">
            <w:pPr>
              <w:jc w:val="left"/>
            </w:pPr>
            <w:r>
              <w:rPr>
                <w:b w:val="0"/>
                <w:bCs w:val="0"/>
                <w:color w:val="000000"/>
                <w:sz w:val="19"/>
                <w:szCs w:val="19"/>
              </w:rPr>
              <w:t>253.24</w:t>
            </w:r>
          </w:p>
        </w:tc>
        <w:tc>
          <w:tcPr>
            <w:tcW w:w="2400" w:type="dxa"/>
            <w:tcMar>
              <w:top w:w="60" w:type="dxa"/>
              <w:left w:w="100" w:type="dxa"/>
              <w:bottom w:w="60" w:type="dxa"/>
              <w:right w:w="100" w:type="dxa"/>
            </w:tcMar>
            <w:vAlign w:val="center"/>
          </w:tcPr>
          <w:p w14:paraId="36278CC2">
            <w:pPr>
              <w:jc w:val="center"/>
            </w:pPr>
            <w:r>
              <w:rPr>
                <w:b w:val="0"/>
                <w:bCs w:val="0"/>
                <w:color w:val="000000"/>
                <w:sz w:val="19"/>
                <w:szCs w:val="19"/>
              </w:rPr>
              <w:t>258.44</w:t>
            </w:r>
          </w:p>
        </w:tc>
        <w:tc>
          <w:tcPr>
            <w:tcW w:w="1500" w:type="dxa"/>
            <w:tcMar>
              <w:top w:w="60" w:type="dxa"/>
              <w:left w:w="100" w:type="dxa"/>
              <w:bottom w:w="60" w:type="dxa"/>
              <w:right w:w="100" w:type="dxa"/>
            </w:tcMar>
            <w:vAlign w:val="center"/>
          </w:tcPr>
          <w:p w14:paraId="5F8CBFFA">
            <w:pPr>
              <w:jc w:val="center"/>
            </w:pPr>
            <w:r>
              <w:rPr>
                <w:b w:val="0"/>
                <w:bCs w:val="0"/>
                <w:color w:val="000000"/>
                <w:sz w:val="19"/>
                <w:szCs w:val="19"/>
              </w:rPr>
              <w:t>5.194</w:t>
            </w:r>
          </w:p>
        </w:tc>
        <w:tc>
          <w:tcPr>
            <w:tcW w:w="1400" w:type="dxa"/>
            <w:tcMar>
              <w:top w:w="60" w:type="dxa"/>
              <w:left w:w="100" w:type="dxa"/>
              <w:bottom w:w="60" w:type="dxa"/>
              <w:right w:w="100" w:type="dxa"/>
            </w:tcMar>
            <w:vAlign w:val="center"/>
          </w:tcPr>
          <w:p w14:paraId="32F15011">
            <w:pPr>
              <w:jc w:val="center"/>
            </w:pPr>
            <w:r>
              <w:rPr>
                <w:b w:val="0"/>
                <w:bCs w:val="0"/>
                <w:color w:val="000000"/>
                <w:sz w:val="19"/>
                <w:szCs w:val="19"/>
              </w:rPr>
              <w:t>0.636314</w:t>
            </w:r>
          </w:p>
        </w:tc>
        <w:tc>
          <w:tcPr>
            <w:tcW w:w="1700" w:type="dxa"/>
            <w:tcMar>
              <w:top w:w="60" w:type="dxa"/>
              <w:left w:w="100" w:type="dxa"/>
              <w:bottom w:w="60" w:type="dxa"/>
              <w:right w:w="100" w:type="dxa"/>
            </w:tcMar>
            <w:vAlign w:val="center"/>
          </w:tcPr>
          <w:p w14:paraId="7ABB910E">
            <w:pPr>
              <w:jc w:val="center"/>
            </w:pPr>
            <w:r>
              <w:rPr>
                <w:b w:val="0"/>
                <w:bCs w:val="0"/>
                <w:color w:val="000000"/>
                <w:sz w:val="19"/>
                <w:szCs w:val="19"/>
              </w:rPr>
              <w:t>0.0201</w:t>
            </w:r>
          </w:p>
        </w:tc>
      </w:tr>
    </w:tbl>
    <w:p w14:paraId="64C0D5F7">
      <w:pPr>
        <w:spacing w:before="100" w:after="160"/>
      </w:pPr>
      <w:r>
        <w:rPr>
          <w:i/>
          <w:iCs/>
          <w:color w:val="555555"/>
          <w:sz w:val="19"/>
          <w:szCs w:val="19"/>
        </w:rPr>
        <w:t xml:space="preserve">Table 13.1 </w:t>
      </w:r>
      <w:r>
        <w:rPr>
          <w:i/>
          <w:iCs/>
          <w:color w:val="555555"/>
          <w:sz w:val="19"/>
          <w:szCs w:val="19"/>
          <w:lang w:val="en-US"/>
        </w:rPr>
        <w:t>-</w:t>
      </w:r>
      <w:r>
        <w:rPr>
          <w:i/>
          <w:iCs/>
          <w:color w:val="555555"/>
          <w:sz w:val="19"/>
          <w:szCs w:val="19"/>
        </w:rPr>
        <w:t xml:space="preserve"> Model Summary (N = 245).</w:t>
      </w:r>
    </w:p>
    <w:p w14:paraId="5A2C7BD6">
      <w:pPr>
        <w:pStyle w:val="3"/>
        <w:spacing w:before="260" w:after="120"/>
      </w:pPr>
      <w:r>
        <w:rPr>
          <w:b/>
          <w:bCs/>
          <w:color w:val="B8860B"/>
          <w:sz w:val="24"/>
          <w:szCs w:val="24"/>
        </w:rPr>
        <w:t xml:space="preserve">Output </w:t>
      </w:r>
      <w:r>
        <w:rPr>
          <w:b/>
          <w:bCs/>
          <w:color w:val="B8860B"/>
          <w:sz w:val="24"/>
          <w:szCs w:val="24"/>
          <w:lang w:val="en-US"/>
        </w:rPr>
        <w:t>-</w:t>
      </w:r>
      <w:r>
        <w:rPr>
          <w:b/>
          <w:bCs/>
          <w:color w:val="B8860B"/>
          <w:sz w:val="24"/>
          <w:szCs w:val="24"/>
        </w:rPr>
        <w:t xml:space="preserve"> Classification Table</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200"/>
        <w:gridCol w:w="2200"/>
        <w:gridCol w:w="2100"/>
      </w:tblGrid>
      <w:tr w14:paraId="2234D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shd w:val="clear" w:color="auto" w:fill="1F3864"/>
            <w:tcMar>
              <w:top w:w="60" w:type="dxa"/>
              <w:left w:w="100" w:type="dxa"/>
              <w:bottom w:w="60" w:type="dxa"/>
              <w:right w:w="100" w:type="dxa"/>
            </w:tcMar>
            <w:vAlign w:val="center"/>
          </w:tcPr>
          <w:p w14:paraId="01A5CA8F">
            <w:pPr>
              <w:jc w:val="center"/>
            </w:pPr>
          </w:p>
        </w:tc>
        <w:tc>
          <w:tcPr>
            <w:tcW w:w="2200" w:type="dxa"/>
            <w:shd w:val="clear" w:color="auto" w:fill="1F3864"/>
            <w:tcMar>
              <w:top w:w="60" w:type="dxa"/>
              <w:left w:w="100" w:type="dxa"/>
              <w:bottom w:w="60" w:type="dxa"/>
              <w:right w:w="100" w:type="dxa"/>
            </w:tcMar>
            <w:vAlign w:val="center"/>
          </w:tcPr>
          <w:p w14:paraId="15EB8624">
            <w:pPr>
              <w:jc w:val="center"/>
            </w:pPr>
            <w:r>
              <w:rPr>
                <w:b/>
                <w:bCs/>
                <w:color w:val="FFFFFF"/>
                <w:sz w:val="19"/>
                <w:szCs w:val="19"/>
              </w:rPr>
              <w:t>Predicted: No</w:t>
            </w:r>
          </w:p>
        </w:tc>
        <w:tc>
          <w:tcPr>
            <w:tcW w:w="2200" w:type="dxa"/>
            <w:shd w:val="clear" w:color="auto" w:fill="1F3864"/>
            <w:tcMar>
              <w:top w:w="60" w:type="dxa"/>
              <w:left w:w="100" w:type="dxa"/>
              <w:bottom w:w="60" w:type="dxa"/>
              <w:right w:w="100" w:type="dxa"/>
            </w:tcMar>
            <w:vAlign w:val="center"/>
          </w:tcPr>
          <w:p w14:paraId="7031E3D9">
            <w:pPr>
              <w:jc w:val="center"/>
            </w:pPr>
            <w:r>
              <w:rPr>
                <w:b/>
                <w:bCs/>
                <w:color w:val="FFFFFF"/>
                <w:sz w:val="19"/>
                <w:szCs w:val="19"/>
              </w:rPr>
              <w:t>Predicted: Yes</w:t>
            </w:r>
          </w:p>
        </w:tc>
        <w:tc>
          <w:tcPr>
            <w:tcW w:w="2100" w:type="dxa"/>
            <w:shd w:val="clear" w:color="auto" w:fill="1F3864"/>
            <w:tcMar>
              <w:top w:w="60" w:type="dxa"/>
              <w:left w:w="100" w:type="dxa"/>
              <w:bottom w:w="60" w:type="dxa"/>
              <w:right w:w="100" w:type="dxa"/>
            </w:tcMar>
            <w:vAlign w:val="center"/>
          </w:tcPr>
          <w:p w14:paraId="676C328D">
            <w:pPr>
              <w:jc w:val="center"/>
            </w:pPr>
            <w:r>
              <w:rPr>
                <w:b/>
                <w:bCs/>
                <w:color w:val="FFFFFF"/>
                <w:sz w:val="19"/>
                <w:szCs w:val="19"/>
              </w:rPr>
              <w:t>% Correct</w:t>
            </w:r>
          </w:p>
        </w:tc>
      </w:tr>
      <w:tr w14:paraId="69987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60" w:type="dxa"/>
              <w:left w:w="100" w:type="dxa"/>
              <w:bottom w:w="60" w:type="dxa"/>
              <w:right w:w="100" w:type="dxa"/>
            </w:tcMar>
            <w:vAlign w:val="center"/>
          </w:tcPr>
          <w:p w14:paraId="4069C700">
            <w:pPr>
              <w:jc w:val="left"/>
            </w:pPr>
            <w:r>
              <w:rPr>
                <w:b w:val="0"/>
                <w:bCs w:val="0"/>
                <w:color w:val="000000"/>
                <w:sz w:val="19"/>
                <w:szCs w:val="19"/>
              </w:rPr>
              <w:t>Observed: No</w:t>
            </w:r>
          </w:p>
        </w:tc>
        <w:tc>
          <w:tcPr>
            <w:tcW w:w="2200" w:type="dxa"/>
            <w:tcMar>
              <w:top w:w="60" w:type="dxa"/>
              <w:left w:w="100" w:type="dxa"/>
              <w:bottom w:w="60" w:type="dxa"/>
              <w:right w:w="100" w:type="dxa"/>
            </w:tcMar>
            <w:vAlign w:val="center"/>
          </w:tcPr>
          <w:p w14:paraId="555F7B79">
            <w:pPr>
              <w:jc w:val="center"/>
            </w:pPr>
            <w:r>
              <w:rPr>
                <w:b w:val="0"/>
                <w:bCs w:val="0"/>
                <w:color w:val="000000"/>
                <w:sz w:val="19"/>
                <w:szCs w:val="19"/>
              </w:rPr>
              <w:t>0</w:t>
            </w:r>
          </w:p>
        </w:tc>
        <w:tc>
          <w:tcPr>
            <w:tcW w:w="2200" w:type="dxa"/>
            <w:tcMar>
              <w:top w:w="60" w:type="dxa"/>
              <w:left w:w="100" w:type="dxa"/>
              <w:bottom w:w="60" w:type="dxa"/>
              <w:right w:w="100" w:type="dxa"/>
            </w:tcMar>
            <w:vAlign w:val="center"/>
          </w:tcPr>
          <w:p w14:paraId="02C0FCE9">
            <w:pPr>
              <w:jc w:val="center"/>
            </w:pPr>
            <w:r>
              <w:rPr>
                <w:b w:val="0"/>
                <w:bCs w:val="0"/>
                <w:color w:val="000000"/>
                <w:sz w:val="19"/>
                <w:szCs w:val="19"/>
              </w:rPr>
              <w:t>54</w:t>
            </w:r>
          </w:p>
        </w:tc>
        <w:tc>
          <w:tcPr>
            <w:tcW w:w="2100" w:type="dxa"/>
            <w:tcMar>
              <w:top w:w="60" w:type="dxa"/>
              <w:left w:w="100" w:type="dxa"/>
              <w:bottom w:w="60" w:type="dxa"/>
              <w:right w:w="100" w:type="dxa"/>
            </w:tcMar>
            <w:vAlign w:val="center"/>
          </w:tcPr>
          <w:p w14:paraId="6086EA9F">
            <w:pPr>
              <w:jc w:val="center"/>
            </w:pPr>
            <w:r>
              <w:rPr>
                <w:b w:val="0"/>
                <w:bCs w:val="0"/>
                <w:color w:val="000000"/>
                <w:sz w:val="19"/>
                <w:szCs w:val="19"/>
              </w:rPr>
              <w:t>0.0%</w:t>
            </w:r>
          </w:p>
        </w:tc>
      </w:tr>
      <w:tr w14:paraId="3AB5A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F2F2F2"/>
            <w:tcMar>
              <w:top w:w="60" w:type="dxa"/>
              <w:left w:w="100" w:type="dxa"/>
              <w:bottom w:w="60" w:type="dxa"/>
              <w:right w:w="100" w:type="dxa"/>
            </w:tcMar>
            <w:vAlign w:val="center"/>
          </w:tcPr>
          <w:p w14:paraId="44378EE1">
            <w:pPr>
              <w:jc w:val="left"/>
            </w:pPr>
            <w:r>
              <w:rPr>
                <w:b w:val="0"/>
                <w:bCs w:val="0"/>
                <w:color w:val="000000"/>
                <w:sz w:val="19"/>
                <w:szCs w:val="19"/>
              </w:rPr>
              <w:t>Observed: Yes</w:t>
            </w:r>
          </w:p>
        </w:tc>
        <w:tc>
          <w:tcPr>
            <w:tcW w:w="2200" w:type="dxa"/>
            <w:shd w:val="clear" w:color="auto" w:fill="F2F2F2"/>
            <w:tcMar>
              <w:top w:w="60" w:type="dxa"/>
              <w:left w:w="100" w:type="dxa"/>
              <w:bottom w:w="60" w:type="dxa"/>
              <w:right w:w="100" w:type="dxa"/>
            </w:tcMar>
            <w:vAlign w:val="center"/>
          </w:tcPr>
          <w:p w14:paraId="353880B1">
            <w:pPr>
              <w:jc w:val="center"/>
            </w:pPr>
            <w:r>
              <w:rPr>
                <w:b w:val="0"/>
                <w:bCs w:val="0"/>
                <w:color w:val="000000"/>
                <w:sz w:val="19"/>
                <w:szCs w:val="19"/>
              </w:rPr>
              <w:t>0</w:t>
            </w:r>
          </w:p>
        </w:tc>
        <w:tc>
          <w:tcPr>
            <w:tcW w:w="2200" w:type="dxa"/>
            <w:shd w:val="clear" w:color="auto" w:fill="F2F2F2"/>
            <w:tcMar>
              <w:top w:w="60" w:type="dxa"/>
              <w:left w:w="100" w:type="dxa"/>
              <w:bottom w:w="60" w:type="dxa"/>
              <w:right w:w="100" w:type="dxa"/>
            </w:tcMar>
            <w:vAlign w:val="center"/>
          </w:tcPr>
          <w:p w14:paraId="37CF8FF2">
            <w:pPr>
              <w:jc w:val="center"/>
            </w:pPr>
            <w:r>
              <w:rPr>
                <w:b w:val="0"/>
                <w:bCs w:val="0"/>
                <w:color w:val="000000"/>
                <w:sz w:val="19"/>
                <w:szCs w:val="19"/>
              </w:rPr>
              <w:t>191</w:t>
            </w:r>
          </w:p>
        </w:tc>
        <w:tc>
          <w:tcPr>
            <w:tcW w:w="2100" w:type="dxa"/>
            <w:shd w:val="clear" w:color="auto" w:fill="F2F2F2"/>
            <w:tcMar>
              <w:top w:w="60" w:type="dxa"/>
              <w:left w:w="100" w:type="dxa"/>
              <w:bottom w:w="60" w:type="dxa"/>
              <w:right w:w="100" w:type="dxa"/>
            </w:tcMar>
            <w:vAlign w:val="center"/>
          </w:tcPr>
          <w:p w14:paraId="68328C9D">
            <w:pPr>
              <w:jc w:val="center"/>
            </w:pPr>
            <w:r>
              <w:rPr>
                <w:b w:val="0"/>
                <w:bCs w:val="0"/>
                <w:color w:val="000000"/>
                <w:sz w:val="19"/>
                <w:szCs w:val="19"/>
              </w:rPr>
              <w:t>100.0%</w:t>
            </w:r>
          </w:p>
        </w:tc>
      </w:tr>
    </w:tbl>
    <w:p w14:paraId="3299C375">
      <w:pPr>
        <w:spacing w:before="100" w:after="160"/>
      </w:pPr>
      <w:r>
        <w:rPr>
          <w:i/>
          <w:iCs/>
          <w:color w:val="555555"/>
          <w:sz w:val="19"/>
          <w:szCs w:val="19"/>
        </w:rPr>
        <w:t xml:space="preserve">Table 13.2 </w:t>
      </w:r>
      <w:r>
        <w:rPr>
          <w:i/>
          <w:iCs/>
          <w:color w:val="555555"/>
          <w:sz w:val="19"/>
          <w:szCs w:val="19"/>
          <w:lang w:val="en-US"/>
        </w:rPr>
        <w:t>-</w:t>
      </w:r>
      <w:r>
        <w:rPr>
          <w:i/>
          <w:iCs/>
          <w:color w:val="555555"/>
          <w:sz w:val="19"/>
          <w:szCs w:val="19"/>
        </w:rPr>
        <w:t xml:space="preserve"> Classification table (cut-off = 0.5). Overall percentage correct = 78.0%.</w:t>
      </w:r>
    </w:p>
    <w:p w14:paraId="5F89DC60">
      <w:pPr>
        <w:pStyle w:val="3"/>
        <w:spacing w:before="260" w:after="120"/>
      </w:pPr>
      <w:r>
        <w:rPr>
          <w:b/>
          <w:bCs/>
          <w:color w:val="B8860B"/>
          <w:sz w:val="24"/>
          <w:szCs w:val="24"/>
        </w:rPr>
        <w:t xml:space="preserve">Output </w:t>
      </w:r>
      <w:r>
        <w:rPr>
          <w:b/>
          <w:bCs/>
          <w:color w:val="B8860B"/>
          <w:sz w:val="24"/>
          <w:szCs w:val="24"/>
          <w:lang w:val="en-US"/>
        </w:rPr>
        <w:t>-</w:t>
      </w:r>
      <w:r>
        <w:rPr>
          <w:b/>
          <w:bCs/>
          <w:color w:val="B8860B"/>
          <w:sz w:val="24"/>
          <w:szCs w:val="24"/>
        </w:rPr>
        <w:t xml:space="preserve"> Variables in the Equation</w:t>
      </w:r>
    </w:p>
    <w:tbl>
      <w:tblPr>
        <w:tblStyle w:val="9"/>
        <w:tblW w:w="8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100"/>
        <w:gridCol w:w="900"/>
        <w:gridCol w:w="1400"/>
        <w:gridCol w:w="1000"/>
        <w:gridCol w:w="1600"/>
      </w:tblGrid>
      <w:tr w14:paraId="537FF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1F3864"/>
            <w:tcMar>
              <w:top w:w="60" w:type="dxa"/>
              <w:left w:w="100" w:type="dxa"/>
              <w:bottom w:w="60" w:type="dxa"/>
              <w:right w:w="100" w:type="dxa"/>
            </w:tcMar>
            <w:vAlign w:val="center"/>
          </w:tcPr>
          <w:p w14:paraId="23FE54D3">
            <w:pPr>
              <w:jc w:val="center"/>
            </w:pPr>
            <w:r>
              <w:rPr>
                <w:b/>
                <w:bCs/>
                <w:color w:val="FFFFFF"/>
                <w:sz w:val="19"/>
                <w:szCs w:val="19"/>
              </w:rPr>
              <w:t>Predictor</w:t>
            </w:r>
          </w:p>
        </w:tc>
        <w:tc>
          <w:tcPr>
            <w:tcW w:w="1100" w:type="dxa"/>
            <w:shd w:val="clear" w:color="auto" w:fill="1F3864"/>
            <w:tcMar>
              <w:top w:w="60" w:type="dxa"/>
              <w:left w:w="100" w:type="dxa"/>
              <w:bottom w:w="60" w:type="dxa"/>
              <w:right w:w="100" w:type="dxa"/>
            </w:tcMar>
            <w:vAlign w:val="center"/>
          </w:tcPr>
          <w:p w14:paraId="24E255E2">
            <w:pPr>
              <w:jc w:val="center"/>
            </w:pPr>
            <w:r>
              <w:rPr>
                <w:b/>
                <w:bCs/>
                <w:color w:val="FFFFFF"/>
                <w:sz w:val="19"/>
                <w:szCs w:val="19"/>
              </w:rPr>
              <w:t>B</w:t>
            </w:r>
          </w:p>
        </w:tc>
        <w:tc>
          <w:tcPr>
            <w:tcW w:w="900" w:type="dxa"/>
            <w:shd w:val="clear" w:color="auto" w:fill="1F3864"/>
            <w:tcMar>
              <w:top w:w="60" w:type="dxa"/>
              <w:left w:w="100" w:type="dxa"/>
              <w:bottom w:w="60" w:type="dxa"/>
              <w:right w:w="100" w:type="dxa"/>
            </w:tcMar>
            <w:vAlign w:val="center"/>
          </w:tcPr>
          <w:p w14:paraId="1E167C10">
            <w:pPr>
              <w:jc w:val="center"/>
            </w:pPr>
            <w:r>
              <w:rPr>
                <w:b/>
                <w:bCs/>
                <w:color w:val="FFFFFF"/>
                <w:sz w:val="19"/>
                <w:szCs w:val="19"/>
              </w:rPr>
              <w:t>SE</w:t>
            </w:r>
          </w:p>
        </w:tc>
        <w:tc>
          <w:tcPr>
            <w:tcW w:w="1400" w:type="dxa"/>
            <w:shd w:val="clear" w:color="auto" w:fill="1F3864"/>
            <w:tcMar>
              <w:top w:w="60" w:type="dxa"/>
              <w:left w:w="100" w:type="dxa"/>
              <w:bottom w:w="60" w:type="dxa"/>
              <w:right w:w="100" w:type="dxa"/>
            </w:tcMar>
            <w:vAlign w:val="center"/>
          </w:tcPr>
          <w:p w14:paraId="7A2AC0E7">
            <w:pPr>
              <w:jc w:val="center"/>
            </w:pPr>
            <w:r>
              <w:rPr>
                <w:b/>
                <w:bCs/>
                <w:color w:val="FFFFFF"/>
                <w:sz w:val="19"/>
                <w:szCs w:val="19"/>
              </w:rPr>
              <w:t>Wald (z²)</w:t>
            </w:r>
          </w:p>
        </w:tc>
        <w:tc>
          <w:tcPr>
            <w:tcW w:w="1000" w:type="dxa"/>
            <w:shd w:val="clear" w:color="auto" w:fill="1F3864"/>
            <w:tcMar>
              <w:top w:w="60" w:type="dxa"/>
              <w:left w:w="100" w:type="dxa"/>
              <w:bottom w:w="60" w:type="dxa"/>
              <w:right w:w="100" w:type="dxa"/>
            </w:tcMar>
            <w:vAlign w:val="center"/>
          </w:tcPr>
          <w:p w14:paraId="5C534562">
            <w:pPr>
              <w:jc w:val="center"/>
            </w:pPr>
            <w:r>
              <w:rPr>
                <w:b/>
                <w:bCs/>
                <w:color w:val="FFFFFF"/>
                <w:sz w:val="19"/>
                <w:szCs w:val="19"/>
              </w:rPr>
              <w:t>Sig.</w:t>
            </w:r>
          </w:p>
        </w:tc>
        <w:tc>
          <w:tcPr>
            <w:tcW w:w="1600" w:type="dxa"/>
            <w:shd w:val="clear" w:color="auto" w:fill="1F3864"/>
            <w:tcMar>
              <w:top w:w="60" w:type="dxa"/>
              <w:left w:w="100" w:type="dxa"/>
              <w:bottom w:w="60" w:type="dxa"/>
              <w:right w:w="100" w:type="dxa"/>
            </w:tcMar>
            <w:vAlign w:val="center"/>
          </w:tcPr>
          <w:p w14:paraId="01F71B33">
            <w:pPr>
              <w:jc w:val="center"/>
            </w:pPr>
            <w:r>
              <w:rPr>
                <w:b/>
                <w:bCs/>
                <w:color w:val="FFFFFF"/>
                <w:sz w:val="19"/>
                <w:szCs w:val="19"/>
              </w:rPr>
              <w:t>Exp(B) [Odds Ratio]</w:t>
            </w:r>
          </w:p>
        </w:tc>
      </w:tr>
      <w:tr w14:paraId="46CEE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23205AF8">
            <w:pPr>
              <w:jc w:val="left"/>
            </w:pPr>
            <w:r>
              <w:rPr>
                <w:b w:val="0"/>
                <w:bCs w:val="0"/>
                <w:color w:val="000000"/>
                <w:sz w:val="19"/>
                <w:szCs w:val="19"/>
              </w:rPr>
              <w:t>(Constant)</w:t>
            </w:r>
          </w:p>
        </w:tc>
        <w:tc>
          <w:tcPr>
            <w:tcW w:w="1100" w:type="dxa"/>
            <w:tcMar>
              <w:top w:w="60" w:type="dxa"/>
              <w:left w:w="100" w:type="dxa"/>
              <w:bottom w:w="60" w:type="dxa"/>
              <w:right w:w="100" w:type="dxa"/>
            </w:tcMar>
            <w:vAlign w:val="center"/>
          </w:tcPr>
          <w:p w14:paraId="56C7F996">
            <w:pPr>
              <w:jc w:val="center"/>
            </w:pPr>
            <w:r>
              <w:rPr>
                <w:b w:val="0"/>
                <w:bCs w:val="0"/>
                <w:color w:val="000000"/>
                <w:sz w:val="19"/>
                <w:szCs w:val="19"/>
              </w:rPr>
              <w:t>-0.0061</w:t>
            </w:r>
          </w:p>
        </w:tc>
        <w:tc>
          <w:tcPr>
            <w:tcW w:w="900" w:type="dxa"/>
            <w:tcMar>
              <w:top w:w="60" w:type="dxa"/>
              <w:left w:w="100" w:type="dxa"/>
              <w:bottom w:w="60" w:type="dxa"/>
              <w:right w:w="100" w:type="dxa"/>
            </w:tcMar>
            <w:vAlign w:val="center"/>
          </w:tcPr>
          <w:p w14:paraId="1B60652D">
            <w:pPr>
              <w:jc w:val="center"/>
            </w:pPr>
            <w:r>
              <w:rPr>
                <w:b w:val="0"/>
                <w:bCs w:val="0"/>
                <w:color w:val="000000"/>
                <w:sz w:val="19"/>
                <w:szCs w:val="19"/>
              </w:rPr>
              <w:t>1.2207</w:t>
            </w:r>
          </w:p>
        </w:tc>
        <w:tc>
          <w:tcPr>
            <w:tcW w:w="1400" w:type="dxa"/>
            <w:tcMar>
              <w:top w:w="60" w:type="dxa"/>
              <w:left w:w="100" w:type="dxa"/>
              <w:bottom w:w="60" w:type="dxa"/>
              <w:right w:w="100" w:type="dxa"/>
            </w:tcMar>
            <w:vAlign w:val="center"/>
          </w:tcPr>
          <w:p w14:paraId="77212DE7">
            <w:pPr>
              <w:jc w:val="center"/>
            </w:pPr>
            <w:r>
              <w:rPr>
                <w:b w:val="0"/>
                <w:bCs w:val="0"/>
                <w:color w:val="000000"/>
                <w:sz w:val="19"/>
                <w:szCs w:val="19"/>
              </w:rPr>
              <w:t>0.000</w:t>
            </w:r>
          </w:p>
        </w:tc>
        <w:tc>
          <w:tcPr>
            <w:tcW w:w="1000" w:type="dxa"/>
            <w:tcMar>
              <w:top w:w="60" w:type="dxa"/>
              <w:left w:w="100" w:type="dxa"/>
              <w:bottom w:w="60" w:type="dxa"/>
              <w:right w:w="100" w:type="dxa"/>
            </w:tcMar>
            <w:vAlign w:val="center"/>
          </w:tcPr>
          <w:p w14:paraId="4780D750">
            <w:pPr>
              <w:jc w:val="center"/>
            </w:pPr>
            <w:r>
              <w:rPr>
                <w:b w:val="0"/>
                <w:bCs w:val="0"/>
                <w:color w:val="000000"/>
                <w:sz w:val="19"/>
                <w:szCs w:val="19"/>
              </w:rPr>
              <w:t>0.99602</w:t>
            </w:r>
          </w:p>
        </w:tc>
        <w:tc>
          <w:tcPr>
            <w:tcW w:w="1600" w:type="dxa"/>
            <w:tcMar>
              <w:top w:w="60" w:type="dxa"/>
              <w:left w:w="100" w:type="dxa"/>
              <w:bottom w:w="60" w:type="dxa"/>
              <w:right w:w="100" w:type="dxa"/>
            </w:tcMar>
            <w:vAlign w:val="center"/>
          </w:tcPr>
          <w:p w14:paraId="48006D3E">
            <w:pPr>
              <w:jc w:val="center"/>
            </w:pPr>
            <w:r>
              <w:rPr>
                <w:b w:val="0"/>
                <w:bCs w:val="0"/>
                <w:color w:val="000000"/>
                <w:sz w:val="19"/>
                <w:szCs w:val="19"/>
              </w:rPr>
              <w:t>0.994</w:t>
            </w:r>
          </w:p>
        </w:tc>
      </w:tr>
      <w:tr w14:paraId="2AF09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19A22283">
            <w:pPr>
              <w:jc w:val="left"/>
            </w:pPr>
            <w:r>
              <w:rPr>
                <w:b w:val="0"/>
                <w:bCs w:val="0"/>
                <w:color w:val="000000"/>
                <w:sz w:val="19"/>
                <w:szCs w:val="19"/>
              </w:rPr>
              <w:t>Overall Satisfaction</w:t>
            </w:r>
          </w:p>
        </w:tc>
        <w:tc>
          <w:tcPr>
            <w:tcW w:w="1100" w:type="dxa"/>
            <w:shd w:val="clear" w:color="auto" w:fill="F2F2F2"/>
            <w:tcMar>
              <w:top w:w="60" w:type="dxa"/>
              <w:left w:w="100" w:type="dxa"/>
              <w:bottom w:w="60" w:type="dxa"/>
              <w:right w:w="100" w:type="dxa"/>
            </w:tcMar>
            <w:vAlign w:val="center"/>
          </w:tcPr>
          <w:p w14:paraId="0366B660">
            <w:pPr>
              <w:jc w:val="center"/>
            </w:pPr>
            <w:r>
              <w:rPr>
                <w:b w:val="0"/>
                <w:bCs w:val="0"/>
                <w:color w:val="000000"/>
                <w:sz w:val="19"/>
                <w:szCs w:val="19"/>
              </w:rPr>
              <w:t>0.3613</w:t>
            </w:r>
          </w:p>
        </w:tc>
        <w:tc>
          <w:tcPr>
            <w:tcW w:w="900" w:type="dxa"/>
            <w:shd w:val="clear" w:color="auto" w:fill="F2F2F2"/>
            <w:tcMar>
              <w:top w:w="60" w:type="dxa"/>
              <w:left w:w="100" w:type="dxa"/>
              <w:bottom w:w="60" w:type="dxa"/>
              <w:right w:w="100" w:type="dxa"/>
            </w:tcMar>
            <w:vAlign w:val="center"/>
          </w:tcPr>
          <w:p w14:paraId="6E01ECC5">
            <w:pPr>
              <w:jc w:val="center"/>
            </w:pPr>
            <w:r>
              <w:rPr>
                <w:b w:val="0"/>
                <w:bCs w:val="0"/>
                <w:color w:val="000000"/>
                <w:sz w:val="19"/>
                <w:szCs w:val="19"/>
              </w:rPr>
              <w:t>0.3209</w:t>
            </w:r>
          </w:p>
        </w:tc>
        <w:tc>
          <w:tcPr>
            <w:tcW w:w="1400" w:type="dxa"/>
            <w:shd w:val="clear" w:color="auto" w:fill="F2F2F2"/>
            <w:tcMar>
              <w:top w:w="60" w:type="dxa"/>
              <w:left w:w="100" w:type="dxa"/>
              <w:bottom w:w="60" w:type="dxa"/>
              <w:right w:w="100" w:type="dxa"/>
            </w:tcMar>
            <w:vAlign w:val="center"/>
          </w:tcPr>
          <w:p w14:paraId="0E8045D7">
            <w:pPr>
              <w:jc w:val="center"/>
            </w:pPr>
            <w:r>
              <w:rPr>
                <w:b w:val="0"/>
                <w:bCs w:val="0"/>
                <w:color w:val="000000"/>
                <w:sz w:val="19"/>
                <w:szCs w:val="19"/>
              </w:rPr>
              <w:t>1.268</w:t>
            </w:r>
          </w:p>
        </w:tc>
        <w:tc>
          <w:tcPr>
            <w:tcW w:w="1000" w:type="dxa"/>
            <w:shd w:val="clear" w:color="auto" w:fill="F2F2F2"/>
            <w:tcMar>
              <w:top w:w="60" w:type="dxa"/>
              <w:left w:w="100" w:type="dxa"/>
              <w:bottom w:w="60" w:type="dxa"/>
              <w:right w:w="100" w:type="dxa"/>
            </w:tcMar>
            <w:vAlign w:val="center"/>
          </w:tcPr>
          <w:p w14:paraId="64F8ABC9">
            <w:pPr>
              <w:jc w:val="center"/>
            </w:pPr>
            <w:r>
              <w:rPr>
                <w:b w:val="0"/>
                <w:bCs w:val="0"/>
                <w:color w:val="000000"/>
                <w:sz w:val="19"/>
                <w:szCs w:val="19"/>
              </w:rPr>
              <w:t>0.26022</w:t>
            </w:r>
          </w:p>
        </w:tc>
        <w:tc>
          <w:tcPr>
            <w:tcW w:w="1600" w:type="dxa"/>
            <w:shd w:val="clear" w:color="auto" w:fill="F2F2F2"/>
            <w:tcMar>
              <w:top w:w="60" w:type="dxa"/>
              <w:left w:w="100" w:type="dxa"/>
              <w:bottom w:w="60" w:type="dxa"/>
              <w:right w:w="100" w:type="dxa"/>
            </w:tcMar>
            <w:vAlign w:val="center"/>
          </w:tcPr>
          <w:p w14:paraId="7A806B5B">
            <w:pPr>
              <w:jc w:val="center"/>
            </w:pPr>
            <w:r>
              <w:rPr>
                <w:b w:val="0"/>
                <w:bCs w:val="0"/>
                <w:color w:val="000000"/>
                <w:sz w:val="19"/>
                <w:szCs w:val="19"/>
              </w:rPr>
              <w:t>1.435</w:t>
            </w:r>
          </w:p>
        </w:tc>
      </w:tr>
      <w:tr w14:paraId="5B9F7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176C07E9">
            <w:pPr>
              <w:jc w:val="left"/>
            </w:pPr>
            <w:r>
              <w:rPr>
                <w:b w:val="0"/>
                <w:bCs w:val="0"/>
                <w:color w:val="000000"/>
                <w:sz w:val="19"/>
                <w:szCs w:val="19"/>
              </w:rPr>
              <w:t>Taste</w:t>
            </w:r>
          </w:p>
        </w:tc>
        <w:tc>
          <w:tcPr>
            <w:tcW w:w="1100" w:type="dxa"/>
            <w:tcMar>
              <w:top w:w="60" w:type="dxa"/>
              <w:left w:w="100" w:type="dxa"/>
              <w:bottom w:w="60" w:type="dxa"/>
              <w:right w:w="100" w:type="dxa"/>
            </w:tcMar>
            <w:vAlign w:val="center"/>
          </w:tcPr>
          <w:p w14:paraId="150CE003">
            <w:pPr>
              <w:jc w:val="center"/>
            </w:pPr>
            <w:r>
              <w:rPr>
                <w:b w:val="0"/>
                <w:bCs w:val="0"/>
                <w:color w:val="000000"/>
                <w:sz w:val="19"/>
                <w:szCs w:val="19"/>
              </w:rPr>
              <w:t>0.2064</w:t>
            </w:r>
          </w:p>
        </w:tc>
        <w:tc>
          <w:tcPr>
            <w:tcW w:w="900" w:type="dxa"/>
            <w:tcMar>
              <w:top w:w="60" w:type="dxa"/>
              <w:left w:w="100" w:type="dxa"/>
              <w:bottom w:w="60" w:type="dxa"/>
              <w:right w:w="100" w:type="dxa"/>
            </w:tcMar>
            <w:vAlign w:val="center"/>
          </w:tcPr>
          <w:p w14:paraId="3CA53641">
            <w:pPr>
              <w:jc w:val="center"/>
            </w:pPr>
            <w:r>
              <w:rPr>
                <w:b w:val="0"/>
                <w:bCs w:val="0"/>
                <w:color w:val="000000"/>
                <w:sz w:val="19"/>
                <w:szCs w:val="19"/>
              </w:rPr>
              <w:t>0.192</w:t>
            </w:r>
          </w:p>
        </w:tc>
        <w:tc>
          <w:tcPr>
            <w:tcW w:w="1400" w:type="dxa"/>
            <w:tcMar>
              <w:top w:w="60" w:type="dxa"/>
              <w:left w:w="100" w:type="dxa"/>
              <w:bottom w:w="60" w:type="dxa"/>
              <w:right w:w="100" w:type="dxa"/>
            </w:tcMar>
            <w:vAlign w:val="center"/>
          </w:tcPr>
          <w:p w14:paraId="2F6BC61B">
            <w:pPr>
              <w:jc w:val="center"/>
            </w:pPr>
            <w:r>
              <w:rPr>
                <w:b w:val="0"/>
                <w:bCs w:val="0"/>
                <w:color w:val="000000"/>
                <w:sz w:val="19"/>
                <w:szCs w:val="19"/>
              </w:rPr>
              <w:t>1.156</w:t>
            </w:r>
          </w:p>
        </w:tc>
        <w:tc>
          <w:tcPr>
            <w:tcW w:w="1000" w:type="dxa"/>
            <w:tcMar>
              <w:top w:w="60" w:type="dxa"/>
              <w:left w:w="100" w:type="dxa"/>
              <w:bottom w:w="60" w:type="dxa"/>
              <w:right w:w="100" w:type="dxa"/>
            </w:tcMar>
            <w:vAlign w:val="center"/>
          </w:tcPr>
          <w:p w14:paraId="553842E1">
            <w:pPr>
              <w:jc w:val="center"/>
            </w:pPr>
            <w:r>
              <w:rPr>
                <w:b w:val="0"/>
                <w:bCs w:val="0"/>
                <w:color w:val="000000"/>
                <w:sz w:val="19"/>
                <w:szCs w:val="19"/>
              </w:rPr>
              <w:t>0.28226</w:t>
            </w:r>
          </w:p>
        </w:tc>
        <w:tc>
          <w:tcPr>
            <w:tcW w:w="1600" w:type="dxa"/>
            <w:tcMar>
              <w:top w:w="60" w:type="dxa"/>
              <w:left w:w="100" w:type="dxa"/>
              <w:bottom w:w="60" w:type="dxa"/>
              <w:right w:w="100" w:type="dxa"/>
            </w:tcMar>
            <w:vAlign w:val="center"/>
          </w:tcPr>
          <w:p w14:paraId="41AA2510">
            <w:pPr>
              <w:jc w:val="center"/>
            </w:pPr>
            <w:r>
              <w:rPr>
                <w:b w:val="0"/>
                <w:bCs w:val="0"/>
                <w:color w:val="000000"/>
                <w:sz w:val="19"/>
                <w:szCs w:val="19"/>
              </w:rPr>
              <w:t>1.229</w:t>
            </w:r>
          </w:p>
        </w:tc>
      </w:tr>
      <w:tr w14:paraId="623BA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3686DEE9">
            <w:pPr>
              <w:jc w:val="left"/>
            </w:pPr>
            <w:r>
              <w:rPr>
                <w:b w:val="0"/>
                <w:bCs w:val="0"/>
                <w:color w:val="000000"/>
                <w:sz w:val="19"/>
                <w:szCs w:val="19"/>
              </w:rPr>
              <w:t>Price</w:t>
            </w:r>
          </w:p>
        </w:tc>
        <w:tc>
          <w:tcPr>
            <w:tcW w:w="1100" w:type="dxa"/>
            <w:shd w:val="clear" w:color="auto" w:fill="F2F2F2"/>
            <w:tcMar>
              <w:top w:w="60" w:type="dxa"/>
              <w:left w:w="100" w:type="dxa"/>
              <w:bottom w:w="60" w:type="dxa"/>
              <w:right w:w="100" w:type="dxa"/>
            </w:tcMar>
            <w:vAlign w:val="center"/>
          </w:tcPr>
          <w:p w14:paraId="0F3829F2">
            <w:pPr>
              <w:jc w:val="center"/>
            </w:pPr>
            <w:r>
              <w:rPr>
                <w:b w:val="0"/>
                <w:bCs w:val="0"/>
                <w:color w:val="000000"/>
                <w:sz w:val="19"/>
                <w:szCs w:val="19"/>
              </w:rPr>
              <w:t>-0.087</w:t>
            </w:r>
          </w:p>
        </w:tc>
        <w:tc>
          <w:tcPr>
            <w:tcW w:w="900" w:type="dxa"/>
            <w:shd w:val="clear" w:color="auto" w:fill="F2F2F2"/>
            <w:tcMar>
              <w:top w:w="60" w:type="dxa"/>
              <w:left w:w="100" w:type="dxa"/>
              <w:bottom w:w="60" w:type="dxa"/>
              <w:right w:w="100" w:type="dxa"/>
            </w:tcMar>
            <w:vAlign w:val="center"/>
          </w:tcPr>
          <w:p w14:paraId="16B73D35">
            <w:pPr>
              <w:jc w:val="center"/>
            </w:pPr>
            <w:r>
              <w:rPr>
                <w:b w:val="0"/>
                <w:bCs w:val="0"/>
                <w:color w:val="000000"/>
                <w:sz w:val="19"/>
                <w:szCs w:val="19"/>
              </w:rPr>
              <w:t>0.1893</w:t>
            </w:r>
          </w:p>
        </w:tc>
        <w:tc>
          <w:tcPr>
            <w:tcW w:w="1400" w:type="dxa"/>
            <w:shd w:val="clear" w:color="auto" w:fill="F2F2F2"/>
            <w:tcMar>
              <w:top w:w="60" w:type="dxa"/>
              <w:left w:w="100" w:type="dxa"/>
              <w:bottom w:w="60" w:type="dxa"/>
              <w:right w:w="100" w:type="dxa"/>
            </w:tcMar>
            <w:vAlign w:val="center"/>
          </w:tcPr>
          <w:p w14:paraId="31057AFF">
            <w:pPr>
              <w:jc w:val="center"/>
            </w:pPr>
            <w:r>
              <w:rPr>
                <w:b w:val="0"/>
                <w:bCs w:val="0"/>
                <w:color w:val="000000"/>
                <w:sz w:val="19"/>
                <w:szCs w:val="19"/>
              </w:rPr>
              <w:t>0.212</w:t>
            </w:r>
          </w:p>
        </w:tc>
        <w:tc>
          <w:tcPr>
            <w:tcW w:w="1000" w:type="dxa"/>
            <w:shd w:val="clear" w:color="auto" w:fill="F2F2F2"/>
            <w:tcMar>
              <w:top w:w="60" w:type="dxa"/>
              <w:left w:w="100" w:type="dxa"/>
              <w:bottom w:w="60" w:type="dxa"/>
              <w:right w:w="100" w:type="dxa"/>
            </w:tcMar>
            <w:vAlign w:val="center"/>
          </w:tcPr>
          <w:p w14:paraId="01832434">
            <w:pPr>
              <w:jc w:val="center"/>
            </w:pPr>
            <w:r>
              <w:rPr>
                <w:b w:val="0"/>
                <w:bCs w:val="0"/>
                <w:color w:val="000000"/>
                <w:sz w:val="19"/>
                <w:szCs w:val="19"/>
              </w:rPr>
              <w:t>0.64573</w:t>
            </w:r>
          </w:p>
        </w:tc>
        <w:tc>
          <w:tcPr>
            <w:tcW w:w="1600" w:type="dxa"/>
            <w:shd w:val="clear" w:color="auto" w:fill="F2F2F2"/>
            <w:tcMar>
              <w:top w:w="60" w:type="dxa"/>
              <w:left w:w="100" w:type="dxa"/>
              <w:bottom w:w="60" w:type="dxa"/>
              <w:right w:w="100" w:type="dxa"/>
            </w:tcMar>
            <w:vAlign w:val="center"/>
          </w:tcPr>
          <w:p w14:paraId="4C2A9302">
            <w:pPr>
              <w:jc w:val="center"/>
            </w:pPr>
            <w:r>
              <w:rPr>
                <w:b w:val="0"/>
                <w:bCs w:val="0"/>
                <w:color w:val="000000"/>
                <w:sz w:val="19"/>
                <w:szCs w:val="19"/>
              </w:rPr>
              <w:t>0.917</w:t>
            </w:r>
          </w:p>
        </w:tc>
      </w:tr>
      <w:tr w14:paraId="78527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6DDA5E05">
            <w:pPr>
              <w:jc w:val="left"/>
            </w:pPr>
            <w:r>
              <w:rPr>
                <w:b w:val="0"/>
                <w:bCs w:val="0"/>
                <w:color w:val="000000"/>
                <w:sz w:val="19"/>
                <w:szCs w:val="19"/>
              </w:rPr>
              <w:t>Packaging</w:t>
            </w:r>
          </w:p>
        </w:tc>
        <w:tc>
          <w:tcPr>
            <w:tcW w:w="1100" w:type="dxa"/>
            <w:tcMar>
              <w:top w:w="60" w:type="dxa"/>
              <w:left w:w="100" w:type="dxa"/>
              <w:bottom w:w="60" w:type="dxa"/>
              <w:right w:w="100" w:type="dxa"/>
            </w:tcMar>
            <w:vAlign w:val="center"/>
          </w:tcPr>
          <w:p w14:paraId="4512675D">
            <w:pPr>
              <w:jc w:val="center"/>
            </w:pPr>
            <w:r>
              <w:rPr>
                <w:b w:val="0"/>
                <w:bCs w:val="0"/>
                <w:color w:val="000000"/>
                <w:sz w:val="19"/>
                <w:szCs w:val="19"/>
              </w:rPr>
              <w:t>0.0214</w:t>
            </w:r>
          </w:p>
        </w:tc>
        <w:tc>
          <w:tcPr>
            <w:tcW w:w="900" w:type="dxa"/>
            <w:tcMar>
              <w:top w:w="60" w:type="dxa"/>
              <w:left w:w="100" w:type="dxa"/>
              <w:bottom w:w="60" w:type="dxa"/>
              <w:right w:w="100" w:type="dxa"/>
            </w:tcMar>
            <w:vAlign w:val="center"/>
          </w:tcPr>
          <w:p w14:paraId="111621A9">
            <w:pPr>
              <w:jc w:val="center"/>
            </w:pPr>
            <w:r>
              <w:rPr>
                <w:b w:val="0"/>
                <w:bCs w:val="0"/>
                <w:color w:val="000000"/>
                <w:sz w:val="19"/>
                <w:szCs w:val="19"/>
              </w:rPr>
              <w:t>0.1849</w:t>
            </w:r>
          </w:p>
        </w:tc>
        <w:tc>
          <w:tcPr>
            <w:tcW w:w="1400" w:type="dxa"/>
            <w:tcMar>
              <w:top w:w="60" w:type="dxa"/>
              <w:left w:w="100" w:type="dxa"/>
              <w:bottom w:w="60" w:type="dxa"/>
              <w:right w:w="100" w:type="dxa"/>
            </w:tcMar>
            <w:vAlign w:val="center"/>
          </w:tcPr>
          <w:p w14:paraId="4F01E579">
            <w:pPr>
              <w:jc w:val="center"/>
            </w:pPr>
            <w:r>
              <w:rPr>
                <w:b w:val="0"/>
                <w:bCs w:val="0"/>
                <w:color w:val="000000"/>
                <w:sz w:val="19"/>
                <w:szCs w:val="19"/>
              </w:rPr>
              <w:t>0.013</w:t>
            </w:r>
          </w:p>
        </w:tc>
        <w:tc>
          <w:tcPr>
            <w:tcW w:w="1000" w:type="dxa"/>
            <w:tcMar>
              <w:top w:w="60" w:type="dxa"/>
              <w:left w:w="100" w:type="dxa"/>
              <w:bottom w:w="60" w:type="dxa"/>
              <w:right w:w="100" w:type="dxa"/>
            </w:tcMar>
            <w:vAlign w:val="center"/>
          </w:tcPr>
          <w:p w14:paraId="6DAC5275">
            <w:pPr>
              <w:jc w:val="center"/>
            </w:pPr>
            <w:r>
              <w:rPr>
                <w:b w:val="0"/>
                <w:bCs w:val="0"/>
                <w:color w:val="000000"/>
                <w:sz w:val="19"/>
                <w:szCs w:val="19"/>
              </w:rPr>
              <w:t>0.90783</w:t>
            </w:r>
          </w:p>
        </w:tc>
        <w:tc>
          <w:tcPr>
            <w:tcW w:w="1600" w:type="dxa"/>
            <w:tcMar>
              <w:top w:w="60" w:type="dxa"/>
              <w:left w:w="100" w:type="dxa"/>
              <w:bottom w:w="60" w:type="dxa"/>
              <w:right w:w="100" w:type="dxa"/>
            </w:tcMar>
            <w:vAlign w:val="center"/>
          </w:tcPr>
          <w:p w14:paraId="5913A58F">
            <w:pPr>
              <w:jc w:val="center"/>
            </w:pPr>
            <w:r>
              <w:rPr>
                <w:b w:val="0"/>
                <w:bCs w:val="0"/>
                <w:color w:val="000000"/>
                <w:sz w:val="19"/>
                <w:szCs w:val="19"/>
              </w:rPr>
              <w:t>1.022</w:t>
            </w:r>
          </w:p>
        </w:tc>
      </w:tr>
      <w:tr w14:paraId="3A671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5C01163B">
            <w:pPr>
              <w:jc w:val="left"/>
            </w:pPr>
            <w:r>
              <w:rPr>
                <w:b w:val="0"/>
                <w:bCs w:val="0"/>
                <w:color w:val="000000"/>
                <w:sz w:val="19"/>
                <w:szCs w:val="19"/>
              </w:rPr>
              <w:t>Availability</w:t>
            </w:r>
          </w:p>
        </w:tc>
        <w:tc>
          <w:tcPr>
            <w:tcW w:w="1100" w:type="dxa"/>
            <w:shd w:val="clear" w:color="auto" w:fill="F2F2F2"/>
            <w:tcMar>
              <w:top w:w="60" w:type="dxa"/>
              <w:left w:w="100" w:type="dxa"/>
              <w:bottom w:w="60" w:type="dxa"/>
              <w:right w:w="100" w:type="dxa"/>
            </w:tcMar>
            <w:vAlign w:val="center"/>
          </w:tcPr>
          <w:p w14:paraId="3FE865D3">
            <w:pPr>
              <w:jc w:val="center"/>
            </w:pPr>
            <w:r>
              <w:rPr>
                <w:b w:val="0"/>
                <w:bCs w:val="0"/>
                <w:color w:val="000000"/>
                <w:sz w:val="19"/>
                <w:szCs w:val="19"/>
              </w:rPr>
              <w:t>-0.1637</w:t>
            </w:r>
          </w:p>
        </w:tc>
        <w:tc>
          <w:tcPr>
            <w:tcW w:w="900" w:type="dxa"/>
            <w:shd w:val="clear" w:color="auto" w:fill="F2F2F2"/>
            <w:tcMar>
              <w:top w:w="60" w:type="dxa"/>
              <w:left w:w="100" w:type="dxa"/>
              <w:bottom w:w="60" w:type="dxa"/>
              <w:right w:w="100" w:type="dxa"/>
            </w:tcMar>
            <w:vAlign w:val="center"/>
          </w:tcPr>
          <w:p w14:paraId="032E6547">
            <w:pPr>
              <w:jc w:val="center"/>
            </w:pPr>
            <w:r>
              <w:rPr>
                <w:b w:val="0"/>
                <w:bCs w:val="0"/>
                <w:color w:val="000000"/>
                <w:sz w:val="19"/>
                <w:szCs w:val="19"/>
              </w:rPr>
              <w:t>0.1855</w:t>
            </w:r>
          </w:p>
        </w:tc>
        <w:tc>
          <w:tcPr>
            <w:tcW w:w="1400" w:type="dxa"/>
            <w:shd w:val="clear" w:color="auto" w:fill="F2F2F2"/>
            <w:tcMar>
              <w:top w:w="60" w:type="dxa"/>
              <w:left w:w="100" w:type="dxa"/>
              <w:bottom w:w="60" w:type="dxa"/>
              <w:right w:w="100" w:type="dxa"/>
            </w:tcMar>
            <w:vAlign w:val="center"/>
          </w:tcPr>
          <w:p w14:paraId="68FDDB3B">
            <w:pPr>
              <w:jc w:val="center"/>
            </w:pPr>
            <w:r>
              <w:rPr>
                <w:b w:val="0"/>
                <w:bCs w:val="0"/>
                <w:color w:val="000000"/>
                <w:sz w:val="19"/>
                <w:szCs w:val="19"/>
              </w:rPr>
              <w:t>0.778</w:t>
            </w:r>
          </w:p>
        </w:tc>
        <w:tc>
          <w:tcPr>
            <w:tcW w:w="1000" w:type="dxa"/>
            <w:shd w:val="clear" w:color="auto" w:fill="F2F2F2"/>
            <w:tcMar>
              <w:top w:w="60" w:type="dxa"/>
              <w:left w:w="100" w:type="dxa"/>
              <w:bottom w:w="60" w:type="dxa"/>
              <w:right w:w="100" w:type="dxa"/>
            </w:tcMar>
            <w:vAlign w:val="center"/>
          </w:tcPr>
          <w:p w14:paraId="16145C39">
            <w:pPr>
              <w:jc w:val="center"/>
            </w:pPr>
            <w:r>
              <w:rPr>
                <w:b w:val="0"/>
                <w:bCs w:val="0"/>
                <w:color w:val="000000"/>
                <w:sz w:val="19"/>
                <w:szCs w:val="19"/>
              </w:rPr>
              <w:t>0.3776</w:t>
            </w:r>
          </w:p>
        </w:tc>
        <w:tc>
          <w:tcPr>
            <w:tcW w:w="1600" w:type="dxa"/>
            <w:shd w:val="clear" w:color="auto" w:fill="F2F2F2"/>
            <w:tcMar>
              <w:top w:w="60" w:type="dxa"/>
              <w:left w:w="100" w:type="dxa"/>
              <w:bottom w:w="60" w:type="dxa"/>
              <w:right w:w="100" w:type="dxa"/>
            </w:tcMar>
            <w:vAlign w:val="center"/>
          </w:tcPr>
          <w:p w14:paraId="17EB6C3A">
            <w:pPr>
              <w:jc w:val="center"/>
            </w:pPr>
            <w:r>
              <w:rPr>
                <w:b w:val="0"/>
                <w:bCs w:val="0"/>
                <w:color w:val="000000"/>
                <w:sz w:val="19"/>
                <w:szCs w:val="19"/>
              </w:rPr>
              <w:t>0.849</w:t>
            </w:r>
          </w:p>
        </w:tc>
      </w:tr>
      <w:tr w14:paraId="13B1C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7D51D914">
            <w:pPr>
              <w:jc w:val="left"/>
            </w:pPr>
            <w:r>
              <w:rPr>
                <w:b w:val="0"/>
                <w:bCs w:val="0"/>
                <w:color w:val="000000"/>
                <w:sz w:val="19"/>
                <w:szCs w:val="19"/>
              </w:rPr>
              <w:t>Monthly Income (₦'000)</w:t>
            </w:r>
          </w:p>
        </w:tc>
        <w:tc>
          <w:tcPr>
            <w:tcW w:w="1100" w:type="dxa"/>
            <w:tcMar>
              <w:top w:w="60" w:type="dxa"/>
              <w:left w:w="100" w:type="dxa"/>
              <w:bottom w:w="60" w:type="dxa"/>
              <w:right w:w="100" w:type="dxa"/>
            </w:tcMar>
            <w:vAlign w:val="center"/>
          </w:tcPr>
          <w:p w14:paraId="5EBEB93A">
            <w:pPr>
              <w:jc w:val="center"/>
            </w:pPr>
            <w:r>
              <w:rPr>
                <w:b w:val="0"/>
                <w:bCs w:val="0"/>
                <w:color w:val="000000"/>
                <w:sz w:val="19"/>
                <w:szCs w:val="19"/>
              </w:rPr>
              <w:t>0.0021</w:t>
            </w:r>
          </w:p>
        </w:tc>
        <w:tc>
          <w:tcPr>
            <w:tcW w:w="900" w:type="dxa"/>
            <w:tcMar>
              <w:top w:w="60" w:type="dxa"/>
              <w:left w:w="100" w:type="dxa"/>
              <w:bottom w:w="60" w:type="dxa"/>
              <w:right w:w="100" w:type="dxa"/>
            </w:tcMar>
            <w:vAlign w:val="center"/>
          </w:tcPr>
          <w:p w14:paraId="00451A0E">
            <w:pPr>
              <w:jc w:val="center"/>
            </w:pPr>
            <w:r>
              <w:rPr>
                <w:b w:val="0"/>
                <w:bCs w:val="0"/>
                <w:color w:val="000000"/>
                <w:sz w:val="19"/>
                <w:szCs w:val="19"/>
              </w:rPr>
              <w:t>0.0031</w:t>
            </w:r>
          </w:p>
        </w:tc>
        <w:tc>
          <w:tcPr>
            <w:tcW w:w="1400" w:type="dxa"/>
            <w:tcMar>
              <w:top w:w="60" w:type="dxa"/>
              <w:left w:w="100" w:type="dxa"/>
              <w:bottom w:w="60" w:type="dxa"/>
              <w:right w:w="100" w:type="dxa"/>
            </w:tcMar>
            <w:vAlign w:val="center"/>
          </w:tcPr>
          <w:p w14:paraId="3F2E016D">
            <w:pPr>
              <w:jc w:val="center"/>
            </w:pPr>
            <w:r>
              <w:rPr>
                <w:b w:val="0"/>
                <w:bCs w:val="0"/>
                <w:color w:val="000000"/>
                <w:sz w:val="19"/>
                <w:szCs w:val="19"/>
              </w:rPr>
              <w:t>0.458</w:t>
            </w:r>
          </w:p>
        </w:tc>
        <w:tc>
          <w:tcPr>
            <w:tcW w:w="1000" w:type="dxa"/>
            <w:tcMar>
              <w:top w:w="60" w:type="dxa"/>
              <w:left w:w="100" w:type="dxa"/>
              <w:bottom w:w="60" w:type="dxa"/>
              <w:right w:w="100" w:type="dxa"/>
            </w:tcMar>
            <w:vAlign w:val="center"/>
          </w:tcPr>
          <w:p w14:paraId="3971CAEB">
            <w:pPr>
              <w:jc w:val="center"/>
            </w:pPr>
            <w:r>
              <w:rPr>
                <w:b w:val="0"/>
                <w:bCs w:val="0"/>
                <w:color w:val="000000"/>
                <w:sz w:val="19"/>
                <w:szCs w:val="19"/>
              </w:rPr>
              <w:t>0.49814</w:t>
            </w:r>
          </w:p>
        </w:tc>
        <w:tc>
          <w:tcPr>
            <w:tcW w:w="1600" w:type="dxa"/>
            <w:tcMar>
              <w:top w:w="60" w:type="dxa"/>
              <w:left w:w="100" w:type="dxa"/>
              <w:bottom w:w="60" w:type="dxa"/>
              <w:right w:w="100" w:type="dxa"/>
            </w:tcMar>
            <w:vAlign w:val="center"/>
          </w:tcPr>
          <w:p w14:paraId="337C7EB6">
            <w:pPr>
              <w:jc w:val="center"/>
            </w:pPr>
            <w:r>
              <w:rPr>
                <w:b w:val="0"/>
                <w:bCs w:val="0"/>
                <w:color w:val="000000"/>
                <w:sz w:val="19"/>
                <w:szCs w:val="19"/>
              </w:rPr>
              <w:t>1.002</w:t>
            </w:r>
          </w:p>
        </w:tc>
      </w:tr>
      <w:tr w14:paraId="2D583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70E8AA7E">
            <w:pPr>
              <w:jc w:val="left"/>
            </w:pPr>
            <w:r>
              <w:rPr>
                <w:b w:val="0"/>
                <w:bCs w:val="0"/>
                <w:color w:val="000000"/>
                <w:sz w:val="19"/>
                <w:szCs w:val="19"/>
              </w:rPr>
              <w:t>Monthly Spend (₦)</w:t>
            </w:r>
          </w:p>
        </w:tc>
        <w:tc>
          <w:tcPr>
            <w:tcW w:w="1100" w:type="dxa"/>
            <w:shd w:val="clear" w:color="auto" w:fill="F2F2F2"/>
            <w:tcMar>
              <w:top w:w="60" w:type="dxa"/>
              <w:left w:w="100" w:type="dxa"/>
              <w:bottom w:w="60" w:type="dxa"/>
              <w:right w:w="100" w:type="dxa"/>
            </w:tcMar>
            <w:vAlign w:val="center"/>
          </w:tcPr>
          <w:p w14:paraId="6C4003D4">
            <w:pPr>
              <w:jc w:val="center"/>
            </w:pPr>
            <w:r>
              <w:rPr>
                <w:b w:val="0"/>
                <w:bCs w:val="0"/>
                <w:color w:val="000000"/>
                <w:sz w:val="19"/>
                <w:szCs w:val="19"/>
              </w:rPr>
              <w:t>-0.0001</w:t>
            </w:r>
          </w:p>
        </w:tc>
        <w:tc>
          <w:tcPr>
            <w:tcW w:w="900" w:type="dxa"/>
            <w:shd w:val="clear" w:color="auto" w:fill="F2F2F2"/>
            <w:tcMar>
              <w:top w:w="60" w:type="dxa"/>
              <w:left w:w="100" w:type="dxa"/>
              <w:bottom w:w="60" w:type="dxa"/>
              <w:right w:w="100" w:type="dxa"/>
            </w:tcMar>
            <w:vAlign w:val="center"/>
          </w:tcPr>
          <w:p w14:paraId="2BB02B25">
            <w:pPr>
              <w:jc w:val="center"/>
            </w:pPr>
            <w:r>
              <w:rPr>
                <w:b w:val="0"/>
                <w:bCs w:val="0"/>
                <w:color w:val="000000"/>
                <w:sz w:val="19"/>
                <w:szCs w:val="19"/>
              </w:rPr>
              <w:t>0.0002</w:t>
            </w:r>
          </w:p>
        </w:tc>
        <w:tc>
          <w:tcPr>
            <w:tcW w:w="1400" w:type="dxa"/>
            <w:shd w:val="clear" w:color="auto" w:fill="F2F2F2"/>
            <w:tcMar>
              <w:top w:w="60" w:type="dxa"/>
              <w:left w:w="100" w:type="dxa"/>
              <w:bottom w:w="60" w:type="dxa"/>
              <w:right w:w="100" w:type="dxa"/>
            </w:tcMar>
            <w:vAlign w:val="center"/>
          </w:tcPr>
          <w:p w14:paraId="4EF82418">
            <w:pPr>
              <w:jc w:val="center"/>
            </w:pPr>
            <w:r>
              <w:rPr>
                <w:b w:val="0"/>
                <w:bCs w:val="0"/>
                <w:color w:val="000000"/>
                <w:sz w:val="19"/>
                <w:szCs w:val="19"/>
              </w:rPr>
              <w:t>0.333</w:t>
            </w:r>
          </w:p>
        </w:tc>
        <w:tc>
          <w:tcPr>
            <w:tcW w:w="1000" w:type="dxa"/>
            <w:shd w:val="clear" w:color="auto" w:fill="F2F2F2"/>
            <w:tcMar>
              <w:top w:w="60" w:type="dxa"/>
              <w:left w:w="100" w:type="dxa"/>
              <w:bottom w:w="60" w:type="dxa"/>
              <w:right w:w="100" w:type="dxa"/>
            </w:tcMar>
            <w:vAlign w:val="center"/>
          </w:tcPr>
          <w:p w14:paraId="46A845C2">
            <w:pPr>
              <w:jc w:val="center"/>
            </w:pPr>
            <w:r>
              <w:rPr>
                <w:b w:val="0"/>
                <w:bCs w:val="0"/>
                <w:color w:val="000000"/>
                <w:sz w:val="19"/>
                <w:szCs w:val="19"/>
              </w:rPr>
              <w:t>0.56365</w:t>
            </w:r>
          </w:p>
        </w:tc>
        <w:tc>
          <w:tcPr>
            <w:tcW w:w="1600" w:type="dxa"/>
            <w:shd w:val="clear" w:color="auto" w:fill="F2F2F2"/>
            <w:tcMar>
              <w:top w:w="60" w:type="dxa"/>
              <w:left w:w="100" w:type="dxa"/>
              <w:bottom w:w="60" w:type="dxa"/>
              <w:right w:w="100" w:type="dxa"/>
            </w:tcMar>
            <w:vAlign w:val="center"/>
          </w:tcPr>
          <w:p w14:paraId="24C3F4CD">
            <w:pPr>
              <w:jc w:val="center"/>
            </w:pPr>
            <w:r>
              <w:rPr>
                <w:b w:val="0"/>
                <w:bCs w:val="0"/>
                <w:color w:val="000000"/>
                <w:sz w:val="19"/>
                <w:szCs w:val="19"/>
              </w:rPr>
              <w:t>1</w:t>
            </w:r>
          </w:p>
        </w:tc>
      </w:tr>
    </w:tbl>
    <w:p w14:paraId="04048DDB">
      <w:pPr>
        <w:spacing w:before="100" w:after="160"/>
      </w:pPr>
      <w:r>
        <w:rPr>
          <w:i/>
          <w:iCs/>
          <w:color w:val="555555"/>
          <w:sz w:val="19"/>
          <w:szCs w:val="19"/>
        </w:rPr>
        <w:t xml:space="preserve">Table 13.3 </w:t>
      </w:r>
      <w:r>
        <w:rPr>
          <w:i/>
          <w:iCs/>
          <w:color w:val="555555"/>
          <w:sz w:val="19"/>
          <w:szCs w:val="19"/>
          <w:lang w:val="en-US"/>
        </w:rPr>
        <w:t>-</w:t>
      </w:r>
      <w:r>
        <w:rPr>
          <w:i/>
          <w:iCs/>
          <w:color w:val="555555"/>
          <w:sz w:val="19"/>
          <w:szCs w:val="19"/>
        </w:rPr>
        <w:t xml:space="preserve"> Logistic regression coefficients and odds ratios.</w:t>
      </w:r>
    </w:p>
    <w:p w14:paraId="77985EC1">
      <w:pPr>
        <w:pStyle w:val="3"/>
        <w:spacing w:before="260" w:after="120"/>
      </w:pPr>
      <w:r>
        <w:rPr>
          <w:b/>
          <w:bCs/>
          <w:color w:val="B8860B"/>
          <w:sz w:val="24"/>
          <w:szCs w:val="24"/>
        </w:rPr>
        <w:t>Interpretation</w:t>
      </w:r>
    </w:p>
    <w:p w14:paraId="2AC70287">
      <w:pPr>
        <w:spacing w:after="140" w:line="276" w:lineRule="auto"/>
        <w:jc w:val="both"/>
      </w:pPr>
      <w:r>
        <w:rPr>
          <w:sz w:val="21"/>
          <w:szCs w:val="21"/>
        </w:rPr>
        <w:t xml:space="preserve">Model fit: the overall model χ² = 5.194, p = 0.636314 is not statistically significant, and Nagelkerke R² = 0.0201 indicates the seven predictors jointly explain only about 2.0% of the variation in recommendation behaviour </w:t>
      </w:r>
      <w:r>
        <w:rPr>
          <w:sz w:val="21"/>
          <w:szCs w:val="21"/>
          <w:lang w:val="en-US"/>
        </w:rPr>
        <w:t>-</w:t>
      </w:r>
      <w:r>
        <w:rPr>
          <w:sz w:val="21"/>
          <w:szCs w:val="21"/>
        </w:rPr>
        <w:t xml:space="preserve"> a very weak model. The classification table shows 78.0% overall accuracy, but this is barely above the 78.4% accuracy achievable simply by predicting "Yes" for everyone (since 78.4% of respondents said Yes) </w:t>
      </w:r>
      <w:r>
        <w:rPr>
          <w:sz w:val="21"/>
          <w:szCs w:val="21"/>
          <w:lang w:val="en-US"/>
        </w:rPr>
        <w:t>-</w:t>
      </w:r>
      <w:r>
        <w:rPr>
          <w:sz w:val="21"/>
          <w:szCs w:val="21"/>
        </w:rPr>
        <w:t xml:space="preserve"> in other words, the model adds essentially no predictive power beyond the base rate, and it in fact classifies zero "No" cases correctly (see the 0 in the top-left cell), a classic sign of a model that has learned to always predict the majority class.</w:t>
      </w:r>
    </w:p>
    <w:p w14:paraId="6A826B75">
      <w:pPr>
        <w:spacing w:after="140" w:line="276" w:lineRule="auto"/>
        <w:jc w:val="both"/>
      </w:pPr>
      <w:r>
        <w:rPr>
          <w:sz w:val="21"/>
          <w:szCs w:val="21"/>
        </w:rPr>
        <w:t xml:space="preserve">None of the seven predictors </w:t>
      </w:r>
      <w:r>
        <w:rPr>
          <w:sz w:val="21"/>
          <w:szCs w:val="21"/>
          <w:lang w:val="en-US"/>
        </w:rPr>
        <w:t>-</w:t>
      </w:r>
      <w:r>
        <w:rPr>
          <w:sz w:val="21"/>
          <w:szCs w:val="21"/>
        </w:rPr>
        <w:t xml:space="preserve"> Overall Satisfaction, Taste, Price, Packaging, Availability, Monthly Income, or Monthly Spend </w:t>
      </w:r>
      <w:r>
        <w:rPr>
          <w:sz w:val="21"/>
          <w:szCs w:val="21"/>
          <w:lang w:val="en-US"/>
        </w:rPr>
        <w:t>-</w:t>
      </w:r>
      <w:r>
        <w:rPr>
          <w:sz w:val="21"/>
          <w:szCs w:val="21"/>
        </w:rPr>
        <w:t xml:space="preserve"> reach statistical significance (all p &gt; .05). Overall Satisfaction and Taste show the largest (though still non-significant) positive odds ratios (Exp(B) = 1.44 and 1.23 respectively), hinting at a directionally plausible but statistically inconclusive relationship in this sample.</w:t>
      </w:r>
    </w:p>
    <w:p w14:paraId="20255708">
      <w:pPr>
        <w:pStyle w:val="3"/>
        <w:spacing w:before="260" w:after="120"/>
      </w:pPr>
      <w:r>
        <w:rPr>
          <w:b/>
          <w:bCs/>
          <w:color w:val="B8860B"/>
          <w:sz w:val="24"/>
          <w:szCs w:val="24"/>
        </w:rPr>
        <w:t>Insights Generated</w:t>
      </w:r>
    </w:p>
    <w:p w14:paraId="70FF8876">
      <w:pPr>
        <w:pStyle w:val="16"/>
        <w:numPr>
          <w:ilvl w:val="0"/>
          <w:numId w:val="2"/>
        </w:numPr>
        <w:spacing w:after="60" w:line="270" w:lineRule="auto"/>
      </w:pPr>
      <w:r>
        <w:rPr>
          <w:sz w:val="21"/>
          <w:szCs w:val="21"/>
        </w:rPr>
        <w:t xml:space="preserve">Willingness to recommend a UAC product cannot currently be reliably predicted from satisfaction ratings, attribute perceptions, income, or spend </w:t>
      </w:r>
      <w:r>
        <w:rPr>
          <w:sz w:val="21"/>
          <w:szCs w:val="21"/>
          <w:lang w:val="en-US"/>
        </w:rPr>
        <w:t>-</w:t>
      </w:r>
      <w:r>
        <w:rPr>
          <w:sz w:val="21"/>
          <w:szCs w:val="21"/>
        </w:rPr>
        <w:t xml:space="preserve"> the decision to recommend appears to be driven by factors not captured in this survey (e.g., word-of-mouth culture, brand trust, specific service incidents, or packaging occasions), which UAC Foods should investigate with additional qualitative research or an expanded questionnaire (e.g., adding Net Promoter Score drivers, brand trust items, or specific complaint/incident history).</w:t>
      </w:r>
    </w:p>
    <w:p w14:paraId="4D62EC3B">
      <w:pPr>
        <w:pStyle w:val="16"/>
        <w:numPr>
          <w:ilvl w:val="0"/>
          <w:numId w:val="2"/>
        </w:numPr>
        <w:spacing w:after="60" w:line="270" w:lineRule="auto"/>
      </w:pPr>
      <w:r>
        <w:rPr>
          <w:sz w:val="21"/>
          <w:szCs w:val="21"/>
        </w:rPr>
        <w:t xml:space="preserve">Because the model cannot discriminate 'No' respondents from 'Yes' respondents, UAC should not rely on satisfaction-attribute scores alone to identify at-risk detractors </w:t>
      </w:r>
      <w:r>
        <w:rPr>
          <w:sz w:val="21"/>
          <w:szCs w:val="21"/>
          <w:lang w:val="en-US"/>
        </w:rPr>
        <w:t>-</w:t>
      </w:r>
      <w:r>
        <w:rPr>
          <w:sz w:val="21"/>
          <w:szCs w:val="21"/>
        </w:rPr>
        <w:t xml:space="preserve"> a more targeted diagnostic (e.g., a dedicated 'why would you not recommend us' follow-up question) is recommended.</w:t>
      </w:r>
    </w:p>
    <w:p w14:paraId="0BC264F6">
      <w:r>
        <w:br w:type="page"/>
      </w:r>
    </w:p>
    <w:p w14:paraId="23DE8CFF">
      <w:pPr>
        <w:pStyle w:val="2"/>
        <w:pBdr>
          <w:bottom w:val="single" w:color="1F3864" w:sz="8" w:space="4"/>
        </w:pBdr>
        <w:spacing w:before="400" w:after="200"/>
      </w:pPr>
      <w:r>
        <w:rPr>
          <w:b/>
          <w:bCs/>
          <w:color w:val="1F3864"/>
          <w:sz w:val="30"/>
          <w:szCs w:val="30"/>
        </w:rPr>
        <w:t>14. Factor Analysis (Principal Component / Exploratory Factor Analysis)</w:t>
      </w:r>
    </w:p>
    <w:p w14:paraId="24ED1178">
      <w:pPr>
        <w:pStyle w:val="3"/>
        <w:spacing w:before="260" w:after="120"/>
      </w:pPr>
      <w:r>
        <w:rPr>
          <w:b/>
          <w:bCs/>
          <w:color w:val="B8860B"/>
          <w:sz w:val="24"/>
          <w:szCs w:val="24"/>
        </w:rPr>
        <w:t>Aim of the Analysis</w:t>
      </w:r>
    </w:p>
    <w:p w14:paraId="6E7D16A9">
      <w:pPr>
        <w:spacing w:after="140" w:line="276" w:lineRule="auto"/>
        <w:jc w:val="both"/>
      </w:pPr>
      <w:r>
        <w:rPr>
          <w:sz w:val="21"/>
          <w:szCs w:val="21"/>
        </w:rPr>
        <w:t>To examine whether the five Likert items (Taste, Price, Packaging, Availability, OverallSatisfaction) reduce to a smaller number of underlying latent dimensions ('factors'), and to determine whether the data are even suitable for factor analysis in the first place. This corresponds to Analyze &gt; Dimension Reduction &gt; Factor in SPSS.</w:t>
      </w:r>
    </w:p>
    <w:p w14:paraId="56E2C714">
      <w:pPr>
        <w:pStyle w:val="3"/>
        <w:spacing w:before="260" w:after="120"/>
      </w:pPr>
      <w:r>
        <w:rPr>
          <w:b/>
          <w:bCs/>
          <w:color w:val="B8860B"/>
          <w:sz w:val="24"/>
          <w:szCs w:val="24"/>
        </w:rPr>
        <w:t>Columns Involved</w:t>
      </w:r>
    </w:p>
    <w:p w14:paraId="64241348">
      <w:pPr>
        <w:spacing w:after="140" w:line="276" w:lineRule="auto"/>
        <w:jc w:val="both"/>
      </w:pPr>
      <w:r>
        <w:rPr>
          <w:sz w:val="21"/>
          <w:szCs w:val="21"/>
        </w:rPr>
        <w:t>Taste, Price, Packaging, Availability, OverallSatisfaction.</w:t>
      </w:r>
    </w:p>
    <w:p w14:paraId="2B032FDD">
      <w:pPr>
        <w:pStyle w:val="3"/>
        <w:spacing w:before="260" w:after="120"/>
      </w:pPr>
      <w:r>
        <w:rPr>
          <w:b/>
          <w:bCs/>
          <w:color w:val="B8860B"/>
          <w:sz w:val="24"/>
          <w:szCs w:val="24"/>
        </w:rPr>
        <w:t>Step-by-Step Procedure in SPSS</w:t>
      </w:r>
    </w:p>
    <w:p w14:paraId="386AA608">
      <w:pPr>
        <w:pStyle w:val="16"/>
        <w:numPr>
          <w:ilvl w:val="0"/>
          <w:numId w:val="1"/>
        </w:numPr>
        <w:spacing w:after="80" w:line="270" w:lineRule="auto"/>
      </w:pPr>
      <w:r>
        <w:rPr>
          <w:sz w:val="21"/>
          <w:szCs w:val="21"/>
        </w:rPr>
        <w:t>Analyze &gt; Dimension Reduction &gt; Factor.</w:t>
      </w:r>
    </w:p>
    <w:p w14:paraId="23CC1C8A">
      <w:pPr>
        <w:pStyle w:val="16"/>
        <w:numPr>
          <w:ilvl w:val="0"/>
          <w:numId w:val="1"/>
        </w:numPr>
        <w:spacing w:after="80" w:line="270" w:lineRule="auto"/>
      </w:pPr>
      <w:r>
        <w:rPr>
          <w:sz w:val="21"/>
          <w:szCs w:val="21"/>
        </w:rPr>
        <w:t>Move Taste, Price, Packaging, Availability, and OverallSatisfaction into 'Variables'.</w:t>
      </w:r>
    </w:p>
    <w:p w14:paraId="2CE0B0A6">
      <w:pPr>
        <w:pStyle w:val="16"/>
        <w:numPr>
          <w:ilvl w:val="0"/>
          <w:numId w:val="1"/>
        </w:numPr>
        <w:spacing w:after="80" w:line="270" w:lineRule="auto"/>
      </w:pPr>
      <w:r>
        <w:rPr>
          <w:sz w:val="21"/>
          <w:szCs w:val="21"/>
        </w:rPr>
        <w:t>Click Descriptives, tick 'KMO and Bartlett's Test of Sphericity' and 'Coefficients'.</w:t>
      </w:r>
    </w:p>
    <w:p w14:paraId="2B06883B">
      <w:pPr>
        <w:pStyle w:val="16"/>
        <w:numPr>
          <w:ilvl w:val="0"/>
          <w:numId w:val="1"/>
        </w:numPr>
        <w:spacing w:after="80" w:line="270" w:lineRule="auto"/>
      </w:pPr>
      <w:r>
        <w:rPr>
          <w:sz w:val="21"/>
          <w:szCs w:val="21"/>
        </w:rPr>
        <w:t>Click Extraction, select 'Principal Components' (or 'Principal Axis Factoring'), extract factors with Eigenvalues &gt; 1.</w:t>
      </w:r>
    </w:p>
    <w:p w14:paraId="0ED7B205">
      <w:pPr>
        <w:pStyle w:val="16"/>
        <w:numPr>
          <w:ilvl w:val="0"/>
          <w:numId w:val="1"/>
        </w:numPr>
        <w:spacing w:after="80" w:line="270" w:lineRule="auto"/>
      </w:pPr>
      <w:r>
        <w:rPr>
          <w:sz w:val="21"/>
          <w:szCs w:val="21"/>
        </w:rPr>
        <w:t>Click Rotation, select 'Varimax'.</w:t>
      </w:r>
    </w:p>
    <w:p w14:paraId="146109E0">
      <w:pPr>
        <w:pStyle w:val="16"/>
        <w:numPr>
          <w:ilvl w:val="0"/>
          <w:numId w:val="1"/>
        </w:numPr>
        <w:spacing w:after="80" w:line="270" w:lineRule="auto"/>
      </w:pPr>
      <w:r>
        <w:rPr>
          <w:sz w:val="21"/>
          <w:szCs w:val="21"/>
        </w:rPr>
        <w:t>Click OK. SPSS produces the KMO/Bartlett table, Total Variance Explained table, and Rotated Component Matrix.</w:t>
      </w:r>
    </w:p>
    <w:p w14:paraId="1A6C16EA">
      <w:pPr>
        <w:pStyle w:val="3"/>
        <w:spacing w:before="260" w:after="120"/>
      </w:pPr>
      <w:r>
        <w:rPr>
          <w:b/>
          <w:bCs/>
          <w:color w:val="B8860B"/>
          <w:sz w:val="24"/>
          <w:szCs w:val="24"/>
        </w:rPr>
        <w:t xml:space="preserve">Output </w:t>
      </w:r>
      <w:r>
        <w:rPr>
          <w:b/>
          <w:bCs/>
          <w:color w:val="B8860B"/>
          <w:sz w:val="24"/>
          <w:szCs w:val="24"/>
          <w:lang w:val="en-US"/>
        </w:rPr>
        <w:t>-</w:t>
      </w:r>
      <w:r>
        <w:rPr>
          <w:b/>
          <w:bCs/>
          <w:color w:val="B8860B"/>
          <w:sz w:val="24"/>
          <w:szCs w:val="24"/>
        </w:rPr>
        <w:t xml:space="preserve"> KMO and Bartlett's Test</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0"/>
        <w:gridCol w:w="2200"/>
        <w:gridCol w:w="1200"/>
        <w:gridCol w:w="1600"/>
      </w:tblGrid>
      <w:tr w14:paraId="15B4F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0" w:type="dxa"/>
            <w:shd w:val="clear" w:color="auto" w:fill="1F3864"/>
            <w:tcMar>
              <w:top w:w="60" w:type="dxa"/>
              <w:left w:w="100" w:type="dxa"/>
              <w:bottom w:w="60" w:type="dxa"/>
              <w:right w:w="100" w:type="dxa"/>
            </w:tcMar>
            <w:vAlign w:val="center"/>
          </w:tcPr>
          <w:p w14:paraId="21C7D661">
            <w:pPr>
              <w:jc w:val="center"/>
            </w:pPr>
            <w:r>
              <w:rPr>
                <w:b/>
                <w:bCs/>
                <w:color w:val="FFFFFF"/>
                <w:sz w:val="19"/>
                <w:szCs w:val="19"/>
              </w:rPr>
              <w:t>Kaiser-Meyer-Olkin (KMO) Measure of Sampling Adequacy</w:t>
            </w:r>
          </w:p>
        </w:tc>
        <w:tc>
          <w:tcPr>
            <w:tcW w:w="2200" w:type="dxa"/>
            <w:shd w:val="clear" w:color="auto" w:fill="1F3864"/>
            <w:tcMar>
              <w:top w:w="60" w:type="dxa"/>
              <w:left w:w="100" w:type="dxa"/>
              <w:bottom w:w="60" w:type="dxa"/>
              <w:right w:w="100" w:type="dxa"/>
            </w:tcMar>
            <w:vAlign w:val="center"/>
          </w:tcPr>
          <w:p w14:paraId="354570CD">
            <w:pPr>
              <w:jc w:val="center"/>
            </w:pPr>
            <w:r>
              <w:rPr>
                <w:b/>
                <w:bCs/>
                <w:color w:val="FFFFFF"/>
                <w:sz w:val="19"/>
                <w:szCs w:val="19"/>
              </w:rPr>
              <w:t>Bartlett's Test χ²</w:t>
            </w:r>
          </w:p>
        </w:tc>
        <w:tc>
          <w:tcPr>
            <w:tcW w:w="1200" w:type="dxa"/>
            <w:shd w:val="clear" w:color="auto" w:fill="1F3864"/>
            <w:tcMar>
              <w:top w:w="60" w:type="dxa"/>
              <w:left w:w="100" w:type="dxa"/>
              <w:bottom w:w="60" w:type="dxa"/>
              <w:right w:w="100" w:type="dxa"/>
            </w:tcMar>
            <w:vAlign w:val="center"/>
          </w:tcPr>
          <w:p w14:paraId="45973939">
            <w:pPr>
              <w:jc w:val="center"/>
            </w:pPr>
            <w:r>
              <w:rPr>
                <w:b/>
                <w:bCs/>
                <w:color w:val="FFFFFF"/>
                <w:sz w:val="19"/>
                <w:szCs w:val="19"/>
              </w:rPr>
              <w:t>df</w:t>
            </w:r>
          </w:p>
        </w:tc>
        <w:tc>
          <w:tcPr>
            <w:tcW w:w="1600" w:type="dxa"/>
            <w:shd w:val="clear" w:color="auto" w:fill="1F3864"/>
            <w:tcMar>
              <w:top w:w="60" w:type="dxa"/>
              <w:left w:w="100" w:type="dxa"/>
              <w:bottom w:w="60" w:type="dxa"/>
              <w:right w:w="100" w:type="dxa"/>
            </w:tcMar>
            <w:vAlign w:val="center"/>
          </w:tcPr>
          <w:p w14:paraId="3A1AF864">
            <w:pPr>
              <w:jc w:val="center"/>
            </w:pPr>
            <w:r>
              <w:rPr>
                <w:b/>
                <w:bCs/>
                <w:color w:val="FFFFFF"/>
                <w:sz w:val="19"/>
                <w:szCs w:val="19"/>
              </w:rPr>
              <w:t>Sig.</w:t>
            </w:r>
          </w:p>
        </w:tc>
      </w:tr>
      <w:tr w14:paraId="7D5C4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Mar>
              <w:top w:w="60" w:type="dxa"/>
              <w:left w:w="100" w:type="dxa"/>
              <w:bottom w:w="60" w:type="dxa"/>
              <w:right w:w="100" w:type="dxa"/>
            </w:tcMar>
            <w:vAlign w:val="center"/>
          </w:tcPr>
          <w:p w14:paraId="37DB973E">
            <w:pPr>
              <w:jc w:val="left"/>
            </w:pPr>
            <w:r>
              <w:rPr>
                <w:b w:val="0"/>
                <w:bCs w:val="0"/>
                <w:color w:val="000000"/>
                <w:sz w:val="19"/>
                <w:szCs w:val="19"/>
              </w:rPr>
              <w:t>0.347</w:t>
            </w:r>
          </w:p>
        </w:tc>
        <w:tc>
          <w:tcPr>
            <w:tcW w:w="2200" w:type="dxa"/>
            <w:tcMar>
              <w:top w:w="60" w:type="dxa"/>
              <w:left w:w="100" w:type="dxa"/>
              <w:bottom w:w="60" w:type="dxa"/>
              <w:right w:w="100" w:type="dxa"/>
            </w:tcMar>
            <w:vAlign w:val="center"/>
          </w:tcPr>
          <w:p w14:paraId="3581A041">
            <w:pPr>
              <w:jc w:val="center"/>
            </w:pPr>
            <w:r>
              <w:rPr>
                <w:b w:val="0"/>
                <w:bCs w:val="0"/>
                <w:color w:val="000000"/>
                <w:sz w:val="19"/>
                <w:szCs w:val="19"/>
              </w:rPr>
              <w:t>150.475</w:t>
            </w:r>
          </w:p>
        </w:tc>
        <w:tc>
          <w:tcPr>
            <w:tcW w:w="1200" w:type="dxa"/>
            <w:tcMar>
              <w:top w:w="60" w:type="dxa"/>
              <w:left w:w="100" w:type="dxa"/>
              <w:bottom w:w="60" w:type="dxa"/>
              <w:right w:w="100" w:type="dxa"/>
            </w:tcMar>
            <w:vAlign w:val="center"/>
          </w:tcPr>
          <w:p w14:paraId="11D87B62">
            <w:pPr>
              <w:jc w:val="center"/>
            </w:pPr>
            <w:r>
              <w:rPr>
                <w:b w:val="0"/>
                <w:bCs w:val="0"/>
                <w:color w:val="000000"/>
                <w:sz w:val="19"/>
                <w:szCs w:val="19"/>
              </w:rPr>
              <w:t>10</w:t>
            </w:r>
          </w:p>
        </w:tc>
        <w:tc>
          <w:tcPr>
            <w:tcW w:w="1600" w:type="dxa"/>
            <w:tcMar>
              <w:top w:w="60" w:type="dxa"/>
              <w:left w:w="100" w:type="dxa"/>
              <w:bottom w:w="60" w:type="dxa"/>
              <w:right w:w="100" w:type="dxa"/>
            </w:tcMar>
            <w:vAlign w:val="center"/>
          </w:tcPr>
          <w:p w14:paraId="43E39BAB">
            <w:pPr>
              <w:jc w:val="center"/>
            </w:pPr>
            <w:r>
              <w:rPr>
                <w:b w:val="0"/>
                <w:bCs w:val="0"/>
                <w:color w:val="000000"/>
                <w:sz w:val="19"/>
                <w:szCs w:val="19"/>
              </w:rPr>
              <w:t>&lt;.001</w:t>
            </w:r>
          </w:p>
        </w:tc>
      </w:tr>
    </w:tbl>
    <w:p w14:paraId="678CDA77">
      <w:pPr>
        <w:spacing w:before="100" w:after="160"/>
      </w:pPr>
      <w:r>
        <w:rPr>
          <w:i/>
          <w:iCs/>
          <w:color w:val="555555"/>
          <w:sz w:val="19"/>
          <w:szCs w:val="19"/>
        </w:rPr>
        <w:t xml:space="preserve">Table 14.1 </w:t>
      </w:r>
      <w:r>
        <w:rPr>
          <w:i/>
          <w:iCs/>
          <w:color w:val="555555"/>
          <w:sz w:val="19"/>
          <w:szCs w:val="19"/>
          <w:lang w:val="en-US"/>
        </w:rPr>
        <w:t>-</w:t>
      </w:r>
      <w:r>
        <w:rPr>
          <w:i/>
          <w:iCs/>
          <w:color w:val="555555"/>
          <w:sz w:val="19"/>
          <w:szCs w:val="19"/>
        </w:rPr>
        <w:t xml:space="preserve"> KMO and Bartlett's Test of Sphericity.</w:t>
      </w:r>
    </w:p>
    <w:p w14:paraId="79CC61D6">
      <w:pPr>
        <w:pStyle w:val="3"/>
        <w:spacing w:before="260" w:after="120"/>
      </w:pPr>
      <w:r>
        <w:rPr>
          <w:b/>
          <w:bCs/>
          <w:color w:val="B8860B"/>
          <w:sz w:val="24"/>
          <w:szCs w:val="24"/>
        </w:rPr>
        <w:t xml:space="preserve">Output </w:t>
      </w:r>
      <w:r>
        <w:rPr>
          <w:b/>
          <w:bCs/>
          <w:color w:val="B8860B"/>
          <w:sz w:val="24"/>
          <w:szCs w:val="24"/>
          <w:lang w:val="en-US"/>
        </w:rPr>
        <w:t>-</w:t>
      </w:r>
      <w:r>
        <w:rPr>
          <w:b/>
          <w:bCs/>
          <w:color w:val="B8860B"/>
          <w:sz w:val="24"/>
          <w:szCs w:val="24"/>
        </w:rPr>
        <w:t xml:space="preserve"> Total Variance Explained (Eigenvalues)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200"/>
        <w:gridCol w:w="2200"/>
        <w:gridCol w:w="2000"/>
      </w:tblGrid>
      <w:tr w14:paraId="40EF9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3864"/>
            <w:tcMar>
              <w:top w:w="60" w:type="dxa"/>
              <w:left w:w="100" w:type="dxa"/>
              <w:bottom w:w="60" w:type="dxa"/>
              <w:right w:w="100" w:type="dxa"/>
            </w:tcMar>
            <w:vAlign w:val="center"/>
          </w:tcPr>
          <w:p w14:paraId="21BCAE0C">
            <w:pPr>
              <w:jc w:val="center"/>
            </w:pPr>
            <w:r>
              <w:rPr>
                <w:b/>
                <w:bCs/>
                <w:color w:val="FFFFFF"/>
                <w:sz w:val="19"/>
                <w:szCs w:val="19"/>
              </w:rPr>
              <w:t>Component</w:t>
            </w:r>
          </w:p>
        </w:tc>
        <w:tc>
          <w:tcPr>
            <w:tcW w:w="2200" w:type="dxa"/>
            <w:shd w:val="clear" w:color="auto" w:fill="1F3864"/>
            <w:tcMar>
              <w:top w:w="60" w:type="dxa"/>
              <w:left w:w="100" w:type="dxa"/>
              <w:bottom w:w="60" w:type="dxa"/>
              <w:right w:w="100" w:type="dxa"/>
            </w:tcMar>
            <w:vAlign w:val="center"/>
          </w:tcPr>
          <w:p w14:paraId="3594BDE7">
            <w:pPr>
              <w:jc w:val="center"/>
            </w:pPr>
            <w:r>
              <w:rPr>
                <w:b/>
                <w:bCs/>
                <w:color w:val="FFFFFF"/>
                <w:sz w:val="19"/>
                <w:szCs w:val="19"/>
              </w:rPr>
              <w:t>Eigenvalue</w:t>
            </w:r>
          </w:p>
        </w:tc>
        <w:tc>
          <w:tcPr>
            <w:tcW w:w="2200" w:type="dxa"/>
            <w:shd w:val="clear" w:color="auto" w:fill="1F3864"/>
            <w:tcMar>
              <w:top w:w="60" w:type="dxa"/>
              <w:left w:w="100" w:type="dxa"/>
              <w:bottom w:w="60" w:type="dxa"/>
              <w:right w:w="100" w:type="dxa"/>
            </w:tcMar>
            <w:vAlign w:val="center"/>
          </w:tcPr>
          <w:p w14:paraId="7B744967">
            <w:pPr>
              <w:jc w:val="center"/>
            </w:pPr>
            <w:r>
              <w:rPr>
                <w:b/>
                <w:bCs/>
                <w:color w:val="FFFFFF"/>
                <w:sz w:val="19"/>
                <w:szCs w:val="19"/>
              </w:rPr>
              <w:t>% of Variance</w:t>
            </w:r>
          </w:p>
        </w:tc>
        <w:tc>
          <w:tcPr>
            <w:tcW w:w="2000" w:type="dxa"/>
            <w:shd w:val="clear" w:color="auto" w:fill="1F3864"/>
            <w:tcMar>
              <w:top w:w="60" w:type="dxa"/>
              <w:left w:w="100" w:type="dxa"/>
              <w:bottom w:w="60" w:type="dxa"/>
              <w:right w:w="100" w:type="dxa"/>
            </w:tcMar>
            <w:vAlign w:val="center"/>
          </w:tcPr>
          <w:p w14:paraId="5B84C34E">
            <w:pPr>
              <w:jc w:val="center"/>
            </w:pPr>
            <w:r>
              <w:rPr>
                <w:b/>
                <w:bCs/>
                <w:color w:val="FFFFFF"/>
                <w:sz w:val="19"/>
                <w:szCs w:val="19"/>
              </w:rPr>
              <w:t>Cumulative %</w:t>
            </w:r>
          </w:p>
        </w:tc>
      </w:tr>
      <w:tr w14:paraId="1651A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C4F80F9">
            <w:pPr>
              <w:jc w:val="left"/>
            </w:pPr>
            <w:r>
              <w:rPr>
                <w:b w:val="0"/>
                <w:bCs w:val="0"/>
                <w:color w:val="000000"/>
                <w:sz w:val="19"/>
                <w:szCs w:val="19"/>
              </w:rPr>
              <w:t>Component 1</w:t>
            </w:r>
          </w:p>
        </w:tc>
        <w:tc>
          <w:tcPr>
            <w:tcW w:w="2200" w:type="dxa"/>
            <w:tcMar>
              <w:top w:w="60" w:type="dxa"/>
              <w:left w:w="100" w:type="dxa"/>
              <w:bottom w:w="60" w:type="dxa"/>
              <w:right w:w="100" w:type="dxa"/>
            </w:tcMar>
            <w:vAlign w:val="center"/>
          </w:tcPr>
          <w:p w14:paraId="1485B169">
            <w:pPr>
              <w:jc w:val="center"/>
            </w:pPr>
            <w:r>
              <w:rPr>
                <w:b w:val="0"/>
                <w:bCs w:val="0"/>
                <w:color w:val="000000"/>
                <w:sz w:val="19"/>
                <w:szCs w:val="19"/>
              </w:rPr>
              <w:t>1.666</w:t>
            </w:r>
          </w:p>
        </w:tc>
        <w:tc>
          <w:tcPr>
            <w:tcW w:w="2200" w:type="dxa"/>
            <w:tcMar>
              <w:top w:w="60" w:type="dxa"/>
              <w:left w:w="100" w:type="dxa"/>
              <w:bottom w:w="60" w:type="dxa"/>
              <w:right w:w="100" w:type="dxa"/>
            </w:tcMar>
            <w:vAlign w:val="center"/>
          </w:tcPr>
          <w:p w14:paraId="290AFCBE">
            <w:pPr>
              <w:jc w:val="center"/>
            </w:pPr>
            <w:r>
              <w:rPr>
                <w:b w:val="0"/>
                <w:bCs w:val="0"/>
                <w:color w:val="000000"/>
                <w:sz w:val="19"/>
                <w:szCs w:val="19"/>
              </w:rPr>
              <w:t>33.3%</w:t>
            </w:r>
          </w:p>
        </w:tc>
        <w:tc>
          <w:tcPr>
            <w:tcW w:w="2000" w:type="dxa"/>
            <w:tcMar>
              <w:top w:w="60" w:type="dxa"/>
              <w:left w:w="100" w:type="dxa"/>
              <w:bottom w:w="60" w:type="dxa"/>
              <w:right w:w="100" w:type="dxa"/>
            </w:tcMar>
            <w:vAlign w:val="center"/>
          </w:tcPr>
          <w:p w14:paraId="17C6948F">
            <w:pPr>
              <w:jc w:val="center"/>
            </w:pPr>
            <w:r>
              <w:rPr>
                <w:b w:val="0"/>
                <w:bCs w:val="0"/>
                <w:color w:val="000000"/>
                <w:sz w:val="19"/>
                <w:szCs w:val="19"/>
              </w:rPr>
              <w:t>33.32</w:t>
            </w:r>
          </w:p>
        </w:tc>
      </w:tr>
      <w:tr w14:paraId="6FD83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60" w:type="dxa"/>
              <w:left w:w="100" w:type="dxa"/>
              <w:bottom w:w="60" w:type="dxa"/>
              <w:right w:w="100" w:type="dxa"/>
            </w:tcMar>
            <w:vAlign w:val="center"/>
          </w:tcPr>
          <w:p w14:paraId="53D1460B">
            <w:pPr>
              <w:jc w:val="left"/>
            </w:pPr>
            <w:r>
              <w:rPr>
                <w:b w:val="0"/>
                <w:bCs w:val="0"/>
                <w:color w:val="000000"/>
                <w:sz w:val="19"/>
                <w:szCs w:val="19"/>
              </w:rPr>
              <w:t>Component 2</w:t>
            </w:r>
          </w:p>
        </w:tc>
        <w:tc>
          <w:tcPr>
            <w:tcW w:w="2200" w:type="dxa"/>
            <w:shd w:val="clear" w:color="auto" w:fill="F2F2F2"/>
            <w:tcMar>
              <w:top w:w="60" w:type="dxa"/>
              <w:left w:w="100" w:type="dxa"/>
              <w:bottom w:w="60" w:type="dxa"/>
              <w:right w:w="100" w:type="dxa"/>
            </w:tcMar>
            <w:vAlign w:val="center"/>
          </w:tcPr>
          <w:p w14:paraId="4BFE1FE3">
            <w:pPr>
              <w:jc w:val="center"/>
            </w:pPr>
            <w:r>
              <w:rPr>
                <w:b w:val="0"/>
                <w:bCs w:val="0"/>
                <w:color w:val="000000"/>
                <w:sz w:val="19"/>
                <w:szCs w:val="19"/>
              </w:rPr>
              <w:t>1.061</w:t>
            </w:r>
          </w:p>
        </w:tc>
        <w:tc>
          <w:tcPr>
            <w:tcW w:w="2200" w:type="dxa"/>
            <w:shd w:val="clear" w:color="auto" w:fill="F2F2F2"/>
            <w:tcMar>
              <w:top w:w="60" w:type="dxa"/>
              <w:left w:w="100" w:type="dxa"/>
              <w:bottom w:w="60" w:type="dxa"/>
              <w:right w:w="100" w:type="dxa"/>
            </w:tcMar>
            <w:vAlign w:val="center"/>
          </w:tcPr>
          <w:p w14:paraId="1DF7D07D">
            <w:pPr>
              <w:jc w:val="center"/>
            </w:pPr>
            <w:r>
              <w:rPr>
                <w:b w:val="0"/>
                <w:bCs w:val="0"/>
                <w:color w:val="000000"/>
                <w:sz w:val="19"/>
                <w:szCs w:val="19"/>
              </w:rPr>
              <w:t>21.2%</w:t>
            </w:r>
          </w:p>
        </w:tc>
        <w:tc>
          <w:tcPr>
            <w:tcW w:w="2000" w:type="dxa"/>
            <w:shd w:val="clear" w:color="auto" w:fill="F2F2F2"/>
            <w:tcMar>
              <w:top w:w="60" w:type="dxa"/>
              <w:left w:w="100" w:type="dxa"/>
              <w:bottom w:w="60" w:type="dxa"/>
              <w:right w:w="100" w:type="dxa"/>
            </w:tcMar>
            <w:vAlign w:val="center"/>
          </w:tcPr>
          <w:p w14:paraId="1CFD2616">
            <w:pPr>
              <w:jc w:val="center"/>
            </w:pPr>
            <w:r>
              <w:rPr>
                <w:b w:val="0"/>
                <w:bCs w:val="0"/>
                <w:color w:val="000000"/>
                <w:sz w:val="19"/>
                <w:szCs w:val="19"/>
              </w:rPr>
              <w:t>54.54</w:t>
            </w:r>
          </w:p>
        </w:tc>
      </w:tr>
      <w:tr w14:paraId="0C4AB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EAA2E02">
            <w:pPr>
              <w:jc w:val="left"/>
            </w:pPr>
            <w:r>
              <w:rPr>
                <w:b w:val="0"/>
                <w:bCs w:val="0"/>
                <w:color w:val="000000"/>
                <w:sz w:val="19"/>
                <w:szCs w:val="19"/>
              </w:rPr>
              <w:t>Component 3</w:t>
            </w:r>
          </w:p>
        </w:tc>
        <w:tc>
          <w:tcPr>
            <w:tcW w:w="2200" w:type="dxa"/>
            <w:tcMar>
              <w:top w:w="60" w:type="dxa"/>
              <w:left w:w="100" w:type="dxa"/>
              <w:bottom w:w="60" w:type="dxa"/>
              <w:right w:w="100" w:type="dxa"/>
            </w:tcMar>
            <w:vAlign w:val="center"/>
          </w:tcPr>
          <w:p w14:paraId="695BDDB6">
            <w:pPr>
              <w:jc w:val="center"/>
            </w:pPr>
            <w:r>
              <w:rPr>
                <w:b w:val="0"/>
                <w:bCs w:val="0"/>
                <w:color w:val="000000"/>
                <w:sz w:val="19"/>
                <w:szCs w:val="19"/>
              </w:rPr>
              <w:t>1.036</w:t>
            </w:r>
          </w:p>
        </w:tc>
        <w:tc>
          <w:tcPr>
            <w:tcW w:w="2200" w:type="dxa"/>
            <w:tcMar>
              <w:top w:w="60" w:type="dxa"/>
              <w:left w:w="100" w:type="dxa"/>
              <w:bottom w:w="60" w:type="dxa"/>
              <w:right w:w="100" w:type="dxa"/>
            </w:tcMar>
            <w:vAlign w:val="center"/>
          </w:tcPr>
          <w:p w14:paraId="46E52700">
            <w:pPr>
              <w:jc w:val="center"/>
            </w:pPr>
            <w:r>
              <w:rPr>
                <w:b w:val="0"/>
                <w:bCs w:val="0"/>
                <w:color w:val="000000"/>
                <w:sz w:val="19"/>
                <w:szCs w:val="19"/>
              </w:rPr>
              <w:t>20.7%</w:t>
            </w:r>
          </w:p>
        </w:tc>
        <w:tc>
          <w:tcPr>
            <w:tcW w:w="2000" w:type="dxa"/>
            <w:tcMar>
              <w:top w:w="60" w:type="dxa"/>
              <w:left w:w="100" w:type="dxa"/>
              <w:bottom w:w="60" w:type="dxa"/>
              <w:right w:w="100" w:type="dxa"/>
            </w:tcMar>
            <w:vAlign w:val="center"/>
          </w:tcPr>
          <w:p w14:paraId="37B4C6C7">
            <w:pPr>
              <w:jc w:val="center"/>
            </w:pPr>
            <w:r>
              <w:rPr>
                <w:b w:val="0"/>
                <w:bCs w:val="0"/>
                <w:color w:val="000000"/>
                <w:sz w:val="19"/>
                <w:szCs w:val="19"/>
              </w:rPr>
              <w:t>75.25999999999999</w:t>
            </w:r>
          </w:p>
        </w:tc>
      </w:tr>
      <w:tr w14:paraId="6DAB9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60" w:type="dxa"/>
              <w:left w:w="100" w:type="dxa"/>
              <w:bottom w:w="60" w:type="dxa"/>
              <w:right w:w="100" w:type="dxa"/>
            </w:tcMar>
            <w:vAlign w:val="center"/>
          </w:tcPr>
          <w:p w14:paraId="23C1C060">
            <w:pPr>
              <w:jc w:val="left"/>
            </w:pPr>
            <w:r>
              <w:rPr>
                <w:b w:val="0"/>
                <w:bCs w:val="0"/>
                <w:color w:val="000000"/>
                <w:sz w:val="19"/>
                <w:szCs w:val="19"/>
              </w:rPr>
              <w:t>Component 4</w:t>
            </w:r>
          </w:p>
        </w:tc>
        <w:tc>
          <w:tcPr>
            <w:tcW w:w="2200" w:type="dxa"/>
            <w:shd w:val="clear" w:color="auto" w:fill="F2F2F2"/>
            <w:tcMar>
              <w:top w:w="60" w:type="dxa"/>
              <w:left w:w="100" w:type="dxa"/>
              <w:bottom w:w="60" w:type="dxa"/>
              <w:right w:w="100" w:type="dxa"/>
            </w:tcMar>
            <w:vAlign w:val="center"/>
          </w:tcPr>
          <w:p w14:paraId="017C1D3E">
            <w:pPr>
              <w:jc w:val="center"/>
            </w:pPr>
            <w:r>
              <w:rPr>
                <w:b w:val="0"/>
                <w:bCs w:val="0"/>
                <w:color w:val="000000"/>
                <w:sz w:val="19"/>
                <w:szCs w:val="19"/>
              </w:rPr>
              <w:t>0.912</w:t>
            </w:r>
          </w:p>
        </w:tc>
        <w:tc>
          <w:tcPr>
            <w:tcW w:w="2200" w:type="dxa"/>
            <w:shd w:val="clear" w:color="auto" w:fill="F2F2F2"/>
            <w:tcMar>
              <w:top w:w="60" w:type="dxa"/>
              <w:left w:w="100" w:type="dxa"/>
              <w:bottom w:w="60" w:type="dxa"/>
              <w:right w:w="100" w:type="dxa"/>
            </w:tcMar>
            <w:vAlign w:val="center"/>
          </w:tcPr>
          <w:p w14:paraId="1EF40C87">
            <w:pPr>
              <w:jc w:val="center"/>
            </w:pPr>
            <w:r>
              <w:rPr>
                <w:b w:val="0"/>
                <w:bCs w:val="0"/>
                <w:color w:val="000000"/>
                <w:sz w:val="19"/>
                <w:szCs w:val="19"/>
              </w:rPr>
              <w:t>18.2%</w:t>
            </w:r>
          </w:p>
        </w:tc>
        <w:tc>
          <w:tcPr>
            <w:tcW w:w="2000" w:type="dxa"/>
            <w:shd w:val="clear" w:color="auto" w:fill="F2F2F2"/>
            <w:tcMar>
              <w:top w:w="60" w:type="dxa"/>
              <w:left w:w="100" w:type="dxa"/>
              <w:bottom w:w="60" w:type="dxa"/>
              <w:right w:w="100" w:type="dxa"/>
            </w:tcMar>
            <w:vAlign w:val="center"/>
          </w:tcPr>
          <w:p w14:paraId="6D79AF4E">
            <w:pPr>
              <w:jc w:val="center"/>
            </w:pPr>
            <w:r>
              <w:rPr>
                <w:b w:val="0"/>
                <w:bCs w:val="0"/>
                <w:color w:val="000000"/>
                <w:sz w:val="19"/>
                <w:szCs w:val="19"/>
              </w:rPr>
              <w:t>93.5</w:t>
            </w:r>
          </w:p>
        </w:tc>
      </w:tr>
      <w:tr w14:paraId="43549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327C368">
            <w:pPr>
              <w:jc w:val="left"/>
            </w:pPr>
            <w:r>
              <w:rPr>
                <w:b w:val="0"/>
                <w:bCs w:val="0"/>
                <w:color w:val="000000"/>
                <w:sz w:val="19"/>
                <w:szCs w:val="19"/>
              </w:rPr>
              <w:t>Component 5</w:t>
            </w:r>
          </w:p>
        </w:tc>
        <w:tc>
          <w:tcPr>
            <w:tcW w:w="2200" w:type="dxa"/>
            <w:tcMar>
              <w:top w:w="60" w:type="dxa"/>
              <w:left w:w="100" w:type="dxa"/>
              <w:bottom w:w="60" w:type="dxa"/>
              <w:right w:w="100" w:type="dxa"/>
            </w:tcMar>
            <w:vAlign w:val="center"/>
          </w:tcPr>
          <w:p w14:paraId="1AB90D00">
            <w:pPr>
              <w:jc w:val="center"/>
            </w:pPr>
            <w:r>
              <w:rPr>
                <w:b w:val="0"/>
                <w:bCs w:val="0"/>
                <w:color w:val="000000"/>
                <w:sz w:val="19"/>
                <w:szCs w:val="19"/>
              </w:rPr>
              <w:t>0.325</w:t>
            </w:r>
          </w:p>
        </w:tc>
        <w:tc>
          <w:tcPr>
            <w:tcW w:w="2200" w:type="dxa"/>
            <w:tcMar>
              <w:top w:w="60" w:type="dxa"/>
              <w:left w:w="100" w:type="dxa"/>
              <w:bottom w:w="60" w:type="dxa"/>
              <w:right w:w="100" w:type="dxa"/>
            </w:tcMar>
            <w:vAlign w:val="center"/>
          </w:tcPr>
          <w:p w14:paraId="240DDB0D">
            <w:pPr>
              <w:jc w:val="center"/>
            </w:pPr>
            <w:r>
              <w:rPr>
                <w:b w:val="0"/>
                <w:bCs w:val="0"/>
                <w:color w:val="000000"/>
                <w:sz w:val="19"/>
                <w:szCs w:val="19"/>
              </w:rPr>
              <w:t>6.5%</w:t>
            </w:r>
          </w:p>
        </w:tc>
        <w:tc>
          <w:tcPr>
            <w:tcW w:w="2000" w:type="dxa"/>
            <w:tcMar>
              <w:top w:w="60" w:type="dxa"/>
              <w:left w:w="100" w:type="dxa"/>
              <w:bottom w:w="60" w:type="dxa"/>
              <w:right w:w="100" w:type="dxa"/>
            </w:tcMar>
            <w:vAlign w:val="center"/>
          </w:tcPr>
          <w:p w14:paraId="64535025">
            <w:pPr>
              <w:jc w:val="center"/>
            </w:pPr>
            <w:r>
              <w:rPr>
                <w:b w:val="0"/>
                <w:bCs w:val="0"/>
                <w:color w:val="000000"/>
                <w:sz w:val="19"/>
                <w:szCs w:val="19"/>
              </w:rPr>
              <w:t>100</w:t>
            </w:r>
          </w:p>
        </w:tc>
      </w:tr>
    </w:tbl>
    <w:p w14:paraId="5D340E95">
      <w:pPr>
        <w:spacing w:before="100" w:after="160"/>
      </w:pPr>
      <w:r>
        <w:rPr>
          <w:i/>
          <w:iCs/>
          <w:color w:val="555555"/>
          <w:sz w:val="19"/>
          <w:szCs w:val="19"/>
        </w:rPr>
        <w:t xml:space="preserve">Table 14.2 </w:t>
      </w:r>
      <w:r>
        <w:rPr>
          <w:i/>
          <w:iCs/>
          <w:color w:val="555555"/>
          <w:sz w:val="19"/>
          <w:szCs w:val="19"/>
          <w:lang w:val="en-US"/>
        </w:rPr>
        <w:t>-</w:t>
      </w:r>
      <w:r>
        <w:rPr>
          <w:i/>
          <w:iCs/>
          <w:color w:val="555555"/>
          <w:sz w:val="19"/>
          <w:szCs w:val="19"/>
        </w:rPr>
        <w:t xml:space="preserve"> Eigenvalues for all five components; 3 component(s) have eigenvalues greater than 1 (Kaiser's criterion) and are retained.</w:t>
      </w:r>
    </w:p>
    <w:p w14:paraId="2EC99745">
      <w:pPr>
        <w:pStyle w:val="3"/>
        <w:spacing w:before="260" w:after="120"/>
      </w:pPr>
      <w:r>
        <w:rPr>
          <w:b/>
          <w:bCs/>
          <w:color w:val="B8860B"/>
          <w:sz w:val="24"/>
          <w:szCs w:val="24"/>
        </w:rPr>
        <w:t xml:space="preserve">Output </w:t>
      </w:r>
      <w:r>
        <w:rPr>
          <w:b/>
          <w:bCs/>
          <w:color w:val="B8860B"/>
          <w:sz w:val="24"/>
          <w:szCs w:val="24"/>
          <w:lang w:val="en-US"/>
        </w:rPr>
        <w:t>-</w:t>
      </w:r>
      <w:r>
        <w:rPr>
          <w:b/>
          <w:bCs/>
          <w:color w:val="B8860B"/>
          <w:sz w:val="24"/>
          <w:szCs w:val="24"/>
        </w:rPr>
        <w:t xml:space="preserve"> Rotated Component Matrix</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900"/>
        <w:gridCol w:w="1900"/>
        <w:gridCol w:w="1900"/>
        <w:gridCol w:w="1900"/>
      </w:tblGrid>
      <w:tr w14:paraId="40E54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1F3864"/>
            <w:tcMar>
              <w:top w:w="60" w:type="dxa"/>
              <w:left w:w="100" w:type="dxa"/>
              <w:bottom w:w="60" w:type="dxa"/>
              <w:right w:w="100" w:type="dxa"/>
            </w:tcMar>
            <w:vAlign w:val="center"/>
          </w:tcPr>
          <w:p w14:paraId="3D55F914">
            <w:pPr>
              <w:jc w:val="center"/>
            </w:pPr>
            <w:r>
              <w:rPr>
                <w:b/>
                <w:bCs/>
                <w:color w:val="FFFFFF"/>
                <w:sz w:val="19"/>
                <w:szCs w:val="19"/>
              </w:rPr>
              <w:t>Item</w:t>
            </w:r>
          </w:p>
        </w:tc>
        <w:tc>
          <w:tcPr>
            <w:tcW w:w="1900" w:type="dxa"/>
            <w:shd w:val="clear" w:color="auto" w:fill="1F3864"/>
            <w:tcMar>
              <w:top w:w="60" w:type="dxa"/>
              <w:left w:w="100" w:type="dxa"/>
              <w:bottom w:w="60" w:type="dxa"/>
              <w:right w:w="100" w:type="dxa"/>
            </w:tcMar>
            <w:vAlign w:val="center"/>
          </w:tcPr>
          <w:p w14:paraId="1B6FE189">
            <w:pPr>
              <w:jc w:val="center"/>
            </w:pPr>
            <w:r>
              <w:rPr>
                <w:b/>
                <w:bCs/>
                <w:color w:val="FFFFFF"/>
                <w:sz w:val="19"/>
                <w:szCs w:val="19"/>
              </w:rPr>
              <w:t>Component 1</w:t>
            </w:r>
          </w:p>
        </w:tc>
        <w:tc>
          <w:tcPr>
            <w:tcW w:w="1900" w:type="dxa"/>
            <w:shd w:val="clear" w:color="auto" w:fill="1F3864"/>
            <w:tcMar>
              <w:top w:w="60" w:type="dxa"/>
              <w:left w:w="100" w:type="dxa"/>
              <w:bottom w:w="60" w:type="dxa"/>
              <w:right w:w="100" w:type="dxa"/>
            </w:tcMar>
            <w:vAlign w:val="center"/>
          </w:tcPr>
          <w:p w14:paraId="03877A7B">
            <w:pPr>
              <w:jc w:val="center"/>
            </w:pPr>
            <w:r>
              <w:rPr>
                <w:b/>
                <w:bCs/>
                <w:color w:val="FFFFFF"/>
                <w:sz w:val="19"/>
                <w:szCs w:val="19"/>
              </w:rPr>
              <w:t>Component 2</w:t>
            </w:r>
          </w:p>
        </w:tc>
        <w:tc>
          <w:tcPr>
            <w:tcW w:w="1900" w:type="dxa"/>
            <w:shd w:val="clear" w:color="auto" w:fill="1F3864"/>
            <w:tcMar>
              <w:top w:w="60" w:type="dxa"/>
              <w:left w:w="100" w:type="dxa"/>
              <w:bottom w:w="60" w:type="dxa"/>
              <w:right w:w="100" w:type="dxa"/>
            </w:tcMar>
            <w:vAlign w:val="center"/>
          </w:tcPr>
          <w:p w14:paraId="475D1A1F">
            <w:pPr>
              <w:jc w:val="center"/>
            </w:pPr>
            <w:r>
              <w:rPr>
                <w:b/>
                <w:bCs/>
                <w:color w:val="FFFFFF"/>
                <w:sz w:val="19"/>
                <w:szCs w:val="19"/>
              </w:rPr>
              <w:t>Component 3</w:t>
            </w:r>
          </w:p>
        </w:tc>
        <w:tc>
          <w:tcPr>
            <w:tcW w:w="1900" w:type="dxa"/>
            <w:shd w:val="clear" w:color="auto" w:fill="1F3864"/>
            <w:tcMar>
              <w:top w:w="60" w:type="dxa"/>
              <w:left w:w="100" w:type="dxa"/>
              <w:bottom w:w="60" w:type="dxa"/>
              <w:right w:w="100" w:type="dxa"/>
            </w:tcMar>
            <w:vAlign w:val="center"/>
          </w:tcPr>
          <w:p w14:paraId="26A26169">
            <w:pPr>
              <w:jc w:val="center"/>
            </w:pPr>
            <w:r>
              <w:rPr>
                <w:b/>
                <w:bCs/>
                <w:color w:val="FFFFFF"/>
                <w:sz w:val="19"/>
                <w:szCs w:val="19"/>
              </w:rPr>
              <w:t>Communality</w:t>
            </w:r>
          </w:p>
        </w:tc>
      </w:tr>
      <w:tr w14:paraId="376AA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04E77A1B">
            <w:pPr>
              <w:jc w:val="left"/>
            </w:pPr>
            <w:r>
              <w:rPr>
                <w:b w:val="0"/>
                <w:bCs w:val="0"/>
                <w:color w:val="000000"/>
                <w:sz w:val="19"/>
                <w:szCs w:val="19"/>
              </w:rPr>
              <w:t>Taste</w:t>
            </w:r>
          </w:p>
        </w:tc>
        <w:tc>
          <w:tcPr>
            <w:tcW w:w="1900" w:type="dxa"/>
            <w:tcMar>
              <w:top w:w="60" w:type="dxa"/>
              <w:left w:w="100" w:type="dxa"/>
              <w:bottom w:w="60" w:type="dxa"/>
              <w:right w:w="100" w:type="dxa"/>
            </w:tcMar>
            <w:vAlign w:val="center"/>
          </w:tcPr>
          <w:p w14:paraId="0B1FA466">
            <w:pPr>
              <w:jc w:val="center"/>
            </w:pPr>
            <w:r>
              <w:rPr>
                <w:b w:val="0"/>
                <w:bCs w:val="0"/>
                <w:color w:val="000000"/>
                <w:sz w:val="19"/>
                <w:szCs w:val="19"/>
              </w:rPr>
              <w:t>-0.011</w:t>
            </w:r>
          </w:p>
        </w:tc>
        <w:tc>
          <w:tcPr>
            <w:tcW w:w="1900" w:type="dxa"/>
            <w:tcMar>
              <w:top w:w="60" w:type="dxa"/>
              <w:left w:w="100" w:type="dxa"/>
              <w:bottom w:w="60" w:type="dxa"/>
              <w:right w:w="100" w:type="dxa"/>
            </w:tcMar>
            <w:vAlign w:val="center"/>
          </w:tcPr>
          <w:p w14:paraId="4AAA8B1B">
            <w:pPr>
              <w:jc w:val="center"/>
            </w:pPr>
            <w:r>
              <w:rPr>
                <w:b w:val="0"/>
                <w:bCs w:val="0"/>
                <w:color w:val="000000"/>
                <w:sz w:val="19"/>
                <w:szCs w:val="19"/>
              </w:rPr>
              <w:t>0.998</w:t>
            </w:r>
          </w:p>
        </w:tc>
        <w:tc>
          <w:tcPr>
            <w:tcW w:w="1900" w:type="dxa"/>
            <w:tcMar>
              <w:top w:w="60" w:type="dxa"/>
              <w:left w:w="100" w:type="dxa"/>
              <w:bottom w:w="60" w:type="dxa"/>
              <w:right w:w="100" w:type="dxa"/>
            </w:tcMar>
            <w:vAlign w:val="center"/>
          </w:tcPr>
          <w:p w14:paraId="73C927F3">
            <w:pPr>
              <w:jc w:val="center"/>
            </w:pPr>
            <w:r>
              <w:rPr>
                <w:b w:val="0"/>
                <w:bCs w:val="0"/>
                <w:color w:val="000000"/>
                <w:sz w:val="19"/>
                <w:szCs w:val="19"/>
              </w:rPr>
              <w:t>0.04</w:t>
            </w:r>
          </w:p>
        </w:tc>
        <w:tc>
          <w:tcPr>
            <w:tcW w:w="1900" w:type="dxa"/>
            <w:tcMar>
              <w:top w:w="60" w:type="dxa"/>
              <w:left w:w="100" w:type="dxa"/>
              <w:bottom w:w="60" w:type="dxa"/>
              <w:right w:w="100" w:type="dxa"/>
            </w:tcMar>
            <w:vAlign w:val="center"/>
          </w:tcPr>
          <w:p w14:paraId="09D038B7">
            <w:pPr>
              <w:jc w:val="center"/>
            </w:pPr>
            <w:r>
              <w:rPr>
                <w:b w:val="0"/>
                <w:bCs w:val="0"/>
                <w:color w:val="000000"/>
                <w:sz w:val="19"/>
                <w:szCs w:val="19"/>
              </w:rPr>
              <w:t>0.997</w:t>
            </w:r>
          </w:p>
        </w:tc>
      </w:tr>
      <w:tr w14:paraId="6FB1B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676907BE">
            <w:pPr>
              <w:jc w:val="left"/>
            </w:pPr>
            <w:r>
              <w:rPr>
                <w:b w:val="0"/>
                <w:bCs w:val="0"/>
                <w:color w:val="000000"/>
                <w:sz w:val="19"/>
                <w:szCs w:val="19"/>
              </w:rPr>
              <w:t>Price</w:t>
            </w:r>
          </w:p>
        </w:tc>
        <w:tc>
          <w:tcPr>
            <w:tcW w:w="1900" w:type="dxa"/>
            <w:shd w:val="clear" w:color="auto" w:fill="F2F2F2"/>
            <w:tcMar>
              <w:top w:w="60" w:type="dxa"/>
              <w:left w:w="100" w:type="dxa"/>
              <w:bottom w:w="60" w:type="dxa"/>
              <w:right w:w="100" w:type="dxa"/>
            </w:tcMar>
            <w:vAlign w:val="center"/>
          </w:tcPr>
          <w:p w14:paraId="767C15DD">
            <w:pPr>
              <w:jc w:val="center"/>
            </w:pPr>
            <w:r>
              <w:rPr>
                <w:b w:val="0"/>
                <w:bCs w:val="0"/>
                <w:color w:val="000000"/>
                <w:sz w:val="19"/>
                <w:szCs w:val="19"/>
              </w:rPr>
              <w:t>0.998</w:t>
            </w:r>
          </w:p>
        </w:tc>
        <w:tc>
          <w:tcPr>
            <w:tcW w:w="1900" w:type="dxa"/>
            <w:shd w:val="clear" w:color="auto" w:fill="F2F2F2"/>
            <w:tcMar>
              <w:top w:w="60" w:type="dxa"/>
              <w:left w:w="100" w:type="dxa"/>
              <w:bottom w:w="60" w:type="dxa"/>
              <w:right w:w="100" w:type="dxa"/>
            </w:tcMar>
            <w:vAlign w:val="center"/>
          </w:tcPr>
          <w:p w14:paraId="39CBA837">
            <w:pPr>
              <w:jc w:val="center"/>
            </w:pPr>
            <w:r>
              <w:rPr>
                <w:b w:val="0"/>
                <w:bCs w:val="0"/>
                <w:color w:val="000000"/>
                <w:sz w:val="19"/>
                <w:szCs w:val="19"/>
              </w:rPr>
              <w:t>-0.012</w:t>
            </w:r>
          </w:p>
        </w:tc>
        <w:tc>
          <w:tcPr>
            <w:tcW w:w="1900" w:type="dxa"/>
            <w:shd w:val="clear" w:color="auto" w:fill="F2F2F2"/>
            <w:tcMar>
              <w:top w:w="60" w:type="dxa"/>
              <w:left w:w="100" w:type="dxa"/>
              <w:bottom w:w="60" w:type="dxa"/>
              <w:right w:w="100" w:type="dxa"/>
            </w:tcMar>
            <w:vAlign w:val="center"/>
          </w:tcPr>
          <w:p w14:paraId="13F7758D">
            <w:pPr>
              <w:jc w:val="center"/>
            </w:pPr>
            <w:r>
              <w:rPr>
                <w:b w:val="0"/>
                <w:bCs w:val="0"/>
                <w:color w:val="000000"/>
                <w:sz w:val="19"/>
                <w:szCs w:val="19"/>
              </w:rPr>
              <w:t>0.029</w:t>
            </w:r>
          </w:p>
        </w:tc>
        <w:tc>
          <w:tcPr>
            <w:tcW w:w="1900" w:type="dxa"/>
            <w:shd w:val="clear" w:color="auto" w:fill="F2F2F2"/>
            <w:tcMar>
              <w:top w:w="60" w:type="dxa"/>
              <w:left w:w="100" w:type="dxa"/>
              <w:bottom w:w="60" w:type="dxa"/>
              <w:right w:w="100" w:type="dxa"/>
            </w:tcMar>
            <w:vAlign w:val="center"/>
          </w:tcPr>
          <w:p w14:paraId="6058F6B5">
            <w:pPr>
              <w:jc w:val="center"/>
            </w:pPr>
            <w:r>
              <w:rPr>
                <w:b w:val="0"/>
                <w:bCs w:val="0"/>
                <w:color w:val="000000"/>
                <w:sz w:val="19"/>
                <w:szCs w:val="19"/>
              </w:rPr>
              <w:t>0.997</w:t>
            </w:r>
          </w:p>
        </w:tc>
      </w:tr>
      <w:tr w14:paraId="03B28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25871BEE">
            <w:pPr>
              <w:jc w:val="left"/>
            </w:pPr>
            <w:r>
              <w:rPr>
                <w:b w:val="0"/>
                <w:bCs w:val="0"/>
                <w:color w:val="000000"/>
                <w:sz w:val="19"/>
                <w:szCs w:val="19"/>
              </w:rPr>
              <w:t>Packaging</w:t>
            </w:r>
          </w:p>
        </w:tc>
        <w:tc>
          <w:tcPr>
            <w:tcW w:w="1900" w:type="dxa"/>
            <w:tcMar>
              <w:top w:w="60" w:type="dxa"/>
              <w:left w:w="100" w:type="dxa"/>
              <w:bottom w:w="60" w:type="dxa"/>
              <w:right w:w="100" w:type="dxa"/>
            </w:tcMar>
            <w:vAlign w:val="center"/>
          </w:tcPr>
          <w:p w14:paraId="2E04BFC1">
            <w:pPr>
              <w:jc w:val="center"/>
            </w:pPr>
            <w:r>
              <w:rPr>
                <w:b w:val="0"/>
                <w:bCs w:val="0"/>
                <w:color w:val="000000"/>
                <w:sz w:val="19"/>
                <w:szCs w:val="19"/>
              </w:rPr>
              <w:t>0.001</w:t>
            </w:r>
          </w:p>
        </w:tc>
        <w:tc>
          <w:tcPr>
            <w:tcW w:w="1900" w:type="dxa"/>
            <w:tcMar>
              <w:top w:w="60" w:type="dxa"/>
              <w:left w:w="100" w:type="dxa"/>
              <w:bottom w:w="60" w:type="dxa"/>
              <w:right w:w="100" w:type="dxa"/>
            </w:tcMar>
            <w:vAlign w:val="center"/>
          </w:tcPr>
          <w:p w14:paraId="4C258B82">
            <w:pPr>
              <w:jc w:val="center"/>
            </w:pPr>
            <w:r>
              <w:rPr>
                <w:b w:val="0"/>
                <w:bCs w:val="0"/>
                <w:color w:val="000000"/>
                <w:sz w:val="19"/>
                <w:szCs w:val="19"/>
              </w:rPr>
              <w:t>-0.048</w:t>
            </w:r>
          </w:p>
        </w:tc>
        <w:tc>
          <w:tcPr>
            <w:tcW w:w="1900" w:type="dxa"/>
            <w:tcMar>
              <w:top w:w="60" w:type="dxa"/>
              <w:left w:w="100" w:type="dxa"/>
              <w:bottom w:w="60" w:type="dxa"/>
              <w:right w:w="100" w:type="dxa"/>
            </w:tcMar>
            <w:vAlign w:val="center"/>
          </w:tcPr>
          <w:p w14:paraId="4C2766B2">
            <w:pPr>
              <w:jc w:val="center"/>
            </w:pPr>
            <w:r>
              <w:rPr>
                <w:b w:val="0"/>
                <w:bCs w:val="0"/>
                <w:color w:val="000000"/>
                <w:sz w:val="19"/>
                <w:szCs w:val="19"/>
              </w:rPr>
              <w:t>0.23</w:t>
            </w:r>
          </w:p>
        </w:tc>
        <w:tc>
          <w:tcPr>
            <w:tcW w:w="1900" w:type="dxa"/>
            <w:tcMar>
              <w:top w:w="60" w:type="dxa"/>
              <w:left w:w="100" w:type="dxa"/>
              <w:bottom w:w="60" w:type="dxa"/>
              <w:right w:w="100" w:type="dxa"/>
            </w:tcMar>
            <w:vAlign w:val="center"/>
          </w:tcPr>
          <w:p w14:paraId="0B91D063">
            <w:pPr>
              <w:jc w:val="center"/>
            </w:pPr>
            <w:r>
              <w:rPr>
                <w:b w:val="0"/>
                <w:bCs w:val="0"/>
                <w:color w:val="000000"/>
                <w:sz w:val="19"/>
                <w:szCs w:val="19"/>
              </w:rPr>
              <w:t>0.055</w:t>
            </w:r>
          </w:p>
        </w:tc>
      </w:tr>
      <w:tr w14:paraId="48CC0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79813884">
            <w:pPr>
              <w:jc w:val="left"/>
            </w:pPr>
            <w:r>
              <w:rPr>
                <w:b w:val="0"/>
                <w:bCs w:val="0"/>
                <w:color w:val="000000"/>
                <w:sz w:val="19"/>
                <w:szCs w:val="19"/>
              </w:rPr>
              <w:t>Availability</w:t>
            </w:r>
          </w:p>
        </w:tc>
        <w:tc>
          <w:tcPr>
            <w:tcW w:w="1900" w:type="dxa"/>
            <w:shd w:val="clear" w:color="auto" w:fill="F2F2F2"/>
            <w:tcMar>
              <w:top w:w="60" w:type="dxa"/>
              <w:left w:w="100" w:type="dxa"/>
              <w:bottom w:w="60" w:type="dxa"/>
              <w:right w:w="100" w:type="dxa"/>
            </w:tcMar>
            <w:vAlign w:val="center"/>
          </w:tcPr>
          <w:p w14:paraId="473D98A7">
            <w:pPr>
              <w:jc w:val="center"/>
            </w:pPr>
            <w:r>
              <w:rPr>
                <w:b w:val="0"/>
                <w:bCs w:val="0"/>
                <w:color w:val="000000"/>
                <w:sz w:val="19"/>
                <w:szCs w:val="19"/>
              </w:rPr>
              <w:t>-0.047</w:t>
            </w:r>
          </w:p>
        </w:tc>
        <w:tc>
          <w:tcPr>
            <w:tcW w:w="1900" w:type="dxa"/>
            <w:shd w:val="clear" w:color="auto" w:fill="F2F2F2"/>
            <w:tcMar>
              <w:top w:w="60" w:type="dxa"/>
              <w:left w:w="100" w:type="dxa"/>
              <w:bottom w:w="60" w:type="dxa"/>
              <w:right w:w="100" w:type="dxa"/>
            </w:tcMar>
            <w:vAlign w:val="center"/>
          </w:tcPr>
          <w:p w14:paraId="7B330CDC">
            <w:pPr>
              <w:jc w:val="center"/>
            </w:pPr>
            <w:r>
              <w:rPr>
                <w:b w:val="0"/>
                <w:bCs w:val="0"/>
                <w:color w:val="000000"/>
                <w:sz w:val="19"/>
                <w:szCs w:val="19"/>
              </w:rPr>
              <w:t>0.042</w:t>
            </w:r>
          </w:p>
        </w:tc>
        <w:tc>
          <w:tcPr>
            <w:tcW w:w="1900" w:type="dxa"/>
            <w:shd w:val="clear" w:color="auto" w:fill="F2F2F2"/>
            <w:tcMar>
              <w:top w:w="60" w:type="dxa"/>
              <w:left w:w="100" w:type="dxa"/>
              <w:bottom w:w="60" w:type="dxa"/>
              <w:right w:w="100" w:type="dxa"/>
            </w:tcMar>
            <w:vAlign w:val="center"/>
          </w:tcPr>
          <w:p w14:paraId="0E1365A4">
            <w:pPr>
              <w:jc w:val="center"/>
            </w:pPr>
            <w:r>
              <w:rPr>
                <w:b w:val="0"/>
                <w:bCs w:val="0"/>
                <w:color w:val="000000"/>
                <w:sz w:val="19"/>
                <w:szCs w:val="19"/>
              </w:rPr>
              <w:t>0.42</w:t>
            </w:r>
          </w:p>
        </w:tc>
        <w:tc>
          <w:tcPr>
            <w:tcW w:w="1900" w:type="dxa"/>
            <w:shd w:val="clear" w:color="auto" w:fill="F2F2F2"/>
            <w:tcMar>
              <w:top w:w="60" w:type="dxa"/>
              <w:left w:w="100" w:type="dxa"/>
              <w:bottom w:w="60" w:type="dxa"/>
              <w:right w:w="100" w:type="dxa"/>
            </w:tcMar>
            <w:vAlign w:val="center"/>
          </w:tcPr>
          <w:p w14:paraId="1E145453">
            <w:pPr>
              <w:jc w:val="center"/>
            </w:pPr>
            <w:r>
              <w:rPr>
                <w:b w:val="0"/>
                <w:bCs w:val="0"/>
                <w:color w:val="000000"/>
                <w:sz w:val="19"/>
                <w:szCs w:val="19"/>
              </w:rPr>
              <w:t>0.181</w:t>
            </w:r>
          </w:p>
        </w:tc>
      </w:tr>
      <w:tr w14:paraId="728A7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60A1BD53">
            <w:pPr>
              <w:jc w:val="left"/>
            </w:pPr>
            <w:r>
              <w:rPr>
                <w:b w:val="0"/>
                <w:bCs w:val="0"/>
                <w:color w:val="000000"/>
                <w:sz w:val="19"/>
                <w:szCs w:val="19"/>
              </w:rPr>
              <w:t>OverallSatisfaction</w:t>
            </w:r>
          </w:p>
        </w:tc>
        <w:tc>
          <w:tcPr>
            <w:tcW w:w="1900" w:type="dxa"/>
            <w:tcMar>
              <w:top w:w="60" w:type="dxa"/>
              <w:left w:w="100" w:type="dxa"/>
              <w:bottom w:w="60" w:type="dxa"/>
              <w:right w:w="100" w:type="dxa"/>
            </w:tcMar>
            <w:vAlign w:val="center"/>
          </w:tcPr>
          <w:p w14:paraId="48672E96">
            <w:pPr>
              <w:jc w:val="center"/>
            </w:pPr>
            <w:r>
              <w:rPr>
                <w:b w:val="0"/>
                <w:bCs w:val="0"/>
                <w:color w:val="000000"/>
                <w:sz w:val="19"/>
                <w:szCs w:val="19"/>
              </w:rPr>
              <w:t>0.321</w:t>
            </w:r>
          </w:p>
        </w:tc>
        <w:tc>
          <w:tcPr>
            <w:tcW w:w="1900" w:type="dxa"/>
            <w:tcMar>
              <w:top w:w="60" w:type="dxa"/>
              <w:left w:w="100" w:type="dxa"/>
              <w:bottom w:w="60" w:type="dxa"/>
              <w:right w:w="100" w:type="dxa"/>
            </w:tcMar>
            <w:vAlign w:val="center"/>
          </w:tcPr>
          <w:p w14:paraId="48C03C26">
            <w:pPr>
              <w:jc w:val="center"/>
            </w:pPr>
            <w:r>
              <w:rPr>
                <w:b w:val="0"/>
                <w:bCs w:val="0"/>
                <w:color w:val="000000"/>
                <w:sz w:val="19"/>
                <w:szCs w:val="19"/>
              </w:rPr>
              <w:t>0.316</w:t>
            </w:r>
          </w:p>
        </w:tc>
        <w:tc>
          <w:tcPr>
            <w:tcW w:w="1900" w:type="dxa"/>
            <w:tcMar>
              <w:top w:w="60" w:type="dxa"/>
              <w:left w:w="100" w:type="dxa"/>
              <w:bottom w:w="60" w:type="dxa"/>
              <w:right w:w="100" w:type="dxa"/>
            </w:tcMar>
            <w:vAlign w:val="center"/>
          </w:tcPr>
          <w:p w14:paraId="5F527E44">
            <w:pPr>
              <w:jc w:val="center"/>
            </w:pPr>
            <w:r>
              <w:rPr>
                <w:b w:val="0"/>
                <w:bCs w:val="0"/>
                <w:color w:val="000000"/>
                <w:sz w:val="19"/>
                <w:szCs w:val="19"/>
              </w:rPr>
              <w:t>0.898</w:t>
            </w:r>
          </w:p>
        </w:tc>
        <w:tc>
          <w:tcPr>
            <w:tcW w:w="1900" w:type="dxa"/>
            <w:tcMar>
              <w:top w:w="60" w:type="dxa"/>
              <w:left w:w="100" w:type="dxa"/>
              <w:bottom w:w="60" w:type="dxa"/>
              <w:right w:w="100" w:type="dxa"/>
            </w:tcMar>
            <w:vAlign w:val="center"/>
          </w:tcPr>
          <w:p w14:paraId="799722C0">
            <w:pPr>
              <w:jc w:val="center"/>
            </w:pPr>
            <w:r>
              <w:rPr>
                <w:b w:val="0"/>
                <w:bCs w:val="0"/>
                <w:color w:val="000000"/>
                <w:sz w:val="19"/>
                <w:szCs w:val="19"/>
              </w:rPr>
              <w:t>1.01</w:t>
            </w:r>
          </w:p>
        </w:tc>
      </w:tr>
    </w:tbl>
    <w:p w14:paraId="5B4D5D70">
      <w:pPr>
        <w:spacing w:before="100" w:after="160"/>
      </w:pPr>
      <w:r>
        <w:rPr>
          <w:i/>
          <w:iCs/>
          <w:color w:val="555555"/>
          <w:sz w:val="19"/>
          <w:szCs w:val="19"/>
        </w:rPr>
        <w:t xml:space="preserve">Table 14.3 </w:t>
      </w:r>
      <w:r>
        <w:rPr>
          <w:i/>
          <w:iCs/>
          <w:color w:val="555555"/>
          <w:sz w:val="19"/>
          <w:szCs w:val="19"/>
          <w:lang w:val="en-US"/>
        </w:rPr>
        <w:t>-</w:t>
      </w:r>
      <w:r>
        <w:rPr>
          <w:i/>
          <w:iCs/>
          <w:color w:val="555555"/>
          <w:sz w:val="19"/>
          <w:szCs w:val="19"/>
        </w:rPr>
        <w:t xml:space="preserve"> Rotated component loadings (Varimax) and communalities.</w:t>
      </w:r>
    </w:p>
    <w:p w14:paraId="7FCD4B10">
      <w:pPr>
        <w:pStyle w:val="3"/>
        <w:spacing w:before="260" w:after="120"/>
      </w:pPr>
      <w:r>
        <w:rPr>
          <w:b/>
          <w:bCs/>
          <w:color w:val="B8860B"/>
          <w:sz w:val="24"/>
          <w:szCs w:val="24"/>
        </w:rPr>
        <w:t>Interpretation</w:t>
      </w:r>
    </w:p>
    <w:p w14:paraId="5EE063D6">
      <w:pPr>
        <w:spacing w:after="140" w:line="276" w:lineRule="auto"/>
        <w:jc w:val="both"/>
      </w:pPr>
      <w:r>
        <w:rPr>
          <w:sz w:val="21"/>
          <w:szCs w:val="21"/>
        </w:rPr>
        <w:t xml:space="preserve">Sampling adequacy: KMO = 0.347. This falls well below the minimum acceptable threshold of 0.60 (Kaiser's guideline classifies values below 0.50 as 'unacceptable' and 0.50–0.59 as 'miserable') </w:t>
      </w:r>
      <w:r>
        <w:rPr>
          <w:sz w:val="21"/>
          <w:szCs w:val="21"/>
          <w:lang w:val="en-US"/>
        </w:rPr>
        <w:t>-</w:t>
      </w:r>
      <w:r>
        <w:rPr>
          <w:sz w:val="21"/>
          <w:szCs w:val="21"/>
        </w:rPr>
        <w:t xml:space="preserve"> indicating the correlations among these five items are too weak, relative to their partial correlations, to support meaningful factor extraction. Bartlett's Test of Sphericity is nonetheless statistically significant (χ² = 150.475, p &lt; .001), which only confirms the correlation matrix is not a perfect identity matrix </w:t>
      </w:r>
      <w:r>
        <w:rPr>
          <w:sz w:val="21"/>
          <w:szCs w:val="21"/>
          <w:lang w:val="en-US"/>
        </w:rPr>
        <w:t>-</w:t>
      </w:r>
      <w:r>
        <w:rPr>
          <w:sz w:val="21"/>
          <w:szCs w:val="21"/>
        </w:rPr>
        <w:t xml:space="preserve"> a low bar that is easily met even when KMO is poor with N=250.</w:t>
      </w:r>
    </w:p>
    <w:p w14:paraId="74606CF4">
      <w:pPr>
        <w:spacing w:after="140" w:line="276" w:lineRule="auto"/>
        <w:jc w:val="both"/>
      </w:pPr>
      <w:r>
        <w:rPr>
          <w:sz w:val="21"/>
          <w:szCs w:val="21"/>
        </w:rPr>
        <w:t xml:space="preserve">Kaiser's criterion retains 3 components with eigenvalues above 1, which for a 5-item scale is a strong warning sign: when the number of retained factors approaches the number of items, it means the items are not sharing common variance in a way that supports meaningful data reduction </w:t>
      </w:r>
      <w:r>
        <w:rPr>
          <w:sz w:val="21"/>
          <w:szCs w:val="21"/>
          <w:lang w:val="en-US"/>
        </w:rPr>
        <w:t>-</w:t>
      </w:r>
      <w:r>
        <w:rPr>
          <w:sz w:val="21"/>
          <w:szCs w:val="21"/>
        </w:rPr>
        <w:t xml:space="preserve"> each item is essentially its own dimension. The rotated loadings confirm this: each item loads strongly (~0.9–1.0) onto a different component with near-zero cross-loadings, meaning Taste, Price, Packaging, and Availability are not consolidating into shared underlying factors; OverallSatisfaction loads moderately across multiple components (0.32, 0.32, 0.90), suggesting it draws diffusely on several attributes without being cleanly explained by any single one.</w:t>
      </w:r>
    </w:p>
    <w:p w14:paraId="58A13023">
      <w:pPr>
        <w:spacing w:after="140" w:line="276" w:lineRule="auto"/>
        <w:jc w:val="both"/>
      </w:pPr>
      <w:r>
        <w:rPr>
          <w:sz w:val="21"/>
          <w:szCs w:val="21"/>
        </w:rPr>
        <w:t>This result is fully consistent with, and reinforces, the poor Cronbach's Alpha reliability finding in Section 6: these five variables measure genuinely distinct constructs and cannot be statistically or meaningfully condensed into a smaller number of composite 'satisfaction dimensions'.</w:t>
      </w:r>
    </w:p>
    <w:p w14:paraId="49B4FF63">
      <w:pPr>
        <w:pStyle w:val="3"/>
        <w:spacing w:before="260" w:after="120"/>
      </w:pPr>
      <w:r>
        <w:rPr>
          <w:b/>
          <w:bCs/>
          <w:color w:val="B8860B"/>
          <w:sz w:val="24"/>
          <w:szCs w:val="24"/>
        </w:rPr>
        <w:t>Insights Generated</w:t>
      </w:r>
    </w:p>
    <w:p w14:paraId="6277B5D8">
      <w:pPr>
        <w:pStyle w:val="16"/>
        <w:numPr>
          <w:ilvl w:val="0"/>
          <w:numId w:val="2"/>
        </w:numPr>
        <w:spacing w:after="60" w:line="270" w:lineRule="auto"/>
      </w:pPr>
      <w:r>
        <w:rPr>
          <w:sz w:val="21"/>
          <w:szCs w:val="21"/>
        </w:rPr>
        <w:t xml:space="preserve">Factor analysis formally confirms that UAC Foods' four core attribute perceptions (Taste, Price, Packaging, Availability) are empirically distinct constructs, not sub-facets of one 'quality' dimension </w:t>
      </w:r>
      <w:r>
        <w:rPr>
          <w:sz w:val="21"/>
          <w:szCs w:val="21"/>
          <w:lang w:val="en-US"/>
        </w:rPr>
        <w:t>-</w:t>
      </w:r>
      <w:r>
        <w:rPr>
          <w:sz w:val="21"/>
          <w:szCs w:val="21"/>
        </w:rPr>
        <w:t xml:space="preserve"> survey design and dashboards should treat them as four separate KPIs, not one blended index.</w:t>
      </w:r>
    </w:p>
    <w:p w14:paraId="028A6D58">
      <w:pPr>
        <w:pStyle w:val="16"/>
        <w:numPr>
          <w:ilvl w:val="0"/>
          <w:numId w:val="2"/>
        </w:numPr>
        <w:spacing w:after="60" w:line="270" w:lineRule="auto"/>
      </w:pPr>
      <w:r>
        <w:rPr>
          <w:sz w:val="21"/>
          <w:szCs w:val="21"/>
        </w:rPr>
        <w:t>Any future questionnaire redesign aiming to build a genuine multi-item 'Customer Satisfaction Index' would need additional, more inter-correlated items per construct (e.g., 3–4 items specifically about taste) rather than one single-item measure per attribute, since single indicators cannot by definition form a reliable multi-item factor.</w:t>
      </w:r>
    </w:p>
    <w:p w14:paraId="22440A5D">
      <w:r>
        <w:br w:type="page"/>
      </w:r>
    </w:p>
    <w:p w14:paraId="19687F1B">
      <w:pPr>
        <w:pStyle w:val="2"/>
        <w:pBdr>
          <w:bottom w:val="single" w:color="1F3864" w:sz="8" w:space="4"/>
        </w:pBdr>
        <w:spacing w:before="400" w:after="200"/>
      </w:pPr>
      <w:r>
        <w:rPr>
          <w:b/>
          <w:bCs/>
          <w:color w:val="1F3864"/>
          <w:sz w:val="30"/>
          <w:szCs w:val="30"/>
        </w:rPr>
        <w:t>15. Cluster Analysis (K-Means)</w:t>
      </w:r>
    </w:p>
    <w:p w14:paraId="52136825">
      <w:pPr>
        <w:pStyle w:val="3"/>
        <w:spacing w:before="260" w:after="120"/>
      </w:pPr>
      <w:r>
        <w:rPr>
          <w:b/>
          <w:bCs/>
          <w:color w:val="B8860B"/>
          <w:sz w:val="24"/>
          <w:szCs w:val="24"/>
        </w:rPr>
        <w:t>Aim of the Analysis</w:t>
      </w:r>
    </w:p>
    <w:p w14:paraId="46ED4769">
      <w:pPr>
        <w:spacing w:after="140" w:line="276" w:lineRule="auto"/>
        <w:jc w:val="both"/>
      </w:pPr>
      <w:r>
        <w:rPr>
          <w:sz w:val="21"/>
          <w:szCs w:val="21"/>
        </w:rPr>
        <w:t>To segment respondents into distinct behavioural groups based on their purchasing patterns, in order to support targeted marketing. This corresponds to Analyze &gt; Classify &gt; K-Means Cluster in SPSS.</w:t>
      </w:r>
    </w:p>
    <w:p w14:paraId="49811458">
      <w:pPr>
        <w:pStyle w:val="3"/>
        <w:spacing w:before="260" w:after="120"/>
      </w:pPr>
      <w:r>
        <w:rPr>
          <w:b/>
          <w:bCs/>
          <w:color w:val="B8860B"/>
          <w:sz w:val="24"/>
          <w:szCs w:val="24"/>
        </w:rPr>
        <w:t>Columns Involved</w:t>
      </w:r>
    </w:p>
    <w:p w14:paraId="7EF02369">
      <w:pPr>
        <w:spacing w:after="140" w:line="276" w:lineRule="auto"/>
        <w:jc w:val="both"/>
      </w:pPr>
      <w:r>
        <w:rPr>
          <w:sz w:val="21"/>
          <w:szCs w:val="21"/>
        </w:rPr>
        <w:t>PurchaseFrequency, LoyaltyYears, MonthlySpend_NGN, OverallSatisfaction (all standardised to Z-scores prior to clustering, as SPSS recommends via Analyze &gt; Descriptive Statistics &gt; Descriptives &gt; Save standardized values, since these variables are on very different scales).</w:t>
      </w:r>
    </w:p>
    <w:p w14:paraId="2B92F56C">
      <w:pPr>
        <w:pStyle w:val="3"/>
        <w:spacing w:before="260" w:after="120"/>
      </w:pPr>
      <w:r>
        <w:rPr>
          <w:b/>
          <w:bCs/>
          <w:color w:val="B8860B"/>
          <w:sz w:val="24"/>
          <w:szCs w:val="24"/>
        </w:rPr>
        <w:t>Step-by-Step Procedure in SPSS</w:t>
      </w:r>
    </w:p>
    <w:p w14:paraId="53402E01">
      <w:pPr>
        <w:pStyle w:val="16"/>
        <w:numPr>
          <w:ilvl w:val="0"/>
          <w:numId w:val="1"/>
        </w:numPr>
        <w:spacing w:after="80" w:line="270" w:lineRule="auto"/>
      </w:pPr>
      <w:r>
        <w:rPr>
          <w:sz w:val="21"/>
          <w:szCs w:val="21"/>
        </w:rPr>
        <w:t>Standardise PurchaseFrequency, LoyaltyYears, MonthlySpend_NGN, and OverallSatisfaction into Z-scores (Analyze &gt; Descriptive Statistics &gt; Descriptives, tick 'Save standardized values as variables').</w:t>
      </w:r>
    </w:p>
    <w:p w14:paraId="30CBE5DC">
      <w:pPr>
        <w:pStyle w:val="16"/>
        <w:numPr>
          <w:ilvl w:val="0"/>
          <w:numId w:val="1"/>
        </w:numPr>
        <w:spacing w:after="80" w:line="270" w:lineRule="auto"/>
      </w:pPr>
      <w:r>
        <w:rPr>
          <w:sz w:val="21"/>
          <w:szCs w:val="21"/>
        </w:rPr>
        <w:t>Analyze &gt; Classify &gt; K-Means Cluster.</w:t>
      </w:r>
    </w:p>
    <w:p w14:paraId="644CB48D">
      <w:pPr>
        <w:pStyle w:val="16"/>
        <w:numPr>
          <w:ilvl w:val="0"/>
          <w:numId w:val="1"/>
        </w:numPr>
        <w:spacing w:after="80" w:line="270" w:lineRule="auto"/>
      </w:pPr>
      <w:r>
        <w:rPr>
          <w:sz w:val="21"/>
          <w:szCs w:val="21"/>
        </w:rPr>
        <w:t>Move the four standardised (Z-score) variables into 'Variables'.</w:t>
      </w:r>
    </w:p>
    <w:p w14:paraId="2007175E">
      <w:pPr>
        <w:pStyle w:val="16"/>
        <w:numPr>
          <w:ilvl w:val="0"/>
          <w:numId w:val="1"/>
        </w:numPr>
        <w:spacing w:after="80" w:line="270" w:lineRule="auto"/>
      </w:pPr>
      <w:r>
        <w:rPr>
          <w:sz w:val="21"/>
          <w:szCs w:val="21"/>
        </w:rPr>
        <w:t xml:space="preserve">Set 'Number of Clusters' </w:t>
      </w:r>
      <w:r>
        <w:rPr>
          <w:sz w:val="21"/>
          <w:szCs w:val="21"/>
          <w:lang w:val="en-US"/>
        </w:rPr>
        <w:t>-</w:t>
      </w:r>
      <w:r>
        <w:rPr>
          <w:sz w:val="21"/>
          <w:szCs w:val="21"/>
        </w:rPr>
        <w:t xml:space="preserve"> an elbow-plot comparison of within-cluster sum of squares across k = 2 to 6 clusters supports k = 3 as a reasonable, interpretable solution.</w:t>
      </w:r>
    </w:p>
    <w:p w14:paraId="5FBEDC3F">
      <w:pPr>
        <w:pStyle w:val="16"/>
        <w:numPr>
          <w:ilvl w:val="0"/>
          <w:numId w:val="1"/>
        </w:numPr>
        <w:spacing w:after="80" w:line="270" w:lineRule="auto"/>
      </w:pPr>
      <w:r>
        <w:rPr>
          <w:sz w:val="21"/>
          <w:szCs w:val="21"/>
        </w:rPr>
        <w:t>Click Save, tick 'Cluster Membership' to append a new grouping variable to the dataset.</w:t>
      </w:r>
    </w:p>
    <w:p w14:paraId="185898E7">
      <w:pPr>
        <w:pStyle w:val="16"/>
        <w:numPr>
          <w:ilvl w:val="0"/>
          <w:numId w:val="1"/>
        </w:numPr>
        <w:spacing w:after="80" w:line="270" w:lineRule="auto"/>
      </w:pPr>
      <w:r>
        <w:rPr>
          <w:sz w:val="21"/>
          <w:szCs w:val="21"/>
        </w:rPr>
        <w:t>Click OK. SPSS outputs Initial/Final Cluster Centers, Number of Cases in each Cluster, and an ANOVA table validating that clusters differ significantly on the clustering variables.</w:t>
      </w:r>
    </w:p>
    <w:p w14:paraId="1ABB9A41">
      <w:pPr>
        <w:pStyle w:val="3"/>
        <w:spacing w:before="260" w:after="120"/>
      </w:pPr>
      <w:r>
        <w:rPr>
          <w:b/>
          <w:bCs/>
          <w:color w:val="B8860B"/>
          <w:sz w:val="24"/>
          <w:szCs w:val="24"/>
        </w:rPr>
        <w:t xml:space="preserve">Output </w:t>
      </w:r>
      <w:r>
        <w:rPr>
          <w:b/>
          <w:bCs/>
          <w:color w:val="B8860B"/>
          <w:sz w:val="24"/>
          <w:szCs w:val="24"/>
          <w:lang w:val="en-US"/>
        </w:rPr>
        <w:t>-</w:t>
      </w:r>
      <w:r>
        <w:rPr>
          <w:b/>
          <w:bCs/>
          <w:color w:val="B8860B"/>
          <w:sz w:val="24"/>
          <w:szCs w:val="24"/>
        </w:rPr>
        <w:t xml:space="preserve"> Elbow Method (Within-Cluster Sum of Squares by k)</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00"/>
      </w:tblGrid>
      <w:tr w14:paraId="4FEF5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00" w:type="dxa"/>
            <w:shd w:val="clear" w:color="auto" w:fill="1F3864"/>
            <w:tcMar>
              <w:top w:w="60" w:type="dxa"/>
              <w:left w:w="100" w:type="dxa"/>
              <w:bottom w:w="60" w:type="dxa"/>
              <w:right w:w="100" w:type="dxa"/>
            </w:tcMar>
            <w:vAlign w:val="center"/>
          </w:tcPr>
          <w:p w14:paraId="7D2A841A">
            <w:pPr>
              <w:jc w:val="center"/>
            </w:pPr>
            <w:r>
              <w:rPr>
                <w:b/>
                <w:bCs/>
                <w:color w:val="FFFFFF"/>
                <w:sz w:val="19"/>
                <w:szCs w:val="19"/>
              </w:rPr>
              <w:t>k (Number of Clusters)</w:t>
            </w:r>
          </w:p>
        </w:tc>
        <w:tc>
          <w:tcPr>
            <w:tcW w:w="4500" w:type="dxa"/>
            <w:shd w:val="clear" w:color="auto" w:fill="1F3864"/>
            <w:tcMar>
              <w:top w:w="60" w:type="dxa"/>
              <w:left w:w="100" w:type="dxa"/>
              <w:bottom w:w="60" w:type="dxa"/>
              <w:right w:w="100" w:type="dxa"/>
            </w:tcMar>
            <w:vAlign w:val="center"/>
          </w:tcPr>
          <w:p w14:paraId="1063FF78">
            <w:pPr>
              <w:jc w:val="center"/>
            </w:pPr>
            <w:r>
              <w:rPr>
                <w:b/>
                <w:bCs/>
                <w:color w:val="FFFFFF"/>
                <w:sz w:val="19"/>
                <w:szCs w:val="19"/>
              </w:rPr>
              <w:t>Within-Cluster SS</w:t>
            </w:r>
          </w:p>
        </w:tc>
      </w:tr>
      <w:tr w14:paraId="2320C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Mar>
              <w:top w:w="60" w:type="dxa"/>
              <w:left w:w="100" w:type="dxa"/>
              <w:bottom w:w="60" w:type="dxa"/>
              <w:right w:w="100" w:type="dxa"/>
            </w:tcMar>
            <w:vAlign w:val="center"/>
          </w:tcPr>
          <w:p w14:paraId="1E289700">
            <w:pPr>
              <w:jc w:val="left"/>
            </w:pPr>
            <w:r>
              <w:rPr>
                <w:b w:val="0"/>
                <w:bCs w:val="0"/>
                <w:color w:val="000000"/>
                <w:sz w:val="19"/>
                <w:szCs w:val="19"/>
              </w:rPr>
              <w:t>2</w:t>
            </w:r>
          </w:p>
        </w:tc>
        <w:tc>
          <w:tcPr>
            <w:tcW w:w="4500" w:type="dxa"/>
            <w:tcMar>
              <w:top w:w="60" w:type="dxa"/>
              <w:left w:w="100" w:type="dxa"/>
              <w:bottom w:w="60" w:type="dxa"/>
              <w:right w:w="100" w:type="dxa"/>
            </w:tcMar>
            <w:vAlign w:val="center"/>
          </w:tcPr>
          <w:p w14:paraId="07D46833">
            <w:pPr>
              <w:jc w:val="center"/>
            </w:pPr>
            <w:r>
              <w:rPr>
                <w:b w:val="0"/>
                <w:bCs w:val="0"/>
                <w:color w:val="000000"/>
                <w:sz w:val="19"/>
                <w:szCs w:val="19"/>
              </w:rPr>
              <w:t>626.76</w:t>
            </w:r>
          </w:p>
        </w:tc>
      </w:tr>
      <w:tr w14:paraId="26377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shd w:val="clear" w:color="auto" w:fill="F2F2F2"/>
            <w:tcMar>
              <w:top w:w="60" w:type="dxa"/>
              <w:left w:w="100" w:type="dxa"/>
              <w:bottom w:w="60" w:type="dxa"/>
              <w:right w:w="100" w:type="dxa"/>
            </w:tcMar>
            <w:vAlign w:val="center"/>
          </w:tcPr>
          <w:p w14:paraId="757F05A6">
            <w:pPr>
              <w:jc w:val="left"/>
            </w:pPr>
            <w:r>
              <w:rPr>
                <w:b w:val="0"/>
                <w:bCs w:val="0"/>
                <w:color w:val="000000"/>
                <w:sz w:val="19"/>
                <w:szCs w:val="19"/>
              </w:rPr>
              <w:t>3</w:t>
            </w:r>
          </w:p>
        </w:tc>
        <w:tc>
          <w:tcPr>
            <w:tcW w:w="4500" w:type="dxa"/>
            <w:shd w:val="clear" w:color="auto" w:fill="F2F2F2"/>
            <w:tcMar>
              <w:top w:w="60" w:type="dxa"/>
              <w:left w:w="100" w:type="dxa"/>
              <w:bottom w:w="60" w:type="dxa"/>
              <w:right w:w="100" w:type="dxa"/>
            </w:tcMar>
            <w:vAlign w:val="center"/>
          </w:tcPr>
          <w:p w14:paraId="6687F8CC">
            <w:pPr>
              <w:jc w:val="center"/>
            </w:pPr>
            <w:r>
              <w:rPr>
                <w:b w:val="0"/>
                <w:bCs w:val="0"/>
                <w:color w:val="000000"/>
                <w:sz w:val="19"/>
                <w:szCs w:val="19"/>
              </w:rPr>
              <w:t>508.65</w:t>
            </w:r>
          </w:p>
        </w:tc>
      </w:tr>
      <w:tr w14:paraId="7FAB2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Mar>
              <w:top w:w="60" w:type="dxa"/>
              <w:left w:w="100" w:type="dxa"/>
              <w:bottom w:w="60" w:type="dxa"/>
              <w:right w:w="100" w:type="dxa"/>
            </w:tcMar>
            <w:vAlign w:val="center"/>
          </w:tcPr>
          <w:p w14:paraId="65BCCE0E">
            <w:pPr>
              <w:jc w:val="left"/>
            </w:pPr>
            <w:r>
              <w:rPr>
                <w:b w:val="0"/>
                <w:bCs w:val="0"/>
                <w:color w:val="000000"/>
                <w:sz w:val="19"/>
                <w:szCs w:val="19"/>
              </w:rPr>
              <w:t>4</w:t>
            </w:r>
          </w:p>
        </w:tc>
        <w:tc>
          <w:tcPr>
            <w:tcW w:w="4500" w:type="dxa"/>
            <w:tcMar>
              <w:top w:w="60" w:type="dxa"/>
              <w:left w:w="100" w:type="dxa"/>
              <w:bottom w:w="60" w:type="dxa"/>
              <w:right w:w="100" w:type="dxa"/>
            </w:tcMar>
            <w:vAlign w:val="center"/>
          </w:tcPr>
          <w:p w14:paraId="4A9F7C6C">
            <w:pPr>
              <w:jc w:val="center"/>
            </w:pPr>
            <w:r>
              <w:rPr>
                <w:b w:val="0"/>
                <w:bCs w:val="0"/>
                <w:color w:val="000000"/>
                <w:sz w:val="19"/>
                <w:szCs w:val="19"/>
              </w:rPr>
              <w:t>411.75</w:t>
            </w:r>
          </w:p>
        </w:tc>
      </w:tr>
      <w:tr w14:paraId="436E8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shd w:val="clear" w:color="auto" w:fill="F2F2F2"/>
            <w:tcMar>
              <w:top w:w="60" w:type="dxa"/>
              <w:left w:w="100" w:type="dxa"/>
              <w:bottom w:w="60" w:type="dxa"/>
              <w:right w:w="100" w:type="dxa"/>
            </w:tcMar>
            <w:vAlign w:val="center"/>
          </w:tcPr>
          <w:p w14:paraId="23487460">
            <w:pPr>
              <w:jc w:val="left"/>
            </w:pPr>
            <w:r>
              <w:rPr>
                <w:b w:val="0"/>
                <w:bCs w:val="0"/>
                <w:color w:val="000000"/>
                <w:sz w:val="19"/>
                <w:szCs w:val="19"/>
              </w:rPr>
              <w:t>5</w:t>
            </w:r>
          </w:p>
        </w:tc>
        <w:tc>
          <w:tcPr>
            <w:tcW w:w="4500" w:type="dxa"/>
            <w:shd w:val="clear" w:color="auto" w:fill="F2F2F2"/>
            <w:tcMar>
              <w:top w:w="60" w:type="dxa"/>
              <w:left w:w="100" w:type="dxa"/>
              <w:bottom w:w="60" w:type="dxa"/>
              <w:right w:w="100" w:type="dxa"/>
            </w:tcMar>
            <w:vAlign w:val="center"/>
          </w:tcPr>
          <w:p w14:paraId="7FDA320E">
            <w:pPr>
              <w:jc w:val="center"/>
            </w:pPr>
            <w:r>
              <w:rPr>
                <w:b w:val="0"/>
                <w:bCs w:val="0"/>
                <w:color w:val="000000"/>
                <w:sz w:val="19"/>
                <w:szCs w:val="19"/>
              </w:rPr>
              <w:t>351.03</w:t>
            </w:r>
          </w:p>
        </w:tc>
      </w:tr>
      <w:tr w14:paraId="1177F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Mar>
              <w:top w:w="60" w:type="dxa"/>
              <w:left w:w="100" w:type="dxa"/>
              <w:bottom w:w="60" w:type="dxa"/>
              <w:right w:w="100" w:type="dxa"/>
            </w:tcMar>
            <w:vAlign w:val="center"/>
          </w:tcPr>
          <w:p w14:paraId="5D97A725">
            <w:pPr>
              <w:jc w:val="left"/>
            </w:pPr>
            <w:r>
              <w:rPr>
                <w:b w:val="0"/>
                <w:bCs w:val="0"/>
                <w:color w:val="000000"/>
                <w:sz w:val="19"/>
                <w:szCs w:val="19"/>
              </w:rPr>
              <w:t>6</w:t>
            </w:r>
          </w:p>
        </w:tc>
        <w:tc>
          <w:tcPr>
            <w:tcW w:w="4500" w:type="dxa"/>
            <w:tcMar>
              <w:top w:w="60" w:type="dxa"/>
              <w:left w:w="100" w:type="dxa"/>
              <w:bottom w:w="60" w:type="dxa"/>
              <w:right w:w="100" w:type="dxa"/>
            </w:tcMar>
            <w:vAlign w:val="center"/>
          </w:tcPr>
          <w:p w14:paraId="399EC52B">
            <w:pPr>
              <w:jc w:val="center"/>
            </w:pPr>
            <w:r>
              <w:rPr>
                <w:b w:val="0"/>
                <w:bCs w:val="0"/>
                <w:color w:val="000000"/>
                <w:sz w:val="19"/>
                <w:szCs w:val="19"/>
              </w:rPr>
              <w:t>309.39</w:t>
            </w:r>
          </w:p>
        </w:tc>
      </w:tr>
    </w:tbl>
    <w:p w14:paraId="2520C859">
      <w:pPr>
        <w:spacing w:before="100" w:after="160"/>
      </w:pPr>
      <w:r>
        <w:rPr>
          <w:i/>
          <w:iCs/>
          <w:color w:val="555555"/>
          <w:sz w:val="19"/>
          <w:szCs w:val="19"/>
        </w:rPr>
        <w:t xml:space="preserve">Table 15.1 </w:t>
      </w:r>
      <w:r>
        <w:rPr>
          <w:i/>
          <w:iCs/>
          <w:color w:val="555555"/>
          <w:sz w:val="19"/>
          <w:szCs w:val="19"/>
          <w:lang w:val="en-US"/>
        </w:rPr>
        <w:t>-</w:t>
      </w:r>
      <w:r>
        <w:rPr>
          <w:i/>
          <w:iCs/>
          <w:color w:val="555555"/>
          <w:sz w:val="19"/>
          <w:szCs w:val="19"/>
        </w:rPr>
        <w:t xml:space="preserve"> Total within-cluster sum of squares for k = 2 to 6; the 'elbow' (diminishing marginal reduction) appears around k = 3.</w:t>
      </w:r>
    </w:p>
    <w:p w14:paraId="1C7E0F8E">
      <w:pPr>
        <w:pStyle w:val="3"/>
        <w:spacing w:before="260" w:after="120"/>
      </w:pPr>
      <w:r>
        <w:rPr>
          <w:b/>
          <w:bCs/>
          <w:color w:val="B8860B"/>
          <w:sz w:val="24"/>
          <w:szCs w:val="24"/>
        </w:rPr>
        <w:t xml:space="preserve">Output </w:t>
      </w:r>
      <w:r>
        <w:rPr>
          <w:b/>
          <w:bCs/>
          <w:color w:val="B8860B"/>
          <w:sz w:val="24"/>
          <w:szCs w:val="24"/>
          <w:lang w:val="en-US"/>
        </w:rPr>
        <w:t>-</w:t>
      </w:r>
      <w:r>
        <w:rPr>
          <w:b/>
          <w:bCs/>
          <w:color w:val="B8860B"/>
          <w:sz w:val="24"/>
          <w:szCs w:val="24"/>
        </w:rPr>
        <w:t xml:space="preserve"> Final Cluster Centers (k = 3)</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2200"/>
        <w:gridCol w:w="2200"/>
        <w:gridCol w:w="2200"/>
      </w:tblGrid>
      <w:tr w14:paraId="38B39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400" w:type="dxa"/>
            <w:shd w:val="clear" w:color="auto" w:fill="1F3864"/>
            <w:tcMar>
              <w:top w:w="60" w:type="dxa"/>
              <w:left w:w="100" w:type="dxa"/>
              <w:bottom w:w="60" w:type="dxa"/>
              <w:right w:w="100" w:type="dxa"/>
            </w:tcMar>
            <w:vAlign w:val="center"/>
          </w:tcPr>
          <w:p w14:paraId="026DA14C">
            <w:pPr>
              <w:jc w:val="center"/>
            </w:pPr>
            <w:r>
              <w:rPr>
                <w:b/>
                <w:bCs/>
                <w:color w:val="FFFFFF"/>
                <w:sz w:val="19"/>
                <w:szCs w:val="19"/>
              </w:rPr>
              <w:t>Variable</w:t>
            </w:r>
          </w:p>
        </w:tc>
        <w:tc>
          <w:tcPr>
            <w:tcW w:w="2200" w:type="dxa"/>
            <w:shd w:val="clear" w:color="auto" w:fill="1F3864"/>
            <w:tcMar>
              <w:top w:w="60" w:type="dxa"/>
              <w:left w:w="100" w:type="dxa"/>
              <w:bottom w:w="60" w:type="dxa"/>
              <w:right w:w="100" w:type="dxa"/>
            </w:tcMar>
            <w:vAlign w:val="center"/>
          </w:tcPr>
          <w:p w14:paraId="5DE5CD0E">
            <w:pPr>
              <w:jc w:val="center"/>
            </w:pPr>
            <w:r>
              <w:rPr>
                <w:b/>
                <w:bCs/>
                <w:color w:val="FFFFFF"/>
                <w:sz w:val="19"/>
                <w:szCs w:val="19"/>
              </w:rPr>
              <w:t>Cluster 0</w:t>
            </w:r>
          </w:p>
        </w:tc>
        <w:tc>
          <w:tcPr>
            <w:tcW w:w="2200" w:type="dxa"/>
            <w:shd w:val="clear" w:color="auto" w:fill="1F3864"/>
            <w:tcMar>
              <w:top w:w="60" w:type="dxa"/>
              <w:left w:w="100" w:type="dxa"/>
              <w:bottom w:w="60" w:type="dxa"/>
              <w:right w:w="100" w:type="dxa"/>
            </w:tcMar>
            <w:vAlign w:val="center"/>
          </w:tcPr>
          <w:p w14:paraId="33293428">
            <w:pPr>
              <w:jc w:val="center"/>
            </w:pPr>
            <w:r>
              <w:rPr>
                <w:b/>
                <w:bCs/>
                <w:color w:val="FFFFFF"/>
                <w:sz w:val="19"/>
                <w:szCs w:val="19"/>
              </w:rPr>
              <w:t>Cluster 1</w:t>
            </w:r>
          </w:p>
        </w:tc>
        <w:tc>
          <w:tcPr>
            <w:tcW w:w="2200" w:type="dxa"/>
            <w:shd w:val="clear" w:color="auto" w:fill="1F3864"/>
            <w:tcMar>
              <w:top w:w="60" w:type="dxa"/>
              <w:left w:w="100" w:type="dxa"/>
              <w:bottom w:w="60" w:type="dxa"/>
              <w:right w:w="100" w:type="dxa"/>
            </w:tcMar>
            <w:vAlign w:val="center"/>
          </w:tcPr>
          <w:p w14:paraId="4ED74EF0">
            <w:pPr>
              <w:jc w:val="center"/>
            </w:pPr>
            <w:r>
              <w:rPr>
                <w:b/>
                <w:bCs/>
                <w:color w:val="FFFFFF"/>
                <w:sz w:val="19"/>
                <w:szCs w:val="19"/>
              </w:rPr>
              <w:t>Cluster 2</w:t>
            </w:r>
          </w:p>
        </w:tc>
      </w:tr>
      <w:tr w14:paraId="1745B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60" w:type="dxa"/>
              <w:left w:w="100" w:type="dxa"/>
              <w:bottom w:w="60" w:type="dxa"/>
              <w:right w:w="100" w:type="dxa"/>
            </w:tcMar>
            <w:vAlign w:val="center"/>
          </w:tcPr>
          <w:p w14:paraId="4F579872">
            <w:pPr>
              <w:jc w:val="left"/>
            </w:pPr>
            <w:r>
              <w:rPr>
                <w:b w:val="0"/>
                <w:bCs w:val="0"/>
                <w:color w:val="000000"/>
                <w:sz w:val="19"/>
                <w:szCs w:val="19"/>
              </w:rPr>
              <w:t>PurchaseFrequency</w:t>
            </w:r>
          </w:p>
        </w:tc>
        <w:tc>
          <w:tcPr>
            <w:tcW w:w="2200" w:type="dxa"/>
            <w:tcMar>
              <w:top w:w="60" w:type="dxa"/>
              <w:left w:w="100" w:type="dxa"/>
              <w:bottom w:w="60" w:type="dxa"/>
              <w:right w:w="100" w:type="dxa"/>
            </w:tcMar>
            <w:vAlign w:val="center"/>
          </w:tcPr>
          <w:p w14:paraId="1DBFD6B0">
            <w:pPr>
              <w:jc w:val="center"/>
            </w:pPr>
            <w:r>
              <w:rPr>
                <w:b w:val="0"/>
                <w:bCs w:val="0"/>
                <w:color w:val="000000"/>
                <w:sz w:val="19"/>
                <w:szCs w:val="19"/>
              </w:rPr>
              <w:t>5.84</w:t>
            </w:r>
          </w:p>
        </w:tc>
        <w:tc>
          <w:tcPr>
            <w:tcW w:w="2200" w:type="dxa"/>
            <w:tcMar>
              <w:top w:w="60" w:type="dxa"/>
              <w:left w:w="100" w:type="dxa"/>
              <w:bottom w:w="60" w:type="dxa"/>
              <w:right w:w="100" w:type="dxa"/>
            </w:tcMar>
            <w:vAlign w:val="center"/>
          </w:tcPr>
          <w:p w14:paraId="2A41EE7A">
            <w:pPr>
              <w:jc w:val="center"/>
            </w:pPr>
            <w:r>
              <w:rPr>
                <w:b w:val="0"/>
                <w:bCs w:val="0"/>
                <w:color w:val="000000"/>
                <w:sz w:val="19"/>
                <w:szCs w:val="19"/>
              </w:rPr>
              <w:t>16.26</w:t>
            </w:r>
          </w:p>
        </w:tc>
        <w:tc>
          <w:tcPr>
            <w:tcW w:w="2200" w:type="dxa"/>
            <w:tcMar>
              <w:top w:w="60" w:type="dxa"/>
              <w:left w:w="100" w:type="dxa"/>
              <w:bottom w:w="60" w:type="dxa"/>
              <w:right w:w="100" w:type="dxa"/>
            </w:tcMar>
            <w:vAlign w:val="center"/>
          </w:tcPr>
          <w:p w14:paraId="775D16D3">
            <w:pPr>
              <w:jc w:val="center"/>
            </w:pPr>
            <w:r>
              <w:rPr>
                <w:b w:val="0"/>
                <w:bCs w:val="0"/>
                <w:color w:val="000000"/>
                <w:sz w:val="19"/>
                <w:szCs w:val="19"/>
              </w:rPr>
              <w:t>6.88</w:t>
            </w:r>
          </w:p>
        </w:tc>
      </w:tr>
      <w:tr w14:paraId="29408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2F2F2"/>
            <w:tcMar>
              <w:top w:w="60" w:type="dxa"/>
              <w:left w:w="100" w:type="dxa"/>
              <w:bottom w:w="60" w:type="dxa"/>
              <w:right w:w="100" w:type="dxa"/>
            </w:tcMar>
            <w:vAlign w:val="center"/>
          </w:tcPr>
          <w:p w14:paraId="12D0BCC3">
            <w:pPr>
              <w:jc w:val="left"/>
            </w:pPr>
            <w:r>
              <w:rPr>
                <w:b w:val="0"/>
                <w:bCs w:val="0"/>
                <w:color w:val="000000"/>
                <w:sz w:val="19"/>
                <w:szCs w:val="19"/>
              </w:rPr>
              <w:t>LoyaltyYears</w:t>
            </w:r>
          </w:p>
        </w:tc>
        <w:tc>
          <w:tcPr>
            <w:tcW w:w="2200" w:type="dxa"/>
            <w:shd w:val="clear" w:color="auto" w:fill="F2F2F2"/>
            <w:tcMar>
              <w:top w:w="60" w:type="dxa"/>
              <w:left w:w="100" w:type="dxa"/>
              <w:bottom w:w="60" w:type="dxa"/>
              <w:right w:w="100" w:type="dxa"/>
            </w:tcMar>
            <w:vAlign w:val="center"/>
          </w:tcPr>
          <w:p w14:paraId="346B7C83">
            <w:pPr>
              <w:jc w:val="center"/>
            </w:pPr>
            <w:r>
              <w:rPr>
                <w:b w:val="0"/>
                <w:bCs w:val="0"/>
                <w:color w:val="000000"/>
                <w:sz w:val="19"/>
                <w:szCs w:val="19"/>
              </w:rPr>
              <w:t>6.77</w:t>
            </w:r>
          </w:p>
        </w:tc>
        <w:tc>
          <w:tcPr>
            <w:tcW w:w="2200" w:type="dxa"/>
            <w:shd w:val="clear" w:color="auto" w:fill="F2F2F2"/>
            <w:tcMar>
              <w:top w:w="60" w:type="dxa"/>
              <w:left w:w="100" w:type="dxa"/>
              <w:bottom w:w="60" w:type="dxa"/>
              <w:right w:w="100" w:type="dxa"/>
            </w:tcMar>
            <w:vAlign w:val="center"/>
          </w:tcPr>
          <w:p w14:paraId="0470A09B">
            <w:pPr>
              <w:jc w:val="center"/>
            </w:pPr>
            <w:r>
              <w:rPr>
                <w:b w:val="0"/>
                <w:bCs w:val="0"/>
                <w:color w:val="000000"/>
                <w:sz w:val="19"/>
                <w:szCs w:val="19"/>
              </w:rPr>
              <w:t>8.4</w:t>
            </w:r>
          </w:p>
        </w:tc>
        <w:tc>
          <w:tcPr>
            <w:tcW w:w="2200" w:type="dxa"/>
            <w:shd w:val="clear" w:color="auto" w:fill="F2F2F2"/>
            <w:tcMar>
              <w:top w:w="60" w:type="dxa"/>
              <w:left w:w="100" w:type="dxa"/>
              <w:bottom w:w="60" w:type="dxa"/>
              <w:right w:w="100" w:type="dxa"/>
            </w:tcMar>
            <w:vAlign w:val="center"/>
          </w:tcPr>
          <w:p w14:paraId="584F6B7B">
            <w:pPr>
              <w:jc w:val="center"/>
            </w:pPr>
            <w:r>
              <w:rPr>
                <w:b w:val="0"/>
                <w:bCs w:val="0"/>
                <w:color w:val="000000"/>
                <w:sz w:val="19"/>
                <w:szCs w:val="19"/>
              </w:rPr>
              <w:t>6.38</w:t>
            </w:r>
          </w:p>
        </w:tc>
      </w:tr>
      <w:tr w14:paraId="0FE0B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60" w:type="dxa"/>
              <w:left w:w="100" w:type="dxa"/>
              <w:bottom w:w="60" w:type="dxa"/>
              <w:right w:w="100" w:type="dxa"/>
            </w:tcMar>
            <w:vAlign w:val="center"/>
          </w:tcPr>
          <w:p w14:paraId="4362C1E0">
            <w:pPr>
              <w:jc w:val="left"/>
            </w:pPr>
            <w:r>
              <w:rPr>
                <w:b w:val="0"/>
                <w:bCs w:val="0"/>
                <w:color w:val="000000"/>
                <w:sz w:val="19"/>
                <w:szCs w:val="19"/>
              </w:rPr>
              <w:t>MonthlySpend_NGN</w:t>
            </w:r>
          </w:p>
        </w:tc>
        <w:tc>
          <w:tcPr>
            <w:tcW w:w="2200" w:type="dxa"/>
            <w:tcMar>
              <w:top w:w="60" w:type="dxa"/>
              <w:left w:w="100" w:type="dxa"/>
              <w:bottom w:w="60" w:type="dxa"/>
              <w:right w:w="100" w:type="dxa"/>
            </w:tcMar>
            <w:vAlign w:val="center"/>
          </w:tcPr>
          <w:p w14:paraId="4A69A514">
            <w:pPr>
              <w:jc w:val="center"/>
            </w:pPr>
            <w:r>
              <w:rPr>
                <w:b w:val="0"/>
                <w:bCs w:val="0"/>
                <w:color w:val="000000"/>
                <w:sz w:val="19"/>
                <w:szCs w:val="19"/>
              </w:rPr>
              <w:t>890.05</w:t>
            </w:r>
          </w:p>
        </w:tc>
        <w:tc>
          <w:tcPr>
            <w:tcW w:w="2200" w:type="dxa"/>
            <w:tcMar>
              <w:top w:w="60" w:type="dxa"/>
              <w:left w:w="100" w:type="dxa"/>
              <w:bottom w:w="60" w:type="dxa"/>
              <w:right w:w="100" w:type="dxa"/>
            </w:tcMar>
            <w:vAlign w:val="center"/>
          </w:tcPr>
          <w:p w14:paraId="7C6B4B00">
            <w:pPr>
              <w:jc w:val="center"/>
            </w:pPr>
            <w:r>
              <w:rPr>
                <w:b w:val="0"/>
                <w:bCs w:val="0"/>
                <w:color w:val="000000"/>
                <w:sz w:val="19"/>
                <w:szCs w:val="19"/>
              </w:rPr>
              <w:t>2471.19</w:t>
            </w:r>
          </w:p>
        </w:tc>
        <w:tc>
          <w:tcPr>
            <w:tcW w:w="2200" w:type="dxa"/>
            <w:tcMar>
              <w:top w:w="60" w:type="dxa"/>
              <w:left w:w="100" w:type="dxa"/>
              <w:bottom w:w="60" w:type="dxa"/>
              <w:right w:w="100" w:type="dxa"/>
            </w:tcMar>
            <w:vAlign w:val="center"/>
          </w:tcPr>
          <w:p w14:paraId="57B73F69">
            <w:pPr>
              <w:jc w:val="center"/>
            </w:pPr>
            <w:r>
              <w:rPr>
                <w:b w:val="0"/>
                <w:bCs w:val="0"/>
                <w:color w:val="000000"/>
                <w:sz w:val="19"/>
                <w:szCs w:val="19"/>
              </w:rPr>
              <w:t>1074.25</w:t>
            </w:r>
          </w:p>
        </w:tc>
      </w:tr>
      <w:tr w14:paraId="04C7B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2F2F2"/>
            <w:tcMar>
              <w:top w:w="60" w:type="dxa"/>
              <w:left w:w="100" w:type="dxa"/>
              <w:bottom w:w="60" w:type="dxa"/>
              <w:right w:w="100" w:type="dxa"/>
            </w:tcMar>
            <w:vAlign w:val="center"/>
          </w:tcPr>
          <w:p w14:paraId="709449E6">
            <w:pPr>
              <w:jc w:val="left"/>
            </w:pPr>
            <w:r>
              <w:rPr>
                <w:b w:val="0"/>
                <w:bCs w:val="0"/>
                <w:color w:val="000000"/>
                <w:sz w:val="19"/>
                <w:szCs w:val="19"/>
              </w:rPr>
              <w:t>OverallSatisfaction</w:t>
            </w:r>
          </w:p>
        </w:tc>
        <w:tc>
          <w:tcPr>
            <w:tcW w:w="2200" w:type="dxa"/>
            <w:shd w:val="clear" w:color="auto" w:fill="F2F2F2"/>
            <w:tcMar>
              <w:top w:w="60" w:type="dxa"/>
              <w:left w:w="100" w:type="dxa"/>
              <w:bottom w:w="60" w:type="dxa"/>
              <w:right w:w="100" w:type="dxa"/>
            </w:tcMar>
            <w:vAlign w:val="center"/>
          </w:tcPr>
          <w:p w14:paraId="2EF42851">
            <w:pPr>
              <w:jc w:val="center"/>
            </w:pPr>
            <w:r>
              <w:rPr>
                <w:b w:val="0"/>
                <w:bCs w:val="0"/>
                <w:color w:val="000000"/>
                <w:sz w:val="19"/>
                <w:szCs w:val="19"/>
              </w:rPr>
              <w:t>2.84</w:t>
            </w:r>
          </w:p>
        </w:tc>
        <w:tc>
          <w:tcPr>
            <w:tcW w:w="2200" w:type="dxa"/>
            <w:shd w:val="clear" w:color="auto" w:fill="F2F2F2"/>
            <w:tcMar>
              <w:top w:w="60" w:type="dxa"/>
              <w:left w:w="100" w:type="dxa"/>
              <w:bottom w:w="60" w:type="dxa"/>
              <w:right w:w="100" w:type="dxa"/>
            </w:tcMar>
            <w:vAlign w:val="center"/>
          </w:tcPr>
          <w:p w14:paraId="74DDECC6">
            <w:pPr>
              <w:jc w:val="center"/>
            </w:pPr>
            <w:r>
              <w:rPr>
                <w:b w:val="0"/>
                <w:bCs w:val="0"/>
                <w:color w:val="000000"/>
                <w:sz w:val="19"/>
                <w:szCs w:val="19"/>
              </w:rPr>
              <w:t>3.39</w:t>
            </w:r>
          </w:p>
        </w:tc>
        <w:tc>
          <w:tcPr>
            <w:tcW w:w="2200" w:type="dxa"/>
            <w:shd w:val="clear" w:color="auto" w:fill="F2F2F2"/>
            <w:tcMar>
              <w:top w:w="60" w:type="dxa"/>
              <w:left w:w="100" w:type="dxa"/>
              <w:bottom w:w="60" w:type="dxa"/>
              <w:right w:w="100" w:type="dxa"/>
            </w:tcMar>
            <w:vAlign w:val="center"/>
          </w:tcPr>
          <w:p w14:paraId="44B31680">
            <w:pPr>
              <w:jc w:val="center"/>
            </w:pPr>
            <w:r>
              <w:rPr>
                <w:b w:val="0"/>
                <w:bCs w:val="0"/>
                <w:color w:val="000000"/>
                <w:sz w:val="19"/>
                <w:szCs w:val="19"/>
              </w:rPr>
              <w:t>4.09</w:t>
            </w:r>
          </w:p>
        </w:tc>
      </w:tr>
    </w:tbl>
    <w:p w14:paraId="0738BB41">
      <w:pPr>
        <w:spacing w:before="100" w:after="160"/>
      </w:pPr>
      <w:r>
        <w:rPr>
          <w:i/>
          <w:iCs/>
          <w:color w:val="555555"/>
          <w:sz w:val="19"/>
          <w:szCs w:val="19"/>
        </w:rPr>
        <w:t xml:space="preserve">Table 15.2 </w:t>
      </w:r>
      <w:r>
        <w:rPr>
          <w:i/>
          <w:iCs/>
          <w:color w:val="555555"/>
          <w:sz w:val="19"/>
          <w:szCs w:val="19"/>
          <w:lang w:val="en-US"/>
        </w:rPr>
        <w:t>-</w:t>
      </w:r>
      <w:r>
        <w:rPr>
          <w:i/>
          <w:iCs/>
          <w:color w:val="555555"/>
          <w:sz w:val="19"/>
          <w:szCs w:val="19"/>
        </w:rPr>
        <w:t xml:space="preserve"> Cluster means on original (unstandardised) scales. Cluster sizes: Cluster 0 n=73, Cluster 1 n=113, Cluster 2 n=64.</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500"/>
        <w:gridCol w:w="1800"/>
        <w:gridCol w:w="1700"/>
      </w:tblGrid>
      <w:tr w14:paraId="6A0ED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500" w:type="dxa"/>
            <w:shd w:val="clear" w:color="auto" w:fill="1F3864"/>
            <w:tcMar>
              <w:top w:w="60" w:type="dxa"/>
              <w:left w:w="100" w:type="dxa"/>
              <w:bottom w:w="60" w:type="dxa"/>
              <w:right w:w="100" w:type="dxa"/>
            </w:tcMar>
            <w:vAlign w:val="center"/>
          </w:tcPr>
          <w:p w14:paraId="174EACBB">
            <w:pPr>
              <w:jc w:val="center"/>
            </w:pPr>
            <w:r>
              <w:rPr>
                <w:b/>
                <w:bCs/>
                <w:color w:val="FFFFFF"/>
                <w:sz w:val="19"/>
                <w:szCs w:val="19"/>
              </w:rPr>
              <w:t>Validation Check</w:t>
            </w:r>
          </w:p>
        </w:tc>
        <w:tc>
          <w:tcPr>
            <w:tcW w:w="1800" w:type="dxa"/>
            <w:shd w:val="clear" w:color="auto" w:fill="1F3864"/>
            <w:tcMar>
              <w:top w:w="60" w:type="dxa"/>
              <w:left w:w="100" w:type="dxa"/>
              <w:bottom w:w="60" w:type="dxa"/>
              <w:right w:w="100" w:type="dxa"/>
            </w:tcMar>
            <w:vAlign w:val="center"/>
          </w:tcPr>
          <w:p w14:paraId="479B2662">
            <w:pPr>
              <w:jc w:val="center"/>
            </w:pPr>
            <w:r>
              <w:rPr>
                <w:b/>
                <w:bCs/>
                <w:color w:val="FFFFFF"/>
                <w:sz w:val="19"/>
                <w:szCs w:val="19"/>
              </w:rPr>
              <w:t>F</w:t>
            </w:r>
          </w:p>
        </w:tc>
        <w:tc>
          <w:tcPr>
            <w:tcW w:w="1700" w:type="dxa"/>
            <w:shd w:val="clear" w:color="auto" w:fill="1F3864"/>
            <w:tcMar>
              <w:top w:w="60" w:type="dxa"/>
              <w:left w:w="100" w:type="dxa"/>
              <w:bottom w:w="60" w:type="dxa"/>
              <w:right w:w="100" w:type="dxa"/>
            </w:tcMar>
            <w:vAlign w:val="center"/>
          </w:tcPr>
          <w:p w14:paraId="6F43431E">
            <w:pPr>
              <w:jc w:val="center"/>
            </w:pPr>
            <w:r>
              <w:rPr>
                <w:b/>
                <w:bCs/>
                <w:color w:val="FFFFFF"/>
                <w:sz w:val="19"/>
                <w:szCs w:val="19"/>
              </w:rPr>
              <w:t>Sig.</w:t>
            </w:r>
          </w:p>
        </w:tc>
      </w:tr>
      <w:tr w14:paraId="63C45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0" w:type="dxa"/>
            <w:tcMar>
              <w:top w:w="60" w:type="dxa"/>
              <w:left w:w="100" w:type="dxa"/>
              <w:bottom w:w="60" w:type="dxa"/>
              <w:right w:w="100" w:type="dxa"/>
            </w:tcMar>
            <w:vAlign w:val="center"/>
          </w:tcPr>
          <w:p w14:paraId="78DE758E">
            <w:pPr>
              <w:jc w:val="left"/>
            </w:pPr>
            <w:r>
              <w:rPr>
                <w:b w:val="0"/>
                <w:bCs w:val="0"/>
                <w:color w:val="000000"/>
                <w:sz w:val="19"/>
                <w:szCs w:val="19"/>
              </w:rPr>
              <w:t>One-way ANOVA: MonthlySpend_NGN by Cluster</w:t>
            </w:r>
          </w:p>
        </w:tc>
        <w:tc>
          <w:tcPr>
            <w:tcW w:w="1800" w:type="dxa"/>
            <w:tcMar>
              <w:top w:w="60" w:type="dxa"/>
              <w:left w:w="100" w:type="dxa"/>
              <w:bottom w:w="60" w:type="dxa"/>
              <w:right w:w="100" w:type="dxa"/>
            </w:tcMar>
            <w:vAlign w:val="center"/>
          </w:tcPr>
          <w:p w14:paraId="64602C3D">
            <w:pPr>
              <w:jc w:val="center"/>
            </w:pPr>
            <w:r>
              <w:rPr>
                <w:b w:val="0"/>
                <w:bCs w:val="0"/>
                <w:color w:val="000000"/>
                <w:sz w:val="19"/>
                <w:szCs w:val="19"/>
              </w:rPr>
              <w:t>288.007</w:t>
            </w:r>
          </w:p>
        </w:tc>
        <w:tc>
          <w:tcPr>
            <w:tcW w:w="1700" w:type="dxa"/>
            <w:tcMar>
              <w:top w:w="60" w:type="dxa"/>
              <w:left w:w="100" w:type="dxa"/>
              <w:bottom w:w="60" w:type="dxa"/>
              <w:right w:w="100" w:type="dxa"/>
            </w:tcMar>
            <w:vAlign w:val="center"/>
          </w:tcPr>
          <w:p w14:paraId="2F3FD01A">
            <w:pPr>
              <w:jc w:val="center"/>
            </w:pPr>
            <w:r>
              <w:rPr>
                <w:b w:val="0"/>
                <w:bCs w:val="0"/>
                <w:color w:val="000000"/>
                <w:sz w:val="19"/>
                <w:szCs w:val="19"/>
              </w:rPr>
              <w:t>&lt;.001</w:t>
            </w:r>
          </w:p>
        </w:tc>
      </w:tr>
    </w:tbl>
    <w:p w14:paraId="3B26F99A">
      <w:pPr>
        <w:spacing w:before="100" w:after="160"/>
      </w:pPr>
      <w:r>
        <w:rPr>
          <w:i/>
          <w:iCs/>
          <w:color w:val="555555"/>
          <w:sz w:val="19"/>
          <w:szCs w:val="19"/>
        </w:rPr>
        <w:t xml:space="preserve">Table 15.3 </w:t>
      </w:r>
      <w:r>
        <w:rPr>
          <w:i/>
          <w:iCs/>
          <w:color w:val="555555"/>
          <w:sz w:val="19"/>
          <w:szCs w:val="19"/>
          <w:lang w:val="en-US"/>
        </w:rPr>
        <w:t>-</w:t>
      </w:r>
      <w:r>
        <w:rPr>
          <w:i/>
          <w:iCs/>
          <w:color w:val="555555"/>
          <w:sz w:val="19"/>
          <w:szCs w:val="19"/>
        </w:rPr>
        <w:t xml:space="preserve"> Validation that clusters differ significantly on spend (a variable used in cluster formation, so this confirms internal cohesion, not external validity).</w:t>
      </w:r>
    </w:p>
    <w:p w14:paraId="25FE6784">
      <w:pPr>
        <w:pStyle w:val="3"/>
        <w:spacing w:before="260" w:after="120"/>
      </w:pPr>
      <w:r>
        <w:rPr>
          <w:b/>
          <w:bCs/>
          <w:color w:val="B8860B"/>
          <w:sz w:val="24"/>
          <w:szCs w:val="24"/>
        </w:rPr>
        <w:t>Interpretation</w:t>
      </w:r>
    </w:p>
    <w:p w14:paraId="0A86B27F">
      <w:pPr>
        <w:spacing w:after="140" w:line="276" w:lineRule="auto"/>
        <w:jc w:val="both"/>
      </w:pPr>
      <w:r>
        <w:rPr>
          <w:sz w:val="21"/>
          <w:szCs w:val="21"/>
        </w:rPr>
        <w:t>Three clearly interpretable segments emerge from the k=3 solution:</w:t>
      </w:r>
    </w:p>
    <w:p w14:paraId="649E7197">
      <w:pPr>
        <w:pStyle w:val="16"/>
        <w:numPr>
          <w:ilvl w:val="0"/>
          <w:numId w:val="2"/>
        </w:numPr>
        <w:spacing w:after="60" w:line="270" w:lineRule="auto"/>
      </w:pPr>
      <w:r>
        <w:rPr>
          <w:sz w:val="21"/>
          <w:szCs w:val="21"/>
        </w:rPr>
        <w:t xml:space="preserve">Cluster 0 </w:t>
      </w:r>
      <w:r>
        <w:rPr>
          <w:sz w:val="21"/>
          <w:szCs w:val="21"/>
          <w:lang w:val="en-US"/>
        </w:rPr>
        <w:t>-</w:t>
      </w:r>
      <w:r>
        <w:rPr>
          <w:sz w:val="21"/>
          <w:szCs w:val="21"/>
        </w:rPr>
        <w:t xml:space="preserve"> "Occasional Low-Spenders / Least Satisfied" (n=73, 29% of sample): low purchase frequency (5.84/month), moderate loyalty (6.77 years), the lowest monthly spend (₦890.05), and the lowest satisfaction (2.84/5).</w:t>
      </w:r>
    </w:p>
    <w:p w14:paraId="242BF760">
      <w:pPr>
        <w:pStyle w:val="16"/>
        <w:numPr>
          <w:ilvl w:val="0"/>
          <w:numId w:val="2"/>
        </w:numPr>
        <w:spacing w:after="60" w:line="270" w:lineRule="auto"/>
      </w:pPr>
      <w:r>
        <w:rPr>
          <w:sz w:val="21"/>
          <w:szCs w:val="21"/>
        </w:rPr>
        <w:t xml:space="preserve">Cluster 1 </w:t>
      </w:r>
      <w:r>
        <w:rPr>
          <w:sz w:val="21"/>
          <w:szCs w:val="21"/>
          <w:lang w:val="en-US"/>
        </w:rPr>
        <w:t>-</w:t>
      </w:r>
      <w:r>
        <w:rPr>
          <w:sz w:val="21"/>
          <w:szCs w:val="21"/>
        </w:rPr>
        <w:t xml:space="preserve"> "Frequent High-Value Buyers" (n=113, 45% of sample): the highest purchase frequency (16.26/month), longest loyalty (8.4 years), and by far the highest monthly spend (₦2471.19) </w:t>
      </w:r>
      <w:r>
        <w:rPr>
          <w:sz w:val="21"/>
          <w:szCs w:val="21"/>
          <w:lang w:val="en-US"/>
        </w:rPr>
        <w:t>-</w:t>
      </w:r>
      <w:r>
        <w:rPr>
          <w:sz w:val="21"/>
          <w:szCs w:val="21"/>
        </w:rPr>
        <w:t xml:space="preserve"> this is UAC's core revenue-driving segment, despite only moderate satisfaction (3.39/5).</w:t>
      </w:r>
    </w:p>
    <w:p w14:paraId="376EEEB2">
      <w:pPr>
        <w:pStyle w:val="16"/>
        <w:numPr>
          <w:ilvl w:val="0"/>
          <w:numId w:val="2"/>
        </w:numPr>
        <w:spacing w:after="60" w:line="270" w:lineRule="auto"/>
      </w:pPr>
      <w:r>
        <w:rPr>
          <w:sz w:val="21"/>
          <w:szCs w:val="21"/>
        </w:rPr>
        <w:t xml:space="preserve">Cluster 2 </w:t>
      </w:r>
      <w:r>
        <w:rPr>
          <w:sz w:val="21"/>
          <w:szCs w:val="21"/>
          <w:lang w:val="en-US"/>
        </w:rPr>
        <w:t>-</w:t>
      </w:r>
      <w:r>
        <w:rPr>
          <w:sz w:val="21"/>
          <w:szCs w:val="21"/>
        </w:rPr>
        <w:t xml:space="preserve"> "Satisfied Light Buyers" (n=64, 26% of sample): low-to-moderate frequency (6.88/month) and modest spend (₦1074.25), but the highest satisfaction of the three clusters (4.09/5) </w:t>
      </w:r>
      <w:r>
        <w:rPr>
          <w:sz w:val="21"/>
          <w:szCs w:val="21"/>
          <w:lang w:val="en-US"/>
        </w:rPr>
        <w:t>-</w:t>
      </w:r>
      <w:r>
        <w:rPr>
          <w:sz w:val="21"/>
          <w:szCs w:val="21"/>
        </w:rPr>
        <w:t xml:space="preserve"> a small-basket but highly contented group.</w:t>
      </w:r>
    </w:p>
    <w:p w14:paraId="09D003CB">
      <w:pPr>
        <w:spacing w:after="140" w:line="276" w:lineRule="auto"/>
        <w:jc w:val="both"/>
      </w:pPr>
      <w:r>
        <w:rPr>
          <w:sz w:val="21"/>
          <w:szCs w:val="21"/>
        </w:rPr>
        <w:t>The validation ANOVA confirms the three clusters differ significantly on Monthly Spend (F = 288.007, p &lt; .001), demonstrating the segments are statistically well-separated and not an artefact of random grouping.</w:t>
      </w:r>
    </w:p>
    <w:p w14:paraId="7796BEFD">
      <w:pPr>
        <w:pStyle w:val="3"/>
        <w:spacing w:before="260" w:after="120"/>
      </w:pPr>
      <w:r>
        <w:rPr>
          <w:b/>
          <w:bCs/>
          <w:color w:val="B8860B"/>
          <w:sz w:val="24"/>
          <w:szCs w:val="24"/>
        </w:rPr>
        <w:t>Insights Generated</w:t>
      </w:r>
    </w:p>
    <w:p w14:paraId="32DD8E84">
      <w:pPr>
        <w:pStyle w:val="16"/>
        <w:numPr>
          <w:ilvl w:val="0"/>
          <w:numId w:val="2"/>
        </w:numPr>
        <w:spacing w:after="60" w:line="270" w:lineRule="auto"/>
      </w:pPr>
      <w:r>
        <w:rPr>
          <w:sz w:val="21"/>
          <w:szCs w:val="21"/>
        </w:rPr>
        <w:t xml:space="preserve">Cluster 1 (Frequent High-Value Buyers) generates disproportionate revenue and should receive priority retention investment (loyalty rewards, early access to new products) even though their satisfaction is only moderate </w:t>
      </w:r>
      <w:r>
        <w:rPr>
          <w:sz w:val="21"/>
          <w:szCs w:val="21"/>
          <w:lang w:val="en-US"/>
        </w:rPr>
        <w:t>-</w:t>
      </w:r>
      <w:r>
        <w:rPr>
          <w:sz w:val="21"/>
          <w:szCs w:val="21"/>
        </w:rPr>
        <w:t xml:space="preserve"> losing this group would be costly, and their moderate satisfaction score is a warning sign worth monitoring closely.</w:t>
      </w:r>
    </w:p>
    <w:p w14:paraId="32950EE5">
      <w:pPr>
        <w:pStyle w:val="16"/>
        <w:numPr>
          <w:ilvl w:val="0"/>
          <w:numId w:val="2"/>
        </w:numPr>
        <w:spacing w:after="60" w:line="270" w:lineRule="auto"/>
      </w:pPr>
      <w:r>
        <w:rPr>
          <w:sz w:val="21"/>
          <w:szCs w:val="21"/>
        </w:rPr>
        <w:t xml:space="preserve">Cluster 2 (Satisfied Light Buyers) represents a 'convert-to-frequency' growth opportunity: they already like the product (highest satisfaction) but buy infrequently </w:t>
      </w:r>
      <w:r>
        <w:rPr>
          <w:sz w:val="21"/>
          <w:szCs w:val="21"/>
          <w:lang w:val="en-US"/>
        </w:rPr>
        <w:t>-</w:t>
      </w:r>
      <w:r>
        <w:rPr>
          <w:sz w:val="21"/>
          <w:szCs w:val="21"/>
        </w:rPr>
        <w:t xml:space="preserve"> targeted frequency-boosting promotions (reminder marketing, bundle discounts) could migrate this group toward Cluster 1's spend level.</w:t>
      </w:r>
    </w:p>
    <w:p w14:paraId="762D5ACE">
      <w:pPr>
        <w:pStyle w:val="16"/>
        <w:numPr>
          <w:ilvl w:val="0"/>
          <w:numId w:val="2"/>
        </w:numPr>
        <w:spacing w:after="60" w:line="270" w:lineRule="auto"/>
      </w:pPr>
      <w:r>
        <w:rPr>
          <w:sz w:val="21"/>
          <w:szCs w:val="21"/>
        </w:rPr>
        <w:t>Cluster 0 (Occasional Low-Spenders / Least Satisfied) is the highest-risk segment for churn and warrants root-cause investigation (e.g., why satisfaction is lowest here) before investing further marketing spend on this group.</w:t>
      </w:r>
    </w:p>
    <w:p w14:paraId="4AC9D6F6">
      <w:r>
        <w:br w:type="page"/>
      </w:r>
    </w:p>
    <w:p w14:paraId="7CA5FD09">
      <w:pPr>
        <w:pStyle w:val="2"/>
        <w:pBdr>
          <w:bottom w:val="single" w:color="1F3864" w:sz="8" w:space="4"/>
        </w:pBdr>
        <w:spacing w:before="400" w:after="200"/>
      </w:pPr>
      <w:r>
        <w:rPr>
          <w:b/>
          <w:bCs/>
          <w:color w:val="1F3864"/>
          <w:sz w:val="30"/>
          <w:szCs w:val="30"/>
        </w:rPr>
        <w:t>16. Discriminant Analysis</w:t>
      </w:r>
    </w:p>
    <w:p w14:paraId="5A025744">
      <w:pPr>
        <w:pStyle w:val="3"/>
        <w:spacing w:before="260" w:after="120"/>
      </w:pPr>
      <w:r>
        <w:rPr>
          <w:b/>
          <w:bCs/>
          <w:color w:val="B8860B"/>
          <w:sz w:val="24"/>
          <w:szCs w:val="24"/>
        </w:rPr>
        <w:t>Aim of the Analysis</w:t>
      </w:r>
    </w:p>
    <w:p w14:paraId="030C39A1">
      <w:pPr>
        <w:spacing w:after="140" w:line="276" w:lineRule="auto"/>
        <w:jc w:val="both"/>
      </w:pPr>
      <w:r>
        <w:rPr>
          <w:sz w:val="21"/>
          <w:szCs w:val="21"/>
        </w:rPr>
        <w:t>To determine which combination of continuous variables best discriminates between respondents who Would Recommend the product versus those who would not, offering a classification-oriented alternative and cross-check to the logistic regression in Section 13. This corresponds to Analyze &gt; Classify &gt; Discriminant in SPSS.</w:t>
      </w:r>
    </w:p>
    <w:p w14:paraId="268E47AD">
      <w:pPr>
        <w:pStyle w:val="3"/>
        <w:spacing w:before="260" w:after="120"/>
      </w:pPr>
      <w:r>
        <w:rPr>
          <w:b/>
          <w:bCs/>
          <w:color w:val="B8860B"/>
          <w:sz w:val="24"/>
          <w:szCs w:val="24"/>
        </w:rPr>
        <w:t>Columns Involved</w:t>
      </w:r>
    </w:p>
    <w:p w14:paraId="078E1755">
      <w:pPr>
        <w:spacing w:after="140" w:line="276" w:lineRule="auto"/>
        <w:jc w:val="both"/>
      </w:pPr>
      <w:r>
        <w:rPr>
          <w:sz w:val="21"/>
          <w:szCs w:val="21"/>
        </w:rPr>
        <w:t>Grouping variable: WouldRecommend. Predictors: MonthlySpend_NGN, OverallSatisfaction, Taste, Price, Packaging, Availability.</w:t>
      </w:r>
    </w:p>
    <w:p w14:paraId="375AA509">
      <w:pPr>
        <w:pStyle w:val="3"/>
        <w:spacing w:before="260" w:after="120"/>
      </w:pPr>
      <w:r>
        <w:rPr>
          <w:b/>
          <w:bCs/>
          <w:color w:val="B8860B"/>
          <w:sz w:val="24"/>
          <w:szCs w:val="24"/>
        </w:rPr>
        <w:t>Step-by-Step Procedure in SPSS</w:t>
      </w:r>
    </w:p>
    <w:p w14:paraId="59F1AAF1">
      <w:pPr>
        <w:pStyle w:val="16"/>
        <w:numPr>
          <w:ilvl w:val="0"/>
          <w:numId w:val="1"/>
        </w:numPr>
        <w:spacing w:after="80" w:line="270" w:lineRule="auto"/>
      </w:pPr>
      <w:r>
        <w:rPr>
          <w:sz w:val="21"/>
          <w:szCs w:val="21"/>
        </w:rPr>
        <w:t>Analyze &gt; Classify &gt; Discriminant.</w:t>
      </w:r>
    </w:p>
    <w:p w14:paraId="6870C134">
      <w:pPr>
        <w:pStyle w:val="16"/>
        <w:numPr>
          <w:ilvl w:val="0"/>
          <w:numId w:val="1"/>
        </w:numPr>
        <w:spacing w:after="80" w:line="270" w:lineRule="auto"/>
      </w:pPr>
      <w:r>
        <w:rPr>
          <w:sz w:val="21"/>
          <w:szCs w:val="21"/>
        </w:rPr>
        <w:t>Move WouldRecommend into 'Grouping Variable' and click 'Define Range' (minimum=0, maximum=1, after coding No=0, Yes=1).</w:t>
      </w:r>
    </w:p>
    <w:p w14:paraId="33A7D1E5">
      <w:pPr>
        <w:pStyle w:val="16"/>
        <w:numPr>
          <w:ilvl w:val="0"/>
          <w:numId w:val="1"/>
        </w:numPr>
        <w:spacing w:after="80" w:line="270" w:lineRule="auto"/>
      </w:pPr>
      <w:r>
        <w:rPr>
          <w:sz w:val="21"/>
          <w:szCs w:val="21"/>
        </w:rPr>
        <w:t>Move MonthlySpend_NGN, OverallSatisfaction, Taste, Price, Packaging, and Availability into 'Independents'.</w:t>
      </w:r>
    </w:p>
    <w:p w14:paraId="5F9B03B6">
      <w:pPr>
        <w:pStyle w:val="16"/>
        <w:numPr>
          <w:ilvl w:val="0"/>
          <w:numId w:val="1"/>
        </w:numPr>
        <w:spacing w:after="80" w:line="270" w:lineRule="auto"/>
      </w:pPr>
      <w:r>
        <w:rPr>
          <w:sz w:val="21"/>
          <w:szCs w:val="21"/>
        </w:rPr>
        <w:t>Click Statistics, tick 'Means', 'Univariate ANOVAs', and 'Fisher's classification function coefficients'.</w:t>
      </w:r>
    </w:p>
    <w:p w14:paraId="4E556D69">
      <w:pPr>
        <w:pStyle w:val="16"/>
        <w:numPr>
          <w:ilvl w:val="0"/>
          <w:numId w:val="1"/>
        </w:numPr>
        <w:spacing w:after="80" w:line="270" w:lineRule="auto"/>
      </w:pPr>
      <w:r>
        <w:rPr>
          <w:sz w:val="21"/>
          <w:szCs w:val="21"/>
        </w:rPr>
        <w:t>Click Classify, tick 'Summary table'.</w:t>
      </w:r>
    </w:p>
    <w:p w14:paraId="50012BE2">
      <w:pPr>
        <w:pStyle w:val="16"/>
        <w:numPr>
          <w:ilvl w:val="0"/>
          <w:numId w:val="1"/>
        </w:numPr>
        <w:spacing w:after="80" w:line="270" w:lineRule="auto"/>
      </w:pPr>
      <w:r>
        <w:rPr>
          <w:sz w:val="21"/>
          <w:szCs w:val="21"/>
        </w:rPr>
        <w:t>Click OK. SPSS outputs Group Statistics, the Canonical Discriminant Function Coefficients, and a Classification Results table.</w:t>
      </w:r>
    </w:p>
    <w:p w14:paraId="759CA566">
      <w:pPr>
        <w:pStyle w:val="3"/>
        <w:spacing w:before="260" w:after="120"/>
      </w:pPr>
      <w:r>
        <w:rPr>
          <w:b/>
          <w:bCs/>
          <w:color w:val="B8860B"/>
          <w:sz w:val="24"/>
          <w:szCs w:val="24"/>
        </w:rPr>
        <w:t xml:space="preserve">Output </w:t>
      </w:r>
      <w:r>
        <w:rPr>
          <w:b/>
          <w:bCs/>
          <w:color w:val="B8860B"/>
          <w:sz w:val="24"/>
          <w:szCs w:val="24"/>
          <w:lang w:val="en-US"/>
        </w:rPr>
        <w:t>-</w:t>
      </w:r>
      <w:r>
        <w:rPr>
          <w:b/>
          <w:bCs/>
          <w:color w:val="B8860B"/>
          <w:sz w:val="24"/>
          <w:szCs w:val="24"/>
        </w:rPr>
        <w:t xml:space="preserve"> Group Means on Predictors</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3300"/>
        <w:gridCol w:w="3300"/>
      </w:tblGrid>
      <w:tr w14:paraId="4D725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400" w:type="dxa"/>
            <w:shd w:val="clear" w:color="auto" w:fill="1F3864"/>
            <w:tcMar>
              <w:top w:w="60" w:type="dxa"/>
              <w:left w:w="100" w:type="dxa"/>
              <w:bottom w:w="60" w:type="dxa"/>
              <w:right w:w="100" w:type="dxa"/>
            </w:tcMar>
            <w:vAlign w:val="center"/>
          </w:tcPr>
          <w:p w14:paraId="75A9935A">
            <w:pPr>
              <w:jc w:val="center"/>
            </w:pPr>
            <w:r>
              <w:rPr>
                <w:b/>
                <w:bCs/>
                <w:color w:val="FFFFFF"/>
                <w:sz w:val="19"/>
                <w:szCs w:val="19"/>
              </w:rPr>
              <w:t>Predictor</w:t>
            </w:r>
          </w:p>
        </w:tc>
        <w:tc>
          <w:tcPr>
            <w:tcW w:w="3300" w:type="dxa"/>
            <w:shd w:val="clear" w:color="auto" w:fill="1F3864"/>
            <w:tcMar>
              <w:top w:w="60" w:type="dxa"/>
              <w:left w:w="100" w:type="dxa"/>
              <w:bottom w:w="60" w:type="dxa"/>
              <w:right w:w="100" w:type="dxa"/>
            </w:tcMar>
            <w:vAlign w:val="center"/>
          </w:tcPr>
          <w:p w14:paraId="0CD64512">
            <w:pPr>
              <w:jc w:val="center"/>
            </w:pPr>
            <w:r>
              <w:rPr>
                <w:b/>
                <w:bCs/>
                <w:color w:val="FFFFFF"/>
                <w:sz w:val="19"/>
                <w:szCs w:val="19"/>
              </w:rPr>
              <w:t>Group: No</w:t>
            </w:r>
          </w:p>
        </w:tc>
        <w:tc>
          <w:tcPr>
            <w:tcW w:w="3300" w:type="dxa"/>
            <w:shd w:val="clear" w:color="auto" w:fill="1F3864"/>
            <w:tcMar>
              <w:top w:w="60" w:type="dxa"/>
              <w:left w:w="100" w:type="dxa"/>
              <w:bottom w:w="60" w:type="dxa"/>
              <w:right w:w="100" w:type="dxa"/>
            </w:tcMar>
            <w:vAlign w:val="center"/>
          </w:tcPr>
          <w:p w14:paraId="65CB62A3">
            <w:pPr>
              <w:jc w:val="center"/>
            </w:pPr>
            <w:r>
              <w:rPr>
                <w:b/>
                <w:bCs/>
                <w:color w:val="FFFFFF"/>
                <w:sz w:val="19"/>
                <w:szCs w:val="19"/>
              </w:rPr>
              <w:t>Group: Yes</w:t>
            </w:r>
          </w:p>
        </w:tc>
      </w:tr>
      <w:tr w14:paraId="5AF19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60" w:type="dxa"/>
              <w:left w:w="100" w:type="dxa"/>
              <w:bottom w:w="60" w:type="dxa"/>
              <w:right w:w="100" w:type="dxa"/>
            </w:tcMar>
            <w:vAlign w:val="center"/>
          </w:tcPr>
          <w:p w14:paraId="7283B332">
            <w:pPr>
              <w:jc w:val="left"/>
            </w:pPr>
            <w:r>
              <w:rPr>
                <w:b w:val="0"/>
                <w:bCs w:val="0"/>
                <w:color w:val="000000"/>
                <w:sz w:val="19"/>
                <w:szCs w:val="19"/>
              </w:rPr>
              <w:t>MonthlySpend_NGN</w:t>
            </w:r>
          </w:p>
        </w:tc>
        <w:tc>
          <w:tcPr>
            <w:tcW w:w="3300" w:type="dxa"/>
            <w:tcMar>
              <w:top w:w="60" w:type="dxa"/>
              <w:left w:w="100" w:type="dxa"/>
              <w:bottom w:w="60" w:type="dxa"/>
              <w:right w:w="100" w:type="dxa"/>
            </w:tcMar>
            <w:vAlign w:val="center"/>
          </w:tcPr>
          <w:p w14:paraId="66337222">
            <w:pPr>
              <w:jc w:val="center"/>
            </w:pPr>
            <w:r>
              <w:rPr>
                <w:b w:val="0"/>
                <w:bCs w:val="0"/>
                <w:color w:val="000000"/>
                <w:sz w:val="19"/>
                <w:szCs w:val="19"/>
              </w:rPr>
              <w:t>1691.91</w:t>
            </w:r>
          </w:p>
        </w:tc>
        <w:tc>
          <w:tcPr>
            <w:tcW w:w="3300" w:type="dxa"/>
            <w:tcMar>
              <w:top w:w="60" w:type="dxa"/>
              <w:left w:w="100" w:type="dxa"/>
              <w:bottom w:w="60" w:type="dxa"/>
              <w:right w:w="100" w:type="dxa"/>
            </w:tcMar>
            <w:vAlign w:val="center"/>
          </w:tcPr>
          <w:p w14:paraId="3E09440D">
            <w:pPr>
              <w:jc w:val="center"/>
            </w:pPr>
            <w:r>
              <w:rPr>
                <w:b w:val="0"/>
                <w:bCs w:val="0"/>
                <w:color w:val="000000"/>
                <w:sz w:val="19"/>
                <w:szCs w:val="19"/>
              </w:rPr>
              <w:t>1640.86</w:t>
            </w:r>
          </w:p>
        </w:tc>
      </w:tr>
      <w:tr w14:paraId="048C7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2F2F2"/>
            <w:tcMar>
              <w:top w:w="60" w:type="dxa"/>
              <w:left w:w="100" w:type="dxa"/>
              <w:bottom w:w="60" w:type="dxa"/>
              <w:right w:w="100" w:type="dxa"/>
            </w:tcMar>
            <w:vAlign w:val="center"/>
          </w:tcPr>
          <w:p w14:paraId="02715433">
            <w:pPr>
              <w:jc w:val="left"/>
            </w:pPr>
            <w:r>
              <w:rPr>
                <w:b w:val="0"/>
                <w:bCs w:val="0"/>
                <w:color w:val="000000"/>
                <w:sz w:val="19"/>
                <w:szCs w:val="19"/>
              </w:rPr>
              <w:t>OverallSatisfaction</w:t>
            </w:r>
          </w:p>
        </w:tc>
        <w:tc>
          <w:tcPr>
            <w:tcW w:w="3300" w:type="dxa"/>
            <w:shd w:val="clear" w:color="auto" w:fill="F2F2F2"/>
            <w:tcMar>
              <w:top w:w="60" w:type="dxa"/>
              <w:left w:w="100" w:type="dxa"/>
              <w:bottom w:w="60" w:type="dxa"/>
              <w:right w:w="100" w:type="dxa"/>
            </w:tcMar>
            <w:vAlign w:val="center"/>
          </w:tcPr>
          <w:p w14:paraId="7677D3E6">
            <w:pPr>
              <w:jc w:val="center"/>
            </w:pPr>
            <w:r>
              <w:rPr>
                <w:b w:val="0"/>
                <w:bCs w:val="0"/>
                <w:color w:val="000000"/>
                <w:sz w:val="19"/>
                <w:szCs w:val="19"/>
              </w:rPr>
              <w:t>3.3</w:t>
            </w:r>
          </w:p>
        </w:tc>
        <w:tc>
          <w:tcPr>
            <w:tcW w:w="3300" w:type="dxa"/>
            <w:shd w:val="clear" w:color="auto" w:fill="F2F2F2"/>
            <w:tcMar>
              <w:top w:w="60" w:type="dxa"/>
              <w:left w:w="100" w:type="dxa"/>
              <w:bottom w:w="60" w:type="dxa"/>
              <w:right w:w="100" w:type="dxa"/>
            </w:tcMar>
            <w:vAlign w:val="center"/>
          </w:tcPr>
          <w:p w14:paraId="0FF99DB2">
            <w:pPr>
              <w:jc w:val="center"/>
            </w:pPr>
            <w:r>
              <w:rPr>
                <w:b w:val="0"/>
                <w:bCs w:val="0"/>
                <w:color w:val="000000"/>
                <w:sz w:val="19"/>
                <w:szCs w:val="19"/>
              </w:rPr>
              <w:t>3.44</w:t>
            </w:r>
          </w:p>
        </w:tc>
      </w:tr>
      <w:tr w14:paraId="278FC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60" w:type="dxa"/>
              <w:left w:w="100" w:type="dxa"/>
              <w:bottom w:w="60" w:type="dxa"/>
              <w:right w:w="100" w:type="dxa"/>
            </w:tcMar>
            <w:vAlign w:val="center"/>
          </w:tcPr>
          <w:p w14:paraId="4F93037F">
            <w:pPr>
              <w:jc w:val="left"/>
            </w:pPr>
            <w:r>
              <w:rPr>
                <w:b w:val="0"/>
                <w:bCs w:val="0"/>
                <w:color w:val="000000"/>
                <w:sz w:val="19"/>
                <w:szCs w:val="19"/>
              </w:rPr>
              <w:t>Taste</w:t>
            </w:r>
          </w:p>
        </w:tc>
        <w:tc>
          <w:tcPr>
            <w:tcW w:w="3300" w:type="dxa"/>
            <w:tcMar>
              <w:top w:w="60" w:type="dxa"/>
              <w:left w:w="100" w:type="dxa"/>
              <w:bottom w:w="60" w:type="dxa"/>
              <w:right w:w="100" w:type="dxa"/>
            </w:tcMar>
            <w:vAlign w:val="center"/>
          </w:tcPr>
          <w:p w14:paraId="29333436">
            <w:pPr>
              <w:jc w:val="center"/>
            </w:pPr>
            <w:r>
              <w:rPr>
                <w:b w:val="0"/>
                <w:bCs w:val="0"/>
                <w:color w:val="000000"/>
                <w:sz w:val="19"/>
                <w:szCs w:val="19"/>
              </w:rPr>
              <w:t>3.41</w:t>
            </w:r>
          </w:p>
        </w:tc>
        <w:tc>
          <w:tcPr>
            <w:tcW w:w="3300" w:type="dxa"/>
            <w:tcMar>
              <w:top w:w="60" w:type="dxa"/>
              <w:left w:w="100" w:type="dxa"/>
              <w:bottom w:w="60" w:type="dxa"/>
              <w:right w:w="100" w:type="dxa"/>
            </w:tcMar>
            <w:vAlign w:val="center"/>
          </w:tcPr>
          <w:p w14:paraId="56FBA6F0">
            <w:pPr>
              <w:jc w:val="center"/>
            </w:pPr>
            <w:r>
              <w:rPr>
                <w:b w:val="0"/>
                <w:bCs w:val="0"/>
                <w:color w:val="000000"/>
                <w:sz w:val="19"/>
                <w:szCs w:val="19"/>
              </w:rPr>
              <w:t>3.63</w:t>
            </w:r>
          </w:p>
        </w:tc>
      </w:tr>
      <w:tr w14:paraId="5E0DA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2F2F2"/>
            <w:tcMar>
              <w:top w:w="60" w:type="dxa"/>
              <w:left w:w="100" w:type="dxa"/>
              <w:bottom w:w="60" w:type="dxa"/>
              <w:right w:w="100" w:type="dxa"/>
            </w:tcMar>
            <w:vAlign w:val="center"/>
          </w:tcPr>
          <w:p w14:paraId="662DD5BF">
            <w:pPr>
              <w:jc w:val="left"/>
            </w:pPr>
            <w:r>
              <w:rPr>
                <w:b w:val="0"/>
                <w:bCs w:val="0"/>
                <w:color w:val="000000"/>
                <w:sz w:val="19"/>
                <w:szCs w:val="19"/>
              </w:rPr>
              <w:t>Price</w:t>
            </w:r>
          </w:p>
        </w:tc>
        <w:tc>
          <w:tcPr>
            <w:tcW w:w="3300" w:type="dxa"/>
            <w:shd w:val="clear" w:color="auto" w:fill="F2F2F2"/>
            <w:tcMar>
              <w:top w:w="60" w:type="dxa"/>
              <w:left w:w="100" w:type="dxa"/>
              <w:bottom w:w="60" w:type="dxa"/>
              <w:right w:w="100" w:type="dxa"/>
            </w:tcMar>
            <w:vAlign w:val="center"/>
          </w:tcPr>
          <w:p w14:paraId="3FDB99B3">
            <w:pPr>
              <w:jc w:val="center"/>
            </w:pPr>
            <w:r>
              <w:rPr>
                <w:b w:val="0"/>
                <w:bCs w:val="0"/>
                <w:color w:val="000000"/>
                <w:sz w:val="19"/>
                <w:szCs w:val="19"/>
              </w:rPr>
              <w:t>2.93</w:t>
            </w:r>
          </w:p>
        </w:tc>
        <w:tc>
          <w:tcPr>
            <w:tcW w:w="3300" w:type="dxa"/>
            <w:shd w:val="clear" w:color="auto" w:fill="F2F2F2"/>
            <w:tcMar>
              <w:top w:w="60" w:type="dxa"/>
              <w:left w:w="100" w:type="dxa"/>
              <w:bottom w:w="60" w:type="dxa"/>
              <w:right w:w="100" w:type="dxa"/>
            </w:tcMar>
            <w:vAlign w:val="center"/>
          </w:tcPr>
          <w:p w14:paraId="492102C8">
            <w:pPr>
              <w:jc w:val="center"/>
            </w:pPr>
            <w:r>
              <w:rPr>
                <w:b w:val="0"/>
                <w:bCs w:val="0"/>
                <w:color w:val="000000"/>
                <w:sz w:val="19"/>
                <w:szCs w:val="19"/>
              </w:rPr>
              <w:t>2.95</w:t>
            </w:r>
          </w:p>
        </w:tc>
      </w:tr>
      <w:tr w14:paraId="01E06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60" w:type="dxa"/>
              <w:left w:w="100" w:type="dxa"/>
              <w:bottom w:w="60" w:type="dxa"/>
              <w:right w:w="100" w:type="dxa"/>
            </w:tcMar>
            <w:vAlign w:val="center"/>
          </w:tcPr>
          <w:p w14:paraId="545BB42B">
            <w:pPr>
              <w:jc w:val="left"/>
            </w:pPr>
            <w:r>
              <w:rPr>
                <w:b w:val="0"/>
                <w:bCs w:val="0"/>
                <w:color w:val="000000"/>
                <w:sz w:val="19"/>
                <w:szCs w:val="19"/>
              </w:rPr>
              <w:t>Packaging</w:t>
            </w:r>
          </w:p>
        </w:tc>
        <w:tc>
          <w:tcPr>
            <w:tcW w:w="3300" w:type="dxa"/>
            <w:tcMar>
              <w:top w:w="60" w:type="dxa"/>
              <w:left w:w="100" w:type="dxa"/>
              <w:bottom w:w="60" w:type="dxa"/>
              <w:right w:w="100" w:type="dxa"/>
            </w:tcMar>
            <w:vAlign w:val="center"/>
          </w:tcPr>
          <w:p w14:paraId="03568381">
            <w:pPr>
              <w:jc w:val="center"/>
            </w:pPr>
            <w:r>
              <w:rPr>
                <w:b w:val="0"/>
                <w:bCs w:val="0"/>
                <w:color w:val="000000"/>
                <w:sz w:val="19"/>
                <w:szCs w:val="19"/>
              </w:rPr>
              <w:t>3.56</w:t>
            </w:r>
          </w:p>
        </w:tc>
        <w:tc>
          <w:tcPr>
            <w:tcW w:w="3300" w:type="dxa"/>
            <w:tcMar>
              <w:top w:w="60" w:type="dxa"/>
              <w:left w:w="100" w:type="dxa"/>
              <w:bottom w:w="60" w:type="dxa"/>
              <w:right w:w="100" w:type="dxa"/>
            </w:tcMar>
            <w:vAlign w:val="center"/>
          </w:tcPr>
          <w:p w14:paraId="112FD207">
            <w:pPr>
              <w:jc w:val="center"/>
            </w:pPr>
            <w:r>
              <w:rPr>
                <w:b w:val="0"/>
                <w:bCs w:val="0"/>
                <w:color w:val="000000"/>
                <w:sz w:val="19"/>
                <w:szCs w:val="19"/>
              </w:rPr>
              <w:t>3.6</w:t>
            </w:r>
          </w:p>
        </w:tc>
      </w:tr>
      <w:tr w14:paraId="36666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2F2F2"/>
            <w:tcMar>
              <w:top w:w="60" w:type="dxa"/>
              <w:left w:w="100" w:type="dxa"/>
              <w:bottom w:w="60" w:type="dxa"/>
              <w:right w:w="100" w:type="dxa"/>
            </w:tcMar>
            <w:vAlign w:val="center"/>
          </w:tcPr>
          <w:p w14:paraId="2864D00E">
            <w:pPr>
              <w:jc w:val="left"/>
            </w:pPr>
            <w:r>
              <w:rPr>
                <w:b w:val="0"/>
                <w:bCs w:val="0"/>
                <w:color w:val="000000"/>
                <w:sz w:val="19"/>
                <w:szCs w:val="19"/>
              </w:rPr>
              <w:t>Availability</w:t>
            </w:r>
          </w:p>
        </w:tc>
        <w:tc>
          <w:tcPr>
            <w:tcW w:w="3300" w:type="dxa"/>
            <w:shd w:val="clear" w:color="auto" w:fill="F2F2F2"/>
            <w:tcMar>
              <w:top w:w="60" w:type="dxa"/>
              <w:left w:w="100" w:type="dxa"/>
              <w:bottom w:w="60" w:type="dxa"/>
              <w:right w:w="100" w:type="dxa"/>
            </w:tcMar>
            <w:vAlign w:val="center"/>
          </w:tcPr>
          <w:p w14:paraId="0EB1AF90">
            <w:pPr>
              <w:jc w:val="center"/>
            </w:pPr>
            <w:r>
              <w:rPr>
                <w:b w:val="0"/>
                <w:bCs w:val="0"/>
                <w:color w:val="000000"/>
                <w:sz w:val="19"/>
                <w:szCs w:val="19"/>
              </w:rPr>
              <w:t>3.54</w:t>
            </w:r>
          </w:p>
        </w:tc>
        <w:tc>
          <w:tcPr>
            <w:tcW w:w="3300" w:type="dxa"/>
            <w:shd w:val="clear" w:color="auto" w:fill="F2F2F2"/>
            <w:tcMar>
              <w:top w:w="60" w:type="dxa"/>
              <w:left w:w="100" w:type="dxa"/>
              <w:bottom w:w="60" w:type="dxa"/>
              <w:right w:w="100" w:type="dxa"/>
            </w:tcMar>
            <w:vAlign w:val="center"/>
          </w:tcPr>
          <w:p w14:paraId="2B601E57">
            <w:pPr>
              <w:jc w:val="center"/>
            </w:pPr>
            <w:r>
              <w:rPr>
                <w:b w:val="0"/>
                <w:bCs w:val="0"/>
                <w:color w:val="000000"/>
                <w:sz w:val="19"/>
                <w:szCs w:val="19"/>
              </w:rPr>
              <w:t>3.49</w:t>
            </w:r>
          </w:p>
        </w:tc>
      </w:tr>
    </w:tbl>
    <w:p w14:paraId="5B1A3C06">
      <w:pPr>
        <w:spacing w:before="100" w:after="160"/>
      </w:pPr>
      <w:r>
        <w:rPr>
          <w:i/>
          <w:iCs/>
          <w:color w:val="555555"/>
          <w:sz w:val="19"/>
          <w:szCs w:val="19"/>
        </w:rPr>
        <w:t xml:space="preserve">Table 16.1 </w:t>
      </w:r>
      <w:r>
        <w:rPr>
          <w:i/>
          <w:iCs/>
          <w:color w:val="555555"/>
          <w:sz w:val="19"/>
          <w:szCs w:val="19"/>
          <w:lang w:val="en-US"/>
        </w:rPr>
        <w:t>-</w:t>
      </w:r>
      <w:r>
        <w:rPr>
          <w:i/>
          <w:iCs/>
          <w:color w:val="555555"/>
          <w:sz w:val="19"/>
          <w:szCs w:val="19"/>
        </w:rPr>
        <w:t xml:space="preserve"> Group means for respondents who would vs would not recommend.</w:t>
      </w:r>
    </w:p>
    <w:p w14:paraId="145A5FCA">
      <w:pPr>
        <w:pStyle w:val="3"/>
        <w:spacing w:before="260" w:after="120"/>
      </w:pPr>
      <w:r>
        <w:rPr>
          <w:b/>
          <w:bCs/>
          <w:color w:val="B8860B"/>
          <w:sz w:val="24"/>
          <w:szCs w:val="24"/>
        </w:rPr>
        <w:t xml:space="preserve">Output </w:t>
      </w:r>
      <w:r>
        <w:rPr>
          <w:b/>
          <w:bCs/>
          <w:color w:val="B8860B"/>
          <w:sz w:val="24"/>
          <w:szCs w:val="24"/>
          <w:lang w:val="en-US"/>
        </w:rPr>
        <w:t>-</w:t>
      </w:r>
      <w:r>
        <w:rPr>
          <w:b/>
          <w:bCs/>
          <w:color w:val="B8860B"/>
          <w:sz w:val="24"/>
          <w:szCs w:val="24"/>
        </w:rPr>
        <w:t xml:space="preserve"> Canonical Discriminant Function Coefficients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00"/>
      </w:tblGrid>
      <w:tr w14:paraId="15751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00" w:type="dxa"/>
            <w:shd w:val="clear" w:color="auto" w:fill="1F3864"/>
            <w:tcMar>
              <w:top w:w="60" w:type="dxa"/>
              <w:left w:w="100" w:type="dxa"/>
              <w:bottom w:w="60" w:type="dxa"/>
              <w:right w:w="100" w:type="dxa"/>
            </w:tcMar>
            <w:vAlign w:val="center"/>
          </w:tcPr>
          <w:p w14:paraId="07D55080">
            <w:pPr>
              <w:jc w:val="center"/>
            </w:pPr>
            <w:r>
              <w:rPr>
                <w:b/>
                <w:bCs/>
                <w:color w:val="FFFFFF"/>
                <w:sz w:val="19"/>
                <w:szCs w:val="19"/>
              </w:rPr>
              <w:t>Predictor</w:t>
            </w:r>
          </w:p>
        </w:tc>
        <w:tc>
          <w:tcPr>
            <w:tcW w:w="4500" w:type="dxa"/>
            <w:shd w:val="clear" w:color="auto" w:fill="1F3864"/>
            <w:tcMar>
              <w:top w:w="60" w:type="dxa"/>
              <w:left w:w="100" w:type="dxa"/>
              <w:bottom w:w="60" w:type="dxa"/>
              <w:right w:w="100" w:type="dxa"/>
            </w:tcMar>
            <w:vAlign w:val="center"/>
          </w:tcPr>
          <w:p w14:paraId="1B044E1E">
            <w:pPr>
              <w:jc w:val="center"/>
            </w:pPr>
            <w:r>
              <w:rPr>
                <w:b/>
                <w:bCs/>
                <w:color w:val="FFFFFF"/>
                <w:sz w:val="19"/>
                <w:szCs w:val="19"/>
              </w:rPr>
              <w:t>Standardised Coefficient</w:t>
            </w:r>
          </w:p>
        </w:tc>
      </w:tr>
      <w:tr w14:paraId="1F20C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Mar>
              <w:top w:w="60" w:type="dxa"/>
              <w:left w:w="100" w:type="dxa"/>
              <w:bottom w:w="60" w:type="dxa"/>
              <w:right w:w="100" w:type="dxa"/>
            </w:tcMar>
            <w:vAlign w:val="center"/>
          </w:tcPr>
          <w:p w14:paraId="1977C865">
            <w:pPr>
              <w:jc w:val="left"/>
            </w:pPr>
            <w:r>
              <w:rPr>
                <w:b w:val="0"/>
                <w:bCs w:val="0"/>
                <w:color w:val="000000"/>
                <w:sz w:val="19"/>
                <w:szCs w:val="19"/>
              </w:rPr>
              <w:t>MonthlySpend_NGN</w:t>
            </w:r>
          </w:p>
        </w:tc>
        <w:tc>
          <w:tcPr>
            <w:tcW w:w="4500" w:type="dxa"/>
            <w:tcMar>
              <w:top w:w="60" w:type="dxa"/>
              <w:left w:w="100" w:type="dxa"/>
              <w:bottom w:w="60" w:type="dxa"/>
              <w:right w:w="100" w:type="dxa"/>
            </w:tcMar>
            <w:vAlign w:val="center"/>
          </w:tcPr>
          <w:p w14:paraId="7A7C9BCD">
            <w:pPr>
              <w:jc w:val="center"/>
            </w:pPr>
            <w:r>
              <w:rPr>
                <w:b w:val="0"/>
                <w:bCs w:val="0"/>
                <w:color w:val="000000"/>
                <w:sz w:val="19"/>
                <w:szCs w:val="19"/>
              </w:rPr>
              <w:t>-0.0001</w:t>
            </w:r>
          </w:p>
        </w:tc>
      </w:tr>
      <w:tr w14:paraId="2205A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shd w:val="clear" w:color="auto" w:fill="F2F2F2"/>
            <w:tcMar>
              <w:top w:w="60" w:type="dxa"/>
              <w:left w:w="100" w:type="dxa"/>
              <w:bottom w:w="60" w:type="dxa"/>
              <w:right w:w="100" w:type="dxa"/>
            </w:tcMar>
            <w:vAlign w:val="center"/>
          </w:tcPr>
          <w:p w14:paraId="0B165CC4">
            <w:pPr>
              <w:jc w:val="left"/>
            </w:pPr>
            <w:r>
              <w:rPr>
                <w:b w:val="0"/>
                <w:bCs w:val="0"/>
                <w:color w:val="000000"/>
                <w:sz w:val="19"/>
                <w:szCs w:val="19"/>
              </w:rPr>
              <w:t>OverallSatisfaction</w:t>
            </w:r>
          </w:p>
        </w:tc>
        <w:tc>
          <w:tcPr>
            <w:tcW w:w="4500" w:type="dxa"/>
            <w:shd w:val="clear" w:color="auto" w:fill="F2F2F2"/>
            <w:tcMar>
              <w:top w:w="60" w:type="dxa"/>
              <w:left w:w="100" w:type="dxa"/>
              <w:bottom w:w="60" w:type="dxa"/>
              <w:right w:w="100" w:type="dxa"/>
            </w:tcMar>
            <w:vAlign w:val="center"/>
          </w:tcPr>
          <w:p w14:paraId="5BAB88D3">
            <w:pPr>
              <w:jc w:val="center"/>
            </w:pPr>
            <w:r>
              <w:rPr>
                <w:b w:val="0"/>
                <w:bCs w:val="0"/>
                <w:color w:val="000000"/>
                <w:sz w:val="19"/>
                <w:szCs w:val="19"/>
              </w:rPr>
              <w:t>0.3464</w:t>
            </w:r>
          </w:p>
        </w:tc>
      </w:tr>
      <w:tr w14:paraId="1FC57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Mar>
              <w:top w:w="60" w:type="dxa"/>
              <w:left w:w="100" w:type="dxa"/>
              <w:bottom w:w="60" w:type="dxa"/>
              <w:right w:w="100" w:type="dxa"/>
            </w:tcMar>
            <w:vAlign w:val="center"/>
          </w:tcPr>
          <w:p w14:paraId="3C2F83AC">
            <w:pPr>
              <w:jc w:val="left"/>
            </w:pPr>
            <w:r>
              <w:rPr>
                <w:b w:val="0"/>
                <w:bCs w:val="0"/>
                <w:color w:val="000000"/>
                <w:sz w:val="19"/>
                <w:szCs w:val="19"/>
              </w:rPr>
              <w:t>Taste</w:t>
            </w:r>
          </w:p>
        </w:tc>
        <w:tc>
          <w:tcPr>
            <w:tcW w:w="4500" w:type="dxa"/>
            <w:tcMar>
              <w:top w:w="60" w:type="dxa"/>
              <w:left w:w="100" w:type="dxa"/>
              <w:bottom w:w="60" w:type="dxa"/>
              <w:right w:w="100" w:type="dxa"/>
            </w:tcMar>
            <w:vAlign w:val="center"/>
          </w:tcPr>
          <w:p w14:paraId="36EA20C2">
            <w:pPr>
              <w:jc w:val="center"/>
            </w:pPr>
            <w:r>
              <w:rPr>
                <w:b w:val="0"/>
                <w:bCs w:val="0"/>
                <w:color w:val="000000"/>
                <w:sz w:val="19"/>
                <w:szCs w:val="19"/>
              </w:rPr>
              <w:t>0.2001</w:t>
            </w:r>
          </w:p>
        </w:tc>
      </w:tr>
      <w:tr w14:paraId="53CC5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shd w:val="clear" w:color="auto" w:fill="F2F2F2"/>
            <w:tcMar>
              <w:top w:w="60" w:type="dxa"/>
              <w:left w:w="100" w:type="dxa"/>
              <w:bottom w:w="60" w:type="dxa"/>
              <w:right w:w="100" w:type="dxa"/>
            </w:tcMar>
            <w:vAlign w:val="center"/>
          </w:tcPr>
          <w:p w14:paraId="73A693D3">
            <w:pPr>
              <w:jc w:val="left"/>
            </w:pPr>
            <w:r>
              <w:rPr>
                <w:b w:val="0"/>
                <w:bCs w:val="0"/>
                <w:color w:val="000000"/>
                <w:sz w:val="19"/>
                <w:szCs w:val="19"/>
              </w:rPr>
              <w:t>Price</w:t>
            </w:r>
          </w:p>
        </w:tc>
        <w:tc>
          <w:tcPr>
            <w:tcW w:w="4500" w:type="dxa"/>
            <w:shd w:val="clear" w:color="auto" w:fill="F2F2F2"/>
            <w:tcMar>
              <w:top w:w="60" w:type="dxa"/>
              <w:left w:w="100" w:type="dxa"/>
              <w:bottom w:w="60" w:type="dxa"/>
              <w:right w:w="100" w:type="dxa"/>
            </w:tcMar>
            <w:vAlign w:val="center"/>
          </w:tcPr>
          <w:p w14:paraId="13B0E6B8">
            <w:pPr>
              <w:jc w:val="center"/>
            </w:pPr>
            <w:r>
              <w:rPr>
                <w:b w:val="0"/>
                <w:bCs w:val="0"/>
                <w:color w:val="000000"/>
                <w:sz w:val="19"/>
                <w:szCs w:val="19"/>
              </w:rPr>
              <w:t>-0.0517</w:t>
            </w:r>
          </w:p>
        </w:tc>
      </w:tr>
      <w:tr w14:paraId="47889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Mar>
              <w:top w:w="60" w:type="dxa"/>
              <w:left w:w="100" w:type="dxa"/>
              <w:bottom w:w="60" w:type="dxa"/>
              <w:right w:w="100" w:type="dxa"/>
            </w:tcMar>
            <w:vAlign w:val="center"/>
          </w:tcPr>
          <w:p w14:paraId="45D60E71">
            <w:pPr>
              <w:jc w:val="left"/>
            </w:pPr>
            <w:r>
              <w:rPr>
                <w:b w:val="0"/>
                <w:bCs w:val="0"/>
                <w:color w:val="000000"/>
                <w:sz w:val="19"/>
                <w:szCs w:val="19"/>
              </w:rPr>
              <w:t>Packaging</w:t>
            </w:r>
          </w:p>
        </w:tc>
        <w:tc>
          <w:tcPr>
            <w:tcW w:w="4500" w:type="dxa"/>
            <w:tcMar>
              <w:top w:w="60" w:type="dxa"/>
              <w:left w:w="100" w:type="dxa"/>
              <w:bottom w:w="60" w:type="dxa"/>
              <w:right w:w="100" w:type="dxa"/>
            </w:tcMar>
            <w:vAlign w:val="center"/>
          </w:tcPr>
          <w:p w14:paraId="583C3E92">
            <w:pPr>
              <w:jc w:val="center"/>
            </w:pPr>
            <w:r>
              <w:rPr>
                <w:b w:val="0"/>
                <w:bCs w:val="0"/>
                <w:color w:val="000000"/>
                <w:sz w:val="19"/>
                <w:szCs w:val="19"/>
              </w:rPr>
              <w:t>0.018</w:t>
            </w:r>
          </w:p>
        </w:tc>
      </w:tr>
      <w:tr w14:paraId="0AC96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shd w:val="clear" w:color="auto" w:fill="F2F2F2"/>
            <w:tcMar>
              <w:top w:w="60" w:type="dxa"/>
              <w:left w:w="100" w:type="dxa"/>
              <w:bottom w:w="60" w:type="dxa"/>
              <w:right w:w="100" w:type="dxa"/>
            </w:tcMar>
            <w:vAlign w:val="center"/>
          </w:tcPr>
          <w:p w14:paraId="34FB9C56">
            <w:pPr>
              <w:jc w:val="left"/>
            </w:pPr>
            <w:r>
              <w:rPr>
                <w:b w:val="0"/>
                <w:bCs w:val="0"/>
                <w:color w:val="000000"/>
                <w:sz w:val="19"/>
                <w:szCs w:val="19"/>
              </w:rPr>
              <w:t>Availability</w:t>
            </w:r>
          </w:p>
        </w:tc>
        <w:tc>
          <w:tcPr>
            <w:tcW w:w="4500" w:type="dxa"/>
            <w:shd w:val="clear" w:color="auto" w:fill="F2F2F2"/>
            <w:tcMar>
              <w:top w:w="60" w:type="dxa"/>
              <w:left w:w="100" w:type="dxa"/>
              <w:bottom w:w="60" w:type="dxa"/>
              <w:right w:w="100" w:type="dxa"/>
            </w:tcMar>
            <w:vAlign w:val="center"/>
          </w:tcPr>
          <w:p w14:paraId="32CED513">
            <w:pPr>
              <w:jc w:val="center"/>
            </w:pPr>
            <w:r>
              <w:rPr>
                <w:b w:val="0"/>
                <w:bCs w:val="0"/>
                <w:color w:val="000000"/>
                <w:sz w:val="19"/>
                <w:szCs w:val="19"/>
              </w:rPr>
              <w:t>-0.1545</w:t>
            </w:r>
          </w:p>
        </w:tc>
      </w:tr>
    </w:tbl>
    <w:p w14:paraId="3E7F8093">
      <w:pPr>
        <w:spacing w:before="100" w:after="160"/>
      </w:pPr>
      <w:r>
        <w:rPr>
          <w:i/>
          <w:iCs/>
          <w:color w:val="555555"/>
          <w:sz w:val="19"/>
          <w:szCs w:val="19"/>
        </w:rPr>
        <w:t xml:space="preserve">Table 16.2 </w:t>
      </w:r>
      <w:r>
        <w:rPr>
          <w:i/>
          <w:iCs/>
          <w:color w:val="555555"/>
          <w:sz w:val="19"/>
          <w:szCs w:val="19"/>
          <w:lang w:val="en-US"/>
        </w:rPr>
        <w:t>-</w:t>
      </w:r>
      <w:r>
        <w:rPr>
          <w:i/>
          <w:iCs/>
          <w:color w:val="555555"/>
          <w:sz w:val="19"/>
          <w:szCs w:val="19"/>
        </w:rPr>
        <w:t xml:space="preserve"> Discriminant function coefficients (relative contribution of each predictor to separating the two groups).</w:t>
      </w:r>
    </w:p>
    <w:p w14:paraId="69E94F77">
      <w:pPr>
        <w:pStyle w:val="3"/>
        <w:spacing w:before="260" w:after="120"/>
      </w:pPr>
      <w:r>
        <w:rPr>
          <w:b/>
          <w:bCs/>
          <w:color w:val="B8860B"/>
          <w:sz w:val="24"/>
          <w:szCs w:val="24"/>
        </w:rPr>
        <w:t xml:space="preserve">Output </w:t>
      </w:r>
      <w:r>
        <w:rPr>
          <w:b/>
          <w:bCs/>
          <w:color w:val="B8860B"/>
          <w:sz w:val="24"/>
          <w:szCs w:val="24"/>
          <w:lang w:val="en-US"/>
        </w:rPr>
        <w:t>-</w:t>
      </w:r>
      <w:r>
        <w:rPr>
          <w:b/>
          <w:bCs/>
          <w:color w:val="B8860B"/>
          <w:sz w:val="24"/>
          <w:szCs w:val="24"/>
        </w:rPr>
        <w:t xml:space="preserve"> Classification Results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200"/>
        <w:gridCol w:w="2200"/>
        <w:gridCol w:w="2100"/>
      </w:tblGrid>
      <w:tr w14:paraId="61CB0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shd w:val="clear" w:color="auto" w:fill="1F3864"/>
            <w:tcMar>
              <w:top w:w="60" w:type="dxa"/>
              <w:left w:w="100" w:type="dxa"/>
              <w:bottom w:w="60" w:type="dxa"/>
              <w:right w:w="100" w:type="dxa"/>
            </w:tcMar>
            <w:vAlign w:val="center"/>
          </w:tcPr>
          <w:p w14:paraId="775F9B0B">
            <w:pPr>
              <w:jc w:val="center"/>
            </w:pPr>
          </w:p>
        </w:tc>
        <w:tc>
          <w:tcPr>
            <w:tcW w:w="2200" w:type="dxa"/>
            <w:shd w:val="clear" w:color="auto" w:fill="1F3864"/>
            <w:tcMar>
              <w:top w:w="60" w:type="dxa"/>
              <w:left w:w="100" w:type="dxa"/>
              <w:bottom w:w="60" w:type="dxa"/>
              <w:right w:w="100" w:type="dxa"/>
            </w:tcMar>
            <w:vAlign w:val="center"/>
          </w:tcPr>
          <w:p w14:paraId="203BB405">
            <w:pPr>
              <w:jc w:val="center"/>
            </w:pPr>
            <w:r>
              <w:rPr>
                <w:b/>
                <w:bCs/>
                <w:color w:val="FFFFFF"/>
                <w:sz w:val="19"/>
                <w:szCs w:val="19"/>
              </w:rPr>
              <w:t>Predicted: No</w:t>
            </w:r>
          </w:p>
        </w:tc>
        <w:tc>
          <w:tcPr>
            <w:tcW w:w="2200" w:type="dxa"/>
            <w:shd w:val="clear" w:color="auto" w:fill="1F3864"/>
            <w:tcMar>
              <w:top w:w="60" w:type="dxa"/>
              <w:left w:w="100" w:type="dxa"/>
              <w:bottom w:w="60" w:type="dxa"/>
              <w:right w:w="100" w:type="dxa"/>
            </w:tcMar>
            <w:vAlign w:val="center"/>
          </w:tcPr>
          <w:p w14:paraId="51561443">
            <w:pPr>
              <w:jc w:val="center"/>
            </w:pPr>
            <w:r>
              <w:rPr>
                <w:b/>
                <w:bCs/>
                <w:color w:val="FFFFFF"/>
                <w:sz w:val="19"/>
                <w:szCs w:val="19"/>
              </w:rPr>
              <w:t>Predicted: Yes</w:t>
            </w:r>
          </w:p>
        </w:tc>
        <w:tc>
          <w:tcPr>
            <w:tcW w:w="2100" w:type="dxa"/>
            <w:shd w:val="clear" w:color="auto" w:fill="1F3864"/>
            <w:tcMar>
              <w:top w:w="60" w:type="dxa"/>
              <w:left w:w="100" w:type="dxa"/>
              <w:bottom w:w="60" w:type="dxa"/>
              <w:right w:w="100" w:type="dxa"/>
            </w:tcMar>
            <w:vAlign w:val="center"/>
          </w:tcPr>
          <w:p w14:paraId="2DEA23DE">
            <w:pPr>
              <w:jc w:val="center"/>
            </w:pPr>
            <w:r>
              <w:rPr>
                <w:b/>
                <w:bCs/>
                <w:color w:val="FFFFFF"/>
                <w:sz w:val="19"/>
                <w:szCs w:val="19"/>
              </w:rPr>
              <w:t>% Correct</w:t>
            </w:r>
          </w:p>
        </w:tc>
      </w:tr>
      <w:tr w14:paraId="3C0A4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60" w:type="dxa"/>
              <w:left w:w="100" w:type="dxa"/>
              <w:bottom w:w="60" w:type="dxa"/>
              <w:right w:w="100" w:type="dxa"/>
            </w:tcMar>
            <w:vAlign w:val="center"/>
          </w:tcPr>
          <w:p w14:paraId="20E8D424">
            <w:pPr>
              <w:jc w:val="left"/>
            </w:pPr>
            <w:r>
              <w:rPr>
                <w:b w:val="0"/>
                <w:bCs w:val="0"/>
                <w:color w:val="000000"/>
                <w:sz w:val="19"/>
                <w:szCs w:val="19"/>
              </w:rPr>
              <w:t>Observed: No</w:t>
            </w:r>
          </w:p>
        </w:tc>
        <w:tc>
          <w:tcPr>
            <w:tcW w:w="2200" w:type="dxa"/>
            <w:tcMar>
              <w:top w:w="60" w:type="dxa"/>
              <w:left w:w="100" w:type="dxa"/>
              <w:bottom w:w="60" w:type="dxa"/>
              <w:right w:w="100" w:type="dxa"/>
            </w:tcMar>
            <w:vAlign w:val="center"/>
          </w:tcPr>
          <w:p w14:paraId="211262D8">
            <w:pPr>
              <w:jc w:val="center"/>
            </w:pPr>
            <w:r>
              <w:rPr>
                <w:b w:val="0"/>
                <w:bCs w:val="0"/>
                <w:color w:val="000000"/>
                <w:sz w:val="19"/>
                <w:szCs w:val="19"/>
              </w:rPr>
              <w:t>0</w:t>
            </w:r>
          </w:p>
        </w:tc>
        <w:tc>
          <w:tcPr>
            <w:tcW w:w="2200" w:type="dxa"/>
            <w:tcMar>
              <w:top w:w="60" w:type="dxa"/>
              <w:left w:w="100" w:type="dxa"/>
              <w:bottom w:w="60" w:type="dxa"/>
              <w:right w:w="100" w:type="dxa"/>
            </w:tcMar>
            <w:vAlign w:val="center"/>
          </w:tcPr>
          <w:p w14:paraId="1236582B">
            <w:pPr>
              <w:jc w:val="center"/>
            </w:pPr>
            <w:r>
              <w:rPr>
                <w:b w:val="0"/>
                <w:bCs w:val="0"/>
                <w:color w:val="000000"/>
                <w:sz w:val="19"/>
                <w:szCs w:val="19"/>
              </w:rPr>
              <w:t>54</w:t>
            </w:r>
          </w:p>
        </w:tc>
        <w:tc>
          <w:tcPr>
            <w:tcW w:w="2100" w:type="dxa"/>
            <w:tcMar>
              <w:top w:w="60" w:type="dxa"/>
              <w:left w:w="100" w:type="dxa"/>
              <w:bottom w:w="60" w:type="dxa"/>
              <w:right w:w="100" w:type="dxa"/>
            </w:tcMar>
            <w:vAlign w:val="center"/>
          </w:tcPr>
          <w:p w14:paraId="0255AD90">
            <w:pPr>
              <w:jc w:val="center"/>
            </w:pPr>
            <w:r>
              <w:rPr>
                <w:b w:val="0"/>
                <w:bCs w:val="0"/>
                <w:color w:val="000000"/>
                <w:sz w:val="19"/>
                <w:szCs w:val="19"/>
              </w:rPr>
              <w:t>0.0%</w:t>
            </w:r>
          </w:p>
        </w:tc>
      </w:tr>
      <w:tr w14:paraId="5EE7C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F2F2F2"/>
            <w:tcMar>
              <w:top w:w="60" w:type="dxa"/>
              <w:left w:w="100" w:type="dxa"/>
              <w:bottom w:w="60" w:type="dxa"/>
              <w:right w:w="100" w:type="dxa"/>
            </w:tcMar>
            <w:vAlign w:val="center"/>
          </w:tcPr>
          <w:p w14:paraId="7771D38B">
            <w:pPr>
              <w:jc w:val="left"/>
            </w:pPr>
            <w:r>
              <w:rPr>
                <w:b w:val="0"/>
                <w:bCs w:val="0"/>
                <w:color w:val="000000"/>
                <w:sz w:val="19"/>
                <w:szCs w:val="19"/>
              </w:rPr>
              <w:t>Observed: Yes</w:t>
            </w:r>
          </w:p>
        </w:tc>
        <w:tc>
          <w:tcPr>
            <w:tcW w:w="2200" w:type="dxa"/>
            <w:shd w:val="clear" w:color="auto" w:fill="F2F2F2"/>
            <w:tcMar>
              <w:top w:w="60" w:type="dxa"/>
              <w:left w:w="100" w:type="dxa"/>
              <w:bottom w:w="60" w:type="dxa"/>
              <w:right w:w="100" w:type="dxa"/>
            </w:tcMar>
            <w:vAlign w:val="center"/>
          </w:tcPr>
          <w:p w14:paraId="4AD56254">
            <w:pPr>
              <w:jc w:val="center"/>
            </w:pPr>
            <w:r>
              <w:rPr>
                <w:b w:val="0"/>
                <w:bCs w:val="0"/>
                <w:color w:val="000000"/>
                <w:sz w:val="19"/>
                <w:szCs w:val="19"/>
              </w:rPr>
              <w:t>0</w:t>
            </w:r>
          </w:p>
        </w:tc>
        <w:tc>
          <w:tcPr>
            <w:tcW w:w="2200" w:type="dxa"/>
            <w:shd w:val="clear" w:color="auto" w:fill="F2F2F2"/>
            <w:tcMar>
              <w:top w:w="60" w:type="dxa"/>
              <w:left w:w="100" w:type="dxa"/>
              <w:bottom w:w="60" w:type="dxa"/>
              <w:right w:w="100" w:type="dxa"/>
            </w:tcMar>
            <w:vAlign w:val="center"/>
          </w:tcPr>
          <w:p w14:paraId="31515E5F">
            <w:pPr>
              <w:jc w:val="center"/>
            </w:pPr>
            <w:r>
              <w:rPr>
                <w:b w:val="0"/>
                <w:bCs w:val="0"/>
                <w:color w:val="000000"/>
                <w:sz w:val="19"/>
                <w:szCs w:val="19"/>
              </w:rPr>
              <w:t>196</w:t>
            </w:r>
          </w:p>
        </w:tc>
        <w:tc>
          <w:tcPr>
            <w:tcW w:w="2100" w:type="dxa"/>
            <w:shd w:val="clear" w:color="auto" w:fill="F2F2F2"/>
            <w:tcMar>
              <w:top w:w="60" w:type="dxa"/>
              <w:left w:w="100" w:type="dxa"/>
              <w:bottom w:w="60" w:type="dxa"/>
              <w:right w:w="100" w:type="dxa"/>
            </w:tcMar>
            <w:vAlign w:val="center"/>
          </w:tcPr>
          <w:p w14:paraId="73F96D3C">
            <w:pPr>
              <w:jc w:val="center"/>
            </w:pPr>
            <w:r>
              <w:rPr>
                <w:b w:val="0"/>
                <w:bCs w:val="0"/>
                <w:color w:val="000000"/>
                <w:sz w:val="19"/>
                <w:szCs w:val="19"/>
              </w:rPr>
              <w:t>100.0%</w:t>
            </w:r>
          </w:p>
        </w:tc>
      </w:tr>
    </w:tbl>
    <w:p w14:paraId="5EA635CB">
      <w:pPr>
        <w:spacing w:before="100" w:after="160"/>
      </w:pPr>
      <w:r>
        <w:rPr>
          <w:i/>
          <w:iCs/>
          <w:color w:val="555555"/>
          <w:sz w:val="19"/>
          <w:szCs w:val="19"/>
        </w:rPr>
        <w:t xml:space="preserve">Table 16.3 </w:t>
      </w:r>
      <w:r>
        <w:rPr>
          <w:i/>
          <w:iCs/>
          <w:color w:val="555555"/>
          <w:sz w:val="19"/>
          <w:szCs w:val="19"/>
          <w:lang w:val="en-US"/>
        </w:rPr>
        <w:t>-</w:t>
      </w:r>
      <w:r>
        <w:rPr>
          <w:i/>
          <w:iCs/>
          <w:color w:val="555555"/>
          <w:sz w:val="19"/>
          <w:szCs w:val="19"/>
        </w:rPr>
        <w:t xml:space="preserve"> Classification results. Overall correctly classified = 78.4%.</w:t>
      </w:r>
    </w:p>
    <w:p w14:paraId="7C031F04">
      <w:pPr>
        <w:pStyle w:val="3"/>
        <w:spacing w:before="260" w:after="120"/>
      </w:pPr>
      <w:r>
        <w:rPr>
          <w:b/>
          <w:bCs/>
          <w:color w:val="B8860B"/>
          <w:sz w:val="24"/>
          <w:szCs w:val="24"/>
        </w:rPr>
        <w:t>Interpretation</w:t>
      </w:r>
    </w:p>
    <w:p w14:paraId="59346676">
      <w:pPr>
        <w:spacing w:after="140" w:line="276" w:lineRule="auto"/>
        <w:jc w:val="both"/>
      </w:pPr>
      <w:r>
        <w:rPr>
          <w:sz w:val="21"/>
          <w:szCs w:val="21"/>
        </w:rPr>
        <w:t>Group means show minimal separation between those who would and would not recommend across all six predictors, mirroring the logistic regression finding. Overall Satisfaction (coefficient = 0.3464) and Taste (0.2001) carry the largest standardised weights in the discriminant function, echoing their (non-significant but directionally largest) role in the logistic model.</w:t>
      </w:r>
    </w:p>
    <w:p w14:paraId="3B726AB0">
      <w:pPr>
        <w:spacing w:after="140" w:line="276" w:lineRule="auto"/>
        <w:jc w:val="both"/>
      </w:pPr>
      <w:r>
        <w:rPr>
          <w:sz w:val="21"/>
          <w:szCs w:val="21"/>
        </w:rPr>
        <w:t xml:space="preserve">Despite 78.4% overall classification accuracy, the model </w:t>
      </w:r>
      <w:r>
        <w:rPr>
          <w:sz w:val="21"/>
          <w:szCs w:val="21"/>
          <w:lang w:val="en-US"/>
        </w:rPr>
        <w:t>-</w:t>
      </w:r>
      <w:r>
        <w:rPr>
          <w:sz w:val="21"/>
          <w:szCs w:val="21"/>
        </w:rPr>
        <w:t xml:space="preserve"> like the logistic regression </w:t>
      </w:r>
      <w:r>
        <w:rPr>
          <w:sz w:val="21"/>
          <w:szCs w:val="21"/>
          <w:lang w:val="en-US"/>
        </w:rPr>
        <w:t>-</w:t>
      </w:r>
      <w:r>
        <w:rPr>
          <w:sz w:val="21"/>
          <w:szCs w:val="21"/>
        </w:rPr>
        <w:t xml:space="preserve"> achieves this almost entirely by defaulting to the majority "Yes" class (see the 0 in the top-left of the classification table), meaning it has essentially no ability to correctly identify the "No" (non-recommender) group. This corroborates, via an entirely independent method, the logistic regression's conclusion in Section 13.</w:t>
      </w:r>
    </w:p>
    <w:p w14:paraId="424A0540">
      <w:pPr>
        <w:pStyle w:val="3"/>
        <w:spacing w:before="260" w:after="120"/>
      </w:pPr>
      <w:r>
        <w:rPr>
          <w:b/>
          <w:bCs/>
          <w:color w:val="B8860B"/>
          <w:sz w:val="24"/>
          <w:szCs w:val="24"/>
        </w:rPr>
        <w:t>Insights Generated</w:t>
      </w:r>
    </w:p>
    <w:p w14:paraId="5AA391B6">
      <w:pPr>
        <w:pStyle w:val="16"/>
        <w:numPr>
          <w:ilvl w:val="0"/>
          <w:numId w:val="2"/>
        </w:numPr>
        <w:spacing w:after="60" w:line="270" w:lineRule="auto"/>
      </w:pPr>
      <w:r>
        <w:rPr>
          <w:sz w:val="21"/>
          <w:szCs w:val="21"/>
        </w:rPr>
        <w:t>Two independent classification methods (logistic regression and discriminant analysis) agree: the currently collected variables cannot distinguish recommenders from non-recommenders. This is a robust, method-triangulated finding, not a quirk of one technique.</w:t>
      </w:r>
    </w:p>
    <w:p w14:paraId="08DB148C">
      <w:pPr>
        <w:pStyle w:val="16"/>
        <w:numPr>
          <w:ilvl w:val="0"/>
          <w:numId w:val="2"/>
        </w:numPr>
        <w:spacing w:after="60" w:line="270" w:lineRule="auto"/>
      </w:pPr>
      <w:r>
        <w:rPr>
          <w:sz w:val="21"/>
          <w:szCs w:val="21"/>
        </w:rPr>
        <w:t xml:space="preserve">UAC Foods should prioritise collecting new data </w:t>
      </w:r>
      <w:r>
        <w:rPr>
          <w:sz w:val="21"/>
          <w:szCs w:val="21"/>
          <w:lang w:val="en-US"/>
        </w:rPr>
        <w:t>-</w:t>
      </w:r>
      <w:r>
        <w:rPr>
          <w:sz w:val="21"/>
          <w:szCs w:val="21"/>
        </w:rPr>
        <w:t xml:space="preserve"> such as specific service-failure incidents, competitor-switching intent, or open-ended reasons for reluctance to recommend </w:t>
      </w:r>
      <w:r>
        <w:rPr>
          <w:sz w:val="21"/>
          <w:szCs w:val="21"/>
          <w:lang w:val="en-US"/>
        </w:rPr>
        <w:t>-</w:t>
      </w:r>
      <w:r>
        <w:rPr>
          <w:sz w:val="21"/>
          <w:szCs w:val="21"/>
        </w:rPr>
        <w:t xml:space="preserve"> to build a model capable of identifying at-risk customers before they become detractors.</w:t>
      </w:r>
    </w:p>
    <w:p w14:paraId="74F365E0">
      <w:r>
        <w:br w:type="page"/>
      </w:r>
    </w:p>
    <w:p w14:paraId="1874EE36">
      <w:pPr>
        <w:pStyle w:val="2"/>
        <w:pBdr>
          <w:bottom w:val="single" w:color="1F3864" w:sz="8" w:space="4"/>
        </w:pBdr>
        <w:spacing w:before="400" w:after="200"/>
      </w:pPr>
      <w:r>
        <w:rPr>
          <w:b/>
          <w:bCs/>
          <w:color w:val="1F3864"/>
          <w:sz w:val="30"/>
          <w:szCs w:val="30"/>
        </w:rPr>
        <w:t>17. Consolidated Summary of Insights and Recommendations</w:t>
      </w:r>
    </w:p>
    <w:p w14:paraId="59412941">
      <w:pPr>
        <w:pStyle w:val="3"/>
        <w:spacing w:before="260" w:after="120"/>
      </w:pPr>
      <w:r>
        <w:rPr>
          <w:b/>
          <w:bCs/>
          <w:color w:val="B8860B"/>
          <w:sz w:val="24"/>
          <w:szCs w:val="24"/>
        </w:rPr>
        <w:t>Summary Table of All Analyses Performed</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2600"/>
        <w:gridCol w:w="5900"/>
      </w:tblGrid>
      <w:tr w14:paraId="34986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00" w:type="dxa"/>
            <w:shd w:val="clear" w:color="auto" w:fill="1F3864"/>
            <w:tcMar>
              <w:top w:w="60" w:type="dxa"/>
              <w:left w:w="100" w:type="dxa"/>
              <w:bottom w:w="60" w:type="dxa"/>
              <w:right w:w="100" w:type="dxa"/>
            </w:tcMar>
            <w:vAlign w:val="center"/>
          </w:tcPr>
          <w:p w14:paraId="7DA08779">
            <w:pPr>
              <w:jc w:val="center"/>
            </w:pPr>
            <w:r>
              <w:rPr>
                <w:b/>
                <w:bCs/>
                <w:color w:val="FFFFFF"/>
                <w:sz w:val="19"/>
                <w:szCs w:val="19"/>
              </w:rPr>
              <w:t>#</w:t>
            </w:r>
          </w:p>
        </w:tc>
        <w:tc>
          <w:tcPr>
            <w:tcW w:w="2600" w:type="dxa"/>
            <w:shd w:val="clear" w:color="auto" w:fill="1F3864"/>
            <w:tcMar>
              <w:top w:w="60" w:type="dxa"/>
              <w:left w:w="100" w:type="dxa"/>
              <w:bottom w:w="60" w:type="dxa"/>
              <w:right w:w="100" w:type="dxa"/>
            </w:tcMar>
            <w:vAlign w:val="center"/>
          </w:tcPr>
          <w:p w14:paraId="2AA80D7B">
            <w:pPr>
              <w:jc w:val="center"/>
            </w:pPr>
            <w:r>
              <w:rPr>
                <w:b/>
                <w:bCs/>
                <w:color w:val="FFFFFF"/>
                <w:sz w:val="19"/>
                <w:szCs w:val="19"/>
              </w:rPr>
              <w:t>Analysis</w:t>
            </w:r>
          </w:p>
        </w:tc>
        <w:tc>
          <w:tcPr>
            <w:tcW w:w="5900" w:type="dxa"/>
            <w:shd w:val="clear" w:color="auto" w:fill="1F3864"/>
            <w:tcMar>
              <w:top w:w="60" w:type="dxa"/>
              <w:left w:w="100" w:type="dxa"/>
              <w:bottom w:w="60" w:type="dxa"/>
              <w:right w:w="100" w:type="dxa"/>
            </w:tcMar>
            <w:vAlign w:val="center"/>
          </w:tcPr>
          <w:p w14:paraId="1FB2CA60">
            <w:pPr>
              <w:jc w:val="center"/>
            </w:pPr>
            <w:r>
              <w:rPr>
                <w:b/>
                <w:bCs/>
                <w:color w:val="FFFFFF"/>
                <w:sz w:val="19"/>
                <w:szCs w:val="19"/>
              </w:rPr>
              <w:t>Key Finding</w:t>
            </w:r>
          </w:p>
        </w:tc>
      </w:tr>
      <w:tr w14:paraId="6F9C3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60" w:type="dxa"/>
              <w:left w:w="100" w:type="dxa"/>
              <w:bottom w:w="60" w:type="dxa"/>
              <w:right w:w="100" w:type="dxa"/>
            </w:tcMar>
            <w:vAlign w:val="center"/>
          </w:tcPr>
          <w:p w14:paraId="2E354FCF">
            <w:pPr>
              <w:jc w:val="left"/>
            </w:pPr>
            <w:r>
              <w:rPr>
                <w:b w:val="0"/>
                <w:bCs w:val="0"/>
                <w:color w:val="000000"/>
                <w:sz w:val="19"/>
                <w:szCs w:val="19"/>
              </w:rPr>
              <w:t>1</w:t>
            </w:r>
          </w:p>
        </w:tc>
        <w:tc>
          <w:tcPr>
            <w:tcW w:w="2600" w:type="dxa"/>
            <w:tcMar>
              <w:top w:w="60" w:type="dxa"/>
              <w:left w:w="100" w:type="dxa"/>
              <w:bottom w:w="60" w:type="dxa"/>
              <w:right w:w="100" w:type="dxa"/>
            </w:tcMar>
            <w:vAlign w:val="center"/>
          </w:tcPr>
          <w:p w14:paraId="2D9DF949">
            <w:pPr>
              <w:jc w:val="center"/>
            </w:pPr>
            <w:r>
              <w:rPr>
                <w:b w:val="0"/>
                <w:bCs w:val="0"/>
                <w:color w:val="000000"/>
                <w:sz w:val="19"/>
                <w:szCs w:val="19"/>
              </w:rPr>
              <w:t>Missing Value Analysis</w:t>
            </w:r>
          </w:p>
        </w:tc>
        <w:tc>
          <w:tcPr>
            <w:tcW w:w="5900" w:type="dxa"/>
            <w:tcMar>
              <w:top w:w="60" w:type="dxa"/>
              <w:left w:w="100" w:type="dxa"/>
              <w:bottom w:w="60" w:type="dxa"/>
              <w:right w:w="100" w:type="dxa"/>
            </w:tcMar>
            <w:vAlign w:val="center"/>
          </w:tcPr>
          <w:p w14:paraId="1B9FE641">
            <w:pPr>
              <w:jc w:val="center"/>
            </w:pPr>
            <w:r>
              <w:rPr>
                <w:b w:val="0"/>
                <w:bCs w:val="0"/>
                <w:color w:val="000000"/>
                <w:sz w:val="19"/>
                <w:szCs w:val="19"/>
              </w:rPr>
              <w:t>Data quality high; &lt;2.5% missing on Age/Income; no other missingness.</w:t>
            </w:r>
          </w:p>
        </w:tc>
      </w:tr>
      <w:tr w14:paraId="171DA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shd w:val="clear" w:color="auto" w:fill="F2F2F2"/>
            <w:tcMar>
              <w:top w:w="60" w:type="dxa"/>
              <w:left w:w="100" w:type="dxa"/>
              <w:bottom w:w="60" w:type="dxa"/>
              <w:right w:w="100" w:type="dxa"/>
            </w:tcMar>
            <w:vAlign w:val="center"/>
          </w:tcPr>
          <w:p w14:paraId="4A679004">
            <w:pPr>
              <w:jc w:val="left"/>
            </w:pPr>
            <w:r>
              <w:rPr>
                <w:b w:val="0"/>
                <w:bCs w:val="0"/>
                <w:color w:val="000000"/>
                <w:sz w:val="19"/>
                <w:szCs w:val="19"/>
              </w:rPr>
              <w:t>2</w:t>
            </w:r>
          </w:p>
        </w:tc>
        <w:tc>
          <w:tcPr>
            <w:tcW w:w="2600" w:type="dxa"/>
            <w:shd w:val="clear" w:color="auto" w:fill="F2F2F2"/>
            <w:tcMar>
              <w:top w:w="60" w:type="dxa"/>
              <w:left w:w="100" w:type="dxa"/>
              <w:bottom w:w="60" w:type="dxa"/>
              <w:right w:w="100" w:type="dxa"/>
            </w:tcMar>
            <w:vAlign w:val="center"/>
          </w:tcPr>
          <w:p w14:paraId="4F13AEA4">
            <w:pPr>
              <w:jc w:val="center"/>
            </w:pPr>
            <w:r>
              <w:rPr>
                <w:b w:val="0"/>
                <w:bCs w:val="0"/>
                <w:color w:val="000000"/>
                <w:sz w:val="19"/>
                <w:szCs w:val="19"/>
              </w:rPr>
              <w:t>Frequency Analysis</w:t>
            </w:r>
          </w:p>
        </w:tc>
        <w:tc>
          <w:tcPr>
            <w:tcW w:w="5900" w:type="dxa"/>
            <w:shd w:val="clear" w:color="auto" w:fill="F2F2F2"/>
            <w:tcMar>
              <w:top w:w="60" w:type="dxa"/>
              <w:left w:w="100" w:type="dxa"/>
              <w:bottom w:w="60" w:type="dxa"/>
              <w:right w:w="100" w:type="dxa"/>
            </w:tcMar>
            <w:vAlign w:val="center"/>
          </w:tcPr>
          <w:p w14:paraId="38B2A8D6">
            <w:pPr>
              <w:jc w:val="center"/>
            </w:pPr>
            <w:r>
              <w:rPr>
                <w:b w:val="0"/>
                <w:bCs w:val="0"/>
                <w:color w:val="000000"/>
                <w:sz w:val="19"/>
                <w:szCs w:val="19"/>
              </w:rPr>
              <w:t>78.4% would recommend; Lagos-heavy sample; Taste most positively rated attribute.</w:t>
            </w:r>
          </w:p>
        </w:tc>
      </w:tr>
      <w:tr w14:paraId="1D3D3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60" w:type="dxa"/>
              <w:left w:w="100" w:type="dxa"/>
              <w:bottom w:w="60" w:type="dxa"/>
              <w:right w:w="100" w:type="dxa"/>
            </w:tcMar>
            <w:vAlign w:val="center"/>
          </w:tcPr>
          <w:p w14:paraId="56889C42">
            <w:pPr>
              <w:jc w:val="left"/>
            </w:pPr>
            <w:r>
              <w:rPr>
                <w:b w:val="0"/>
                <w:bCs w:val="0"/>
                <w:color w:val="000000"/>
                <w:sz w:val="19"/>
                <w:szCs w:val="19"/>
              </w:rPr>
              <w:t>3</w:t>
            </w:r>
          </w:p>
        </w:tc>
        <w:tc>
          <w:tcPr>
            <w:tcW w:w="2600" w:type="dxa"/>
            <w:tcMar>
              <w:top w:w="60" w:type="dxa"/>
              <w:left w:w="100" w:type="dxa"/>
              <w:bottom w:w="60" w:type="dxa"/>
              <w:right w:w="100" w:type="dxa"/>
            </w:tcMar>
            <w:vAlign w:val="center"/>
          </w:tcPr>
          <w:p w14:paraId="7C243728">
            <w:pPr>
              <w:jc w:val="center"/>
            </w:pPr>
            <w:r>
              <w:rPr>
                <w:b w:val="0"/>
                <w:bCs w:val="0"/>
                <w:color w:val="000000"/>
                <w:sz w:val="19"/>
                <w:szCs w:val="19"/>
              </w:rPr>
              <w:t>Descriptive Statistics</w:t>
            </w:r>
          </w:p>
        </w:tc>
        <w:tc>
          <w:tcPr>
            <w:tcW w:w="5900" w:type="dxa"/>
            <w:tcMar>
              <w:top w:w="60" w:type="dxa"/>
              <w:left w:w="100" w:type="dxa"/>
              <w:bottom w:w="60" w:type="dxa"/>
              <w:right w:w="100" w:type="dxa"/>
            </w:tcMar>
            <w:vAlign w:val="center"/>
          </w:tcPr>
          <w:p w14:paraId="1E0933A6">
            <w:pPr>
              <w:jc w:val="center"/>
            </w:pPr>
            <w:r>
              <w:rPr>
                <w:b w:val="0"/>
                <w:bCs w:val="0"/>
                <w:color w:val="000000"/>
                <w:sz w:val="19"/>
                <w:szCs w:val="19"/>
              </w:rPr>
              <w:t>Wide spend range (₦200–₦3,564); 7+ year average loyalty tenure.</w:t>
            </w:r>
          </w:p>
        </w:tc>
      </w:tr>
      <w:tr w14:paraId="2F8D4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shd w:val="clear" w:color="auto" w:fill="F2F2F2"/>
            <w:tcMar>
              <w:top w:w="60" w:type="dxa"/>
              <w:left w:w="100" w:type="dxa"/>
              <w:bottom w:w="60" w:type="dxa"/>
              <w:right w:w="100" w:type="dxa"/>
            </w:tcMar>
            <w:vAlign w:val="center"/>
          </w:tcPr>
          <w:p w14:paraId="2DF4797C">
            <w:pPr>
              <w:jc w:val="left"/>
            </w:pPr>
            <w:r>
              <w:rPr>
                <w:b w:val="0"/>
                <w:bCs w:val="0"/>
                <w:color w:val="000000"/>
                <w:sz w:val="19"/>
                <w:szCs w:val="19"/>
              </w:rPr>
              <w:t>4</w:t>
            </w:r>
          </w:p>
        </w:tc>
        <w:tc>
          <w:tcPr>
            <w:tcW w:w="2600" w:type="dxa"/>
            <w:shd w:val="clear" w:color="auto" w:fill="F2F2F2"/>
            <w:tcMar>
              <w:top w:w="60" w:type="dxa"/>
              <w:left w:w="100" w:type="dxa"/>
              <w:bottom w:w="60" w:type="dxa"/>
              <w:right w:w="100" w:type="dxa"/>
            </w:tcMar>
            <w:vAlign w:val="center"/>
          </w:tcPr>
          <w:p w14:paraId="283C6377">
            <w:pPr>
              <w:jc w:val="center"/>
            </w:pPr>
            <w:r>
              <w:rPr>
                <w:b w:val="0"/>
                <w:bCs w:val="0"/>
                <w:color w:val="000000"/>
                <w:sz w:val="19"/>
                <w:szCs w:val="19"/>
              </w:rPr>
              <w:t>Normality Tests (Explore)</w:t>
            </w:r>
          </w:p>
        </w:tc>
        <w:tc>
          <w:tcPr>
            <w:tcW w:w="5900" w:type="dxa"/>
            <w:shd w:val="clear" w:color="auto" w:fill="F2F2F2"/>
            <w:tcMar>
              <w:top w:w="60" w:type="dxa"/>
              <w:left w:w="100" w:type="dxa"/>
              <w:bottom w:w="60" w:type="dxa"/>
              <w:right w:w="100" w:type="dxa"/>
            </w:tcMar>
            <w:vAlign w:val="center"/>
          </w:tcPr>
          <w:p w14:paraId="0FF3A7CF">
            <w:pPr>
              <w:jc w:val="center"/>
            </w:pPr>
            <w:r>
              <w:rPr>
                <w:b w:val="0"/>
                <w:bCs w:val="0"/>
                <w:color w:val="000000"/>
                <w:sz w:val="19"/>
                <w:szCs w:val="19"/>
              </w:rPr>
              <w:t xml:space="preserve">All variables non-normal (p&lt;.05); Likert items especially </w:t>
            </w:r>
            <w:r>
              <w:rPr>
                <w:b w:val="0"/>
                <w:bCs w:val="0"/>
                <w:color w:val="000000"/>
                <w:sz w:val="19"/>
                <w:szCs w:val="19"/>
                <w:lang w:val="en-US"/>
              </w:rPr>
              <w:t>-</w:t>
            </w:r>
            <w:r>
              <w:rPr>
                <w:b w:val="0"/>
                <w:bCs w:val="0"/>
                <w:color w:val="000000"/>
                <w:sz w:val="19"/>
                <w:szCs w:val="19"/>
              </w:rPr>
              <w:t xml:space="preserve"> non-parametric tests used throughout.</w:t>
            </w:r>
          </w:p>
        </w:tc>
      </w:tr>
      <w:tr w14:paraId="6D8DC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60" w:type="dxa"/>
              <w:left w:w="100" w:type="dxa"/>
              <w:bottom w:w="60" w:type="dxa"/>
              <w:right w:w="100" w:type="dxa"/>
            </w:tcMar>
            <w:vAlign w:val="center"/>
          </w:tcPr>
          <w:p w14:paraId="714C3765">
            <w:pPr>
              <w:jc w:val="left"/>
            </w:pPr>
            <w:r>
              <w:rPr>
                <w:b w:val="0"/>
                <w:bCs w:val="0"/>
                <w:color w:val="000000"/>
                <w:sz w:val="19"/>
                <w:szCs w:val="19"/>
              </w:rPr>
              <w:t>5</w:t>
            </w:r>
          </w:p>
        </w:tc>
        <w:tc>
          <w:tcPr>
            <w:tcW w:w="2600" w:type="dxa"/>
            <w:tcMar>
              <w:top w:w="60" w:type="dxa"/>
              <w:left w:w="100" w:type="dxa"/>
              <w:bottom w:w="60" w:type="dxa"/>
              <w:right w:w="100" w:type="dxa"/>
            </w:tcMar>
            <w:vAlign w:val="center"/>
          </w:tcPr>
          <w:p w14:paraId="518BA4DC">
            <w:pPr>
              <w:jc w:val="center"/>
            </w:pPr>
            <w:r>
              <w:rPr>
                <w:b w:val="0"/>
                <w:bCs w:val="0"/>
                <w:color w:val="000000"/>
                <w:sz w:val="19"/>
                <w:szCs w:val="19"/>
              </w:rPr>
              <w:t>Chi-Square / Crosstabs</w:t>
            </w:r>
          </w:p>
        </w:tc>
        <w:tc>
          <w:tcPr>
            <w:tcW w:w="5900" w:type="dxa"/>
            <w:tcMar>
              <w:top w:w="60" w:type="dxa"/>
              <w:left w:w="100" w:type="dxa"/>
              <w:bottom w:w="60" w:type="dxa"/>
              <w:right w:w="100" w:type="dxa"/>
            </w:tcMar>
            <w:vAlign w:val="center"/>
          </w:tcPr>
          <w:p w14:paraId="43405667">
            <w:pPr>
              <w:jc w:val="center"/>
            </w:pPr>
            <w:r>
              <w:rPr>
                <w:b w:val="0"/>
                <w:bCs w:val="0"/>
                <w:color w:val="000000"/>
                <w:sz w:val="19"/>
                <w:szCs w:val="19"/>
              </w:rPr>
              <w:t>No significant association between demographics/product and WouldRecommend.</w:t>
            </w:r>
          </w:p>
        </w:tc>
      </w:tr>
      <w:tr w14:paraId="763AE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shd w:val="clear" w:color="auto" w:fill="F2F2F2"/>
            <w:tcMar>
              <w:top w:w="60" w:type="dxa"/>
              <w:left w:w="100" w:type="dxa"/>
              <w:bottom w:w="60" w:type="dxa"/>
              <w:right w:w="100" w:type="dxa"/>
            </w:tcMar>
            <w:vAlign w:val="center"/>
          </w:tcPr>
          <w:p w14:paraId="23E55927">
            <w:pPr>
              <w:jc w:val="left"/>
            </w:pPr>
            <w:r>
              <w:rPr>
                <w:b w:val="0"/>
                <w:bCs w:val="0"/>
                <w:color w:val="000000"/>
                <w:sz w:val="19"/>
                <w:szCs w:val="19"/>
              </w:rPr>
              <w:t>6</w:t>
            </w:r>
          </w:p>
        </w:tc>
        <w:tc>
          <w:tcPr>
            <w:tcW w:w="2600" w:type="dxa"/>
            <w:shd w:val="clear" w:color="auto" w:fill="F2F2F2"/>
            <w:tcMar>
              <w:top w:w="60" w:type="dxa"/>
              <w:left w:w="100" w:type="dxa"/>
              <w:bottom w:w="60" w:type="dxa"/>
              <w:right w:w="100" w:type="dxa"/>
            </w:tcMar>
            <w:vAlign w:val="center"/>
          </w:tcPr>
          <w:p w14:paraId="738F1BD2">
            <w:pPr>
              <w:jc w:val="center"/>
            </w:pPr>
            <w:r>
              <w:rPr>
                <w:b w:val="0"/>
                <w:bCs w:val="0"/>
                <w:color w:val="000000"/>
                <w:sz w:val="19"/>
                <w:szCs w:val="19"/>
              </w:rPr>
              <w:t>Reliability (Cronbach's Alpha)</w:t>
            </w:r>
          </w:p>
        </w:tc>
        <w:tc>
          <w:tcPr>
            <w:tcW w:w="5900" w:type="dxa"/>
            <w:shd w:val="clear" w:color="auto" w:fill="F2F2F2"/>
            <w:tcMar>
              <w:top w:w="60" w:type="dxa"/>
              <w:left w:w="100" w:type="dxa"/>
              <w:bottom w:w="60" w:type="dxa"/>
              <w:right w:w="100" w:type="dxa"/>
            </w:tcMar>
            <w:vAlign w:val="center"/>
          </w:tcPr>
          <w:p w14:paraId="60F2A17C">
            <w:pPr>
              <w:jc w:val="center"/>
            </w:pPr>
            <w:r>
              <w:rPr>
                <w:b w:val="0"/>
                <w:bCs w:val="0"/>
                <w:color w:val="000000"/>
                <w:sz w:val="19"/>
                <w:szCs w:val="19"/>
              </w:rPr>
              <w:t xml:space="preserve">α = .36 (5-item), α = -.02 (4-item) </w:t>
            </w:r>
            <w:r>
              <w:rPr>
                <w:b w:val="0"/>
                <w:bCs w:val="0"/>
                <w:color w:val="000000"/>
                <w:sz w:val="19"/>
                <w:szCs w:val="19"/>
                <w:lang w:val="en-US"/>
              </w:rPr>
              <w:t>-</w:t>
            </w:r>
            <w:r>
              <w:rPr>
                <w:b w:val="0"/>
                <w:bCs w:val="0"/>
                <w:color w:val="000000"/>
                <w:sz w:val="19"/>
                <w:szCs w:val="19"/>
              </w:rPr>
              <w:t xml:space="preserve"> attributes are NOT a unified scale.</w:t>
            </w:r>
          </w:p>
        </w:tc>
      </w:tr>
      <w:tr w14:paraId="7ADAE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60" w:type="dxa"/>
              <w:left w:w="100" w:type="dxa"/>
              <w:bottom w:w="60" w:type="dxa"/>
              <w:right w:w="100" w:type="dxa"/>
            </w:tcMar>
            <w:vAlign w:val="center"/>
          </w:tcPr>
          <w:p w14:paraId="454A6A7A">
            <w:pPr>
              <w:jc w:val="left"/>
            </w:pPr>
            <w:r>
              <w:rPr>
                <w:b w:val="0"/>
                <w:bCs w:val="0"/>
                <w:color w:val="000000"/>
                <w:sz w:val="19"/>
                <w:szCs w:val="19"/>
              </w:rPr>
              <w:t>7</w:t>
            </w:r>
          </w:p>
        </w:tc>
        <w:tc>
          <w:tcPr>
            <w:tcW w:w="2600" w:type="dxa"/>
            <w:tcMar>
              <w:top w:w="60" w:type="dxa"/>
              <w:left w:w="100" w:type="dxa"/>
              <w:bottom w:w="60" w:type="dxa"/>
              <w:right w:w="100" w:type="dxa"/>
            </w:tcMar>
            <w:vAlign w:val="center"/>
          </w:tcPr>
          <w:p w14:paraId="6DA6760D">
            <w:pPr>
              <w:jc w:val="center"/>
            </w:pPr>
            <w:r>
              <w:rPr>
                <w:b w:val="0"/>
                <w:bCs w:val="0"/>
                <w:color w:val="000000"/>
                <w:sz w:val="19"/>
                <w:szCs w:val="19"/>
              </w:rPr>
              <w:t>Correlation (Pearson/Spearman)</w:t>
            </w:r>
          </w:p>
        </w:tc>
        <w:tc>
          <w:tcPr>
            <w:tcW w:w="5900" w:type="dxa"/>
            <w:tcMar>
              <w:top w:w="60" w:type="dxa"/>
              <w:left w:w="100" w:type="dxa"/>
              <w:bottom w:w="60" w:type="dxa"/>
              <w:right w:w="100" w:type="dxa"/>
            </w:tcMar>
            <w:vAlign w:val="center"/>
          </w:tcPr>
          <w:p w14:paraId="7B05BE20">
            <w:pPr>
              <w:jc w:val="center"/>
            </w:pPr>
            <w:r>
              <w:rPr>
                <w:b w:val="0"/>
                <w:bCs w:val="0"/>
                <w:color w:val="000000"/>
                <w:sz w:val="19"/>
                <w:szCs w:val="19"/>
              </w:rPr>
              <w:t>Spend ↔ Frequency r=.94 (very strong); attributes uncorrelated with each other.</w:t>
            </w:r>
          </w:p>
        </w:tc>
      </w:tr>
      <w:tr w14:paraId="6DA8E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shd w:val="clear" w:color="auto" w:fill="F2F2F2"/>
            <w:tcMar>
              <w:top w:w="60" w:type="dxa"/>
              <w:left w:w="100" w:type="dxa"/>
              <w:bottom w:w="60" w:type="dxa"/>
              <w:right w:w="100" w:type="dxa"/>
            </w:tcMar>
            <w:vAlign w:val="center"/>
          </w:tcPr>
          <w:p w14:paraId="330356A2">
            <w:pPr>
              <w:jc w:val="left"/>
            </w:pPr>
            <w:r>
              <w:rPr>
                <w:b w:val="0"/>
                <w:bCs w:val="0"/>
                <w:color w:val="000000"/>
                <w:sz w:val="19"/>
                <w:szCs w:val="19"/>
              </w:rPr>
              <w:t>8-9</w:t>
            </w:r>
          </w:p>
        </w:tc>
        <w:tc>
          <w:tcPr>
            <w:tcW w:w="2600" w:type="dxa"/>
            <w:shd w:val="clear" w:color="auto" w:fill="F2F2F2"/>
            <w:tcMar>
              <w:top w:w="60" w:type="dxa"/>
              <w:left w:w="100" w:type="dxa"/>
              <w:bottom w:w="60" w:type="dxa"/>
              <w:right w:w="100" w:type="dxa"/>
            </w:tcMar>
            <w:vAlign w:val="center"/>
          </w:tcPr>
          <w:p w14:paraId="41AAD63C">
            <w:pPr>
              <w:jc w:val="center"/>
            </w:pPr>
            <w:r>
              <w:rPr>
                <w:b w:val="0"/>
                <w:bCs w:val="0"/>
                <w:color w:val="000000"/>
                <w:sz w:val="19"/>
                <w:szCs w:val="19"/>
              </w:rPr>
              <w:t>T-Test / Mann-Whitney (Gender)</w:t>
            </w:r>
          </w:p>
        </w:tc>
        <w:tc>
          <w:tcPr>
            <w:tcW w:w="5900" w:type="dxa"/>
            <w:shd w:val="clear" w:color="auto" w:fill="F2F2F2"/>
            <w:tcMar>
              <w:top w:w="60" w:type="dxa"/>
              <w:left w:w="100" w:type="dxa"/>
              <w:bottom w:w="60" w:type="dxa"/>
              <w:right w:w="100" w:type="dxa"/>
            </w:tcMar>
            <w:vAlign w:val="center"/>
          </w:tcPr>
          <w:p w14:paraId="7A151DC8">
            <w:pPr>
              <w:jc w:val="center"/>
            </w:pPr>
            <w:r>
              <w:rPr>
                <w:b w:val="0"/>
                <w:bCs w:val="0"/>
                <w:color w:val="000000"/>
                <w:sz w:val="19"/>
                <w:szCs w:val="19"/>
              </w:rPr>
              <w:t>No significant gender differences in spend, satisfaction, or attributes.</w:t>
            </w:r>
          </w:p>
        </w:tc>
      </w:tr>
      <w:tr w14:paraId="3D333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60" w:type="dxa"/>
              <w:left w:w="100" w:type="dxa"/>
              <w:bottom w:w="60" w:type="dxa"/>
              <w:right w:w="100" w:type="dxa"/>
            </w:tcMar>
            <w:vAlign w:val="center"/>
          </w:tcPr>
          <w:p w14:paraId="75366835">
            <w:pPr>
              <w:jc w:val="left"/>
            </w:pPr>
            <w:r>
              <w:rPr>
                <w:b w:val="0"/>
                <w:bCs w:val="0"/>
                <w:color w:val="000000"/>
                <w:sz w:val="19"/>
                <w:szCs w:val="19"/>
              </w:rPr>
              <w:t>10-11</w:t>
            </w:r>
          </w:p>
        </w:tc>
        <w:tc>
          <w:tcPr>
            <w:tcW w:w="2600" w:type="dxa"/>
            <w:tcMar>
              <w:top w:w="60" w:type="dxa"/>
              <w:left w:w="100" w:type="dxa"/>
              <w:bottom w:w="60" w:type="dxa"/>
              <w:right w:w="100" w:type="dxa"/>
            </w:tcMar>
            <w:vAlign w:val="center"/>
          </w:tcPr>
          <w:p w14:paraId="2F1654DD">
            <w:pPr>
              <w:jc w:val="center"/>
            </w:pPr>
            <w:r>
              <w:rPr>
                <w:b w:val="0"/>
                <w:bCs w:val="0"/>
                <w:color w:val="000000"/>
                <w:sz w:val="19"/>
                <w:szCs w:val="19"/>
              </w:rPr>
              <w:t>ANOVA / Kruskal-Wallis</w:t>
            </w:r>
          </w:p>
        </w:tc>
        <w:tc>
          <w:tcPr>
            <w:tcW w:w="5900" w:type="dxa"/>
            <w:tcMar>
              <w:top w:w="60" w:type="dxa"/>
              <w:left w:w="100" w:type="dxa"/>
              <w:bottom w:w="60" w:type="dxa"/>
              <w:right w:w="100" w:type="dxa"/>
            </w:tcMar>
            <w:vAlign w:val="center"/>
          </w:tcPr>
          <w:p w14:paraId="25106211">
            <w:pPr>
              <w:jc w:val="center"/>
            </w:pPr>
            <w:r>
              <w:rPr>
                <w:b w:val="0"/>
                <w:bCs w:val="0"/>
                <w:color w:val="000000"/>
                <w:sz w:val="19"/>
                <w:szCs w:val="19"/>
              </w:rPr>
              <w:t>No regional/product differences in spend/satisfaction; Education strongly predicts Income (η²=.72).</w:t>
            </w:r>
          </w:p>
        </w:tc>
      </w:tr>
      <w:tr w14:paraId="42EA4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shd w:val="clear" w:color="auto" w:fill="F2F2F2"/>
            <w:tcMar>
              <w:top w:w="60" w:type="dxa"/>
              <w:left w:w="100" w:type="dxa"/>
              <w:bottom w:w="60" w:type="dxa"/>
              <w:right w:w="100" w:type="dxa"/>
            </w:tcMar>
            <w:vAlign w:val="center"/>
          </w:tcPr>
          <w:p w14:paraId="221E421E">
            <w:pPr>
              <w:jc w:val="left"/>
            </w:pPr>
            <w:r>
              <w:rPr>
                <w:b w:val="0"/>
                <w:bCs w:val="0"/>
                <w:color w:val="000000"/>
                <w:sz w:val="19"/>
                <w:szCs w:val="19"/>
              </w:rPr>
              <w:t>12</w:t>
            </w:r>
          </w:p>
        </w:tc>
        <w:tc>
          <w:tcPr>
            <w:tcW w:w="2600" w:type="dxa"/>
            <w:shd w:val="clear" w:color="auto" w:fill="F2F2F2"/>
            <w:tcMar>
              <w:top w:w="60" w:type="dxa"/>
              <w:left w:w="100" w:type="dxa"/>
              <w:bottom w:w="60" w:type="dxa"/>
              <w:right w:w="100" w:type="dxa"/>
            </w:tcMar>
            <w:vAlign w:val="center"/>
          </w:tcPr>
          <w:p w14:paraId="64AFEBBB">
            <w:pPr>
              <w:jc w:val="center"/>
            </w:pPr>
            <w:r>
              <w:rPr>
                <w:b w:val="0"/>
                <w:bCs w:val="0"/>
                <w:color w:val="000000"/>
                <w:sz w:val="19"/>
                <w:szCs w:val="19"/>
              </w:rPr>
              <w:t>Multiple Linear Regression</w:t>
            </w:r>
          </w:p>
        </w:tc>
        <w:tc>
          <w:tcPr>
            <w:tcW w:w="5900" w:type="dxa"/>
            <w:shd w:val="clear" w:color="auto" w:fill="F2F2F2"/>
            <w:tcMar>
              <w:top w:w="60" w:type="dxa"/>
              <w:left w:w="100" w:type="dxa"/>
              <w:bottom w:w="60" w:type="dxa"/>
              <w:right w:w="100" w:type="dxa"/>
            </w:tcMar>
            <w:vAlign w:val="center"/>
          </w:tcPr>
          <w:p w14:paraId="7DE25051">
            <w:pPr>
              <w:jc w:val="center"/>
            </w:pPr>
            <w:r>
              <w:rPr>
                <w:b w:val="0"/>
                <w:bCs w:val="0"/>
                <w:color w:val="000000"/>
                <w:sz w:val="19"/>
                <w:szCs w:val="19"/>
              </w:rPr>
              <w:t>R²=.90; Purchase Frequency is the dominant, near-sole significant predictor of spend.</w:t>
            </w:r>
          </w:p>
        </w:tc>
      </w:tr>
      <w:tr w14:paraId="78411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60" w:type="dxa"/>
              <w:left w:w="100" w:type="dxa"/>
              <w:bottom w:w="60" w:type="dxa"/>
              <w:right w:w="100" w:type="dxa"/>
            </w:tcMar>
            <w:vAlign w:val="center"/>
          </w:tcPr>
          <w:p w14:paraId="67A7C1C5">
            <w:pPr>
              <w:jc w:val="left"/>
            </w:pPr>
            <w:r>
              <w:rPr>
                <w:b w:val="0"/>
                <w:bCs w:val="0"/>
                <w:color w:val="000000"/>
                <w:sz w:val="19"/>
                <w:szCs w:val="19"/>
              </w:rPr>
              <w:t>13</w:t>
            </w:r>
          </w:p>
        </w:tc>
        <w:tc>
          <w:tcPr>
            <w:tcW w:w="2600" w:type="dxa"/>
            <w:tcMar>
              <w:top w:w="60" w:type="dxa"/>
              <w:left w:w="100" w:type="dxa"/>
              <w:bottom w:w="60" w:type="dxa"/>
              <w:right w:w="100" w:type="dxa"/>
            </w:tcMar>
            <w:vAlign w:val="center"/>
          </w:tcPr>
          <w:p w14:paraId="6FE72DED">
            <w:pPr>
              <w:jc w:val="center"/>
            </w:pPr>
            <w:r>
              <w:rPr>
                <w:b w:val="0"/>
                <w:bCs w:val="0"/>
                <w:color w:val="000000"/>
                <w:sz w:val="19"/>
                <w:szCs w:val="19"/>
              </w:rPr>
              <w:t>Logistic Regression</w:t>
            </w:r>
          </w:p>
        </w:tc>
        <w:tc>
          <w:tcPr>
            <w:tcW w:w="5900" w:type="dxa"/>
            <w:tcMar>
              <w:top w:w="60" w:type="dxa"/>
              <w:left w:w="100" w:type="dxa"/>
              <w:bottom w:w="60" w:type="dxa"/>
              <w:right w:w="100" w:type="dxa"/>
            </w:tcMar>
            <w:vAlign w:val="center"/>
          </w:tcPr>
          <w:p w14:paraId="3399120F">
            <w:pPr>
              <w:jc w:val="center"/>
            </w:pPr>
            <w:r>
              <w:rPr>
                <w:b w:val="0"/>
                <w:bCs w:val="0"/>
                <w:color w:val="000000"/>
                <w:sz w:val="19"/>
                <w:szCs w:val="19"/>
              </w:rPr>
              <w:t>Pseudo-R²=.02; cannot meaningfully predict WouldRecommend from current variables.</w:t>
            </w:r>
          </w:p>
        </w:tc>
      </w:tr>
      <w:tr w14:paraId="6F194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shd w:val="clear" w:color="auto" w:fill="F2F2F2"/>
            <w:tcMar>
              <w:top w:w="60" w:type="dxa"/>
              <w:left w:w="100" w:type="dxa"/>
              <w:bottom w:w="60" w:type="dxa"/>
              <w:right w:w="100" w:type="dxa"/>
            </w:tcMar>
            <w:vAlign w:val="center"/>
          </w:tcPr>
          <w:p w14:paraId="74EF8056">
            <w:pPr>
              <w:jc w:val="left"/>
            </w:pPr>
            <w:r>
              <w:rPr>
                <w:b w:val="0"/>
                <w:bCs w:val="0"/>
                <w:color w:val="000000"/>
                <w:sz w:val="19"/>
                <w:szCs w:val="19"/>
              </w:rPr>
              <w:t>14</w:t>
            </w:r>
          </w:p>
        </w:tc>
        <w:tc>
          <w:tcPr>
            <w:tcW w:w="2600" w:type="dxa"/>
            <w:shd w:val="clear" w:color="auto" w:fill="F2F2F2"/>
            <w:tcMar>
              <w:top w:w="60" w:type="dxa"/>
              <w:left w:w="100" w:type="dxa"/>
              <w:bottom w:w="60" w:type="dxa"/>
              <w:right w:w="100" w:type="dxa"/>
            </w:tcMar>
            <w:vAlign w:val="center"/>
          </w:tcPr>
          <w:p w14:paraId="58C48EB2">
            <w:pPr>
              <w:jc w:val="center"/>
            </w:pPr>
            <w:r>
              <w:rPr>
                <w:b w:val="0"/>
                <w:bCs w:val="0"/>
                <w:color w:val="000000"/>
                <w:sz w:val="19"/>
                <w:szCs w:val="19"/>
              </w:rPr>
              <w:t>Factor Analysis</w:t>
            </w:r>
          </w:p>
        </w:tc>
        <w:tc>
          <w:tcPr>
            <w:tcW w:w="5900" w:type="dxa"/>
            <w:shd w:val="clear" w:color="auto" w:fill="F2F2F2"/>
            <w:tcMar>
              <w:top w:w="60" w:type="dxa"/>
              <w:left w:w="100" w:type="dxa"/>
              <w:bottom w:w="60" w:type="dxa"/>
              <w:right w:w="100" w:type="dxa"/>
            </w:tcMar>
            <w:vAlign w:val="center"/>
          </w:tcPr>
          <w:p w14:paraId="463BFA10">
            <w:pPr>
              <w:jc w:val="center"/>
            </w:pPr>
            <w:r>
              <w:rPr>
                <w:b w:val="0"/>
                <w:bCs w:val="0"/>
                <w:color w:val="000000"/>
                <w:sz w:val="19"/>
                <w:szCs w:val="19"/>
              </w:rPr>
              <w:t>KMO=.35 (unacceptable); attributes do not reduce to shared latent factors.</w:t>
            </w:r>
          </w:p>
        </w:tc>
      </w:tr>
      <w:tr w14:paraId="0A905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60" w:type="dxa"/>
              <w:left w:w="100" w:type="dxa"/>
              <w:bottom w:w="60" w:type="dxa"/>
              <w:right w:w="100" w:type="dxa"/>
            </w:tcMar>
            <w:vAlign w:val="center"/>
          </w:tcPr>
          <w:p w14:paraId="3878197C">
            <w:pPr>
              <w:jc w:val="left"/>
            </w:pPr>
            <w:r>
              <w:rPr>
                <w:b w:val="0"/>
                <w:bCs w:val="0"/>
                <w:color w:val="000000"/>
                <w:sz w:val="19"/>
                <w:szCs w:val="19"/>
              </w:rPr>
              <w:t>15</w:t>
            </w:r>
          </w:p>
        </w:tc>
        <w:tc>
          <w:tcPr>
            <w:tcW w:w="2600" w:type="dxa"/>
            <w:tcMar>
              <w:top w:w="60" w:type="dxa"/>
              <w:left w:w="100" w:type="dxa"/>
              <w:bottom w:w="60" w:type="dxa"/>
              <w:right w:w="100" w:type="dxa"/>
            </w:tcMar>
            <w:vAlign w:val="center"/>
          </w:tcPr>
          <w:p w14:paraId="48A0F216">
            <w:pPr>
              <w:jc w:val="center"/>
            </w:pPr>
            <w:r>
              <w:rPr>
                <w:b w:val="0"/>
                <w:bCs w:val="0"/>
                <w:color w:val="000000"/>
                <w:sz w:val="19"/>
                <w:szCs w:val="19"/>
              </w:rPr>
              <w:t>Cluster Analysis (K-Means)</w:t>
            </w:r>
          </w:p>
        </w:tc>
        <w:tc>
          <w:tcPr>
            <w:tcW w:w="5900" w:type="dxa"/>
            <w:tcMar>
              <w:top w:w="60" w:type="dxa"/>
              <w:left w:w="100" w:type="dxa"/>
              <w:bottom w:w="60" w:type="dxa"/>
              <w:right w:w="100" w:type="dxa"/>
            </w:tcMar>
            <w:vAlign w:val="center"/>
          </w:tcPr>
          <w:p w14:paraId="61F8F18E">
            <w:pPr>
              <w:jc w:val="center"/>
            </w:pPr>
            <w:r>
              <w:rPr>
                <w:b w:val="0"/>
                <w:bCs w:val="0"/>
                <w:color w:val="000000"/>
                <w:sz w:val="19"/>
                <w:szCs w:val="19"/>
              </w:rPr>
              <w:t>3 segments: Occasional Low-Spenders, Frequent High-Value Buyers, Satisfied Light Buyers.</w:t>
            </w:r>
          </w:p>
        </w:tc>
      </w:tr>
      <w:tr w14:paraId="45E7F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shd w:val="clear" w:color="auto" w:fill="F2F2F2"/>
            <w:tcMar>
              <w:top w:w="60" w:type="dxa"/>
              <w:left w:w="100" w:type="dxa"/>
              <w:bottom w:w="60" w:type="dxa"/>
              <w:right w:w="100" w:type="dxa"/>
            </w:tcMar>
            <w:vAlign w:val="center"/>
          </w:tcPr>
          <w:p w14:paraId="7B3C5279">
            <w:pPr>
              <w:jc w:val="left"/>
            </w:pPr>
            <w:r>
              <w:rPr>
                <w:b w:val="0"/>
                <w:bCs w:val="0"/>
                <w:color w:val="000000"/>
                <w:sz w:val="19"/>
                <w:szCs w:val="19"/>
              </w:rPr>
              <w:t>16</w:t>
            </w:r>
          </w:p>
        </w:tc>
        <w:tc>
          <w:tcPr>
            <w:tcW w:w="2600" w:type="dxa"/>
            <w:shd w:val="clear" w:color="auto" w:fill="F2F2F2"/>
            <w:tcMar>
              <w:top w:w="60" w:type="dxa"/>
              <w:left w:w="100" w:type="dxa"/>
              <w:bottom w:w="60" w:type="dxa"/>
              <w:right w:w="100" w:type="dxa"/>
            </w:tcMar>
            <w:vAlign w:val="center"/>
          </w:tcPr>
          <w:p w14:paraId="7818FE76">
            <w:pPr>
              <w:jc w:val="center"/>
            </w:pPr>
            <w:r>
              <w:rPr>
                <w:b w:val="0"/>
                <w:bCs w:val="0"/>
                <w:color w:val="000000"/>
                <w:sz w:val="19"/>
                <w:szCs w:val="19"/>
              </w:rPr>
              <w:t>Discriminant Analysis</w:t>
            </w:r>
          </w:p>
        </w:tc>
        <w:tc>
          <w:tcPr>
            <w:tcW w:w="5900" w:type="dxa"/>
            <w:shd w:val="clear" w:color="auto" w:fill="F2F2F2"/>
            <w:tcMar>
              <w:top w:w="60" w:type="dxa"/>
              <w:left w:w="100" w:type="dxa"/>
              <w:bottom w:w="60" w:type="dxa"/>
              <w:right w:w="100" w:type="dxa"/>
            </w:tcMar>
            <w:vAlign w:val="center"/>
          </w:tcPr>
          <w:p w14:paraId="11FEB27C">
            <w:pPr>
              <w:jc w:val="center"/>
            </w:pPr>
            <w:r>
              <w:rPr>
                <w:b w:val="0"/>
                <w:bCs w:val="0"/>
                <w:color w:val="000000"/>
                <w:sz w:val="19"/>
                <w:szCs w:val="19"/>
              </w:rPr>
              <w:t>Corroborates logistic regression: cannot classify recommenders vs non-recommenders.</w:t>
            </w:r>
          </w:p>
        </w:tc>
      </w:tr>
    </w:tbl>
    <w:p w14:paraId="104B9C05">
      <w:pPr>
        <w:spacing w:before="100" w:after="160"/>
      </w:pPr>
      <w:r>
        <w:rPr>
          <w:i/>
          <w:iCs/>
          <w:color w:val="555555"/>
          <w:sz w:val="19"/>
          <w:szCs w:val="19"/>
        </w:rPr>
        <w:t xml:space="preserve">Table 17.1 </w:t>
      </w:r>
      <w:r>
        <w:rPr>
          <w:i/>
          <w:iCs/>
          <w:color w:val="555555"/>
          <w:sz w:val="19"/>
          <w:szCs w:val="19"/>
          <w:lang w:val="en-US"/>
        </w:rPr>
        <w:t>-</w:t>
      </w:r>
      <w:r>
        <w:rPr>
          <w:i/>
          <w:iCs/>
          <w:color w:val="555555"/>
          <w:sz w:val="19"/>
          <w:szCs w:val="19"/>
        </w:rPr>
        <w:t xml:space="preserve"> One-line summary of every statistical procedure performed in this report.</w:t>
      </w:r>
    </w:p>
    <w:p w14:paraId="5D91A799">
      <w:pPr>
        <w:pStyle w:val="3"/>
        <w:spacing w:before="260" w:after="120"/>
      </w:pPr>
      <w:r>
        <w:rPr>
          <w:b/>
          <w:bCs/>
          <w:color w:val="B8860B"/>
          <w:sz w:val="24"/>
          <w:szCs w:val="24"/>
        </w:rPr>
        <w:t>Overarching Insights for UAC Foods</w:t>
      </w:r>
    </w:p>
    <w:p w14:paraId="0704A784">
      <w:pPr>
        <w:pStyle w:val="16"/>
        <w:numPr>
          <w:ilvl w:val="0"/>
          <w:numId w:val="2"/>
        </w:numPr>
        <w:spacing w:after="60" w:line="270" w:lineRule="auto"/>
      </w:pPr>
      <w:r>
        <w:rPr>
          <w:sz w:val="21"/>
          <w:szCs w:val="21"/>
        </w:rPr>
        <w:t>Purchase frequency is the single most powerful and actionable driver of revenue per customer, dwarfing income, demographics, and even attribute satisfaction in the regression model. Any initiative that increases how often existing customers buy (loyalty programmes, subscription/auto-restock, multi-buy bundles, reminder marketing) will have an outsized impact on revenue.</w:t>
      </w:r>
    </w:p>
    <w:p w14:paraId="4D0F9838">
      <w:pPr>
        <w:pStyle w:val="16"/>
        <w:numPr>
          <w:ilvl w:val="0"/>
          <w:numId w:val="2"/>
        </w:numPr>
        <w:spacing w:after="60" w:line="270" w:lineRule="auto"/>
      </w:pPr>
      <w:r>
        <w:rPr>
          <w:sz w:val="21"/>
          <w:szCs w:val="21"/>
        </w:rPr>
        <w:t xml:space="preserve">Taste, Price, Packaging, and Availability are statistically independent attributes </w:t>
      </w:r>
      <w:r>
        <w:rPr>
          <w:sz w:val="21"/>
          <w:szCs w:val="21"/>
          <w:lang w:val="en-US"/>
        </w:rPr>
        <w:t>-</w:t>
      </w:r>
      <w:r>
        <w:rPr>
          <w:sz w:val="21"/>
          <w:szCs w:val="21"/>
        </w:rPr>
        <w:t xml:space="preserve"> not facets of one 'quality' construct. UAC Foods should track and manage each on its own dashboard/KPI rather than blending them into a single satisfaction index, since doing so would mask real, uncorrelated variation.</w:t>
      </w:r>
    </w:p>
    <w:p w14:paraId="78194278">
      <w:pPr>
        <w:pStyle w:val="16"/>
        <w:numPr>
          <w:ilvl w:val="0"/>
          <w:numId w:val="2"/>
        </w:numPr>
        <w:spacing w:after="60" w:line="270" w:lineRule="auto"/>
      </w:pPr>
      <w:r>
        <w:rPr>
          <w:sz w:val="21"/>
          <w:szCs w:val="21"/>
        </w:rPr>
        <w:t xml:space="preserve">Education level is a powerful, statistically robust segmentation variable for income (and by extension, purchasing power) </w:t>
      </w:r>
      <w:r>
        <w:rPr>
          <w:sz w:val="21"/>
          <w:szCs w:val="21"/>
          <w:lang w:val="en-US"/>
        </w:rPr>
        <w:t>-</w:t>
      </w:r>
      <w:r>
        <w:rPr>
          <w:sz w:val="21"/>
          <w:szCs w:val="21"/>
        </w:rPr>
        <w:t xml:space="preserve"> far more useful for tiered pricing/product strategy than age, gender, or region, none of which showed significant effects in this dataset.</w:t>
      </w:r>
    </w:p>
    <w:p w14:paraId="1572923B">
      <w:pPr>
        <w:pStyle w:val="16"/>
        <w:numPr>
          <w:ilvl w:val="0"/>
          <w:numId w:val="2"/>
        </w:numPr>
        <w:spacing w:after="60" w:line="270" w:lineRule="auto"/>
      </w:pPr>
      <w:r>
        <w:rPr>
          <w:sz w:val="21"/>
          <w:szCs w:val="21"/>
        </w:rPr>
        <w:t xml:space="preserve">Demographic and geographic homogeneity is a genuine strength: gender, region, and product line do not significantly differentiate spend, satisfaction, or recommendation behaviour, meaning UAC Foods' current national strategy performs consistently across these groups </w:t>
      </w:r>
      <w:r>
        <w:rPr>
          <w:sz w:val="21"/>
          <w:szCs w:val="21"/>
          <w:lang w:val="en-US"/>
        </w:rPr>
        <w:t>-</w:t>
      </w:r>
      <w:r>
        <w:rPr>
          <w:sz w:val="21"/>
          <w:szCs w:val="21"/>
        </w:rPr>
        <w:t xml:space="preserve"> there is no urgent need for region- or gender-specific interventions based on this data.</w:t>
      </w:r>
    </w:p>
    <w:p w14:paraId="560071A0">
      <w:pPr>
        <w:pStyle w:val="16"/>
        <w:numPr>
          <w:ilvl w:val="0"/>
          <w:numId w:val="2"/>
        </w:numPr>
        <w:spacing w:after="60" w:line="270" w:lineRule="auto"/>
      </w:pPr>
      <w:r>
        <w:rPr>
          <w:sz w:val="21"/>
          <w:szCs w:val="21"/>
        </w:rPr>
        <w:t xml:space="preserve">Willingness to recommend (WouldRecommend) remains statistically unexplained by the variables collected (both logistic regression and discriminant analysis agree, Pseudo-R² ≈ .02). This is the most important gap identified in this study: UAC Foods cannot currently predict </w:t>
      </w:r>
      <w:r>
        <w:rPr>
          <w:sz w:val="21"/>
          <w:szCs w:val="21"/>
          <w:lang w:val="en-US"/>
        </w:rPr>
        <w:t>-</w:t>
      </w:r>
      <w:r>
        <w:rPr>
          <w:sz w:val="21"/>
          <w:szCs w:val="21"/>
        </w:rPr>
        <w:t xml:space="preserve"> and therefore cannot proactively manage </w:t>
      </w:r>
      <w:r>
        <w:rPr>
          <w:sz w:val="21"/>
          <w:szCs w:val="21"/>
          <w:lang w:val="en-US"/>
        </w:rPr>
        <w:t>-</w:t>
      </w:r>
      <w:r>
        <w:rPr>
          <w:sz w:val="21"/>
          <w:szCs w:val="21"/>
        </w:rPr>
        <w:t xml:space="preserve"> who will become a detractor. This should be addressed with follow-up qualitative research or an expanded survey instrument capturing brand trust, service incidents, and competitor comparisons.</w:t>
      </w:r>
    </w:p>
    <w:p w14:paraId="5E1D52D0">
      <w:pPr>
        <w:pStyle w:val="16"/>
        <w:numPr>
          <w:ilvl w:val="0"/>
          <w:numId w:val="2"/>
        </w:numPr>
        <w:spacing w:after="60" w:line="270" w:lineRule="auto"/>
      </w:pPr>
      <w:r>
        <w:rPr>
          <w:sz w:val="21"/>
          <w:szCs w:val="21"/>
        </w:rPr>
        <w:t xml:space="preserve">The K-Means segmentation identifies a clear, high-value 'Frequent High-Value Buyer' segment that should be prioritised for retention, and a 'Satisfied Light Buyer' segment that represents the clearest growth opportunity </w:t>
      </w:r>
      <w:r>
        <w:rPr>
          <w:sz w:val="21"/>
          <w:szCs w:val="21"/>
          <w:lang w:val="en-US"/>
        </w:rPr>
        <w:t>-</w:t>
      </w:r>
      <w:r>
        <w:rPr>
          <w:sz w:val="21"/>
          <w:szCs w:val="21"/>
        </w:rPr>
        <w:t xml:space="preserve"> already happy, but not yet buying often.</w:t>
      </w:r>
    </w:p>
    <w:p w14:paraId="0306EF99">
      <w:pPr>
        <w:pStyle w:val="3"/>
        <w:spacing w:before="260" w:after="120"/>
      </w:pPr>
      <w:r>
        <w:rPr>
          <w:b/>
          <w:bCs/>
          <w:color w:val="B8860B"/>
          <w:sz w:val="24"/>
          <w:szCs w:val="24"/>
        </w:rPr>
        <w:t>Recommended Next Steps</w:t>
      </w:r>
    </w:p>
    <w:p w14:paraId="2E6CE5D1">
      <w:pPr>
        <w:pStyle w:val="16"/>
        <w:numPr>
          <w:ilvl w:val="0"/>
          <w:numId w:val="3"/>
        </w:numPr>
        <w:spacing w:after="80" w:line="270" w:lineRule="auto"/>
      </w:pPr>
      <w:r>
        <w:rPr>
          <w:sz w:val="21"/>
          <w:szCs w:val="21"/>
        </w:rPr>
        <w:t>Design and launch a frequency-boosting loyalty programme (points, multi-buy discounts, or subscription/auto-restock) targeted first at the 'Satisfied Light Buyer' cluster to convert their existing goodwill into higher purchase frequency.</w:t>
      </w:r>
    </w:p>
    <w:p w14:paraId="0BA2B3F7">
      <w:pPr>
        <w:pStyle w:val="16"/>
        <w:numPr>
          <w:ilvl w:val="0"/>
          <w:numId w:val="3"/>
        </w:numPr>
        <w:spacing w:after="80" w:line="270" w:lineRule="auto"/>
      </w:pPr>
      <w:r>
        <w:rPr>
          <w:sz w:val="21"/>
          <w:szCs w:val="21"/>
        </w:rPr>
        <w:t xml:space="preserve">Retain and reward the 'Frequent High-Value Buyer' segment with priority access, personalised offers, or premium loyalty tiers </w:t>
      </w:r>
      <w:r>
        <w:rPr>
          <w:sz w:val="21"/>
          <w:szCs w:val="21"/>
          <w:lang w:val="en-US"/>
        </w:rPr>
        <w:t>-</w:t>
      </w:r>
      <w:r>
        <w:rPr>
          <w:sz w:val="21"/>
          <w:szCs w:val="21"/>
        </w:rPr>
        <w:t xml:space="preserve"> protecting this segment is a revenue-protection priority even though its measured satisfaction is only moderate.</w:t>
      </w:r>
    </w:p>
    <w:p w14:paraId="4F7EBD02">
      <w:pPr>
        <w:pStyle w:val="16"/>
        <w:numPr>
          <w:ilvl w:val="0"/>
          <w:numId w:val="3"/>
        </w:numPr>
        <w:spacing w:after="80" w:line="270" w:lineRule="auto"/>
      </w:pPr>
      <w:r>
        <w:rPr>
          <w:sz w:val="21"/>
          <w:szCs w:val="21"/>
        </w:rPr>
        <w:t>Commission a supplementary qualitative or expanded quantitative study (adding items on brand trust, service-failure history, and competitor switching) specifically to uncover what actually drives the decision to recommend, since none of the currently collected variables explain it.</w:t>
      </w:r>
    </w:p>
    <w:p w14:paraId="7CC0B5DC">
      <w:pPr>
        <w:pStyle w:val="16"/>
        <w:numPr>
          <w:ilvl w:val="0"/>
          <w:numId w:val="3"/>
        </w:numPr>
        <w:spacing w:after="80" w:line="270" w:lineRule="auto"/>
      </w:pPr>
      <w:r>
        <w:rPr>
          <w:sz w:val="21"/>
          <w:szCs w:val="21"/>
        </w:rPr>
        <w:t>Continue reporting Taste, Price, Packaging, and Availability as four separate KPIs rather than a blended score, and investigate the 'Occasional Low-Spenders / Least Satisfied' cluster in more depth to identify root causes of their comparatively low satisfaction.</w:t>
      </w:r>
    </w:p>
    <w:p w14:paraId="51E4BEFA">
      <w:pPr>
        <w:pStyle w:val="16"/>
        <w:numPr>
          <w:ilvl w:val="0"/>
          <w:numId w:val="3"/>
        </w:numPr>
        <w:spacing w:after="80" w:line="270" w:lineRule="auto"/>
      </w:pPr>
      <w:r>
        <w:rPr>
          <w:sz w:val="21"/>
          <w:szCs w:val="21"/>
        </w:rPr>
        <w:t>Use Education level (rather than Age, Gender, or Region) as the primary basis for any future income-tiered product or pricing strategy, given its outsized and statistically robust effect on income in this sample.</w:t>
      </w:r>
    </w:p>
    <w:p w14:paraId="1FAEAF00">
      <w:pPr>
        <w:pStyle w:val="3"/>
        <w:spacing w:before="260" w:after="120"/>
      </w:pPr>
      <w:r>
        <w:rPr>
          <w:b/>
          <w:bCs/>
          <w:color w:val="B8860B"/>
          <w:sz w:val="24"/>
          <w:szCs w:val="24"/>
        </w:rPr>
        <w:t>Methodological Note</w:t>
      </w:r>
    </w:p>
    <w:p w14:paraId="00E4EB08">
      <w:pPr>
        <w:spacing w:after="140" w:line="276" w:lineRule="auto"/>
        <w:jc w:val="both"/>
      </w:pPr>
      <w:r>
        <w:rPr>
          <w:sz w:val="21"/>
          <w:szCs w:val="21"/>
        </w:rPr>
        <w:t>All analyses in this report were computed directly from the uploaded dataset (UAC_Foods_Survey.csv / .xlsx, N = 250) using statistical routines equivalent to those SPSS implements (Shapiro-Wilk/Kolmogorov-Smirnov normality tests, Pearson chi-square with Yates' continuity where applicable, Cronbach's alpha, Pearson/Spearman correlation, independent-samples and Welch t-tests, one-way ANOVA with Tukey HSD post-hoc, Mann-Whitney U, Kruskal-Wallis H, OLS multiple regression with VIF diagnostics, binary logistic regression via maximum likelihood, principal component/exploratory factor analysis with Varimax rotation, K-means clustering, and linear discriminant analysis). Readers reproducing this analysis directly in IBM SPSS Statistics using the step-by-step menu paths provided in each section should obtain results matching those reported here, subject to minor rounding and to SPSS's default handling of missing data (pairwise vs listwise), which should be set to match the listwise approach used throughout this report for full replication.</w:t>
      </w:r>
    </w:p>
    <w:sectPr>
      <w:headerReference r:id="rId3" w:type="default"/>
      <w:footerReference r:id="rId4" w:type="default"/>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A20904">
    <w:pPr>
      <w:jc w:val="center"/>
    </w:pPr>
    <w:r>
      <w:rPr>
        <w:color w:val="888888"/>
        <w:sz w:val="16"/>
        <w:szCs w:val="16"/>
      </w:rPr>
      <w:t xml:space="preserve">Page </w:t>
    </w:r>
    <w:r>
      <w:rPr>
        <w:color w:val="888888"/>
        <w:sz w:val="16"/>
        <w:szCs w:val="16"/>
      </w:rPr>
      <w:fldChar w:fldCharType="begin"/>
    </w:r>
    <w:r>
      <w:rPr>
        <w:color w:val="888888"/>
        <w:sz w:val="16"/>
        <w:szCs w:val="16"/>
      </w:rPr>
      <w:instrText xml:space="preserve">PAGE</w:instrText>
    </w:r>
    <w:r>
      <w:rPr>
        <w:color w:val="888888"/>
        <w:sz w:val="16"/>
        <w:szCs w:val="16"/>
      </w:rPr>
      <w:fldChar w:fldCharType="separate"/>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 xml:space="preserve">NUMPAGES</w:instrText>
    </w:r>
    <w:r>
      <w:rPr>
        <w:color w:val="888888"/>
        <w:sz w:val="16"/>
        <w:szCs w:val="16"/>
      </w:rPr>
      <w:fldChar w:fldCharType="separate"/>
    </w:r>
    <w:r>
      <w:rPr>
        <w:color w:val="888888"/>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D05247">
    <w:pPr>
      <w:jc w:val="right"/>
    </w:pPr>
    <w:r>
      <w:rPr>
        <w:i/>
        <w:iCs/>
        <w:color w:val="888888"/>
        <w:sz w:val="16"/>
        <w:szCs w:val="16"/>
      </w:rPr>
      <w:t xml:space="preserve">UAC Foods Consumer Survey </w:t>
    </w:r>
    <w:r>
      <w:rPr>
        <w:i/>
        <w:iCs/>
        <w:color w:val="888888"/>
        <w:sz w:val="16"/>
        <w:szCs w:val="16"/>
        <w:lang w:val="en-US"/>
      </w:rPr>
      <w:t>-</w:t>
    </w:r>
    <w:r>
      <w:rPr>
        <w:i/>
        <w:iCs/>
        <w:color w:val="888888"/>
        <w:sz w:val="16"/>
        <w:szCs w:val="16"/>
      </w:rPr>
      <w:t xml:space="preserve"> SPSS Statistical Analysis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B23B6D"/>
    <w:multiLevelType w:val="singleLevel"/>
    <w:tmpl w:val="A8B23B6D"/>
    <w:lvl w:ilvl="0" w:tentative="0">
      <w:start w:val="1"/>
      <w:numFmt w:val="decimal"/>
      <w:lvlText w:val="%1."/>
      <w:lvlJc w:val="left"/>
      <w:pPr>
        <w:ind w:left="720" w:hanging="360"/>
      </w:pPr>
    </w:lvl>
  </w:abstractNum>
  <w:abstractNum w:abstractNumId="1">
    <w:nsid w:val="0053208E"/>
    <w:multiLevelType w:val="singleLevel"/>
    <w:tmpl w:val="0053208E"/>
    <w:lvl w:ilvl="0" w:tentative="0">
      <w:start w:val="1"/>
      <w:numFmt w:val="decimal"/>
      <w:lvlText w:val="%1."/>
      <w:lvlJc w:val="left"/>
      <w:pPr>
        <w:ind w:left="720" w:hanging="360"/>
      </w:pPr>
    </w:lvl>
  </w:abstractNum>
  <w:abstractNum w:abstractNumId="2">
    <w:nsid w:val="59ADCABA"/>
    <w:multiLevelType w:val="multilevel"/>
    <w:tmpl w:val="59ADCABA"/>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ompat>
    <w:compatSetting w:name="compatibilityMode" w:uri="http://schemas.microsoft.com/office/word" w:val="15"/>
  </w:compat>
  <w:rsids>
    <w:rsidRoot w:val="00000000"/>
    <w:rsid w:val="5F29170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40</Pages>
  <Words>9596</Words>
  <Characters>58098</Characters>
  <TotalTime>1</TotalTime>
  <ScaleCrop>false</ScaleCrop>
  <LinksUpToDate>false</LinksUpToDate>
  <CharactersWithSpaces>65970</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2026-07-17T23:28:00Z</dcterms:created>
  <dc:creator>Un-named</dc:creator>
  <cp:lastModifiedBy>user</cp:lastModifiedBy>
  <dcterms:modified xsi:type="dcterms:W3CDTF">2026-08-08T08:54:40Z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eyJoZGlkIjoiODE1ZTgyMGJkZGMzYjJkNGQxNDhlODljYWE1NzliZGUifQ==</vt:lpwstr>
  </property>
  <property fmtid="{D5CDD505-2E9C-101B-9397-08002B2CF9AE}" pid="3" name="KSOProductBuildVer">
    <vt:lpwstr>1033-12.1.0.28032</vt:lpwstr>
  </property>
  <property fmtid="{D5CDD505-2E9C-101B-9397-08002B2CF9AE}" pid="4" name="ICV">
    <vt:lpwstr>9903548404C045C1ACE9295C2D5CB62E_12</vt:lpwstr>
  </property>
</Properties>
</file>