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600"/>
              <w:left w:type="dxa" w:w="400"/>
              <w:bottom w:type="dxa" w:w="600"/>
              <w:right w:type="dxa" w:w="400"/>
            </w:tcMar>
          </w:tcPr>
          <w:p>
            <w:pPr>
              <w:spacing w:after="60" w:before="0" w:line="276"/>
              <w:jc w:val="center"/>
            </w:pPr>
            <w:r>
              <w:rPr>
                <w:rFonts w:ascii="Arial" w:cs="Arial" w:eastAsia="Arial" w:hAnsi="Arial"/>
                <w:b/>
                <w:bCs/>
                <w:i w:val="false"/>
                <w:iCs w:val="false"/>
                <w:color w:val="A8DADC"/>
                <w:sz w:val="20"/>
                <w:szCs w:val="20"/>
              </w:rPr>
              <w:t xml:space="preserve">PRODIGY TRAINING HUB</w:t>
            </w:r>
          </w:p>
          <w:p>
            <w:pPr>
              <w:spacing w:after="200" w:before="0" w:line="276"/>
              <w:jc w:val="center"/>
            </w:pPr>
            <w:r>
              <w:rPr>
                <w:rFonts w:ascii="Arial" w:cs="Arial" w:eastAsia="Arial" w:hAnsi="Arial"/>
                <w:b w:val="false"/>
                <w:bCs w:val="false"/>
                <w:i w:val="false"/>
                <w:iCs w:val="false"/>
                <w:color w:val="FFFFFF"/>
                <w:sz w:val="22"/>
                <w:szCs w:val="22"/>
              </w:rPr>
              <w:t xml:space="preserve">R Programming Masterclass Series</w:t>
            </w:r>
          </w:p>
          <w:p>
            <w:pPr>
              <w:spacing w:after="40" w:before="0" w:line="276"/>
              <w:jc w:val="center"/>
            </w:pPr>
            <w:r>
              <w:rPr>
                <w:rFonts w:ascii="Arial" w:cs="Arial" w:eastAsia="Arial" w:hAnsi="Arial"/>
                <w:b/>
                <w:bCs/>
                <w:i w:val="false"/>
                <w:iCs w:val="false"/>
                <w:color w:val="FFFFFF"/>
                <w:sz w:val="52"/>
                <w:szCs w:val="52"/>
              </w:rPr>
              <w:t xml:space="preserve">Project 1</w:t>
            </w:r>
          </w:p>
          <w:p>
            <w:pPr>
              <w:spacing w:after="40" w:before="0" w:line="276"/>
              <w:jc w:val="center"/>
            </w:pPr>
            <w:r>
              <w:rPr>
                <w:rFonts w:ascii="Arial" w:cs="Arial" w:eastAsia="Arial" w:hAnsi="Arial"/>
                <w:b/>
                <w:bCs/>
                <w:i w:val="false"/>
                <w:iCs w:val="false"/>
                <w:color w:val="A8DADC"/>
                <w:sz w:val="44"/>
                <w:szCs w:val="44"/>
              </w:rPr>
              <w:t xml:space="preserve">Nigerian Retail Sales</w:t>
            </w:r>
          </w:p>
          <w:p>
            <w:pPr>
              <w:spacing w:after="280" w:before="0" w:line="276"/>
              <w:jc w:val="center"/>
            </w:pPr>
            <w:r>
              <w:rPr>
                <w:rFonts w:ascii="Arial" w:cs="Arial" w:eastAsia="Arial" w:hAnsi="Arial"/>
                <w:b w:val="false"/>
                <w:bCs w:val="false"/>
                <w:i w:val="false"/>
                <w:iCs w:val="false"/>
                <w:color w:val="FFFFFF"/>
                <w:sz w:val="30"/>
                <w:szCs w:val="30"/>
              </w:rPr>
              <w:t xml:space="preserve">Exploratory Data Analysis with the Tidyverse</w:t>
            </w:r>
          </w:p>
          <w:p>
            <w:pPr>
              <w:spacing w:after="40" w:before="0" w:line="276"/>
              <w:jc w:val="center"/>
            </w:pPr>
            <w:r>
              <w:rPr>
                <w:rFonts w:ascii="Arial" w:cs="Arial" w:eastAsia="Arial" w:hAnsi="Arial"/>
                <w:b/>
                <w:bCs/>
                <w:i w:val="false"/>
                <w:iCs w:val="false"/>
                <w:color w:val="A8DADC"/>
                <w:sz w:val="22"/>
                <w:szCs w:val="22"/>
              </w:rPr>
              <w:t xml:space="preserve">Packages Covered:</w:t>
            </w:r>
          </w:p>
          <w:p>
            <w:pPr>
              <w:spacing w:after="280" w:before="0" w:line="276"/>
              <w:jc w:val="center"/>
            </w:pPr>
            <w:r>
              <w:rPr>
                <w:rFonts w:ascii="Arial" w:cs="Arial" w:eastAsia="Arial" w:hAnsi="Arial"/>
                <w:b w:val="false"/>
                <w:bCs w:val="false"/>
                <w:i w:val="false"/>
                <w:iCs w:val="false"/>
                <w:color w:val="FFFFFF"/>
                <w:sz w:val="22"/>
                <w:szCs w:val="22"/>
              </w:rPr>
              <w:t xml:space="preserve">tidyverse  |  janitor  |  skimr  |  lubridate  |  scales  |  knitr</w:t>
            </w:r>
          </w:p>
          <w:p>
            <w:pPr>
              <w:spacing w:after="0" w:before="0" w:line="276"/>
              <w:jc w:val="center"/>
            </w:pPr>
            <w:r>
              <w:rPr>
                <w:rFonts w:ascii="Arial" w:cs="Arial" w:eastAsia="Arial" w:hAnsi="Arial"/>
                <w:b w:val="false"/>
                <w:bCs w:val="false"/>
                <w:i/>
                <w:iCs/>
                <w:color w:val="A8DADC"/>
                <w:sz w:val="20"/>
                <w:szCs w:val="20"/>
              </w:rPr>
              <w:t xml:space="preserve">In Partnership with Zedcrest Capital</w:t>
            </w:r>
          </w:p>
        </w:tc>
      </w:tr>
    </w:tbl>
    <w:p>
      <w:r>
        <w:br w:type="page"/>
      </w:r>
    </w:p>
    <w:p>
      <w:pPr>
        <w:pStyle w:val="Heading1"/>
        <w:pBdr>
          <w:bottom w:val="single" w:color="1B3A5C" w:sz="12"/>
        </w:pBdr>
        <w:spacing w:after="160" w:before="300"/>
      </w:pPr>
      <w:r>
        <w:rPr>
          <w:rFonts w:ascii="Arial" w:cs="Arial" w:eastAsia="Arial" w:hAnsi="Arial"/>
          <w:b/>
          <w:bCs/>
          <w:color w:val="1B3A5C"/>
          <w:sz w:val="36"/>
          <w:szCs w:val="36"/>
        </w:rPr>
        <w:t xml:space="preserve">Table of Contents</w:t>
      </w:r>
    </w:p>
    <w:p>
      <w:pPr>
        <w:spacing w:after="40" w:before="60" w:line="276"/>
        <w:jc w:val="left"/>
      </w:pPr>
      <w:r>
        <w:rPr>
          <w:rFonts w:ascii="Arial" w:cs="Arial" w:eastAsia="Arial" w:hAnsi="Arial"/>
          <w:b w:val="false"/>
          <w:bCs w:val="false"/>
          <w:i w:val="false"/>
          <w:iCs w:val="false"/>
          <w:color w:val="2C3E50"/>
          <w:sz w:val="21"/>
          <w:szCs w:val="21"/>
        </w:rPr>
        <w:t xml:space="preserve">1.  Project Overview and Learning Objectives</w:t>
      </w:r>
    </w:p>
    <w:p>
      <w:pPr>
        <w:spacing w:after="40" w:before="20" w:line="276"/>
        <w:jc w:val="left"/>
      </w:pPr>
      <w:r>
        <w:rPr>
          <w:rFonts w:ascii="Arial" w:cs="Arial" w:eastAsia="Arial" w:hAnsi="Arial"/>
          <w:b w:val="false"/>
          <w:bCs w:val="false"/>
          <w:i w:val="false"/>
          <w:iCs w:val="false"/>
          <w:color w:val="2C3E50"/>
          <w:sz w:val="21"/>
          <w:szCs w:val="21"/>
        </w:rPr>
        <w:t xml:space="preserve">2.  Dataset Description and Schema</w:t>
      </w:r>
    </w:p>
    <w:p>
      <w:pPr>
        <w:spacing w:after="40" w:before="20" w:line="276"/>
        <w:jc w:val="left"/>
      </w:pPr>
      <w:r>
        <w:rPr>
          <w:rFonts w:ascii="Arial" w:cs="Arial" w:eastAsia="Arial" w:hAnsi="Arial"/>
          <w:b w:val="false"/>
          <w:bCs w:val="false"/>
          <w:i w:val="false"/>
          <w:iCs w:val="false"/>
          <w:color w:val="2C3E50"/>
          <w:sz w:val="21"/>
          <w:szCs w:val="21"/>
        </w:rPr>
        <w:t xml:space="preserve">3.  Package Reference Guide</w:t>
      </w:r>
    </w:p>
    <w:p>
      <w:pPr>
        <w:spacing w:after="40" w:before="20" w:line="276"/>
        <w:jc w:val="left"/>
      </w:pPr>
      <w:r>
        <w:rPr>
          <w:rFonts w:ascii="Arial" w:cs="Arial" w:eastAsia="Arial" w:hAnsi="Arial"/>
          <w:b w:val="false"/>
          <w:bCs w:val="false"/>
          <w:i w:val="false"/>
          <w:iCs w:val="false"/>
          <w:color w:val="2C3E50"/>
          <w:sz w:val="21"/>
          <w:szCs w:val="21"/>
        </w:rPr>
        <w:t xml:space="preserve">4.  Cell-by-Cell Code Explanations</w:t>
      </w:r>
    </w:p>
    <w:p>
      <w:pPr>
        <w:spacing w:after="20" w:before="20" w:line="276"/>
        <w:ind w:left="360"/>
        <w:jc w:val="left"/>
      </w:pPr>
      <w:r>
        <w:rPr>
          <w:rFonts w:ascii="Arial" w:cs="Arial" w:eastAsia="Arial" w:hAnsi="Arial"/>
          <w:b w:val="false"/>
          <w:bCs w:val="false"/>
          <w:i w:val="false"/>
          <w:iCs w:val="false"/>
          <w:color w:val="2C3E50"/>
          <w:sz w:val="21"/>
          <w:szCs w:val="21"/>
        </w:rPr>
        <w:t xml:space="preserve">     4.1  Environment Setup (Cell 1)</w:t>
      </w:r>
    </w:p>
    <w:p>
      <w:pPr>
        <w:spacing w:after="20" w:before="20" w:line="276"/>
        <w:ind w:left="360"/>
        <w:jc w:val="left"/>
      </w:pPr>
      <w:r>
        <w:rPr>
          <w:rFonts w:ascii="Arial" w:cs="Arial" w:eastAsia="Arial" w:hAnsi="Arial"/>
          <w:b w:val="false"/>
          <w:bCs w:val="false"/>
          <w:i w:val="false"/>
          <w:iCs w:val="false"/>
          <w:color w:val="2C3E50"/>
          <w:sz w:val="21"/>
          <w:szCs w:val="21"/>
        </w:rPr>
        <w:t xml:space="preserve">     4.2  Dataset Creation (Cell 2)</w:t>
      </w:r>
    </w:p>
    <w:p>
      <w:pPr>
        <w:spacing w:after="20" w:before="20" w:line="276"/>
        <w:ind w:left="360"/>
        <w:jc w:val="left"/>
      </w:pPr>
      <w:r>
        <w:rPr>
          <w:rFonts w:ascii="Arial" w:cs="Arial" w:eastAsia="Arial" w:hAnsi="Arial"/>
          <w:b w:val="false"/>
          <w:bCs w:val="false"/>
          <w:i w:val="false"/>
          <w:iCs w:val="false"/>
          <w:color w:val="2C3E50"/>
          <w:sz w:val="21"/>
          <w:szCs w:val="21"/>
        </w:rPr>
        <w:t xml:space="preserve">     4.3  Data Inspection (Cells 3-5)</w:t>
      </w:r>
    </w:p>
    <w:p>
      <w:pPr>
        <w:spacing w:after="20" w:before="20" w:line="276"/>
        <w:ind w:left="360"/>
        <w:jc w:val="left"/>
      </w:pPr>
      <w:r>
        <w:rPr>
          <w:rFonts w:ascii="Arial" w:cs="Arial" w:eastAsia="Arial" w:hAnsi="Arial"/>
          <w:b w:val="false"/>
          <w:bCs w:val="false"/>
          <w:i w:val="false"/>
          <w:iCs w:val="false"/>
          <w:color w:val="2C3E50"/>
          <w:sz w:val="21"/>
          <w:szCs w:val="21"/>
        </w:rPr>
        <w:t xml:space="preserve">     4.4  Missing Value Analysis (Cell 6)</w:t>
      </w:r>
    </w:p>
    <w:p>
      <w:pPr>
        <w:spacing w:after="20" w:before="20" w:line="276"/>
        <w:ind w:left="360"/>
        <w:jc w:val="left"/>
      </w:pPr>
      <w:r>
        <w:rPr>
          <w:rFonts w:ascii="Arial" w:cs="Arial" w:eastAsia="Arial" w:hAnsi="Arial"/>
          <w:b w:val="false"/>
          <w:bCs w:val="false"/>
          <w:i w:val="false"/>
          <w:iCs w:val="false"/>
          <w:color w:val="2C3E50"/>
          <w:sz w:val="21"/>
          <w:szCs w:val="21"/>
        </w:rPr>
        <w:t xml:space="preserve">     4.5  Column Cleaning (Cell 7)</w:t>
      </w:r>
    </w:p>
    <w:p>
      <w:pPr>
        <w:spacing w:after="20" w:before="20" w:line="276"/>
        <w:ind w:left="360"/>
        <w:jc w:val="left"/>
      </w:pPr>
      <w:r>
        <w:rPr>
          <w:rFonts w:ascii="Arial" w:cs="Arial" w:eastAsia="Arial" w:hAnsi="Arial"/>
          <w:b w:val="false"/>
          <w:bCs w:val="false"/>
          <w:i w:val="false"/>
          <w:iCs w:val="false"/>
          <w:color w:val="2C3E50"/>
          <w:sz w:val="21"/>
          <w:szCs w:val="21"/>
        </w:rPr>
        <w:t xml:space="preserve">     4.6  Feature Engineering (Cell 8)</w:t>
      </w:r>
    </w:p>
    <w:p>
      <w:pPr>
        <w:spacing w:after="20" w:before="20" w:line="276"/>
        <w:ind w:left="360"/>
        <w:jc w:val="left"/>
      </w:pPr>
      <w:r>
        <w:rPr>
          <w:rFonts w:ascii="Arial" w:cs="Arial" w:eastAsia="Arial" w:hAnsi="Arial"/>
          <w:b w:val="false"/>
          <w:bCs w:val="false"/>
          <w:i w:val="false"/>
          <w:iCs w:val="false"/>
          <w:color w:val="2C3E50"/>
          <w:sz w:val="21"/>
          <w:szCs w:val="21"/>
        </w:rPr>
        <w:t xml:space="preserve">     4.7  Imputation (Cell 9)</w:t>
      </w:r>
    </w:p>
    <w:p>
      <w:pPr>
        <w:spacing w:after="20" w:before="20" w:line="276"/>
        <w:ind w:left="360"/>
        <w:jc w:val="left"/>
      </w:pPr>
      <w:r>
        <w:rPr>
          <w:rFonts w:ascii="Arial" w:cs="Arial" w:eastAsia="Arial" w:hAnsi="Arial"/>
          <w:b w:val="false"/>
          <w:bCs w:val="false"/>
          <w:i w:val="false"/>
          <w:iCs w:val="false"/>
          <w:color w:val="2C3E50"/>
          <w:sz w:val="21"/>
          <w:szCs w:val="21"/>
        </w:rPr>
        <w:t xml:space="preserve">     4.8  Analytical Summaries (Cells 10-18)</w:t>
      </w:r>
    </w:p>
    <w:p>
      <w:pPr>
        <w:spacing w:after="20" w:before="20" w:line="276"/>
        <w:ind w:left="360"/>
        <w:jc w:val="left"/>
      </w:pPr>
      <w:r>
        <w:rPr>
          <w:rFonts w:ascii="Arial" w:cs="Arial" w:eastAsia="Arial" w:hAnsi="Arial"/>
          <w:b w:val="false"/>
          <w:bCs w:val="false"/>
          <w:i w:val="false"/>
          <w:iCs w:val="false"/>
          <w:color w:val="2C3E50"/>
          <w:sz w:val="21"/>
          <w:szCs w:val="21"/>
        </w:rPr>
        <w:t xml:space="preserve">     4.9  Visualizations (Cells 19-28)</w:t>
      </w:r>
    </w:p>
    <w:p>
      <w:pPr>
        <w:spacing w:after="20" w:before="20" w:line="276"/>
        <w:ind w:left="360"/>
        <w:jc w:val="left"/>
      </w:pPr>
      <w:r>
        <w:rPr>
          <w:rFonts w:ascii="Arial" w:cs="Arial" w:eastAsia="Arial" w:hAnsi="Arial"/>
          <w:b w:val="false"/>
          <w:bCs w:val="false"/>
          <w:i w:val="false"/>
          <w:iCs w:val="false"/>
          <w:color w:val="2C3E50"/>
          <w:sz w:val="21"/>
          <w:szCs w:val="21"/>
        </w:rPr>
        <w:t xml:space="preserve">     4.10 Insights Summary (Cells 29-32)</w:t>
      </w:r>
    </w:p>
    <w:p>
      <w:pPr>
        <w:spacing w:after="40" w:before="20" w:line="276"/>
        <w:jc w:val="left"/>
      </w:pPr>
      <w:r>
        <w:rPr>
          <w:rFonts w:ascii="Arial" w:cs="Arial" w:eastAsia="Arial" w:hAnsi="Arial"/>
          <w:b w:val="false"/>
          <w:bCs w:val="false"/>
          <w:i w:val="false"/>
          <w:iCs w:val="false"/>
          <w:color w:val="2C3E50"/>
          <w:sz w:val="21"/>
          <w:szCs w:val="21"/>
        </w:rPr>
        <w:t xml:space="preserve">5.  ggplot2 Grammar Reference</w:t>
      </w:r>
    </w:p>
    <w:p>
      <w:pPr>
        <w:spacing w:after="40" w:before="20" w:line="276"/>
        <w:jc w:val="left"/>
      </w:pPr>
      <w:r>
        <w:rPr>
          <w:rFonts w:ascii="Arial" w:cs="Arial" w:eastAsia="Arial" w:hAnsi="Arial"/>
          <w:b w:val="false"/>
          <w:bCs w:val="false"/>
          <w:i w:val="false"/>
          <w:iCs w:val="false"/>
          <w:color w:val="2C3E50"/>
          <w:sz w:val="21"/>
          <w:szCs w:val="21"/>
        </w:rPr>
        <w:t xml:space="preserve">6.  Key dplyr Verbs Reference</w:t>
      </w:r>
    </w:p>
    <w:p>
      <w:pPr>
        <w:spacing w:after="40" w:before="20" w:line="276"/>
        <w:jc w:val="left"/>
      </w:pPr>
      <w:r>
        <w:rPr>
          <w:rFonts w:ascii="Arial" w:cs="Arial" w:eastAsia="Arial" w:hAnsi="Arial"/>
          <w:b w:val="false"/>
          <w:bCs w:val="false"/>
          <w:i w:val="false"/>
          <w:iCs w:val="false"/>
          <w:color w:val="2C3E50"/>
          <w:sz w:val="21"/>
          <w:szCs w:val="21"/>
        </w:rPr>
        <w:t xml:space="preserve">7.  The Pipe Operator and Tidy Workflow</w:t>
      </w:r>
    </w:p>
    <w:p>
      <w:pPr>
        <w:spacing w:after="40" w:before="20" w:line="276"/>
        <w:jc w:val="left"/>
      </w:pPr>
      <w:r>
        <w:rPr>
          <w:rFonts w:ascii="Arial" w:cs="Arial" w:eastAsia="Arial" w:hAnsi="Arial"/>
          <w:b w:val="false"/>
          <w:bCs w:val="false"/>
          <w:i w:val="false"/>
          <w:iCs w:val="false"/>
          <w:color w:val="2C3E50"/>
          <w:sz w:val="21"/>
          <w:szCs w:val="21"/>
        </w:rPr>
        <w:t xml:space="preserve">8.  Business Insights and Interpretation</w:t>
      </w:r>
    </w:p>
    <w:p>
      <w:pPr>
        <w:spacing w:after="40" w:before="20" w:line="276"/>
        <w:jc w:val="left"/>
      </w:pPr>
      <w:r>
        <w:rPr>
          <w:rFonts w:ascii="Arial" w:cs="Arial" w:eastAsia="Arial" w:hAnsi="Arial"/>
          <w:b w:val="false"/>
          <w:bCs w:val="false"/>
          <w:i w:val="false"/>
          <w:iCs w:val="false"/>
          <w:color w:val="2C3E50"/>
          <w:sz w:val="21"/>
          <w:szCs w:val="21"/>
        </w:rPr>
        <w:t xml:space="preserve">9.  Common Errors and Debugging Guide</w:t>
      </w:r>
    </w:p>
    <w:p>
      <w:pPr>
        <w:spacing w:after="40" w:before="20" w:line="276"/>
        <w:jc w:val="left"/>
      </w:pPr>
      <w:r>
        <w:rPr>
          <w:rFonts w:ascii="Arial" w:cs="Arial" w:eastAsia="Arial" w:hAnsi="Arial"/>
          <w:b w:val="false"/>
          <w:bCs w:val="false"/>
          <w:i w:val="false"/>
          <w:iCs w:val="false"/>
          <w:color w:val="2C3E50"/>
          <w:sz w:val="21"/>
          <w:szCs w:val="21"/>
        </w:rPr>
        <w:t xml:space="preserve">10. Exercises and Extension Tasks</w:t>
      </w:r>
    </w:p>
    <w:p>
      <w:r>
        <w:br w:type="page"/>
      </w:r>
    </w:p>
    <w:p>
      <w:pPr>
        <w:pStyle w:val="Heading1"/>
        <w:pBdr>
          <w:bottom w:val="single" w:color="1B3A5C" w:sz="12"/>
        </w:pBdr>
        <w:spacing w:after="160" w:before="300"/>
      </w:pPr>
      <w:r>
        <w:rPr>
          <w:rFonts w:ascii="Arial" w:cs="Arial" w:eastAsia="Arial" w:hAnsi="Arial"/>
          <w:b/>
          <w:bCs/>
          <w:color w:val="1B3A5C"/>
          <w:sz w:val="36"/>
          <w:szCs w:val="36"/>
        </w:rPr>
        <w:t xml:space="preserve">1. Project Overview and Learning Objectives</w:t>
      </w:r>
    </w:p>
    <w:p>
      <w:pPr>
        <w:spacing w:after="80" w:before="80" w:line="276"/>
        <w:jc w:val="left"/>
      </w:pPr>
      <w:r>
        <w:rPr>
          <w:rFonts w:ascii="Arial" w:cs="Arial" w:eastAsia="Arial" w:hAnsi="Arial"/>
          <w:b w:val="false"/>
          <w:bCs w:val="false"/>
          <w:i w:val="false"/>
          <w:iCs w:val="false"/>
          <w:color w:val="2C3E50"/>
          <w:sz w:val="22"/>
          <w:szCs w:val="22"/>
        </w:rPr>
        <w:t xml:space="preserve">This project introduces Exploratory Data Analysis (EDA) using R and the tidyverse ecosystem. The business scenario is a fictional Nigerian retail company, NigeriaRetail Co., which operates 40 stores across 10 states and six product categories. The dataset contains 1,500 synthetic transactions from the 2023 financial year.</w:t>
      </w:r>
    </w:p>
    <w:p>
      <w:pPr>
        <w:spacing w:after="80" w:before="80" w:line="276"/>
        <w:jc w:val="left"/>
      </w:pPr>
      <w:r>
        <w:rPr>
          <w:rFonts w:ascii="Arial" w:cs="Arial" w:eastAsia="Arial" w:hAnsi="Arial"/>
          <w:b w:val="false"/>
          <w:bCs w:val="false"/>
          <w:i w:val="false"/>
          <w:iCs w:val="false"/>
          <w:color w:val="2C3E50"/>
          <w:sz w:val="22"/>
          <w:szCs w:val="22"/>
        </w:rPr>
        <w:t xml:space="preserve">EDA is the critical first phase of any data project. Before building models or drawing conclusions, every analyst must understand the structure, quality, and distribution of their data. Skipping EDA leads to biased models, incorrect summaries, and misleading recommendations.</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Learning Objectives</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Set up an R Markdown environment with the tidyverse and supporting packages</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Generate and inspect a synthetic Nigerian retail dataset</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Apply the full tidyverse EDA workflow: import, inspect, clean, transform, aggregate, visualize</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Use dplyr verbs (filter, select, mutate, group_by, summarise, arrange, left_join) fluently</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Reshape data between wide and long formats using pivot_wider and pivot_longer</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Handle missing values with three distinct imputation strategies</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Build ten publication-quality ggplot2 charts covering six chart types</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Extract and communicate data-driven business insights</w:t>
      </w:r>
    </w:p>
    <w:p>
      <w:pPr>
        <w:spacing w:after="0" w:before="120" w:line="276"/>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12"/>
              <w:left w:val="single" w:color="2A9D8F" w:sz="12"/>
              <w:bottom w:val="none" w:color="FFFFFF" w:sz="0"/>
              <w:right w:val="none" w:color="FFFFFF" w:sz="0"/>
            </w:tcBorders>
            <w:shd w:fill="D5F5E3" w:val="clear"/>
            <w:tcMar>
              <w:top w:type="dxa" w:w="100"/>
              <w:left w:type="dxa" w:w="160"/>
              <w:bottom w:type="dxa" w:w="40"/>
              <w:right w:type="dxa" w:w="160"/>
            </w:tcMar>
          </w:tcPr>
          <w:p>
            <w:pPr>
              <w:spacing w:after="80" w:before="80" w:line="276"/>
              <w:jc w:val="left"/>
            </w:pPr>
            <w:r>
              <w:rPr>
                <w:rFonts w:ascii="Arial" w:cs="Arial" w:eastAsia="Arial" w:hAnsi="Arial"/>
                <w:b/>
                <w:bCs/>
                <w:i w:val="false"/>
                <w:iCs w:val="false"/>
                <w:color w:val="2A9D8F"/>
                <w:sz w:val="20"/>
                <w:szCs w:val="20"/>
              </w:rPr>
              <w:t xml:space="preserve">Nigerian Business Context</w:t>
            </w:r>
          </w:p>
        </w:tc>
      </w:tr>
      <w:tr>
        <w:tc>
          <w:tcPr>
            <w:tcW w:type="dxa" w:w="9360"/>
            <w:tcBorders>
              <w:top w:val="none" w:color="FFFFFF" w:sz="0"/>
              <w:left w:val="single" w:color="2A9D8F" w:sz="12"/>
              <w:bottom w:val="single" w:color="2A9D8F" w:sz="8"/>
              <w:right w:val="none" w:color="FFFFFF" w:sz="0"/>
            </w:tcBorders>
            <w:shd w:fill="D5F5E3" w:val="clear"/>
            <w:tcMar>
              <w:top w:type="dxa" w:w="40"/>
              <w:left w:type="dxa" w:w="160"/>
              <w:bottom w:type="dxa" w:w="120"/>
              <w:right w:type="dxa" w:w="160"/>
            </w:tcMar>
          </w:tcPr>
          <w:p>
            <w:pPr>
              <w:spacing w:after="80" w:before="80" w:line="276"/>
              <w:jc w:val="left"/>
            </w:pPr>
            <w:r>
              <w:rPr>
                <w:rFonts w:ascii="Arial" w:cs="Arial" w:eastAsia="Arial" w:hAnsi="Arial"/>
                <w:b w:val="false"/>
                <w:bCs w:val="false"/>
                <w:i w:val="false"/>
                <w:iCs w:val="false"/>
                <w:color w:val="2C3E50"/>
                <w:sz w:val="20"/>
                <w:szCs w:val="20"/>
              </w:rPr>
              <w:t xml:space="preserve">All monetary values are denominated in Nigerian Naira (NGN). The 10 states selected span all six geopolitical regions of Nigeria. Probability weights for state selection reflect approximate population distribution, meaning Lagos receives the most transactions, consistent with its status as Nigeria's commercial capital.</w:t>
            </w:r>
          </w:p>
        </w:tc>
      </w:tr>
    </w:tbl>
    <w:p>
      <w:r>
        <w:br w:type="page"/>
      </w:r>
    </w:p>
    <w:p>
      <w:pPr>
        <w:pStyle w:val="Heading1"/>
        <w:pBdr>
          <w:bottom w:val="single" w:color="1B3A5C" w:sz="12"/>
        </w:pBdr>
        <w:spacing w:after="160" w:before="300"/>
      </w:pPr>
      <w:r>
        <w:rPr>
          <w:rFonts w:ascii="Arial" w:cs="Arial" w:eastAsia="Arial" w:hAnsi="Arial"/>
          <w:b/>
          <w:bCs/>
          <w:color w:val="1B3A5C"/>
          <w:sz w:val="36"/>
          <w:szCs w:val="36"/>
        </w:rPr>
        <w:t xml:space="preserve">2. Dataset Description and Schema</w:t>
      </w:r>
    </w:p>
    <w:p>
      <w:pPr>
        <w:spacing w:after="80" w:before="80" w:line="276"/>
        <w:jc w:val="left"/>
      </w:pPr>
      <w:r>
        <w:rPr>
          <w:rFonts w:ascii="Arial" w:cs="Arial" w:eastAsia="Arial" w:hAnsi="Arial"/>
          <w:b w:val="false"/>
          <w:bCs w:val="false"/>
          <w:i w:val="false"/>
          <w:iCs w:val="false"/>
          <w:color w:val="2C3E50"/>
          <w:sz w:val="22"/>
          <w:szCs w:val="22"/>
        </w:rPr>
        <w:t xml:space="preserve">The NigeriaRetail Co. dataset contains 1,500 rows (transactions) and 12 original columns. After feature engineering, the final working dataset contains 20 columns.</w:t>
      </w:r>
    </w:p>
    <w:p>
      <w:pPr>
        <w:spacing w:after="0" w:before="80" w:line="276"/>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Column Name</w:t>
            </w:r>
          </w:p>
        </w:tc>
        <w:tc>
          <w:tcPr>
            <w:tcW w:type="dxa" w:w="1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Data Type</w:t>
            </w:r>
          </w:p>
        </w:tc>
        <w:tc>
          <w:tcPr>
            <w:tcW w:type="dxa" w:w="5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Description</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transaction_id</w:t>
            </w:r>
          </w:p>
        </w:tc>
        <w:tc>
          <w:tcPr>
            <w:tcW w:type="dxa" w:w="16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character</w:t>
            </w:r>
          </w:p>
        </w:tc>
        <w:tc>
          <w:tcPr>
            <w:tcW w:type="dxa" w:w="5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Unique ID for each transaction (e.g., TXN-00001)</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date</w:t>
            </w:r>
          </w:p>
        </w:tc>
        <w:tc>
          <w:tcPr>
            <w:tcW w:type="dxa" w:w="16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Date</w:t>
            </w:r>
          </w:p>
        </w:tc>
        <w:tc>
          <w:tcPr>
            <w:tcW w:type="dxa" w:w="5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Transaction date within calendar year 2023</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state</w:t>
            </w:r>
          </w:p>
        </w:tc>
        <w:tc>
          <w:tcPr>
            <w:tcW w:type="dxa" w:w="16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character</w:t>
            </w:r>
          </w:p>
        </w:tc>
        <w:tc>
          <w:tcPr>
            <w:tcW w:type="dxa" w:w="5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Nigerian state where the transaction occurred (10 states)</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store_id</w:t>
            </w:r>
          </w:p>
        </w:tc>
        <w:tc>
          <w:tcPr>
            <w:tcW w:type="dxa" w:w="16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character</w:t>
            </w:r>
          </w:p>
        </w:tc>
        <w:tc>
          <w:tcPr>
            <w:tcW w:type="dxa" w:w="5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Store identifier (STR-001 to STR-040)</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category</w:t>
            </w:r>
          </w:p>
        </w:tc>
        <w:tc>
          <w:tcPr>
            <w:tcW w:type="dxa" w:w="16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character</w:t>
            </w:r>
          </w:p>
        </w:tc>
        <w:tc>
          <w:tcPr>
            <w:tcW w:type="dxa" w:w="5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Product category (6 categories)</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units_sold</w:t>
            </w:r>
          </w:p>
        </w:tc>
        <w:tc>
          <w:tcPr>
            <w:tcW w:type="dxa" w:w="16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integer</w:t>
            </w:r>
          </w:p>
        </w:tc>
        <w:tc>
          <w:tcPr>
            <w:tcW w:type="dxa" w:w="5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Number of units purchased in the transaction (1-50)</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unit_price_ngn</w:t>
            </w:r>
          </w:p>
        </w:tc>
        <w:tc>
          <w:tcPr>
            <w:tcW w:type="dxa" w:w="16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numeric</w:t>
            </w:r>
          </w:p>
        </w:tc>
        <w:tc>
          <w:tcPr>
            <w:tcW w:type="dxa" w:w="5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Price per unit in Nigerian Naira (N500-N150,000)</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discount_pct</w:t>
            </w:r>
          </w:p>
        </w:tc>
        <w:tc>
          <w:tcPr>
            <w:tcW w:type="dxa" w:w="16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numeric</w:t>
            </w:r>
          </w:p>
        </w:tc>
        <w:tc>
          <w:tcPr>
            <w:tcW w:type="dxa" w:w="5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Percentage discount applied (0, 5, 10, 15, or 20)</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payment_method</w:t>
            </w:r>
          </w:p>
        </w:tc>
        <w:tc>
          <w:tcPr>
            <w:tcW w:type="dxa" w:w="16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character</w:t>
            </w:r>
          </w:p>
        </w:tc>
        <w:tc>
          <w:tcPr>
            <w:tcW w:type="dxa" w:w="5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Payment channel used (Cash, POS, Bank Transfer, Mobile Money)</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customer_age</w:t>
            </w:r>
          </w:p>
        </w:tc>
        <w:tc>
          <w:tcPr>
            <w:tcW w:type="dxa" w:w="16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integer</w:t>
            </w:r>
          </w:p>
        </w:tc>
        <w:tc>
          <w:tcPr>
            <w:tcW w:type="dxa" w:w="5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Age of customer in years (18-65; 4% missing)</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customer_gender</w:t>
            </w:r>
          </w:p>
        </w:tc>
        <w:tc>
          <w:tcPr>
            <w:tcW w:type="dxa" w:w="16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character</w:t>
            </w:r>
          </w:p>
        </w:tc>
        <w:tc>
          <w:tcPr>
            <w:tcW w:type="dxa" w:w="5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Customer gender (Male, Female; 1% missing)</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returns</w:t>
            </w:r>
          </w:p>
        </w:tc>
        <w:tc>
          <w:tcPr>
            <w:tcW w:type="dxa" w:w="16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integer</w:t>
            </w:r>
          </w:p>
        </w:tc>
        <w:tc>
          <w:tcPr>
            <w:tcW w:type="dxa" w:w="5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Whether the transaction was returned (0 = No, 1 = Yes)</w:t>
            </w:r>
          </w:p>
        </w:tc>
      </w:tr>
    </w:tbl>
    <w:p>
      <w:pPr>
        <w:spacing w:after="0" w:before="16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Engineered Columns (added in Cell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New Column</w:t>
            </w:r>
          </w:p>
        </w:tc>
        <w:tc>
          <w:tcPr>
            <w:tcW w:type="dxa" w:w="7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Derivation Logic</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region</w:t>
            </w:r>
          </w:p>
        </w:tc>
        <w:tc>
          <w:tcPr>
            <w:tcW w:type="dxa" w:w="7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Geopolitical region joined from state_region lookup table</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revenue_ngn</w:t>
            </w:r>
          </w:p>
        </w:tc>
        <w:tc>
          <w:tcPr>
            <w:tcW w:type="dxa" w:w="7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units_sold x unit_price_ngn x (1 - discount_pct / 100)</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month</w:t>
            </w:r>
          </w:p>
        </w:tc>
        <w:tc>
          <w:tcPr>
            <w:tcW w:type="dxa" w:w="7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Month extracted from date as ordered factor label (Jan-Dec)</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quarter</w:t>
            </w:r>
          </w:p>
        </w:tc>
        <w:tc>
          <w:tcPr>
            <w:tcW w:type="dxa" w:w="7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Q1, Q2, Q3, or Q4 derived from date</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week_number</w:t>
            </w:r>
          </w:p>
        </w:tc>
        <w:tc>
          <w:tcPr>
            <w:tcW w:type="dxa" w:w="7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ISO week number (1-53) extracted from date</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day_of_week</w:t>
            </w:r>
          </w:p>
        </w:tc>
        <w:tc>
          <w:tcPr>
            <w:tcW w:type="dxa" w:w="7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Day name as ordered factor (Monday-Sunday)</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is_weekend</w:t>
            </w:r>
          </w:p>
        </w:tc>
        <w:tc>
          <w:tcPr>
            <w:tcW w:type="dxa" w:w="7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TRUE if day_of_week is Saturday or Sunday, else FALSE</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price_tier</w:t>
            </w:r>
          </w:p>
        </w:tc>
        <w:tc>
          <w:tcPr>
            <w:tcW w:type="dxa" w:w="7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Budget / Mid-Range / Premium / Luxury based on unit_price_ngn</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age_group</w:t>
            </w:r>
          </w:p>
        </w:tc>
        <w:tc>
          <w:tcPr>
            <w:tcW w:type="dxa" w:w="7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18-24 / 25-34 / 35-44 / 45-54 / 55+ based on customer_age</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discount_applied</w:t>
            </w:r>
          </w:p>
        </w:tc>
        <w:tc>
          <w:tcPr>
            <w:tcW w:type="dxa" w:w="7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TRUE if discount_pct is not NA and greater than 0</w:t>
            </w:r>
          </w:p>
        </w:tc>
      </w:tr>
    </w:tbl>
    <w:p>
      <w:r>
        <w:br w:type="page"/>
      </w:r>
    </w:p>
    <w:p>
      <w:pPr>
        <w:pStyle w:val="Heading1"/>
        <w:pBdr>
          <w:bottom w:val="single" w:color="1B3A5C" w:sz="12"/>
        </w:pBdr>
        <w:spacing w:after="160" w:before="300"/>
      </w:pPr>
      <w:r>
        <w:rPr>
          <w:rFonts w:ascii="Arial" w:cs="Arial" w:eastAsia="Arial" w:hAnsi="Arial"/>
          <w:b/>
          <w:bCs/>
          <w:color w:val="1B3A5C"/>
          <w:sz w:val="36"/>
          <w:szCs w:val="36"/>
        </w:rPr>
        <w:t xml:space="preserve">3. Package Reference Guide</w:t>
      </w:r>
    </w:p>
    <w:p>
      <w:pPr>
        <w:spacing w:after="80" w:before="80" w:line="276"/>
        <w:jc w:val="left"/>
      </w:pPr>
      <w:r>
        <w:rPr>
          <w:rFonts w:ascii="Arial" w:cs="Arial" w:eastAsia="Arial" w:hAnsi="Arial"/>
          <w:b w:val="false"/>
          <w:bCs w:val="false"/>
          <w:i w:val="false"/>
          <w:iCs w:val="false"/>
          <w:color w:val="2C3E50"/>
          <w:sz w:val="22"/>
          <w:szCs w:val="22"/>
        </w:rPr>
        <w:t xml:space="preserve">All six packages used in this project are described below. Each entry explains what the package does, why it is preferred over base R alternatives, and the key functions used in this project.</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3.1  tidyverse</w:t>
      </w:r>
    </w:p>
    <w:p>
      <w:pPr>
        <w:spacing w:after="80" w:before="80" w:line="276"/>
        <w:jc w:val="left"/>
      </w:pPr>
      <w:r>
        <w:rPr>
          <w:rFonts w:ascii="Arial" w:cs="Arial" w:eastAsia="Arial" w:hAnsi="Arial"/>
          <w:b w:val="false"/>
          <w:bCs w:val="false"/>
          <w:i w:val="false"/>
          <w:iCs w:val="false"/>
          <w:color w:val="2C3E50"/>
          <w:sz w:val="22"/>
          <w:szCs w:val="22"/>
        </w:rPr>
        <w:t xml:space="preserve">The tidyverse is a meta-package — installing and loading it gives you eight individual packages simultaneously. All tidyverse packages share a consistent design philosophy: functions take a data frame as their first argument, return a data frame, and use non-standard evaluation (NSE) so column names can be typed without quotation marks.</w:t>
      </w:r>
    </w:p>
    <w:p>
      <w:pPr>
        <w:spacing w:after="0" w:before="60" w:line="276"/>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Package</w:t>
            </w:r>
          </w:p>
        </w:tc>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Primary Role</w:t>
            </w:r>
          </w:p>
        </w:tc>
        <w:tc>
          <w:tcPr>
            <w:tcW w:type="dxa" w:w="5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Key Functions Used in This Project</w:t>
            </w:r>
          </w:p>
        </w:tc>
      </w:tr>
      <w:tr>
        <w:tc>
          <w:tcPr>
            <w:tcW w:type="dxa" w:w="18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dplyr</w:t>
            </w:r>
          </w:p>
        </w:tc>
        <w:tc>
          <w:tcPr>
            <w:tcW w:type="dxa" w:w="2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Data manipulation</w:t>
            </w:r>
          </w:p>
        </w:tc>
        <w:tc>
          <w:tcPr>
            <w:tcW w:type="dxa" w:w="5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filter(), select(), mutate(), group_by(), summarise(), arrange(), left_join(), across(), case_when(), slice_max(), pull()</w:t>
            </w:r>
          </w:p>
        </w:tc>
      </w:tr>
      <w:tr>
        <w:tc>
          <w:tcPr>
            <w:tcW w:type="dxa" w:w="18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ggplot2</w:t>
            </w:r>
          </w:p>
        </w:tc>
        <w:tc>
          <w:tcPr>
            <w:tcW w:type="dxa" w:w="2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Data visualization</w:t>
            </w:r>
          </w:p>
        </w:tc>
        <w:tc>
          <w:tcPr>
            <w:tcW w:type="dxa" w:w="5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ggplot(), aes(), geom_col(), geom_line(), geom_point(), geom_boxplot(), geom_tile(), geom_segment(), geom_smooth(), facet_wrap(), scale_*(), labs(), theme_*(), theme()</w:t>
            </w:r>
          </w:p>
        </w:tc>
      </w:tr>
      <w:tr>
        <w:tc>
          <w:tcPr>
            <w:tcW w:type="dxa" w:w="18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tidyr</w:t>
            </w:r>
          </w:p>
        </w:tc>
        <w:tc>
          <w:tcPr>
            <w:tcW w:type="dxa" w:w="2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Data reshaping</w:t>
            </w:r>
          </w:p>
        </w:tc>
        <w:tc>
          <w:tcPr>
            <w:tcW w:type="dxa" w:w="5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pivot_wider(), pivot_longer(), replace_na()</w:t>
            </w:r>
          </w:p>
        </w:tc>
      </w:tr>
      <w:tr>
        <w:tc>
          <w:tcPr>
            <w:tcW w:type="dxa" w:w="18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readr</w:t>
            </w:r>
          </w:p>
        </w:tc>
        <w:tc>
          <w:tcPr>
            <w:tcW w:type="dxa" w:w="2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File import</w:t>
            </w:r>
          </w:p>
        </w:tc>
        <w:tc>
          <w:tcPr>
            <w:tcW w:type="dxa" w:w="5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read_csv(), write_csv() — not used in this project since data is generated</w:t>
            </w:r>
          </w:p>
        </w:tc>
      </w:tr>
      <w:tr>
        <w:tc>
          <w:tcPr>
            <w:tcW w:type="dxa" w:w="18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stringr</w:t>
            </w:r>
          </w:p>
        </w:tc>
        <w:tc>
          <w:tcPr>
            <w:tcW w:type="dxa" w:w="2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String operations</w:t>
            </w:r>
          </w:p>
        </w:tc>
        <w:tc>
          <w:tcPr>
            <w:tcW w:type="dxa" w:w="5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str_pad(), str_wrap()</w:t>
            </w:r>
          </w:p>
        </w:tc>
      </w:tr>
      <w:tr>
        <w:tc>
          <w:tcPr>
            <w:tcW w:type="dxa" w:w="18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forcats</w:t>
            </w:r>
          </w:p>
        </w:tc>
        <w:tc>
          <w:tcPr>
            <w:tcW w:type="dxa" w:w="2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Factor manipulation</w:t>
            </w:r>
          </w:p>
        </w:tc>
        <w:tc>
          <w:tcPr>
            <w:tcW w:type="dxa" w:w="5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fct_reorder()</w:t>
            </w:r>
          </w:p>
        </w:tc>
      </w:tr>
      <w:tr>
        <w:tc>
          <w:tcPr>
            <w:tcW w:type="dxa" w:w="18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lubridate</w:t>
            </w:r>
          </w:p>
        </w:tc>
        <w:tc>
          <w:tcPr>
            <w:tcW w:type="dxa" w:w="2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Date handling</w:t>
            </w:r>
          </w:p>
        </w:tc>
        <w:tc>
          <w:tcPr>
            <w:tcW w:type="dxa" w:w="5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month(), quarter(), week(), wday()</w:t>
            </w:r>
          </w:p>
        </w:tc>
      </w:tr>
      <w:tr>
        <w:tc>
          <w:tcPr>
            <w:tcW w:type="dxa" w:w="18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tibble</w:t>
            </w:r>
          </w:p>
        </w:tc>
        <w:tc>
          <w:tcPr>
            <w:tcW w:type="dxa" w:w="2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Modern data frames</w:t>
            </w:r>
          </w:p>
        </w:tc>
        <w:tc>
          <w:tcPr>
            <w:tcW w:type="dxa" w:w="5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tibble() constructor</w:t>
            </w:r>
          </w:p>
        </w:tc>
      </w:tr>
    </w:tbl>
    <w:p>
      <w:pPr>
        <w:spacing w:after="0" w:before="16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3.2  janitor</w:t>
      </w:r>
    </w:p>
    <w:p>
      <w:pPr>
        <w:spacing w:after="80" w:before="80" w:line="276"/>
        <w:jc w:val="left"/>
      </w:pPr>
      <w:r>
        <w:rPr>
          <w:rFonts w:ascii="Arial" w:cs="Arial" w:eastAsia="Arial" w:hAnsi="Arial"/>
          <w:b w:val="false"/>
          <w:bCs w:val="false"/>
          <w:i w:val="false"/>
          <w:iCs w:val="false"/>
          <w:color w:val="2C3E50"/>
          <w:sz w:val="22"/>
          <w:szCs w:val="22"/>
        </w:rPr>
        <w:t xml:space="preserve">janitor provides two functions used in this project. clean_names() converts all column names to snake_case (lowercase with underscores), removing spaces, special characters, and leading/trailing punctuation. This is called immediately after loading any external dataset. tabyl() produces frequency tables with counts and percentages in one call, equivalent to pandas value_counts() in Python.</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3.3  skimr</w:t>
      </w:r>
    </w:p>
    <w:p>
      <w:pPr>
        <w:spacing w:after="80" w:before="80" w:line="276"/>
        <w:jc w:val="left"/>
      </w:pPr>
      <w:r>
        <w:rPr>
          <w:rFonts w:ascii="Arial" w:cs="Arial" w:eastAsia="Arial" w:hAnsi="Arial"/>
          <w:b w:val="false"/>
          <w:bCs w:val="false"/>
          <w:i w:val="false"/>
          <w:iCs w:val="false"/>
          <w:color w:val="2C3E50"/>
          <w:sz w:val="22"/>
          <w:szCs w:val="22"/>
        </w:rPr>
        <w:t xml:space="preserve">skimr provides skim(), a dramatically richer replacement for summary(). For numeric columns it shows the count, number of missing values, mean, standard deviation, and five percentiles (p0, p25, p50, p75, p100), plus an inline Unicode histogram showing the distribution shape. For character columns it shows the number of unique values and the minimum and maximum string lengths. This single function replaces five or six separate summary calls.</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3.4  lubridate</w:t>
      </w:r>
    </w:p>
    <w:p>
      <w:pPr>
        <w:spacing w:after="80" w:before="80" w:line="276"/>
        <w:jc w:val="left"/>
      </w:pPr>
      <w:r>
        <w:rPr>
          <w:rFonts w:ascii="Arial" w:cs="Arial" w:eastAsia="Arial" w:hAnsi="Arial"/>
          <w:b w:val="false"/>
          <w:bCs w:val="false"/>
          <w:i w:val="false"/>
          <w:iCs w:val="false"/>
          <w:color w:val="2C3E50"/>
          <w:sz w:val="22"/>
          <w:szCs w:val="22"/>
        </w:rPr>
        <w:t xml:space="preserve">lubridate makes working with dates in R intuitive. Base R's as.POSIXct() and format() are verbose and inconsistent. lubridate provides readable functions: year(), month(), day(), hour(), minute(), wday() (day of week), week(), quarter(). Setting label = TRUE in month() and wday() returns ordered factor labels ("Jan", "Feb"... and "Monday", "Tuesday"...) rather than integers, which ggplot2 respects for axis ordering.</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3.5  scales</w:t>
      </w:r>
    </w:p>
    <w:p>
      <w:pPr>
        <w:spacing w:after="80" w:before="80" w:line="276"/>
        <w:jc w:val="left"/>
      </w:pPr>
      <w:r>
        <w:rPr>
          <w:rFonts w:ascii="Arial" w:cs="Arial" w:eastAsia="Arial" w:hAnsi="Arial"/>
          <w:b w:val="false"/>
          <w:bCs w:val="false"/>
          <w:i w:val="false"/>
          <w:iCs w:val="false"/>
          <w:color w:val="2C3E50"/>
          <w:sz w:val="22"/>
          <w:szCs w:val="22"/>
        </w:rPr>
        <w:t xml:space="preserve">scales provides formatting functions for chart axes and table values. comma(1234567) returns "1,234,567". percent(0.456, accuracy = 0.1) returns "45.6%". dollar() adds a currency prefix. In ggplot2 charts, these functions are passed to the labels argument of scale_*_continuous() to automatically format axis tick labels without manual string manipulation.</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3.6  knitr</w:t>
      </w:r>
    </w:p>
    <w:p>
      <w:pPr>
        <w:spacing w:after="80" w:before="80" w:line="276"/>
        <w:jc w:val="left"/>
      </w:pPr>
      <w:r>
        <w:rPr>
          <w:rFonts w:ascii="Arial" w:cs="Arial" w:eastAsia="Arial" w:hAnsi="Arial"/>
          <w:b w:val="false"/>
          <w:bCs w:val="false"/>
          <w:i w:val="false"/>
          <w:iCs w:val="false"/>
          <w:color w:val="2C3E50"/>
          <w:sz w:val="22"/>
          <w:szCs w:val="22"/>
        </w:rPr>
        <w:t xml:space="preserve">knitr is the engine that compiles R Markdown documents. In this project we use its kable() function, which renders a data frame or matrix as a formatted HTML or LaTeX table. The caption argument adds a numbered table caption. With the kableExtra package (not loaded here but available), kable() output can be further styled with colours, row striping, and footnotes.</w:t>
      </w:r>
    </w:p>
    <w:p>
      <w:r>
        <w:br w:type="page"/>
      </w:r>
    </w:p>
    <w:p>
      <w:pPr>
        <w:pStyle w:val="Heading1"/>
        <w:pBdr>
          <w:bottom w:val="single" w:color="1B3A5C" w:sz="12"/>
        </w:pBdr>
        <w:spacing w:after="160" w:before="300"/>
      </w:pPr>
      <w:r>
        <w:rPr>
          <w:rFonts w:ascii="Arial" w:cs="Arial" w:eastAsia="Arial" w:hAnsi="Arial"/>
          <w:b/>
          <w:bCs/>
          <w:color w:val="1B3A5C"/>
          <w:sz w:val="36"/>
          <w:szCs w:val="36"/>
        </w:rPr>
        <w:t xml:space="preserve">4. Cell-by-Cell Code Explanations</w:t>
      </w:r>
    </w:p>
    <w:p>
      <w:pPr>
        <w:pStyle w:val="Heading2"/>
        <w:spacing w:after="120" w:before="240"/>
      </w:pPr>
      <w:r>
        <w:rPr>
          <w:rFonts w:ascii="Arial" w:cs="Arial" w:eastAsia="Arial" w:hAnsi="Arial"/>
          <w:b/>
          <w:bCs/>
          <w:color w:val="2A9D8F"/>
          <w:sz w:val="28"/>
          <w:szCs w:val="28"/>
        </w:rPr>
        <w:t xml:space="preserve">4.1  Cell 1 — Environment Setup</w:t>
      </w:r>
    </w:p>
    <w:p>
      <w:pPr>
        <w:spacing w:after="80" w:before="80" w:line="276"/>
        <w:jc w:val="left"/>
      </w:pPr>
      <w:r>
        <w:rPr>
          <w:rFonts w:ascii="Arial" w:cs="Arial" w:eastAsia="Arial" w:hAnsi="Arial"/>
          <w:b w:val="false"/>
          <w:bCs w:val="false"/>
          <w:i w:val="false"/>
          <w:iCs w:val="false"/>
          <w:color w:val="2C3E50"/>
          <w:sz w:val="22"/>
          <w:szCs w:val="22"/>
        </w:rPr>
        <w:t xml:space="preserve">The knitr::opts_chunk$set() call in the setup chunk controls global behaviour for all subsequent code chunks. These settings mean:</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echo = TRUE: Show all R code in the rendered output</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message = FALSE: Suppress package loading messages (e.g., 'Attaching packages')</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warning = FALSE: Suppress non-critical warnings</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fig.width = 10, fig.height = 6: Default size for all output charts in inches</w:t>
      </w:r>
    </w:p>
    <w:p>
      <w:pPr>
        <w:spacing w:after="0" w:before="80" w:line="276"/>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12"/>
              <w:left w:val="single" w:color="856404" w:sz="12"/>
              <w:bottom w:val="none" w:color="FFFFFF" w:sz="0"/>
              <w:right w:val="none" w:color="FFFFFF" w:sz="0"/>
            </w:tcBorders>
            <w:shd w:fill="FEF9E7" w:val="clear"/>
            <w:tcMar>
              <w:top w:type="dxa" w:w="100"/>
              <w:left w:type="dxa" w:w="160"/>
              <w:bottom w:type="dxa" w:w="40"/>
              <w:right w:type="dxa" w:w="160"/>
            </w:tcMar>
          </w:tcPr>
          <w:p>
            <w:pPr>
              <w:spacing w:after="80" w:before="80" w:line="276"/>
              <w:jc w:val="left"/>
            </w:pPr>
            <w:r>
              <w:rPr>
                <w:rFonts w:ascii="Arial" w:cs="Arial" w:eastAsia="Arial" w:hAnsi="Arial"/>
                <w:b/>
                <w:bCs/>
                <w:i w:val="false"/>
                <w:iCs w:val="false"/>
                <w:color w:val="856404"/>
                <w:sz w:val="20"/>
                <w:szCs w:val="20"/>
              </w:rPr>
              <w:t xml:space="preserve">Why suppress messages?</w:t>
            </w:r>
          </w:p>
        </w:tc>
      </w:tr>
      <w:tr>
        <w:tc>
          <w:tcPr>
            <w:tcW w:type="dxa" w:w="9360"/>
            <w:tcBorders>
              <w:top w:val="none" w:color="FFFFFF" w:sz="0"/>
              <w:left w:val="single" w:color="856404" w:sz="12"/>
              <w:bottom w:val="single" w:color="856404" w:sz="8"/>
              <w:right w:val="none" w:color="FFFFFF" w:sz="0"/>
            </w:tcBorders>
            <w:shd w:fill="FEF9E7" w:val="clear"/>
            <w:tcMar>
              <w:top w:type="dxa" w:w="40"/>
              <w:left w:type="dxa" w:w="160"/>
              <w:bottom w:type="dxa" w:w="120"/>
              <w:right w:type="dxa" w:w="160"/>
            </w:tcMar>
          </w:tcPr>
          <w:p>
            <w:pPr>
              <w:spacing w:after="80" w:before="80" w:line="276"/>
              <w:jc w:val="left"/>
            </w:pPr>
            <w:r>
              <w:rPr>
                <w:rFonts w:ascii="Arial" w:cs="Arial" w:eastAsia="Arial" w:hAnsi="Arial"/>
                <w:b w:val="false"/>
                <w:bCs w:val="false"/>
                <w:i w:val="false"/>
                <w:iCs w:val="false"/>
                <w:color w:val="2C3E50"/>
                <w:sz w:val="20"/>
                <w:szCs w:val="20"/>
              </w:rPr>
              <w:t xml:space="preserve">When you call library(tidyverse), R prints several lines about which packages are being loaded and any function conflicts. These are useful during development but cluttering in a final report. message = FALSE and warning = FALSE hide them from the rendered HTML.</w:t>
            </w:r>
          </w:p>
        </w:tc>
      </w:tr>
    </w:tbl>
    <w:p>
      <w:pPr>
        <w:spacing w:after="0" w:before="80" w:line="276"/>
        <w:jc w:val="left"/>
      </w:pPr>
      <w:r>
        <w:rPr>
          <w:rFonts w:ascii="Arial" w:cs="Arial" w:eastAsia="Arial" w:hAnsi="Arial"/>
          <w:b w:val="false"/>
          <w:bCs w:val="false"/>
          <w:i w:val="false"/>
          <w:iCs w:val="false"/>
          <w:color w:val="2C3E50"/>
          <w:sz w:val="22"/>
          <w:szCs w:val="22"/>
        </w:rPr>
        <w:t xml:space="preserve"/>
      </w:r>
    </w:p>
    <w:p>
      <w:pPr>
        <w:spacing w:after="80" w:before="80" w:line="276"/>
        <w:jc w:val="left"/>
      </w:pPr>
      <w:r>
        <w:rPr>
          <w:rFonts w:ascii="Arial" w:cs="Arial" w:eastAsia="Arial" w:hAnsi="Arial"/>
          <w:b w:val="false"/>
          <w:bCs w:val="false"/>
          <w:i w:val="false"/>
          <w:iCs w:val="false"/>
          <w:color w:val="2C3E50"/>
          <w:sz w:val="22"/>
          <w:szCs w:val="22"/>
        </w:rPr>
        <w:t xml:space="preserve">The library() calls load packages in alphabetical order within functional groups. This is a style convention — R does not care about the order unless one package depends on another, which is not the case here.</w:t>
      </w:r>
    </w:p>
    <w:p>
      <w:pPr>
        <w:pStyle w:val="Heading2"/>
        <w:spacing w:after="120" w:before="240"/>
      </w:pPr>
      <w:r>
        <w:rPr>
          <w:rFonts w:ascii="Arial" w:cs="Arial" w:eastAsia="Arial" w:hAnsi="Arial"/>
          <w:b/>
          <w:bCs/>
          <w:color w:val="2A9D8F"/>
          <w:sz w:val="28"/>
          <w:szCs w:val="28"/>
        </w:rPr>
        <w:t xml:space="preserve">4.2  Cell 2 — Dataset Creation</w:t>
      </w:r>
    </w:p>
    <w:p>
      <w:pPr>
        <w:spacing w:after="80" w:before="80" w:line="276"/>
        <w:jc w:val="left"/>
      </w:pPr>
      <w:r>
        <w:rPr>
          <w:rFonts w:ascii="Arial" w:cs="Arial" w:eastAsia="Arial" w:hAnsi="Arial"/>
          <w:b w:val="false"/>
          <w:bCs w:val="false"/>
          <w:i w:val="false"/>
          <w:iCs w:val="false"/>
          <w:color w:val="2C3E50"/>
          <w:sz w:val="22"/>
          <w:szCs w:val="22"/>
        </w:rPr>
        <w:t xml:space="preserve">This cell builds the entire synthetic dataset from scratch. Each technique is explained below.</w:t>
      </w:r>
    </w:p>
    <w:p>
      <w:pPr>
        <w:spacing w:after="0" w:before="60" w:line="276"/>
        <w:jc w:val="left"/>
      </w:pPr>
      <w:r>
        <w:rPr>
          <w:rFonts w:ascii="Arial" w:cs="Arial" w:eastAsia="Arial" w:hAnsi="Arial"/>
          <w:b w:val="false"/>
          <w:bCs w:val="false"/>
          <w:i w:val="false"/>
          <w:iCs w:val="false"/>
          <w:color w:val="2C3E50"/>
          <w:sz w:val="22"/>
          <w:szCs w:val="22"/>
        </w:rPr>
        <w:t xml:space="preserve"/>
      </w:r>
    </w:p>
    <w:p>
      <w:pPr>
        <w:pStyle w:val="Heading3"/>
        <w:spacing w:after="80" w:before="180"/>
      </w:pPr>
      <w:r>
        <w:rPr>
          <w:rFonts w:ascii="Arial" w:cs="Arial" w:eastAsia="Arial" w:hAnsi="Arial"/>
          <w:b/>
          <w:bCs/>
          <w:color w:val="1B3A5C"/>
          <w:sz w:val="24"/>
          <w:szCs w:val="24"/>
        </w:rPr>
        <w:t xml:space="preserve">set.seed() — Reproducibility</w:t>
      </w:r>
    </w:p>
    <w:p>
      <w:pPr>
        <w:spacing w:after="80" w:before="80" w:line="276"/>
        <w:jc w:val="left"/>
      </w:pPr>
      <w:r>
        <w:rPr>
          <w:rFonts w:ascii="Arial" w:cs="Arial" w:eastAsia="Arial" w:hAnsi="Arial"/>
          <w:b w:val="false"/>
          <w:bCs w:val="false"/>
          <w:i w:val="false"/>
          <w:iCs w:val="false"/>
          <w:color w:val="2C3E50"/>
          <w:sz w:val="22"/>
          <w:szCs w:val="22"/>
        </w:rPr>
        <w:t xml:space="preserve">R's random number generator produces different results each run unless seeded. set.seed(42) initialises the generator at a fixed point, so every execution produces identical "random" values. The number 42 is arbitrary — any integer works.</w:t>
      </w:r>
    </w:p>
    <w:p>
      <w:pPr>
        <w:spacing w:after="0" w:before="60" w:line="276"/>
        <w:jc w:val="left"/>
      </w:pPr>
      <w:r>
        <w:rPr>
          <w:rFonts w:ascii="Arial" w:cs="Arial" w:eastAsia="Arial" w:hAnsi="Arial"/>
          <w:b w:val="false"/>
          <w:bCs w:val="false"/>
          <w:i w:val="false"/>
          <w:iCs w:val="false"/>
          <w:color w:val="2C3E50"/>
          <w:sz w:val="22"/>
          <w:szCs w:val="22"/>
        </w:rPr>
        <w:t xml:space="preserve"/>
      </w:r>
    </w:p>
    <w:p>
      <w:pPr>
        <w:pStyle w:val="Heading3"/>
        <w:spacing w:after="80" w:before="180"/>
      </w:pPr>
      <w:r>
        <w:rPr>
          <w:rFonts w:ascii="Arial" w:cs="Arial" w:eastAsia="Arial" w:hAnsi="Arial"/>
          <w:b/>
          <w:bCs/>
          <w:color w:val="1B3A5C"/>
          <w:sz w:val="24"/>
          <w:szCs w:val="24"/>
        </w:rPr>
        <w:t xml:space="preserve">Parallel Vectors and Lookup Tibble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4"/>
              <w:left w:val="single" w:color="BFC9CA" w:sz="4"/>
              <w:bottom w:val="single" w:color="BFC9CA" w:sz="4"/>
              <w:right w:val="single" w:color="BFC9CA" w:sz="4"/>
            </w:tcBorders>
            <w:shd w:fill="F0F3F4" w:val="clear"/>
            <w:tcMar>
              <w:top w:type="dxa" w:w="100"/>
              <w:left w:type="dxa" w:w="180"/>
              <w:bottom w:type="dxa" w:w="100"/>
              <w:right w:type="dxa" w:w="180"/>
            </w:tcMar>
          </w:tcPr>
          <w:p>
            <w:pPr>
              <w:spacing w:after="20" w:before="20" w:line="240"/>
              <w:jc w:val="left"/>
            </w:pPr>
            <w:r>
              <w:rPr>
                <w:rFonts w:ascii="Courier New" w:cs="Courier New" w:eastAsia="Courier New" w:hAnsi="Courier New"/>
                <w:color w:val="C0392B"/>
                <w:sz w:val="18"/>
                <w:szCs w:val="18"/>
              </w:rPr>
              <w:t xml:space="preserve">states  &lt;- c("Lagos", "Abuja", "Kano", "Rivers", ...)</w:t>
            </w:r>
          </w:p>
          <w:p>
            <w:pPr>
              <w:spacing w:after="20" w:before="20" w:line="240"/>
              <w:jc w:val="left"/>
            </w:pPr>
            <w:r>
              <w:rPr>
                <w:rFonts w:ascii="Courier New" w:cs="Courier New" w:eastAsia="Courier New" w:hAnsi="Courier New"/>
                <w:color w:val="C0392B"/>
                <w:sz w:val="18"/>
                <w:szCs w:val="18"/>
              </w:rPr>
              <w:t xml:space="preserve">regions &lt;- c("South West", "North Central", "North West", "South South", ...)</w:t>
            </w:r>
          </w:p>
          <w:p>
            <w:pPr>
              <w:spacing w:after="20" w:before="20" w:line="240"/>
              <w:jc w:val="left"/>
            </w:pPr>
            <w:r>
              <w:rPr>
                <w:rFonts w:ascii="Courier New" w:cs="Courier New" w:eastAsia="Courier New" w:hAnsi="Courier New"/>
                <w:color w:val="C0392B"/>
                <w:sz w:val="18"/>
                <w:szCs w:val="18"/>
              </w:rPr>
              <w:t xml:space="preserve">state_region &lt;- tibble(state = states, region = regions)</w:t>
            </w:r>
          </w:p>
        </w:tc>
      </w:tr>
    </w:tbl>
    <w:p>
      <w:pPr>
        <w:spacing w:after="80" w:before="80" w:line="276"/>
        <w:jc w:val="left"/>
      </w:pPr>
      <w:r>
        <w:rPr>
          <w:rFonts w:ascii="Arial" w:cs="Arial" w:eastAsia="Arial" w:hAnsi="Arial"/>
          <w:b w:val="false"/>
          <w:bCs w:val="false"/>
          <w:i w:val="false"/>
          <w:iCs w:val="false"/>
          <w:color w:val="2C3E50"/>
          <w:sz w:val="22"/>
          <w:szCs w:val="22"/>
        </w:rPr>
        <w:t xml:space="preserve">These two vectors are positionally aligned — states[1] corresponds to regions[1]. Storing them in a tibble creates a lookup table that can be joined to the main dataset using left_join(). This is preferable to repeating the region labels inside the main tibble() call.</w:t>
      </w:r>
    </w:p>
    <w:p>
      <w:pPr>
        <w:spacing w:after="0" w:before="80" w:line="276"/>
        <w:jc w:val="left"/>
      </w:pPr>
      <w:r>
        <w:rPr>
          <w:rFonts w:ascii="Arial" w:cs="Arial" w:eastAsia="Arial" w:hAnsi="Arial"/>
          <w:b w:val="false"/>
          <w:bCs w:val="false"/>
          <w:i w:val="false"/>
          <w:iCs w:val="false"/>
          <w:color w:val="2C3E50"/>
          <w:sz w:val="22"/>
          <w:szCs w:val="22"/>
        </w:rPr>
        <w:t xml:space="preserve"/>
      </w:r>
    </w:p>
    <w:p>
      <w:pPr>
        <w:pStyle w:val="Heading3"/>
        <w:spacing w:after="80" w:before="180"/>
      </w:pPr>
      <w:r>
        <w:rPr>
          <w:rFonts w:ascii="Arial" w:cs="Arial" w:eastAsia="Arial" w:hAnsi="Arial"/>
          <w:b/>
          <w:bCs/>
          <w:color w:val="1B3A5C"/>
          <w:sz w:val="24"/>
          <w:szCs w:val="24"/>
        </w:rPr>
        <w:t xml:space="preserve">Weighted Sampling with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4"/>
              <w:left w:val="single" w:color="BFC9CA" w:sz="4"/>
              <w:bottom w:val="single" w:color="BFC9CA" w:sz="4"/>
              <w:right w:val="single" w:color="BFC9CA" w:sz="4"/>
            </w:tcBorders>
            <w:shd w:fill="F0F3F4" w:val="clear"/>
            <w:tcMar>
              <w:top w:type="dxa" w:w="100"/>
              <w:left w:type="dxa" w:w="180"/>
              <w:bottom w:type="dxa" w:w="100"/>
              <w:right w:type="dxa" w:w="180"/>
            </w:tcMar>
          </w:tcPr>
          <w:p>
            <w:pPr>
              <w:spacing w:after="20" w:before="20" w:line="240"/>
              <w:jc w:val="left"/>
            </w:pPr>
            <w:r>
              <w:rPr>
                <w:rFonts w:ascii="Courier New" w:cs="Courier New" w:eastAsia="Courier New" w:hAnsi="Courier New"/>
                <w:color w:val="C0392B"/>
                <w:sz w:val="18"/>
                <w:szCs w:val="18"/>
              </w:rPr>
              <w:t xml:space="preserve">state = sample(states, n, replace = TRUE,</w:t>
            </w:r>
          </w:p>
          <w:p>
            <w:pPr>
              <w:spacing w:after="20" w:before="20" w:line="240"/>
              <w:jc w:val="left"/>
            </w:pPr>
            <w:r>
              <w:rPr>
                <w:rFonts w:ascii="Courier New" w:cs="Courier New" w:eastAsia="Courier New" w:hAnsi="Courier New"/>
                <w:color w:val="C0392B"/>
                <w:sz w:val="18"/>
                <w:szCs w:val="18"/>
              </w:rPr>
              <w:t xml:space="preserve">               prob = c(0.25, 0.15, 0.12, 0.10, 0.09, 0.08, 0.07, 0.06, 0.05, 0.03))</w:t>
            </w:r>
          </w:p>
        </w:tc>
      </w:tr>
    </w:tbl>
    <w:p>
      <w:pPr>
        <w:spacing w:after="80" w:before="80" w:line="276"/>
        <w:jc w:val="left"/>
      </w:pPr>
      <w:r>
        <w:rPr>
          <w:rFonts w:ascii="Arial" w:cs="Arial" w:eastAsia="Arial" w:hAnsi="Arial"/>
          <w:b w:val="false"/>
          <w:bCs w:val="false"/>
          <w:i w:val="false"/>
          <w:iCs w:val="false"/>
          <w:color w:val="2C3E50"/>
          <w:sz w:val="22"/>
          <w:szCs w:val="22"/>
        </w:rPr>
        <w:t xml:space="preserve">The prob argument provides a probability weight for each element in the sampling pool. Lagos receives weight 0.25, meaning it appears in approximately 25% of rows. The weights do not need to sum to exactly 1 — R normalises them automatically. Without prob, every state would appear with equal probability (10% each), which would not reflect real Nigerian retail geography.</w:t>
      </w:r>
    </w:p>
    <w:p>
      <w:pPr>
        <w:spacing w:after="0" w:before="80" w:line="276"/>
        <w:jc w:val="left"/>
      </w:pPr>
      <w:r>
        <w:rPr>
          <w:rFonts w:ascii="Arial" w:cs="Arial" w:eastAsia="Arial" w:hAnsi="Arial"/>
          <w:b w:val="false"/>
          <w:bCs w:val="false"/>
          <w:i w:val="false"/>
          <w:iCs w:val="false"/>
          <w:color w:val="2C3E50"/>
          <w:sz w:val="22"/>
          <w:szCs w:val="22"/>
        </w:rPr>
        <w:t xml:space="preserve"/>
      </w:r>
    </w:p>
    <w:p>
      <w:pPr>
        <w:pStyle w:val="Heading3"/>
        <w:spacing w:after="80" w:before="180"/>
      </w:pPr>
      <w:r>
        <w:rPr>
          <w:rFonts w:ascii="Arial" w:cs="Arial" w:eastAsia="Arial" w:hAnsi="Arial"/>
          <w:b/>
          <w:bCs/>
          <w:color w:val="1B3A5C"/>
          <w:sz w:val="24"/>
          <w:szCs w:val="24"/>
        </w:rPr>
        <w:t xml:space="preserve">str_pad() — Fixed-Width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4"/>
              <w:left w:val="single" w:color="BFC9CA" w:sz="4"/>
              <w:bottom w:val="single" w:color="BFC9CA" w:sz="4"/>
              <w:right w:val="single" w:color="BFC9CA" w:sz="4"/>
            </w:tcBorders>
            <w:shd w:fill="F0F3F4" w:val="clear"/>
            <w:tcMar>
              <w:top w:type="dxa" w:w="100"/>
              <w:left w:type="dxa" w:w="180"/>
              <w:bottom w:type="dxa" w:w="100"/>
              <w:right w:type="dxa" w:w="180"/>
            </w:tcMar>
          </w:tcPr>
          <w:p>
            <w:pPr>
              <w:spacing w:after="20" w:before="20" w:line="240"/>
              <w:jc w:val="left"/>
            </w:pPr>
            <w:r>
              <w:rPr>
                <w:rFonts w:ascii="Courier New" w:cs="Courier New" w:eastAsia="Courier New" w:hAnsi="Courier New"/>
                <w:color w:val="C0392B"/>
                <w:sz w:val="18"/>
                <w:szCs w:val="18"/>
              </w:rPr>
              <w:t xml:space="preserve">transaction_id = paste0("TXN-", str_pad(1:n, 5, pad = "0"))</w:t>
            </w:r>
          </w:p>
        </w:tc>
      </w:tr>
    </w:tbl>
    <w:p>
      <w:pPr>
        <w:spacing w:after="80" w:before="80" w:line="276"/>
        <w:jc w:val="left"/>
      </w:pPr>
      <w:r>
        <w:rPr>
          <w:rFonts w:ascii="Arial" w:cs="Arial" w:eastAsia="Arial" w:hAnsi="Arial"/>
          <w:b w:val="false"/>
          <w:bCs w:val="false"/>
          <w:i w:val="false"/>
          <w:iCs w:val="false"/>
          <w:color w:val="2C3E50"/>
          <w:sz w:val="22"/>
          <w:szCs w:val="22"/>
        </w:rPr>
        <w:t xml:space="preserve">str_pad(x, width, pad) left-pads the string to a minimum width. Without str_pad, IDs would read TXN-1, TXN-10, TXN-100, TXN-1000 — inconsistent lengths that sort incorrectly alphabetically. With str_pad(5, pad = "0"), all IDs are exactly 9 characters: TXN-00001 through TXN-01500.</w:t>
      </w:r>
    </w:p>
    <w:p>
      <w:pPr>
        <w:spacing w:after="0" w:before="80" w:line="276"/>
        <w:jc w:val="left"/>
      </w:pPr>
      <w:r>
        <w:rPr>
          <w:rFonts w:ascii="Arial" w:cs="Arial" w:eastAsia="Arial" w:hAnsi="Arial"/>
          <w:b w:val="false"/>
          <w:bCs w:val="false"/>
          <w:i w:val="false"/>
          <w:iCs w:val="false"/>
          <w:color w:val="2C3E50"/>
          <w:sz w:val="22"/>
          <w:szCs w:val="22"/>
        </w:rPr>
        <w:t xml:space="preserve"/>
      </w:r>
    </w:p>
    <w:p>
      <w:pPr>
        <w:pStyle w:val="Heading3"/>
        <w:spacing w:after="80" w:before="180"/>
      </w:pPr>
      <w:r>
        <w:rPr>
          <w:rFonts w:ascii="Arial" w:cs="Arial" w:eastAsia="Arial" w:hAnsi="Arial"/>
          <w:b/>
          <w:bCs/>
          <w:color w:val="1B3A5C"/>
          <w:sz w:val="24"/>
          <w:szCs w:val="24"/>
        </w:rPr>
        <w:t xml:space="preserve">Injecting 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4"/>
              <w:left w:val="single" w:color="BFC9CA" w:sz="4"/>
              <w:bottom w:val="single" w:color="BFC9CA" w:sz="4"/>
              <w:right w:val="single" w:color="BFC9CA" w:sz="4"/>
            </w:tcBorders>
            <w:shd w:fill="F0F3F4" w:val="clear"/>
            <w:tcMar>
              <w:top w:type="dxa" w:w="100"/>
              <w:left w:type="dxa" w:w="180"/>
              <w:bottom w:type="dxa" w:w="100"/>
              <w:right w:type="dxa" w:w="180"/>
            </w:tcMar>
          </w:tcPr>
          <w:p>
            <w:pPr>
              <w:spacing w:after="20" w:before="20" w:line="240"/>
              <w:jc w:val="left"/>
            </w:pPr>
            <w:r>
              <w:rPr>
                <w:rFonts w:ascii="Courier New" w:cs="Courier New" w:eastAsia="Courier New" w:hAnsi="Courier New"/>
                <w:color w:val="C0392B"/>
                <w:sz w:val="18"/>
                <w:szCs w:val="18"/>
              </w:rPr>
              <w:t xml:space="preserve">customer_age = ifelse(runif(n) &lt; 0.04, NA, customer_age)</w:t>
            </w:r>
          </w:p>
        </w:tc>
      </w:tr>
    </w:tbl>
    <w:p>
      <w:pPr>
        <w:spacing w:after="80" w:before="80" w:line="276"/>
        <w:jc w:val="left"/>
      </w:pPr>
      <w:r>
        <w:rPr>
          <w:rFonts w:ascii="Arial" w:cs="Arial" w:eastAsia="Arial" w:hAnsi="Arial"/>
          <w:b w:val="false"/>
          <w:bCs w:val="false"/>
          <w:i w:val="false"/>
          <w:iCs w:val="false"/>
          <w:color w:val="2C3E50"/>
          <w:sz w:val="22"/>
          <w:szCs w:val="22"/>
        </w:rPr>
        <w:t xml:space="preserve">runif(n) generates n independent uniform random numbers between 0 and 1. The condition runif(n) &lt; 0.04 is TRUE for approximately 4% of rows. ifelse() replaces those rows with NA and keeps the original value otherwise. This mimics real-world data quality issues where some customer ages were not captured at point of sale.</w:t>
      </w:r>
    </w:p>
    <w:p>
      <w:pPr>
        <w:pStyle w:val="Heading2"/>
        <w:spacing w:after="120" w:before="240"/>
      </w:pPr>
      <w:r>
        <w:rPr>
          <w:rFonts w:ascii="Arial" w:cs="Arial" w:eastAsia="Arial" w:hAnsi="Arial"/>
          <w:b/>
          <w:bCs/>
          <w:color w:val="2A9D8F"/>
          <w:sz w:val="28"/>
          <w:szCs w:val="28"/>
        </w:rPr>
        <w:t xml:space="preserve">4.3  Cells 3-5 — Data Inspection</w:t>
      </w:r>
    </w:p>
    <w:p>
      <w:pPr>
        <w:spacing w:after="80" w:before="80" w:line="276"/>
        <w:jc w:val="left"/>
      </w:pPr>
      <w:r>
        <w:rPr>
          <w:rFonts w:ascii="Arial" w:cs="Arial" w:eastAsia="Arial" w:hAnsi="Arial"/>
          <w:b w:val="false"/>
          <w:bCs w:val="false"/>
          <w:i w:val="false"/>
          <w:iCs w:val="false"/>
          <w:color w:val="2C3E50"/>
          <w:sz w:val="22"/>
          <w:szCs w:val="22"/>
        </w:rPr>
        <w:t xml:space="preserve">Three complementary inspection functions serve different purposes:</w:t>
      </w:r>
    </w:p>
    <w:p>
      <w:pPr>
        <w:spacing w:after="0" w:before="60" w:line="276"/>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Function</w:t>
            </w:r>
          </w:p>
        </w:tc>
        <w:tc>
          <w:tcPr>
            <w:tcW w:type="dxa" w:w="3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What It Shows</w:t>
            </w:r>
          </w:p>
        </w:tc>
        <w:tc>
          <w:tcPr>
            <w:tcW w:type="dxa" w:w="4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When to Use</w:t>
            </w:r>
          </w:p>
        </w:tc>
      </w:tr>
      <w:tr>
        <w:tc>
          <w:tcPr>
            <w:tcW w:type="dxa" w:w="2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glimpse(df)</w:t>
            </w:r>
          </w:p>
        </w:tc>
        <w:tc>
          <w:tcPr>
            <w:tcW w:type="dxa" w:w="3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Column names, data types, first values</w:t>
            </w:r>
          </w:p>
        </w:tc>
        <w:tc>
          <w:tcPr>
            <w:tcW w:type="dxa" w:w="4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First call after loading — check that types loaded correctly</w:t>
            </w:r>
          </w:p>
        </w:tc>
      </w:tr>
      <w:tr>
        <w:tc>
          <w:tcPr>
            <w:tcW w:type="dxa" w:w="2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head(df, 10)</w:t>
            </w:r>
          </w:p>
        </w:tc>
        <w:tc>
          <w:tcPr>
            <w:tcW w:type="dxa" w:w="3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First 10 rows in tabular format</w:t>
            </w:r>
          </w:p>
        </w:tc>
        <w:tc>
          <w:tcPr>
            <w:tcW w:type="dxa" w:w="4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Visual sanity check of raw values</w:t>
            </w:r>
          </w:p>
        </w:tc>
      </w:tr>
      <w:tr>
        <w:tc>
          <w:tcPr>
            <w:tcW w:type="dxa" w:w="2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skim(df)</w:t>
            </w:r>
          </w:p>
        </w:tc>
        <w:tc>
          <w:tcPr>
            <w:tcW w:type="dxa" w:w="3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Full statistical profile per column type</w:t>
            </w:r>
          </w:p>
        </w:tc>
        <w:tc>
          <w:tcPr>
            <w:tcW w:type="dxa" w:w="4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Comprehensive shape, distribution, and missing value overview</w:t>
            </w:r>
          </w:p>
        </w:tc>
      </w:tr>
      <w:tr>
        <w:tc>
          <w:tcPr>
            <w:tcW w:type="dxa" w:w="2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summary(df)</w:t>
            </w:r>
          </w:p>
        </w:tc>
        <w:tc>
          <w:tcPr>
            <w:tcW w:type="dxa" w:w="3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Base R alternative — min, max, quartiles</w:t>
            </w:r>
          </w:p>
        </w:tc>
        <w:tc>
          <w:tcPr>
            <w:tcW w:type="dxa" w:w="4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Quick check; less information than skim()</w:t>
            </w:r>
          </w:p>
        </w:tc>
      </w:tr>
    </w:tbl>
    <w:p>
      <w:pPr>
        <w:pStyle w:val="Heading2"/>
        <w:spacing w:after="120" w:before="240"/>
      </w:pPr>
      <w:r>
        <w:rPr>
          <w:rFonts w:ascii="Arial" w:cs="Arial" w:eastAsia="Arial" w:hAnsi="Arial"/>
          <w:b/>
          <w:bCs/>
          <w:color w:val="2A9D8F"/>
          <w:sz w:val="28"/>
          <w:szCs w:val="28"/>
        </w:rPr>
        <w:t xml:space="preserve">4.4  Cell 6 — Missing Value Analysis</w:t>
      </w:r>
    </w:p>
    <w:p>
      <w:pPr>
        <w:spacing w:after="80" w:before="80" w:line="276"/>
        <w:jc w:val="left"/>
      </w:pPr>
      <w:r>
        <w:rPr>
          <w:rFonts w:ascii="Arial" w:cs="Arial" w:eastAsia="Arial" w:hAnsi="Arial"/>
          <w:b w:val="false"/>
          <w:bCs w:val="false"/>
          <w:i w:val="false"/>
          <w:iCs w:val="false"/>
          <w:color w:val="2C3E50"/>
          <w:sz w:val="22"/>
          <w:szCs w:val="22"/>
        </w:rPr>
        <w:t xml:space="preserve">The missing value pipeline uses three key techniques:</w:t>
      </w:r>
    </w:p>
    <w:p>
      <w:pPr>
        <w:spacing w:after="0" w:before="60" w:line="276"/>
        <w:jc w:val="left"/>
      </w:pPr>
      <w:r>
        <w:rPr>
          <w:rFonts w:ascii="Arial" w:cs="Arial" w:eastAsia="Arial" w:hAnsi="Arial"/>
          <w:b w:val="false"/>
          <w:bCs w:val="false"/>
          <w:i w:val="false"/>
          <w:iCs w:val="false"/>
          <w:color w:val="2C3E50"/>
          <w:sz w:val="22"/>
          <w:szCs w:val="22"/>
        </w:rPr>
        <w:t xml:space="preserve"/>
      </w:r>
    </w:p>
    <w:p>
      <w:pPr>
        <w:pStyle w:val="Heading3"/>
        <w:spacing w:after="80" w:before="180"/>
      </w:pPr>
      <w:r>
        <w:rPr>
          <w:rFonts w:ascii="Arial" w:cs="Arial" w:eastAsia="Arial" w:hAnsi="Arial"/>
          <w:b/>
          <w:bCs/>
          <w:color w:val="1B3A5C"/>
          <w:sz w:val="24"/>
          <w:szCs w:val="24"/>
        </w:rPr>
        <w:t xml:space="preserve">across() with a Lambda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4"/>
              <w:left w:val="single" w:color="BFC9CA" w:sz="4"/>
              <w:bottom w:val="single" w:color="BFC9CA" w:sz="4"/>
              <w:right w:val="single" w:color="BFC9CA" w:sz="4"/>
            </w:tcBorders>
            <w:shd w:fill="F0F3F4" w:val="clear"/>
            <w:tcMar>
              <w:top w:type="dxa" w:w="100"/>
              <w:left w:type="dxa" w:w="180"/>
              <w:bottom w:type="dxa" w:w="100"/>
              <w:right w:type="dxa" w:w="180"/>
            </w:tcMar>
          </w:tcPr>
          <w:p>
            <w:pPr>
              <w:spacing w:after="20" w:before="20" w:line="240"/>
              <w:jc w:val="left"/>
            </w:pPr>
            <w:r>
              <w:rPr>
                <w:rFonts w:ascii="Courier New" w:cs="Courier New" w:eastAsia="Courier New" w:hAnsi="Courier New"/>
                <w:color w:val="C0392B"/>
                <w:sz w:val="18"/>
                <w:szCs w:val="18"/>
              </w:rPr>
              <w:t xml:space="preserve">summarise(across(everything(), ~ sum(is.na(.))))</w:t>
            </w:r>
          </w:p>
        </w:tc>
      </w:tr>
    </w:tbl>
    <w:p>
      <w:pPr>
        <w:spacing w:after="80" w:before="80" w:line="276"/>
        <w:jc w:val="left"/>
      </w:pPr>
      <w:r>
        <w:rPr>
          <w:rFonts w:ascii="Arial" w:cs="Arial" w:eastAsia="Arial" w:hAnsi="Arial"/>
          <w:b w:val="false"/>
          <w:bCs w:val="false"/>
          <w:i w:val="false"/>
          <w:iCs w:val="false"/>
          <w:color w:val="2C3E50"/>
          <w:sz w:val="22"/>
          <w:szCs w:val="22"/>
        </w:rPr>
        <w:t xml:space="preserve">across(columns, function) applies the same function to multiple columns simultaneously. The tilde (~) introduces an anonymous function, and the dot (.) represents the current column being processed. This replaces writing sum(is.na(col1)), sum(is.na(col2)), ... for every column individually.</w:t>
      </w:r>
    </w:p>
    <w:p>
      <w:pPr>
        <w:spacing w:after="0" w:before="80" w:line="276"/>
        <w:jc w:val="left"/>
      </w:pPr>
      <w:r>
        <w:rPr>
          <w:rFonts w:ascii="Arial" w:cs="Arial" w:eastAsia="Arial" w:hAnsi="Arial"/>
          <w:b w:val="false"/>
          <w:bCs w:val="false"/>
          <w:i w:val="false"/>
          <w:iCs w:val="false"/>
          <w:color w:val="2C3E50"/>
          <w:sz w:val="22"/>
          <w:szCs w:val="22"/>
        </w:rPr>
        <w:t xml:space="preserve"/>
      </w:r>
    </w:p>
    <w:p>
      <w:pPr>
        <w:pStyle w:val="Heading3"/>
        <w:spacing w:after="80" w:before="180"/>
      </w:pPr>
      <w:r>
        <w:rPr>
          <w:rFonts w:ascii="Arial" w:cs="Arial" w:eastAsia="Arial" w:hAnsi="Arial"/>
          <w:b/>
          <w:bCs/>
          <w:color w:val="1B3A5C"/>
          <w:sz w:val="24"/>
          <w:szCs w:val="24"/>
        </w:rPr>
        <w:t xml:space="preserve">pivot_longer() — Wide to Long Reshape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4"/>
              <w:left w:val="single" w:color="BFC9CA" w:sz="4"/>
              <w:bottom w:val="single" w:color="BFC9CA" w:sz="4"/>
              <w:right w:val="single" w:color="BFC9CA" w:sz="4"/>
            </w:tcBorders>
            <w:shd w:fill="F0F3F4" w:val="clear"/>
            <w:tcMar>
              <w:top w:type="dxa" w:w="100"/>
              <w:left w:type="dxa" w:w="180"/>
              <w:bottom w:type="dxa" w:w="100"/>
              <w:right w:type="dxa" w:w="180"/>
            </w:tcMar>
          </w:tcPr>
          <w:p>
            <w:pPr>
              <w:spacing w:after="20" w:before="20" w:line="240"/>
              <w:jc w:val="left"/>
            </w:pPr>
            <w:r>
              <w:rPr>
                <w:rFonts w:ascii="Courier New" w:cs="Courier New" w:eastAsia="Courier New" w:hAnsi="Courier New"/>
                <w:color w:val="C0392B"/>
                <w:sz w:val="18"/>
                <w:szCs w:val="18"/>
              </w:rPr>
              <w:t xml:space="preserve">pivot_longer(everything(),</w:t>
            </w:r>
          </w:p>
          <w:p>
            <w:pPr>
              <w:spacing w:after="20" w:before="20" w:line="240"/>
              <w:jc w:val="left"/>
            </w:pPr>
            <w:r>
              <w:rPr>
                <w:rFonts w:ascii="Courier New" w:cs="Courier New" w:eastAsia="Courier New" w:hAnsi="Courier New"/>
                <w:color w:val="C0392B"/>
                <w:sz w:val="18"/>
                <w:szCs w:val="18"/>
              </w:rPr>
              <w:t xml:space="preserve">             names_to = "column",</w:t>
            </w:r>
          </w:p>
          <w:p>
            <w:pPr>
              <w:spacing w:after="20" w:before="20" w:line="240"/>
              <w:jc w:val="left"/>
            </w:pPr>
            <w:r>
              <w:rPr>
                <w:rFonts w:ascii="Courier New" w:cs="Courier New" w:eastAsia="Courier New" w:hAnsi="Courier New"/>
                <w:color w:val="C0392B"/>
                <w:sz w:val="18"/>
                <w:szCs w:val="18"/>
              </w:rPr>
              <w:t xml:space="preserve">             values_to = "missing_count")</w:t>
            </w:r>
          </w:p>
        </w:tc>
      </w:tr>
    </w:tbl>
    <w:p>
      <w:pPr>
        <w:spacing w:after="80" w:before="80" w:line="276"/>
        <w:jc w:val="left"/>
      </w:pPr>
      <w:r>
        <w:rPr>
          <w:rFonts w:ascii="Arial" w:cs="Arial" w:eastAsia="Arial" w:hAnsi="Arial"/>
          <w:b w:val="false"/>
          <w:bCs w:val="false"/>
          <w:i w:val="false"/>
          <w:iCs w:val="false"/>
          <w:color w:val="2C3E50"/>
          <w:sz w:val="22"/>
          <w:szCs w:val="22"/>
        </w:rPr>
        <w:t xml:space="preserve">summarise(across(...)) produces one row with one column per variable — a wide format. pivot_longer() reshapes it to a long format with two columns: the variable name and its missing count. Long format is easier to filter, sort, and display in a table.</w:t>
      </w:r>
    </w:p>
    <w:p>
      <w:pPr>
        <w:pStyle w:val="Heading2"/>
        <w:spacing w:after="120" w:before="240"/>
      </w:pPr>
      <w:r>
        <w:rPr>
          <w:rFonts w:ascii="Arial" w:cs="Arial" w:eastAsia="Arial" w:hAnsi="Arial"/>
          <w:b/>
          <w:bCs/>
          <w:color w:val="2A9D8F"/>
          <w:sz w:val="28"/>
          <w:szCs w:val="28"/>
        </w:rPr>
        <w:t xml:space="preserve">4.5  Cell 7 — Column Name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4"/>
              <w:left w:val="single" w:color="BFC9CA" w:sz="4"/>
              <w:bottom w:val="single" w:color="BFC9CA" w:sz="4"/>
              <w:right w:val="single" w:color="BFC9CA" w:sz="4"/>
            </w:tcBorders>
            <w:shd w:fill="F0F3F4" w:val="clear"/>
            <w:tcMar>
              <w:top w:type="dxa" w:w="100"/>
              <w:left w:type="dxa" w:w="180"/>
              <w:bottom w:type="dxa" w:w="100"/>
              <w:right w:type="dxa" w:w="180"/>
            </w:tcMar>
          </w:tcPr>
          <w:p>
            <w:pPr>
              <w:spacing w:after="20" w:before="20" w:line="240"/>
              <w:jc w:val="left"/>
            </w:pPr>
            <w:r>
              <w:rPr>
                <w:rFonts w:ascii="Courier New" w:cs="Courier New" w:eastAsia="Courier New" w:hAnsi="Courier New"/>
                <w:color w:val="C0392B"/>
                <w:sz w:val="18"/>
                <w:szCs w:val="18"/>
              </w:rPr>
              <w:t xml:space="preserve">retail &lt;- raw_retail |&gt; clean_names()</w:t>
            </w:r>
          </w:p>
        </w:tc>
      </w:tr>
    </w:tbl>
    <w:p>
      <w:pPr>
        <w:spacing w:after="80" w:before="80" w:line="276"/>
        <w:jc w:val="left"/>
      </w:pPr>
      <w:r>
        <w:rPr>
          <w:rFonts w:ascii="Arial" w:cs="Arial" w:eastAsia="Arial" w:hAnsi="Arial"/>
          <w:b w:val="false"/>
          <w:bCs w:val="false"/>
          <w:i w:val="false"/>
          <w:iCs w:val="false"/>
          <w:color w:val="2C3E50"/>
          <w:sz w:val="22"/>
          <w:szCs w:val="22"/>
        </w:rPr>
        <w:t xml:space="preserve">clean_names() applies the following transformations to every column name: convert to lowercase, replace all spaces and special characters with underscores, remove leading and trailing underscores, and handle duplicate names by appending numeric suffixes. The result is column names that can be referenced in R without backticks or quotation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12"/>
              <w:left w:val="single" w:color="2A9D8F" w:sz="12"/>
              <w:bottom w:val="none" w:color="FFFFFF" w:sz="0"/>
              <w:right w:val="none" w:color="FFFFFF" w:sz="0"/>
            </w:tcBorders>
            <w:shd w:fill="D5F5E3" w:val="clear"/>
            <w:tcMar>
              <w:top w:type="dxa" w:w="100"/>
              <w:left w:type="dxa" w:w="160"/>
              <w:bottom w:type="dxa" w:w="40"/>
              <w:right w:type="dxa" w:w="160"/>
            </w:tcMar>
          </w:tcPr>
          <w:p>
            <w:pPr>
              <w:spacing w:after="80" w:before="80" w:line="276"/>
              <w:jc w:val="left"/>
            </w:pPr>
            <w:r>
              <w:rPr>
                <w:rFonts w:ascii="Arial" w:cs="Arial" w:eastAsia="Arial" w:hAnsi="Arial"/>
                <w:b/>
                <w:bCs/>
                <w:i w:val="false"/>
                <w:iCs w:val="false"/>
                <w:color w:val="2A9D8F"/>
                <w:sz w:val="20"/>
                <w:szCs w:val="20"/>
              </w:rPr>
              <w:t xml:space="preserve">Best Practice</w:t>
            </w:r>
          </w:p>
        </w:tc>
      </w:tr>
      <w:tr>
        <w:tc>
          <w:tcPr>
            <w:tcW w:type="dxa" w:w="9360"/>
            <w:tcBorders>
              <w:top w:val="none" w:color="FFFFFF" w:sz="0"/>
              <w:left w:val="single" w:color="2A9D8F" w:sz="12"/>
              <w:bottom w:val="single" w:color="2A9D8F" w:sz="8"/>
              <w:right w:val="none" w:color="FFFFFF" w:sz="0"/>
            </w:tcBorders>
            <w:shd w:fill="D5F5E3" w:val="clear"/>
            <w:tcMar>
              <w:top w:type="dxa" w:w="40"/>
              <w:left w:type="dxa" w:w="160"/>
              <w:bottom w:type="dxa" w:w="120"/>
              <w:right w:type="dxa" w:w="160"/>
            </w:tcMar>
          </w:tcPr>
          <w:p>
            <w:pPr>
              <w:spacing w:after="80" w:before="80" w:line="276"/>
              <w:jc w:val="left"/>
            </w:pPr>
            <w:r>
              <w:rPr>
                <w:rFonts w:ascii="Arial" w:cs="Arial" w:eastAsia="Arial" w:hAnsi="Arial"/>
                <w:b w:val="false"/>
                <w:bCs w:val="false"/>
                <w:i w:val="false"/>
                <w:iCs w:val="false"/>
                <w:color w:val="2C3E50"/>
                <w:sz w:val="20"/>
                <w:szCs w:val="20"/>
              </w:rPr>
              <w:t xml:space="preserve">Always call clean_names() immediately after loading any external dataset, before writing any analysis code. If you write ten analysis functions referencing 'Customer Age' and then clean_names() changes it to 'customer_age', all ten functions break. Clean first, analyse second.</w:t>
            </w:r>
          </w:p>
        </w:tc>
      </w:tr>
    </w:tbl>
    <w:p>
      <w:pPr>
        <w:pStyle w:val="Heading2"/>
        <w:spacing w:after="120" w:before="240"/>
      </w:pPr>
      <w:r>
        <w:rPr>
          <w:rFonts w:ascii="Arial" w:cs="Arial" w:eastAsia="Arial" w:hAnsi="Arial"/>
          <w:b/>
          <w:bCs/>
          <w:color w:val="2A9D8F"/>
          <w:sz w:val="28"/>
          <w:szCs w:val="28"/>
        </w:rPr>
        <w:t xml:space="preserve">4.6  Cell 8 — Feature Engineering</w:t>
      </w:r>
    </w:p>
    <w:p>
      <w:pPr>
        <w:spacing w:after="80" w:before="80" w:line="276"/>
        <w:jc w:val="left"/>
      </w:pPr>
      <w:r>
        <w:rPr>
          <w:rFonts w:ascii="Arial" w:cs="Arial" w:eastAsia="Arial" w:hAnsi="Arial"/>
          <w:b w:val="false"/>
          <w:bCs w:val="false"/>
          <w:i w:val="false"/>
          <w:iCs w:val="false"/>
          <w:color w:val="2C3E50"/>
          <w:sz w:val="22"/>
          <w:szCs w:val="22"/>
        </w:rPr>
        <w:t xml:space="preserve">Feature engineering adds new analytical columns derived from existing data. This is one of the most impactful skills in data science — the variables you engineer often matter more than the modelling algorithm chosen.</w:t>
      </w:r>
    </w:p>
    <w:p>
      <w:pPr>
        <w:spacing w:after="0" w:before="80" w:line="276"/>
        <w:jc w:val="left"/>
      </w:pPr>
      <w:r>
        <w:rPr>
          <w:rFonts w:ascii="Arial" w:cs="Arial" w:eastAsia="Arial" w:hAnsi="Arial"/>
          <w:b w:val="false"/>
          <w:bCs w:val="false"/>
          <w:i w:val="false"/>
          <w:iCs w:val="false"/>
          <w:color w:val="2C3E50"/>
          <w:sz w:val="22"/>
          <w:szCs w:val="22"/>
        </w:rPr>
        <w:t xml:space="preserve"/>
      </w:r>
    </w:p>
    <w:p>
      <w:pPr>
        <w:pStyle w:val="Heading3"/>
        <w:spacing w:after="80" w:before="180"/>
      </w:pPr>
      <w:r>
        <w:rPr>
          <w:rFonts w:ascii="Arial" w:cs="Arial" w:eastAsia="Arial" w:hAnsi="Arial"/>
          <w:b/>
          <w:bCs/>
          <w:color w:val="1B3A5C"/>
          <w:sz w:val="24"/>
          <w:szCs w:val="24"/>
        </w:rPr>
        <w:t xml:space="preserve">left_join()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4"/>
              <w:left w:val="single" w:color="BFC9CA" w:sz="4"/>
              <w:bottom w:val="single" w:color="BFC9CA" w:sz="4"/>
              <w:right w:val="single" w:color="BFC9CA" w:sz="4"/>
            </w:tcBorders>
            <w:shd w:fill="F0F3F4" w:val="clear"/>
            <w:tcMar>
              <w:top w:type="dxa" w:w="100"/>
              <w:left w:type="dxa" w:w="180"/>
              <w:bottom w:type="dxa" w:w="100"/>
              <w:right w:type="dxa" w:w="180"/>
            </w:tcMar>
          </w:tcPr>
          <w:p>
            <w:pPr>
              <w:spacing w:after="20" w:before="20" w:line="240"/>
              <w:jc w:val="left"/>
            </w:pPr>
            <w:r>
              <w:rPr>
                <w:rFonts w:ascii="Courier New" w:cs="Courier New" w:eastAsia="Courier New" w:hAnsi="Courier New"/>
                <w:color w:val="C0392B"/>
                <w:sz w:val="18"/>
                <w:szCs w:val="18"/>
              </w:rPr>
              <w:t xml:space="preserve">retail |&gt; left_join(state_region, by = "state")</w:t>
            </w:r>
          </w:p>
        </w:tc>
      </w:tr>
    </w:tbl>
    <w:p>
      <w:pPr>
        <w:spacing w:after="80" w:before="80" w:line="276"/>
        <w:jc w:val="left"/>
      </w:pPr>
      <w:r>
        <w:rPr>
          <w:rFonts w:ascii="Arial" w:cs="Arial" w:eastAsia="Arial" w:hAnsi="Arial"/>
          <w:b w:val="false"/>
          <w:bCs w:val="false"/>
          <w:i w:val="false"/>
          <w:iCs w:val="false"/>
          <w:color w:val="2C3E50"/>
          <w:sz w:val="22"/>
          <w:szCs w:val="22"/>
        </w:rPr>
        <w:t xml:space="preserve">left_join(x, y, by) merges two data frames. All rows from the left table (retail) are kept. Matching rows from the right table (state_region) are appended. The by argument specifies the key column(s) to match on. If a row in retail has a state value that does not exist in state_region, the joined columns will be NA for that row.</w:t>
      </w:r>
    </w:p>
    <w:p>
      <w:pPr>
        <w:spacing w:after="0" w:before="80" w:line="276"/>
        <w:jc w:val="left"/>
      </w:pPr>
      <w:r>
        <w:rPr>
          <w:rFonts w:ascii="Arial" w:cs="Arial" w:eastAsia="Arial" w:hAnsi="Arial"/>
          <w:b w:val="false"/>
          <w:bCs w:val="false"/>
          <w:i w:val="false"/>
          <w:iCs w:val="false"/>
          <w:color w:val="2C3E50"/>
          <w:sz w:val="22"/>
          <w:szCs w:val="22"/>
        </w:rPr>
        <w:t xml:space="preserve"/>
      </w:r>
    </w:p>
    <w:p>
      <w:pPr>
        <w:pStyle w:val="Heading3"/>
        <w:spacing w:after="80" w:before="180"/>
      </w:pPr>
      <w:r>
        <w:rPr>
          <w:rFonts w:ascii="Arial" w:cs="Arial" w:eastAsia="Arial" w:hAnsi="Arial"/>
          <w:b/>
          <w:bCs/>
          <w:color w:val="1B3A5C"/>
          <w:sz w:val="24"/>
          <w:szCs w:val="24"/>
        </w:rPr>
        <w:t xml:space="preserve">Revenue with NA-Safe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4"/>
              <w:left w:val="single" w:color="BFC9CA" w:sz="4"/>
              <w:bottom w:val="single" w:color="BFC9CA" w:sz="4"/>
              <w:right w:val="single" w:color="BFC9CA" w:sz="4"/>
            </w:tcBorders>
            <w:shd w:fill="F0F3F4" w:val="clear"/>
            <w:tcMar>
              <w:top w:type="dxa" w:w="100"/>
              <w:left w:type="dxa" w:w="180"/>
              <w:bottom w:type="dxa" w:w="100"/>
              <w:right w:type="dxa" w:w="180"/>
            </w:tcMar>
          </w:tcPr>
          <w:p>
            <w:pPr>
              <w:spacing w:after="20" w:before="20" w:line="240"/>
              <w:jc w:val="left"/>
            </w:pPr>
            <w:r>
              <w:rPr>
                <w:rFonts w:ascii="Courier New" w:cs="Courier New" w:eastAsia="Courier New" w:hAnsi="Courier New"/>
                <w:color w:val="C0392B"/>
                <w:sz w:val="18"/>
                <w:szCs w:val="18"/>
              </w:rPr>
              <w:t xml:space="preserve">revenue_ngn = units_sold * unit_price_ngn * (1 - discount_pct / 100),</w:t>
            </w:r>
          </w:p>
          <w:p>
            <w:pPr>
              <w:spacing w:after="20" w:before="20" w:line="240"/>
              <w:jc w:val="left"/>
            </w:pPr>
            <w:r>
              <w:rPr>
                <w:rFonts w:ascii="Courier New" w:cs="Courier New" w:eastAsia="Courier New" w:hAnsi="Courier New"/>
                <w:color w:val="C0392B"/>
                <w:sz w:val="18"/>
                <w:szCs w:val="18"/>
              </w:rPr>
              <w:t xml:space="preserve">revenue_ngn = replace_na(revenue_ngn, units_sold * unit_price_ngn),</w:t>
            </w:r>
          </w:p>
        </w:tc>
      </w:tr>
    </w:tbl>
    <w:p>
      <w:pPr>
        <w:spacing w:after="80" w:before="80" w:line="276"/>
        <w:jc w:val="left"/>
      </w:pPr>
      <w:r>
        <w:rPr>
          <w:rFonts w:ascii="Arial" w:cs="Arial" w:eastAsia="Arial" w:hAnsi="Arial"/>
          <w:b w:val="false"/>
          <w:bCs w:val="false"/>
          <w:i w:val="false"/>
          <w:iCs w:val="false"/>
          <w:color w:val="2C3E50"/>
          <w:sz w:val="22"/>
          <w:szCs w:val="22"/>
        </w:rPr>
        <w:t xml:space="preserve">The first line computes revenue after discount. However, when discount_pct is NA, R propagates the NA through arithmetic: any number times NA equals NA. The second line catches these NAs and replaces them with the undiscounted revenue (units_sold times unit_price_ngn). replace_na(x, replacement) substitutes every NA in x with the replacement value.</w:t>
      </w:r>
    </w:p>
    <w:p>
      <w:pPr>
        <w:spacing w:after="0" w:before="80" w:line="276"/>
        <w:jc w:val="left"/>
      </w:pPr>
      <w:r>
        <w:rPr>
          <w:rFonts w:ascii="Arial" w:cs="Arial" w:eastAsia="Arial" w:hAnsi="Arial"/>
          <w:b w:val="false"/>
          <w:bCs w:val="false"/>
          <w:i w:val="false"/>
          <w:iCs w:val="false"/>
          <w:color w:val="2C3E50"/>
          <w:sz w:val="22"/>
          <w:szCs w:val="22"/>
        </w:rPr>
        <w:t xml:space="preserve"/>
      </w:r>
    </w:p>
    <w:p>
      <w:pPr>
        <w:pStyle w:val="Heading3"/>
        <w:spacing w:after="80" w:before="180"/>
      </w:pPr>
      <w:r>
        <w:rPr>
          <w:rFonts w:ascii="Arial" w:cs="Arial" w:eastAsia="Arial" w:hAnsi="Arial"/>
          <w:b/>
          <w:bCs/>
          <w:color w:val="1B3A5C"/>
          <w:sz w:val="24"/>
          <w:szCs w:val="24"/>
        </w:rPr>
        <w:t xml:space="preserve">case_when() — Multi-Condition Categorisation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4"/>
              <w:left w:val="single" w:color="BFC9CA" w:sz="4"/>
              <w:bottom w:val="single" w:color="BFC9CA" w:sz="4"/>
              <w:right w:val="single" w:color="BFC9CA" w:sz="4"/>
            </w:tcBorders>
            <w:shd w:fill="F0F3F4" w:val="clear"/>
            <w:tcMar>
              <w:top w:type="dxa" w:w="100"/>
              <w:left w:type="dxa" w:w="180"/>
              <w:bottom w:type="dxa" w:w="100"/>
              <w:right w:type="dxa" w:w="180"/>
            </w:tcMar>
          </w:tcPr>
          <w:p>
            <w:pPr>
              <w:spacing w:after="20" w:before="20" w:line="240"/>
              <w:jc w:val="left"/>
            </w:pPr>
            <w:r>
              <w:rPr>
                <w:rFonts w:ascii="Courier New" w:cs="Courier New" w:eastAsia="Courier New" w:hAnsi="Courier New"/>
                <w:color w:val="C0392B"/>
                <w:sz w:val="18"/>
                <w:szCs w:val="18"/>
              </w:rPr>
              <w:t xml:space="preserve">price_tier = case_when(</w:t>
            </w:r>
          </w:p>
          <w:p>
            <w:pPr>
              <w:spacing w:after="20" w:before="20" w:line="240"/>
              <w:jc w:val="left"/>
            </w:pPr>
            <w:r>
              <w:rPr>
                <w:rFonts w:ascii="Courier New" w:cs="Courier New" w:eastAsia="Courier New" w:hAnsi="Courier New"/>
                <w:color w:val="C0392B"/>
                <w:sz w:val="18"/>
                <w:szCs w:val="18"/>
              </w:rPr>
              <w:t xml:space="preserve">  unit_price_ngn &lt; 5000  ~ "Budget",</w:t>
            </w:r>
          </w:p>
          <w:p>
            <w:pPr>
              <w:spacing w:after="20" w:before="20" w:line="240"/>
              <w:jc w:val="left"/>
            </w:pPr>
            <w:r>
              <w:rPr>
                <w:rFonts w:ascii="Courier New" w:cs="Courier New" w:eastAsia="Courier New" w:hAnsi="Courier New"/>
                <w:color w:val="C0392B"/>
                <w:sz w:val="18"/>
                <w:szCs w:val="18"/>
              </w:rPr>
              <w:t xml:space="preserve">  unit_price_ngn &lt; 30000 ~ "Mid-Range",</w:t>
            </w:r>
          </w:p>
          <w:p>
            <w:pPr>
              <w:spacing w:after="20" w:before="20" w:line="240"/>
              <w:jc w:val="left"/>
            </w:pPr>
            <w:r>
              <w:rPr>
                <w:rFonts w:ascii="Courier New" w:cs="Courier New" w:eastAsia="Courier New" w:hAnsi="Courier New"/>
                <w:color w:val="C0392B"/>
                <w:sz w:val="18"/>
                <w:szCs w:val="18"/>
              </w:rPr>
              <w:t xml:space="preserve">  unit_price_ngn &lt; 80000 ~ "Premium",</w:t>
            </w:r>
          </w:p>
          <w:p>
            <w:pPr>
              <w:spacing w:after="20" w:before="20" w:line="240"/>
              <w:jc w:val="left"/>
            </w:pPr>
            <w:r>
              <w:rPr>
                <w:rFonts w:ascii="Courier New" w:cs="Courier New" w:eastAsia="Courier New" w:hAnsi="Courier New"/>
                <w:color w:val="C0392B"/>
                <w:sz w:val="18"/>
                <w:szCs w:val="18"/>
              </w:rPr>
              <w:t xml:space="preserve">  TRUE                   ~ "Luxury"</w:t>
            </w:r>
          </w:p>
          <w:p>
            <w:pPr>
              <w:spacing w:after="20" w:before="20" w:line="240"/>
              <w:jc w:val="left"/>
            </w:pPr>
            <w:r>
              <w:rPr>
                <w:rFonts w:ascii="Courier New" w:cs="Courier New" w:eastAsia="Courier New" w:hAnsi="Courier New"/>
                <w:color w:val="C0392B"/>
                <w:sz w:val="18"/>
                <w:szCs w:val="18"/>
              </w:rPr>
              <w:t xml:space="preserve">)</w:t>
            </w:r>
          </w:p>
        </w:tc>
      </w:tr>
    </w:tbl>
    <w:p>
      <w:pPr>
        <w:spacing w:after="80" w:before="80" w:line="276"/>
        <w:jc w:val="left"/>
      </w:pPr>
      <w:r>
        <w:rPr>
          <w:rFonts w:ascii="Arial" w:cs="Arial" w:eastAsia="Arial" w:hAnsi="Arial"/>
          <w:b w:val="false"/>
          <w:bCs w:val="false"/>
          <w:i w:val="false"/>
          <w:iCs w:val="false"/>
          <w:color w:val="2C3E50"/>
          <w:sz w:val="22"/>
          <w:szCs w:val="22"/>
        </w:rPr>
        <w:t xml:space="preserve">case_when() evaluates conditions in order from top to bottom. The first matching condition assigns its value. The final TRUE ~ "Luxury" is the catch-all — it matches every row that did not match any earlier condition. This is equivalent to Excel's nested IF formula: =IF(A1&lt;5000, "Budget", IF(A1&lt;30000, "Mid-Range", IF(A1&lt;80000, "Premium", "Luxury"))). The R version is cleaner and more maintainable.</w:t>
      </w:r>
    </w:p>
    <w:p>
      <w:pPr>
        <w:spacing w:after="0" w:before="80" w:line="276"/>
        <w:jc w:val="left"/>
      </w:pPr>
      <w:r>
        <w:rPr>
          <w:rFonts w:ascii="Arial" w:cs="Arial" w:eastAsia="Arial" w:hAnsi="Arial"/>
          <w:b w:val="false"/>
          <w:bCs w:val="false"/>
          <w:i w:val="false"/>
          <w:iCs w:val="false"/>
          <w:color w:val="2C3E50"/>
          <w:sz w:val="22"/>
          <w:szCs w:val="22"/>
        </w:rPr>
        <w:t xml:space="preserve"/>
      </w:r>
    </w:p>
    <w:p>
      <w:pPr>
        <w:pStyle w:val="Heading3"/>
        <w:spacing w:after="80" w:before="180"/>
      </w:pPr>
      <w:r>
        <w:rPr>
          <w:rFonts w:ascii="Arial" w:cs="Arial" w:eastAsia="Arial" w:hAnsi="Arial"/>
          <w:b/>
          <w:bCs/>
          <w:color w:val="1B3A5C"/>
          <w:sz w:val="24"/>
          <w:szCs w:val="24"/>
        </w:rPr>
        <w:t xml:space="preserve">lubridate Date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Function Call</w:t>
            </w:r>
          </w:p>
        </w:tc>
        <w:tc>
          <w:tcPr>
            <w:tcW w:type="dxa" w:w="3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Returns</w:t>
            </w:r>
          </w:p>
        </w:tc>
        <w:tc>
          <w:tcPr>
            <w:tcW w:type="dxa" w:w="3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Notes</w:t>
            </w:r>
          </w:p>
        </w:tc>
      </w:tr>
      <w:tr>
        <w:tc>
          <w:tcPr>
            <w:tcW w:type="dxa" w:w="28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month(date, label=TRUE, abbr=TRUE)</w:t>
            </w:r>
          </w:p>
        </w:tc>
        <w:tc>
          <w:tcPr>
            <w:tcW w:type="dxa" w:w="3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Ordered factor: Jan, Feb...</w:t>
            </w:r>
          </w:p>
        </w:tc>
        <w:tc>
          <w:tcPr>
            <w:tcW w:type="dxa" w:w="3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Sorted chronologically in plots</w:t>
            </w:r>
          </w:p>
        </w:tc>
      </w:tr>
      <w:tr>
        <w:tc>
          <w:tcPr>
            <w:tcW w:type="dxa" w:w="28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quarter(date)</w:t>
            </w:r>
          </w:p>
        </w:tc>
        <w:tc>
          <w:tcPr>
            <w:tcW w:type="dxa" w:w="3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Integer 1 to 4</w:t>
            </w:r>
          </w:p>
        </w:tc>
        <w:tc>
          <w:tcPr>
            <w:tcW w:type="dxa" w:w="3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We paste 'Q' prefix in mutate()</w:t>
            </w:r>
          </w:p>
        </w:tc>
      </w:tr>
      <w:tr>
        <w:tc>
          <w:tcPr>
            <w:tcW w:type="dxa" w:w="28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week(date)</w:t>
            </w:r>
          </w:p>
        </w:tc>
        <w:tc>
          <w:tcPr>
            <w:tcW w:type="dxa" w:w="3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Integer 1 to 53</w:t>
            </w:r>
          </w:p>
        </w:tc>
        <w:tc>
          <w:tcPr>
            <w:tcW w:type="dxa" w:w="3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ISO week number</w:t>
            </w:r>
          </w:p>
        </w:tc>
      </w:tr>
      <w:tr>
        <w:tc>
          <w:tcPr>
            <w:tcW w:type="dxa" w:w="28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wday(date, label=TRUE, abbr=FALSE)</w:t>
            </w:r>
          </w:p>
        </w:tc>
        <w:tc>
          <w:tcPr>
            <w:tcW w:type="dxa" w:w="3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Ordered factor: Monday...</w:t>
            </w:r>
          </w:p>
        </w:tc>
        <w:tc>
          <w:tcPr>
            <w:tcW w:type="dxa" w:w="3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Sorted Mon-Sun in plots</w:t>
            </w:r>
          </w:p>
        </w:tc>
      </w:tr>
    </w:tbl>
    <w:p>
      <w:pPr>
        <w:pStyle w:val="Heading2"/>
        <w:spacing w:after="120" w:before="240"/>
      </w:pPr>
      <w:r>
        <w:rPr>
          <w:rFonts w:ascii="Arial" w:cs="Arial" w:eastAsia="Arial" w:hAnsi="Arial"/>
          <w:b/>
          <w:bCs/>
          <w:color w:val="2A9D8F"/>
          <w:sz w:val="28"/>
          <w:szCs w:val="28"/>
        </w:rPr>
        <w:t xml:space="preserve">4.7  Cell 9 — Missing Value Imputation</w:t>
      </w:r>
    </w:p>
    <w:p>
      <w:pPr>
        <w:spacing w:after="80" w:before="80" w:line="276"/>
        <w:jc w:val="left"/>
      </w:pPr>
      <w:r>
        <w:rPr>
          <w:rFonts w:ascii="Arial" w:cs="Arial" w:eastAsia="Arial" w:hAnsi="Arial"/>
          <w:b w:val="false"/>
          <w:bCs w:val="false"/>
          <w:i w:val="false"/>
          <w:iCs w:val="false"/>
          <w:color w:val="2C3E50"/>
          <w:sz w:val="22"/>
          <w:szCs w:val="22"/>
        </w:rPr>
        <w:t xml:space="preserve">Three imputation strategies are applied, each appropriate to the variable type and the business context:</w:t>
      </w:r>
    </w:p>
    <w:p>
      <w:pPr>
        <w:spacing w:after="0" w:before="60" w:line="276"/>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Column</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Strategy</w:t>
            </w:r>
          </w:p>
        </w:tc>
        <w:tc>
          <w:tcPr>
            <w:tcW w:type="dxa" w:w="5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Justification</w:t>
            </w:r>
          </w:p>
        </w:tc>
      </w:tr>
      <w:tr>
        <w:tc>
          <w:tcPr>
            <w:tcW w:type="dxa" w:w="2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customer_age</w:t>
            </w:r>
          </w:p>
        </w:tc>
        <w:tc>
          <w:tcPr>
            <w:tcW w:type="dxa" w:w="18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Median imputation</w:t>
            </w:r>
          </w:p>
        </w:tc>
        <w:tc>
          <w:tcPr>
            <w:tcW w:type="dxa" w:w="5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Median is resistant to extreme values. Ages cluster in the mid-range, so the median (around 40) is a reasonable substitute for unknown ages. Mean could be biased by a few very old or very young customers.</w:t>
            </w:r>
          </w:p>
        </w:tc>
      </w:tr>
      <w:tr>
        <w:tc>
          <w:tcPr>
            <w:tcW w:type="dxa" w:w="2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discount_pct</w:t>
            </w:r>
          </w:p>
        </w:tc>
        <w:tc>
          <w:tcPr>
            <w:tcW w:type="dxa" w:w="18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Zero imputation</w:t>
            </w:r>
          </w:p>
        </w:tc>
        <w:tc>
          <w:tcPr>
            <w:tcW w:type="dxa" w:w="5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Domain logic: a missing discount record most plausibly means no discount was applied. Zero is the correct business-context default, not a statistical estimate.</w:t>
            </w:r>
          </w:p>
        </w:tc>
      </w:tr>
      <w:tr>
        <w:tc>
          <w:tcPr>
            <w:tcW w:type="dxa" w:w="2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customer_gender</w:t>
            </w:r>
          </w:p>
        </w:tc>
        <w:tc>
          <w:tcPr>
            <w:tcW w:type="dxa" w:w="18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Explicit category</w:t>
            </w:r>
          </w:p>
        </w:tc>
        <w:tc>
          <w:tcPr>
            <w:tcW w:type="dxa" w:w="5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Creating an 'Unknown' category preserves the information that gender was not captured. The proportion of 'Unknown' records is itself analytically meaningful (it shows data collection gaps).</w:t>
            </w:r>
          </w:p>
        </w:tc>
      </w:tr>
    </w:tbl>
    <w:p>
      <w:pPr>
        <w:pStyle w:val="Heading2"/>
        <w:spacing w:after="120" w:before="240"/>
      </w:pPr>
      <w:r>
        <w:rPr>
          <w:rFonts w:ascii="Arial" w:cs="Arial" w:eastAsia="Arial" w:hAnsi="Arial"/>
          <w:b/>
          <w:bCs/>
          <w:color w:val="2A9D8F"/>
          <w:sz w:val="28"/>
          <w:szCs w:val="28"/>
        </w:rPr>
        <w:t xml:space="preserve">4.8  Cells 10-18 — Analytical Summaries</w:t>
      </w:r>
    </w:p>
    <w:p>
      <w:pPr>
        <w:spacing w:after="80" w:before="80" w:line="276"/>
        <w:jc w:val="left"/>
      </w:pPr>
      <w:r>
        <w:rPr>
          <w:rFonts w:ascii="Arial" w:cs="Arial" w:eastAsia="Arial" w:hAnsi="Arial"/>
          <w:b w:val="false"/>
          <w:bCs w:val="false"/>
          <w:i w:val="false"/>
          <w:iCs w:val="false"/>
          <w:color w:val="2C3E50"/>
          <w:sz w:val="22"/>
          <w:szCs w:val="22"/>
        </w:rPr>
        <w:t xml:space="preserve">Cells 10 through 18 all follow the same dplyr pipeline pattern. The table below explains every dplyr verb used.</w:t>
      </w:r>
    </w:p>
    <w:p>
      <w:pPr>
        <w:spacing w:after="0" w:before="60" w:line="276"/>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dplyr Verb</w:t>
            </w:r>
          </w:p>
        </w:tc>
        <w:tc>
          <w:tcPr>
            <w:tcW w:type="dxa" w:w="7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What It Does and How It Works</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group_by(col1, col2)</w:t>
            </w:r>
          </w:p>
        </w:tc>
        <w:tc>
          <w:tcPr>
            <w:tcW w:type="dxa" w:w="7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Splits data into groups. All subsequent operations are performed independently within each group. Multiple grouping columns create sub-groups (e.g., group_by(region, category) creates one group per region-category combination).</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summarise(...)</w:t>
            </w:r>
          </w:p>
        </w:tc>
        <w:tc>
          <w:tcPr>
            <w:tcW w:type="dxa" w:w="7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Collapses each group to a single row. Each expression in ... becomes one column in the output. n() counts rows in the current group. sum(), mean(), median() aggregate numeric columns.</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.groups = 'drop'</w:t>
            </w:r>
          </w:p>
        </w:tc>
        <w:tc>
          <w:tcPr>
            <w:tcW w:type="dxa" w:w="7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After summarise(), removes the group metadata from the result. Without this, the output remains a grouped tibble, and subsequent operations may behave unexpectedly.</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arrange(col)</w:t>
            </w:r>
          </w:p>
        </w:tc>
        <w:tc>
          <w:tcPr>
            <w:tcW w:type="dxa" w:w="7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Sorts rows in ascending order. arrange(desc(col)) sorts in descending order. Applied after summarise() to order the output by business importance.</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mutate(across(...))</w:t>
            </w:r>
          </w:p>
        </w:tc>
        <w:tc>
          <w:tcPr>
            <w:tcW w:type="dxa" w:w="7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Creates or modifies columns across multiple columns matching a selector. ends_with('_ngn') selects columns whose name ends in '_ngn'. starts_with('avg_') selects columns starting with 'avg_'.</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pivot_wider(names_from, values_from)</w:t>
            </w:r>
          </w:p>
        </w:tc>
        <w:tc>
          <w:tcPr>
            <w:tcW w:type="dxa" w:w="7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Reshapes long data to wide format. Each unique value in names_from becomes a new column. values_from provides the fill values. values_fill = 0 replaces NAs with zero.</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filter(!is.na(col))</w:t>
            </w:r>
          </w:p>
        </w:tc>
        <w:tc>
          <w:tcPr>
            <w:tcW w:type="dxa" w:w="7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Retains only rows where the condition is TRUE. The ! operator negates, so !is.na() keeps non-missing rows. filter(col != 'Unknown') removes the 'Unknown' category.</w:t>
            </w:r>
          </w:p>
        </w:tc>
      </w:tr>
      <w:tr>
        <w:tc>
          <w:tcPr>
            <w:tcW w:type="dxa" w:w="22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slice_max(col, n)</w:t>
            </w:r>
          </w:p>
        </w:tc>
        <w:tc>
          <w:tcPr>
            <w:tcW w:type="dxa" w:w="7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Selects the n rows with the highest value of col. Equivalent to arrange(desc(col)) |&gt; head(n) but more concise.</w:t>
            </w:r>
          </w:p>
        </w:tc>
      </w:tr>
      <w:tr>
        <w:tc>
          <w:tcPr>
            <w:tcW w:type="dxa" w:w="22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pull(col)</w:t>
            </w:r>
          </w:p>
        </w:tc>
        <w:tc>
          <w:tcPr>
            <w:tcW w:type="dxa" w:w="7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Extracts a single column from a tibble as a plain R vector. Used in Cell 32 to extract a single character value for the insights summary.</w:t>
            </w:r>
          </w:p>
        </w:tc>
      </w:tr>
    </w:tbl>
    <w:p>
      <w:r>
        <w:br w:type="page"/>
      </w:r>
    </w:p>
    <w:p>
      <w:pPr>
        <w:pStyle w:val="Heading2"/>
        <w:spacing w:after="120" w:before="240"/>
      </w:pPr>
      <w:r>
        <w:rPr>
          <w:rFonts w:ascii="Arial" w:cs="Arial" w:eastAsia="Arial" w:hAnsi="Arial"/>
          <w:b/>
          <w:bCs/>
          <w:color w:val="2A9D8F"/>
          <w:sz w:val="28"/>
          <w:szCs w:val="28"/>
        </w:rPr>
        <w:t xml:space="preserve">4.9  Cells 19-28 — Visualizations</w:t>
      </w:r>
    </w:p>
    <w:p>
      <w:pPr>
        <w:spacing w:after="80" w:before="80" w:line="276"/>
        <w:jc w:val="left"/>
      </w:pPr>
      <w:r>
        <w:rPr>
          <w:rFonts w:ascii="Arial" w:cs="Arial" w:eastAsia="Arial" w:hAnsi="Arial"/>
          <w:b w:val="false"/>
          <w:bCs w:val="false"/>
          <w:i w:val="false"/>
          <w:iCs w:val="false"/>
          <w:color w:val="2C3E50"/>
          <w:sz w:val="22"/>
          <w:szCs w:val="22"/>
        </w:rPr>
        <w:t xml:space="preserve">All ten charts in this project are built with ggplot2. Every chart follows the same grammar structure, described in detail in Section 5. The table below explains the specific chart type choices and their key code elements.</w:t>
      </w:r>
    </w:p>
    <w:p>
      <w:pPr>
        <w:spacing w:after="0" w:before="60" w:line="276"/>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400"/>
        <w:gridCol w:w="4160"/>
      </w:tblGrid>
      <w:tr>
        <w:tc>
          <w:tcPr>
            <w:tcW w:type="dxa" w:w="7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Cell</w:t>
            </w:r>
          </w:p>
        </w:tc>
        <w:tc>
          <w:tcPr>
            <w:tcW w:type="dxa" w:w="21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Chart Type</w:t>
            </w:r>
          </w:p>
        </w:tc>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Key Function(s)</w:t>
            </w:r>
          </w:p>
        </w:tc>
        <w:tc>
          <w:tcPr>
            <w:tcW w:type="dxa" w:w="4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Why This Chart Type</w:t>
            </w:r>
          </w:p>
        </w:tc>
      </w:tr>
      <w:tr>
        <w:tc>
          <w:tcPr>
            <w:tcW w:type="dxa" w:w="7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19</w:t>
            </w:r>
          </w:p>
        </w:tc>
        <w:tc>
          <w:tcPr>
            <w:tcW w:type="dxa" w:w="21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Horizontal bar</w:t>
            </w:r>
          </w:p>
        </w:tc>
        <w:tc>
          <w:tcPr>
            <w:tcW w:type="dxa" w:w="2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geom_col() + coord_flip()</w:t>
            </w:r>
          </w:p>
        </w:tc>
        <w:tc>
          <w:tcPr>
            <w:tcW w:type="dxa" w:w="4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Ideal for comparing 10 named categories. Long state names read better horizontally than at an angle.</w:t>
            </w:r>
          </w:p>
        </w:tc>
      </w:tr>
      <w:tr>
        <w:tc>
          <w:tcPr>
            <w:tcW w:type="dxa" w:w="7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20</w:t>
            </w:r>
          </w:p>
        </w:tc>
        <w:tc>
          <w:tcPr>
            <w:tcW w:type="dxa" w:w="21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Lollipop</w:t>
            </w:r>
          </w:p>
        </w:tc>
        <w:tc>
          <w:tcPr>
            <w:tcW w:type="dxa" w:w="24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geom_segment() + geom_point()</w:t>
            </w:r>
          </w:p>
        </w:tc>
        <w:tc>
          <w:tcPr>
            <w:tcW w:type="dxa" w:w="4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Reduces visual clutter compared to solid bars when comparing ranked categories. Less ink, same information.</w:t>
            </w:r>
          </w:p>
        </w:tc>
      </w:tr>
      <w:tr>
        <w:tc>
          <w:tcPr>
            <w:tcW w:type="dxa" w:w="7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21</w:t>
            </w:r>
          </w:p>
        </w:tc>
        <w:tc>
          <w:tcPr>
            <w:tcW w:type="dxa" w:w="21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Line chart</w:t>
            </w:r>
          </w:p>
        </w:tc>
        <w:tc>
          <w:tcPr>
            <w:tcW w:type="dxa" w:w="2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geom_line() + geom_point()</w:t>
            </w:r>
          </w:p>
        </w:tc>
        <w:tc>
          <w:tcPr>
            <w:tcW w:type="dxa" w:w="4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Time series data. The line emphasises continuity and trend; coloured points add quarterly context.</w:t>
            </w:r>
          </w:p>
        </w:tc>
      </w:tr>
      <w:tr>
        <w:tc>
          <w:tcPr>
            <w:tcW w:type="dxa" w:w="7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22</w:t>
            </w:r>
          </w:p>
        </w:tc>
        <w:tc>
          <w:tcPr>
            <w:tcW w:type="dxa" w:w="21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Donut chart</w:t>
            </w:r>
          </w:p>
        </w:tc>
        <w:tc>
          <w:tcPr>
            <w:tcW w:type="dxa" w:w="24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geom_col() + coord_polar()</w:t>
            </w:r>
          </w:p>
        </w:tc>
        <w:tc>
          <w:tcPr>
            <w:tcW w:type="dxa" w:w="4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Part-to-whole for 4 payment methods. The donut centre reduces visual weight vs a full pie chart.</w:t>
            </w:r>
          </w:p>
        </w:tc>
      </w:tr>
      <w:tr>
        <w:tc>
          <w:tcPr>
            <w:tcW w:type="dxa" w:w="7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23</w:t>
            </w:r>
          </w:p>
        </w:tc>
        <w:tc>
          <w:tcPr>
            <w:tcW w:type="dxa" w:w="21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Faceted bar</w:t>
            </w:r>
          </w:p>
        </w:tc>
        <w:tc>
          <w:tcPr>
            <w:tcW w:type="dxa" w:w="2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geom_col() + facet_wrap()</w:t>
            </w:r>
          </w:p>
        </w:tc>
        <w:tc>
          <w:tcPr>
            <w:tcW w:type="dxa" w:w="4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Compares category revenue within each region. Facets prevent a single cluttered chart.</w:t>
            </w:r>
          </w:p>
        </w:tc>
      </w:tr>
      <w:tr>
        <w:tc>
          <w:tcPr>
            <w:tcW w:type="dxa" w:w="7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24</w:t>
            </w:r>
          </w:p>
        </w:tc>
        <w:tc>
          <w:tcPr>
            <w:tcW w:type="dxa" w:w="21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Boxplot</w:t>
            </w:r>
          </w:p>
        </w:tc>
        <w:tc>
          <w:tcPr>
            <w:tcW w:type="dxa" w:w="24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geom_boxplot()</w:t>
            </w:r>
          </w:p>
        </w:tc>
        <w:tc>
          <w:tcPr>
            <w:tcW w:type="dxa" w:w="4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Shows full price distribution (median, IQR, range, outliers) not just averages. Reveals pricing strategy differences.</w:t>
            </w:r>
          </w:p>
        </w:tc>
      </w:tr>
      <w:tr>
        <w:tc>
          <w:tcPr>
            <w:tcW w:type="dxa" w:w="7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25</w:t>
            </w:r>
          </w:p>
        </w:tc>
        <w:tc>
          <w:tcPr>
            <w:tcW w:type="dxa" w:w="21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Heatmap</w:t>
            </w:r>
          </w:p>
        </w:tc>
        <w:tc>
          <w:tcPr>
            <w:tcW w:type="dxa" w:w="2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geom_tile()</w:t>
            </w:r>
          </w:p>
        </w:tc>
        <w:tc>
          <w:tcPr>
            <w:tcW w:type="dxa" w:w="4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Reveals patterns across two categorical dimensions simultaneously. Colour encodes the third variable.</w:t>
            </w:r>
          </w:p>
        </w:tc>
      </w:tr>
      <w:tr>
        <w:tc>
          <w:tcPr>
            <w:tcW w:type="dxa" w:w="7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26</w:t>
            </w:r>
          </w:p>
        </w:tc>
        <w:tc>
          <w:tcPr>
            <w:tcW w:type="dxa" w:w="21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Stacked bar</w:t>
            </w:r>
          </w:p>
        </w:tc>
        <w:tc>
          <w:tcPr>
            <w:tcW w:type="dxa" w:w="24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geom_col(position='stack')</w:t>
            </w:r>
          </w:p>
        </w:tc>
        <w:tc>
          <w:tcPr>
            <w:tcW w:type="dxa" w:w="4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Shows both total revenue per age group and the gender split within each group in one chart.</w:t>
            </w:r>
          </w:p>
        </w:tc>
      </w:tr>
      <w:tr>
        <w:tc>
          <w:tcPr>
            <w:tcW w:type="dxa" w:w="7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27</w:t>
            </w:r>
          </w:p>
        </w:tc>
        <w:tc>
          <w:tcPr>
            <w:tcW w:type="dxa" w:w="21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Scatter + trend</w:t>
            </w:r>
          </w:p>
        </w:tc>
        <w:tc>
          <w:tcPr>
            <w:tcW w:type="dxa" w:w="2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geom_point() + geom_smooth()</w:t>
            </w:r>
          </w:p>
        </w:tc>
        <w:tc>
          <w:tcPr>
            <w:tcW w:type="dxa" w:w="41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Investigates the relationship between units sold and revenue. Facets reveal whether the relationship differs by category.</w:t>
            </w:r>
          </w:p>
        </w:tc>
      </w:tr>
      <w:tr>
        <w:tc>
          <w:tcPr>
            <w:tcW w:type="dxa" w:w="7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28</w:t>
            </w:r>
          </w:p>
        </w:tc>
        <w:tc>
          <w:tcPr>
            <w:tcW w:type="dxa" w:w="21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Grouped bar</w:t>
            </w:r>
          </w:p>
        </w:tc>
        <w:tc>
          <w:tcPr>
            <w:tcW w:type="dxa" w:w="24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geom_col(position='dodge')</w:t>
            </w:r>
          </w:p>
        </w:tc>
        <w:tc>
          <w:tcPr>
            <w:tcW w:type="dxa" w:w="41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Compares multiple regions side by side within each quarter. Dodge places bars adjacent rather than stacked.</w:t>
            </w:r>
          </w:p>
        </w:tc>
      </w:tr>
    </w:tbl>
    <w:p>
      <w:r>
        <w:br w:type="page"/>
      </w:r>
    </w:p>
    <w:p>
      <w:pPr>
        <w:pStyle w:val="Heading1"/>
        <w:pBdr>
          <w:bottom w:val="single" w:color="1B3A5C" w:sz="12"/>
        </w:pBdr>
        <w:spacing w:after="160" w:before="300"/>
      </w:pPr>
      <w:r>
        <w:rPr>
          <w:rFonts w:ascii="Arial" w:cs="Arial" w:eastAsia="Arial" w:hAnsi="Arial"/>
          <w:b/>
          <w:bCs/>
          <w:color w:val="1B3A5C"/>
          <w:sz w:val="36"/>
          <w:szCs w:val="36"/>
        </w:rPr>
        <w:t xml:space="preserve">5. ggplot2 Grammar of Graphics Reference</w:t>
      </w:r>
    </w:p>
    <w:p>
      <w:pPr>
        <w:spacing w:after="80" w:before="80" w:line="276"/>
        <w:jc w:val="left"/>
      </w:pPr>
      <w:r>
        <w:rPr>
          <w:rFonts w:ascii="Arial" w:cs="Arial" w:eastAsia="Arial" w:hAnsi="Arial"/>
          <w:b w:val="false"/>
          <w:bCs w:val="false"/>
          <w:i w:val="false"/>
          <w:iCs w:val="false"/>
          <w:color w:val="2C3E50"/>
          <w:sz w:val="22"/>
          <w:szCs w:val="22"/>
        </w:rPr>
        <w:t xml:space="preserve">ggplot2 is built on a formal grammar of graphics — a systematic way of describing any chart as a combination of independent components. Understanding the grammar means you can build any chart, not just the ones you have seen before.</w:t>
      </w:r>
    </w:p>
    <w:p>
      <w:pPr>
        <w:spacing w:after="0" w:before="80" w:line="276"/>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2"/>
              <w:left w:val="single" w:color="1B3A5C" w:sz="12"/>
              <w:bottom w:val="none" w:color="FFFFFF" w:sz="0"/>
              <w:right w:val="none" w:color="FFFFFF" w:sz="0"/>
            </w:tcBorders>
            <w:shd w:fill="D6EAF8" w:val="clear"/>
            <w:tcMar>
              <w:top w:type="dxa" w:w="100"/>
              <w:left w:type="dxa" w:w="160"/>
              <w:bottom w:type="dxa" w:w="40"/>
              <w:right w:type="dxa" w:w="160"/>
            </w:tcMar>
          </w:tcPr>
          <w:p>
            <w:pPr>
              <w:spacing w:after="80" w:before="80" w:line="276"/>
              <w:jc w:val="left"/>
            </w:pPr>
            <w:r>
              <w:rPr>
                <w:rFonts w:ascii="Arial" w:cs="Arial" w:eastAsia="Arial" w:hAnsi="Arial"/>
                <w:b/>
                <w:bCs/>
                <w:i w:val="false"/>
                <w:iCs w:val="false"/>
                <w:color w:val="1B3A5C"/>
                <w:sz w:val="20"/>
                <w:szCs w:val="20"/>
              </w:rPr>
              <w:t xml:space="preserve">The Grammar Layers</w:t>
            </w:r>
          </w:p>
        </w:tc>
      </w:tr>
      <w:tr>
        <w:tc>
          <w:tcPr>
            <w:tcW w:type="dxa" w:w="9360"/>
            <w:tcBorders>
              <w:top w:val="none" w:color="FFFFFF" w:sz="0"/>
              <w:left w:val="single" w:color="1B3A5C" w:sz="12"/>
              <w:bottom w:val="single" w:color="1B3A5C" w:sz="8"/>
              <w:right w:val="none" w:color="FFFFFF" w:sz="0"/>
            </w:tcBorders>
            <w:shd w:fill="D6EAF8" w:val="clear"/>
            <w:tcMar>
              <w:top w:type="dxa" w:w="40"/>
              <w:left w:type="dxa" w:w="160"/>
              <w:bottom w:type="dxa" w:w="120"/>
              <w:right w:type="dxa" w:w="160"/>
            </w:tcMar>
          </w:tcPr>
          <w:p>
            <w:pPr>
              <w:spacing w:after="80" w:before="80" w:line="276"/>
              <w:jc w:val="left"/>
            </w:pPr>
            <w:r>
              <w:rPr>
                <w:rFonts w:ascii="Arial" w:cs="Arial" w:eastAsia="Arial" w:hAnsi="Arial"/>
                <w:b w:val="false"/>
                <w:bCs w:val="false"/>
                <w:i w:val="false"/>
                <w:iCs w:val="false"/>
                <w:color w:val="2C3E50"/>
                <w:sz w:val="20"/>
                <w:szCs w:val="20"/>
              </w:rPr>
              <w:t xml:space="preserve">Every ggplot2 chart is built by combining these layers in order: (1) Data, (2) Aesthetics, (3) Geometric objects, (4) Statistical transformations, (5) Scales, (6) Coordinate system, (7) Facets, (8) Themes. Not every chart uses all layers, but data and at least one geom are always required.</w:t>
            </w:r>
          </w:p>
        </w:tc>
      </w:tr>
    </w:tbl>
    <w:p>
      <w:pPr>
        <w:spacing w:after="0" w:before="80" w:line="276"/>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Grammar Component</w:t>
            </w:r>
          </w:p>
        </w:tc>
        <w:tc>
          <w:tcPr>
            <w:tcW w:type="dxa" w:w="2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ggplot2 Function</w:t>
            </w:r>
          </w:p>
        </w:tc>
        <w:tc>
          <w:tcPr>
            <w:tcW w:type="dxa" w:w="4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Explanation</w:t>
            </w:r>
          </w:p>
        </w:tc>
      </w:tr>
      <w:tr>
        <w:tc>
          <w:tcPr>
            <w:tcW w:type="dxa" w:w="2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Data</w:t>
            </w:r>
          </w:p>
        </w:tc>
        <w:tc>
          <w:tcPr>
            <w:tcW w:type="dxa" w:w="2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ggplot(data = ...)</w:t>
            </w:r>
          </w:p>
        </w:tc>
        <w:tc>
          <w:tcPr>
            <w:tcW w:type="dxa" w:w="4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The data frame to visualise. All subsequent layers can access its columns by name.</w:t>
            </w:r>
          </w:p>
        </w:tc>
      </w:tr>
      <w:tr>
        <w:tc>
          <w:tcPr>
            <w:tcW w:type="dxa" w:w="24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Aesthetics</w:t>
            </w:r>
          </w:p>
        </w:tc>
        <w:tc>
          <w:tcPr>
            <w:tcW w:type="dxa" w:w="2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aes(x=, y=, fill=, colour=, size=, alpha=)</w:t>
            </w:r>
          </w:p>
        </w:tc>
        <w:tc>
          <w:tcPr>
            <w:tcW w:type="dxa" w:w="44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Maps data columns to visual properties. x and y are positions; fill is interior colour for shapes; colour is border/line colour; size controls point/line size; alpha controls transparency (0=invisible, 1=opaque).</w:t>
            </w:r>
          </w:p>
        </w:tc>
      </w:tr>
      <w:tr>
        <w:tc>
          <w:tcPr>
            <w:tcW w:type="dxa" w:w="2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Geometric objects</w:t>
            </w:r>
          </w:p>
        </w:tc>
        <w:tc>
          <w:tcPr>
            <w:tcW w:type="dxa" w:w="2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geom_col(), geom_line(), geom_point(), geom_boxplot(), geom_tile(), geom_segment(), geom_smooth()</w:t>
            </w:r>
          </w:p>
        </w:tc>
        <w:tc>
          <w:tcPr>
            <w:tcW w:type="dxa" w:w="4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The visual mark used to represent each data row. Each geom has its own required and optional aesthetics.</w:t>
            </w:r>
          </w:p>
        </w:tc>
      </w:tr>
      <w:tr>
        <w:tc>
          <w:tcPr>
            <w:tcW w:type="dxa" w:w="24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Statistical transformation</w:t>
            </w:r>
          </w:p>
        </w:tc>
        <w:tc>
          <w:tcPr>
            <w:tcW w:type="dxa" w:w="2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stat_summary(), geom_smooth(method='lm')</w:t>
            </w:r>
          </w:p>
        </w:tc>
        <w:tc>
          <w:tcPr>
            <w:tcW w:type="dxa" w:w="44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Transforms data before plotting. geom_smooth() computes a regression line. stat_summary() can compute means and error bars.</w:t>
            </w:r>
          </w:p>
        </w:tc>
      </w:tr>
      <w:tr>
        <w:tc>
          <w:tcPr>
            <w:tcW w:type="dxa" w:w="2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Scales</w:t>
            </w:r>
          </w:p>
        </w:tc>
        <w:tc>
          <w:tcPr>
            <w:tcW w:type="dxa" w:w="2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scale_x_continuous(), scale_fill_manual(), scale_colour_brewer()</w:t>
            </w:r>
          </w:p>
        </w:tc>
        <w:tc>
          <w:tcPr>
            <w:tcW w:type="dxa" w:w="4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Controls how data values map to visual properties. scale_y_continuous(labels=comma) formats axis numbers. scale_fill_manual(values=c(...)) assigns explicit colours.</w:t>
            </w:r>
          </w:p>
        </w:tc>
      </w:tr>
      <w:tr>
        <w:tc>
          <w:tcPr>
            <w:tcW w:type="dxa" w:w="24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Coordinate system</w:t>
            </w:r>
          </w:p>
        </w:tc>
        <w:tc>
          <w:tcPr>
            <w:tcW w:type="dxa" w:w="2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coord_flip(), coord_polar()</w:t>
            </w:r>
          </w:p>
        </w:tc>
        <w:tc>
          <w:tcPr>
            <w:tcW w:type="dxa" w:w="44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coord_flip() rotates the chart 90 degrees (turns vertical bars horizontal). coord_polar() wraps Cartesian coordinates into polar, creating pie and donut charts.</w:t>
            </w:r>
          </w:p>
        </w:tc>
      </w:tr>
      <w:tr>
        <w:tc>
          <w:tcPr>
            <w:tcW w:type="dxa" w:w="2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Facets</w:t>
            </w:r>
          </w:p>
        </w:tc>
        <w:tc>
          <w:tcPr>
            <w:tcW w:type="dxa" w:w="2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facet_wrap(~col), facet_grid(row~col)</w:t>
            </w:r>
          </w:p>
        </w:tc>
        <w:tc>
          <w:tcPr>
            <w:tcW w:type="dxa" w:w="4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Creates a grid of small multiples, one panel per level of the faceting variable. scales='free_y' gives each panel its own y-axis scale.</w:t>
            </w:r>
          </w:p>
        </w:tc>
      </w:tr>
      <w:tr>
        <w:tc>
          <w:tcPr>
            <w:tcW w:type="dxa" w:w="24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Labels</w:t>
            </w:r>
          </w:p>
        </w:tc>
        <w:tc>
          <w:tcPr>
            <w:tcW w:type="dxa" w:w="25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labs(title=, x=, y=, fill=, caption=)</w:t>
            </w:r>
          </w:p>
        </w:tc>
        <w:tc>
          <w:tcPr>
            <w:tcW w:type="dxa" w:w="44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Sets all text labels. x=NULL removes the axis label entirely (useful when the axis is self-explanatory).</w:t>
            </w:r>
          </w:p>
        </w:tc>
      </w:tr>
      <w:tr>
        <w:tc>
          <w:tcPr>
            <w:tcW w:type="dxa" w:w="2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Theme</w:t>
            </w:r>
          </w:p>
        </w:tc>
        <w:tc>
          <w:tcPr>
            <w:tcW w:type="dxa" w:w="25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theme_minimal(), theme_classic(), theme_void()</w:t>
            </w:r>
          </w:p>
        </w:tc>
        <w:tc>
          <w:tcPr>
            <w:tcW w:type="dxa" w:w="44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Controls non-data appearance: background, grid lines, font sizes, legend position. theme() makes individual element adjustments after the base theme.</w:t>
            </w:r>
          </w:p>
        </w:tc>
      </w:tr>
    </w:tbl>
    <w:p>
      <w:r>
        <w:br w:type="page"/>
      </w:r>
    </w:p>
    <w:p>
      <w:pPr>
        <w:pStyle w:val="Heading1"/>
        <w:pBdr>
          <w:bottom w:val="single" w:color="1B3A5C" w:sz="12"/>
        </w:pBdr>
        <w:spacing w:after="160" w:before="300"/>
      </w:pPr>
      <w:r>
        <w:rPr>
          <w:rFonts w:ascii="Arial" w:cs="Arial" w:eastAsia="Arial" w:hAnsi="Arial"/>
          <w:b/>
          <w:bCs/>
          <w:color w:val="1B3A5C"/>
          <w:sz w:val="36"/>
          <w:szCs w:val="36"/>
        </w:rPr>
        <w:t xml:space="preserve">6. Core dplyr Verbs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4"/>
              <w:left w:val="single" w:color="BFC9CA" w:sz="4"/>
              <w:bottom w:val="single" w:color="BFC9CA" w:sz="4"/>
              <w:right w:val="single" w:color="BFC9CA" w:sz="4"/>
            </w:tcBorders>
            <w:shd w:fill="F0F3F4" w:val="clear"/>
            <w:tcMar>
              <w:top w:type="dxa" w:w="100"/>
              <w:left w:type="dxa" w:w="180"/>
              <w:bottom w:type="dxa" w:w="100"/>
              <w:right w:type="dxa" w:w="180"/>
            </w:tcMar>
          </w:tcPr>
          <w:p>
            <w:pPr>
              <w:spacing w:after="20" w:before="20" w:line="240"/>
              <w:jc w:val="left"/>
            </w:pPr>
            <w:r>
              <w:rPr>
                <w:rFonts w:ascii="Courier New" w:cs="Courier New" w:eastAsia="Courier New" w:hAnsi="Courier New"/>
                <w:color w:val="C0392B"/>
                <w:sz w:val="18"/>
                <w:szCs w:val="18"/>
              </w:rPr>
              <w:t xml:space="preserve"># The six core dplyr verbs</w:t>
            </w:r>
          </w:p>
          <w:p>
            <w:pPr>
              <w:spacing w:after="20" w:before="20" w:line="240"/>
              <w:jc w:val="left"/>
            </w:pPr>
            <w:r>
              <w:rPr>
                <w:rFonts w:ascii="Courier New" w:cs="Courier New" w:eastAsia="Courier New" w:hAnsi="Courier New"/>
                <w:color w:val="C0392B"/>
                <w:sz w:val="18"/>
                <w:szCs w:val="18"/>
              </w:rPr>
              <w:t xml:space="preserve">filter(df, condition)              # Keep rows where condition is TRUE</w:t>
            </w:r>
          </w:p>
          <w:p>
            <w:pPr>
              <w:spacing w:after="20" w:before="20" w:line="240"/>
              <w:jc w:val="left"/>
            </w:pPr>
            <w:r>
              <w:rPr>
                <w:rFonts w:ascii="Courier New" w:cs="Courier New" w:eastAsia="Courier New" w:hAnsi="Courier New"/>
                <w:color w:val="C0392B"/>
                <w:sz w:val="18"/>
                <w:szCs w:val="18"/>
              </w:rPr>
              <w:t xml:space="preserve">select(df, col1, col2)            # Keep specific columns</w:t>
            </w:r>
          </w:p>
          <w:p>
            <w:pPr>
              <w:spacing w:after="20" w:before="20" w:line="240"/>
              <w:jc w:val="left"/>
            </w:pPr>
            <w:r>
              <w:rPr>
                <w:rFonts w:ascii="Courier New" w:cs="Courier New" w:eastAsia="Courier New" w:hAnsi="Courier New"/>
                <w:color w:val="C0392B"/>
                <w:sz w:val="18"/>
                <w:szCs w:val="18"/>
              </w:rPr>
              <w:t xml:space="preserve">mutate(df, new_col = expr)        # Add or modify columns</w:t>
            </w:r>
          </w:p>
          <w:p>
            <w:pPr>
              <w:spacing w:after="20" w:before="20" w:line="240"/>
              <w:jc w:val="left"/>
            </w:pPr>
            <w:r>
              <w:rPr>
                <w:rFonts w:ascii="Courier New" w:cs="Courier New" w:eastAsia="Courier New" w:hAnsi="Courier New"/>
                <w:color w:val="C0392B"/>
                <w:sz w:val="18"/>
                <w:szCs w:val="18"/>
              </w:rPr>
              <w:t xml:space="preserve">group_by(df, col)                 # Define groups for subsequent operations</w:t>
            </w:r>
          </w:p>
          <w:p>
            <w:pPr>
              <w:spacing w:after="20" w:before="20" w:line="240"/>
              <w:jc w:val="left"/>
            </w:pPr>
            <w:r>
              <w:rPr>
                <w:rFonts w:ascii="Courier New" w:cs="Courier New" w:eastAsia="Courier New" w:hAnsi="Courier New"/>
                <w:color w:val="C0392B"/>
                <w:sz w:val="18"/>
                <w:szCs w:val="18"/>
              </w:rPr>
              <w:t xml:space="preserve">summarise(df, stat = expr)        # Collapse groups to summary rows</w:t>
            </w:r>
          </w:p>
          <w:p>
            <w:pPr>
              <w:spacing w:after="20" w:before="20" w:line="240"/>
              <w:jc w:val="left"/>
            </w:pPr>
            <w:r>
              <w:rPr>
                <w:rFonts w:ascii="Courier New" w:cs="Courier New" w:eastAsia="Courier New" w:hAnsi="Courier New"/>
                <w:color w:val="C0392B"/>
                <w:sz w:val="18"/>
                <w:szCs w:val="18"/>
              </w:rPr>
              <w:t xml:space="preserve">arrange(df, col)                  # Sort rows</w:t>
            </w:r>
          </w:p>
          <w:p>
            <w:pPr>
              <w:spacing w:after="20" w:before="20" w:line="240"/>
              <w:jc w:val="left"/>
            </w:pPr>
            <w:r>
              <w:rPr>
                <w:rFonts w:ascii="Courier New" w:cs="Courier New" w:eastAsia="Courier New" w:hAnsi="Courier New"/>
                <w:color w:val="C0392B"/>
                <w:sz w:val="18"/>
                <w:szCs w:val="18"/>
              </w:rPr>
              <w:t xml:space="preserve"/>
            </w:r>
          </w:p>
          <w:p>
            <w:pPr>
              <w:spacing w:after="20" w:before="20" w:line="240"/>
              <w:jc w:val="left"/>
            </w:pPr>
            <w:r>
              <w:rPr>
                <w:rFonts w:ascii="Courier New" w:cs="Courier New" w:eastAsia="Courier New" w:hAnsi="Courier New"/>
                <w:color w:val="C0392B"/>
                <w:sz w:val="18"/>
                <w:szCs w:val="18"/>
              </w:rPr>
              <w:t xml:space="preserve"># Joining two tables</w:t>
            </w:r>
          </w:p>
          <w:p>
            <w:pPr>
              <w:spacing w:after="20" w:before="20" w:line="240"/>
              <w:jc w:val="left"/>
            </w:pPr>
            <w:r>
              <w:rPr>
                <w:rFonts w:ascii="Courier New" w:cs="Courier New" w:eastAsia="Courier New" w:hAnsi="Courier New"/>
                <w:color w:val="C0392B"/>
                <w:sz w:val="18"/>
                <w:szCs w:val="18"/>
              </w:rPr>
              <w:t xml:space="preserve">left_join(x, y, by = 'key')      # Keep all rows from x</w:t>
            </w:r>
          </w:p>
          <w:p>
            <w:pPr>
              <w:spacing w:after="20" w:before="20" w:line="240"/>
              <w:jc w:val="left"/>
            </w:pPr>
            <w:r>
              <w:rPr>
                <w:rFonts w:ascii="Courier New" w:cs="Courier New" w:eastAsia="Courier New" w:hAnsi="Courier New"/>
                <w:color w:val="C0392B"/>
                <w:sz w:val="18"/>
                <w:szCs w:val="18"/>
              </w:rPr>
              <w:t xml:space="preserve">inner_join(x, y, by = 'key')     # Keep only matching rows from both</w:t>
            </w:r>
          </w:p>
          <w:p>
            <w:pPr>
              <w:spacing w:after="20" w:before="20" w:line="240"/>
              <w:jc w:val="left"/>
            </w:pPr>
            <w:r>
              <w:rPr>
                <w:rFonts w:ascii="Courier New" w:cs="Courier New" w:eastAsia="Courier New" w:hAnsi="Courier New"/>
                <w:color w:val="C0392B"/>
                <w:sz w:val="18"/>
                <w:szCs w:val="18"/>
              </w:rPr>
              <w:t xml:space="preserve">anti_join(x, y, by = 'key')      # Keep rows in x with no match in y</w:t>
            </w:r>
          </w:p>
          <w:p>
            <w:pPr>
              <w:spacing w:after="20" w:before="20" w:line="240"/>
              <w:jc w:val="left"/>
            </w:pPr>
            <w:r>
              <w:rPr>
                <w:rFonts w:ascii="Courier New" w:cs="Courier New" w:eastAsia="Courier New" w:hAnsi="Courier New"/>
                <w:color w:val="C0392B"/>
                <w:sz w:val="18"/>
                <w:szCs w:val="18"/>
              </w:rPr>
              <w:t xml:space="preserve"/>
            </w:r>
          </w:p>
          <w:p>
            <w:pPr>
              <w:spacing w:after="20" w:before="20" w:line="240"/>
              <w:jc w:val="left"/>
            </w:pPr>
            <w:r>
              <w:rPr>
                <w:rFonts w:ascii="Courier New" w:cs="Courier New" w:eastAsia="Courier New" w:hAnsi="Courier New"/>
                <w:color w:val="C0392B"/>
                <w:sz w:val="18"/>
                <w:szCs w:val="18"/>
              </w:rPr>
              <w:t xml:space="preserve"># Selecting column ranges</w:t>
            </w:r>
          </w:p>
          <w:p>
            <w:pPr>
              <w:spacing w:after="20" w:before="20" w:line="240"/>
              <w:jc w:val="left"/>
            </w:pPr>
            <w:r>
              <w:rPr>
                <w:rFonts w:ascii="Courier New" w:cs="Courier New" w:eastAsia="Courier New" w:hAnsi="Courier New"/>
                <w:color w:val="C0392B"/>
                <w:sz w:val="18"/>
                <w:szCs w:val="18"/>
              </w:rPr>
              <w:t xml:space="preserve">select(df, starts_with('rev'))    # All columns starting with 'rev'</w:t>
            </w:r>
          </w:p>
          <w:p>
            <w:pPr>
              <w:spacing w:after="20" w:before="20" w:line="240"/>
              <w:jc w:val="left"/>
            </w:pPr>
            <w:r>
              <w:rPr>
                <w:rFonts w:ascii="Courier New" w:cs="Courier New" w:eastAsia="Courier New" w:hAnsi="Courier New"/>
                <w:color w:val="C0392B"/>
                <w:sz w:val="18"/>
                <w:szCs w:val="18"/>
              </w:rPr>
              <w:t xml:space="preserve">select(df, ends_with('_ngn'))     # All columns ending with '_ngn'</w:t>
            </w:r>
          </w:p>
          <w:p>
            <w:pPr>
              <w:spacing w:after="20" w:before="20" w:line="240"/>
              <w:jc w:val="left"/>
            </w:pPr>
            <w:r>
              <w:rPr>
                <w:rFonts w:ascii="Courier New" w:cs="Courier New" w:eastAsia="Courier New" w:hAnsi="Courier New"/>
                <w:color w:val="C0392B"/>
                <w:sz w:val="18"/>
                <w:szCs w:val="18"/>
              </w:rPr>
              <w:t xml:space="preserve">select(df, where(is.numeric))     # All numeric columns</w:t>
            </w:r>
          </w:p>
        </w:tc>
      </w:tr>
    </w:tbl>
    <w:p>
      <w:r>
        <w:br w:type="page"/>
      </w:r>
    </w:p>
    <w:p>
      <w:pPr>
        <w:pStyle w:val="Heading1"/>
        <w:pBdr>
          <w:bottom w:val="single" w:color="1B3A5C" w:sz="12"/>
        </w:pBdr>
        <w:spacing w:after="160" w:before="300"/>
      </w:pPr>
      <w:r>
        <w:rPr>
          <w:rFonts w:ascii="Arial" w:cs="Arial" w:eastAsia="Arial" w:hAnsi="Arial"/>
          <w:b/>
          <w:bCs/>
          <w:color w:val="1B3A5C"/>
          <w:sz w:val="36"/>
          <w:szCs w:val="36"/>
        </w:rPr>
        <w:t xml:space="preserve">7. The Pipe Operator and Tidy Workflow</w:t>
      </w:r>
    </w:p>
    <w:p>
      <w:pPr>
        <w:spacing w:after="80" w:before="80" w:line="276"/>
        <w:jc w:val="left"/>
      </w:pPr>
      <w:r>
        <w:rPr>
          <w:rFonts w:ascii="Arial" w:cs="Arial" w:eastAsia="Arial" w:hAnsi="Arial"/>
          <w:b w:val="false"/>
          <w:bCs w:val="false"/>
          <w:i w:val="false"/>
          <w:iCs w:val="false"/>
          <w:color w:val="2C3E50"/>
          <w:sz w:val="22"/>
          <w:szCs w:val="22"/>
        </w:rPr>
        <w:t xml:space="preserve">The pipe operator |&gt; (or the older magrittr pipe %&gt;%) passes the result of the left-hand expression as the first argument to the right-hand function. It allows you to write data transformations as a readable left-to-right sequence rather than nesting function calls inside each other.</w:t>
      </w:r>
    </w:p>
    <w:p>
      <w:pPr>
        <w:spacing w:after="0" w:before="8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Without the Pipe (Nested — Hard to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4"/>
              <w:left w:val="single" w:color="BFC9CA" w:sz="4"/>
              <w:bottom w:val="single" w:color="BFC9CA" w:sz="4"/>
              <w:right w:val="single" w:color="BFC9CA" w:sz="4"/>
            </w:tcBorders>
            <w:shd w:fill="F0F3F4" w:val="clear"/>
            <w:tcMar>
              <w:top w:type="dxa" w:w="100"/>
              <w:left w:type="dxa" w:w="180"/>
              <w:bottom w:type="dxa" w:w="100"/>
              <w:right w:type="dxa" w:w="180"/>
            </w:tcMar>
          </w:tcPr>
          <w:p>
            <w:pPr>
              <w:spacing w:after="20" w:before="20" w:line="240"/>
              <w:jc w:val="left"/>
            </w:pPr>
            <w:r>
              <w:rPr>
                <w:rFonts w:ascii="Courier New" w:cs="Courier New" w:eastAsia="Courier New" w:hAnsi="Courier New"/>
                <w:color w:val="C0392B"/>
                <w:sz w:val="18"/>
                <w:szCs w:val="18"/>
              </w:rPr>
              <w:t xml:space="preserve">result &lt;- arrange(summarise(group_by(filter(retail,</w:t>
            </w:r>
          </w:p>
          <w:p>
            <w:pPr>
              <w:spacing w:after="20" w:before="20" w:line="240"/>
              <w:jc w:val="left"/>
            </w:pPr>
            <w:r>
              <w:rPr>
                <w:rFonts w:ascii="Courier New" w:cs="Courier New" w:eastAsia="Courier New" w:hAnsi="Courier New"/>
                <w:color w:val="C0392B"/>
                <w:sz w:val="18"/>
                <w:szCs w:val="18"/>
              </w:rPr>
              <w:t xml:space="preserve">  state == 'Lagos'), category), total = sum(revenue_ngn)), desc(total))</w:t>
            </w:r>
          </w:p>
        </w:tc>
      </w:tr>
    </w:tbl>
    <w:p>
      <w:pPr>
        <w:spacing w:after="0" w:before="6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With the Pipe (Sequential — Easy to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4"/>
              <w:left w:val="single" w:color="BFC9CA" w:sz="4"/>
              <w:bottom w:val="single" w:color="BFC9CA" w:sz="4"/>
              <w:right w:val="single" w:color="BFC9CA" w:sz="4"/>
            </w:tcBorders>
            <w:shd w:fill="F0F3F4" w:val="clear"/>
            <w:tcMar>
              <w:top w:type="dxa" w:w="100"/>
              <w:left w:type="dxa" w:w="180"/>
              <w:bottom w:type="dxa" w:w="100"/>
              <w:right w:type="dxa" w:w="180"/>
            </w:tcMar>
          </w:tcPr>
          <w:p>
            <w:pPr>
              <w:spacing w:after="20" w:before="20" w:line="240"/>
              <w:jc w:val="left"/>
            </w:pPr>
            <w:r>
              <w:rPr>
                <w:rFonts w:ascii="Courier New" w:cs="Courier New" w:eastAsia="Courier New" w:hAnsi="Courier New"/>
                <w:color w:val="C0392B"/>
                <w:sz w:val="18"/>
                <w:szCs w:val="18"/>
              </w:rPr>
              <w:t xml:space="preserve">result &lt;- retail |&gt;</w:t>
            </w:r>
          </w:p>
          <w:p>
            <w:pPr>
              <w:spacing w:after="20" w:before="20" w:line="240"/>
              <w:jc w:val="left"/>
            </w:pPr>
            <w:r>
              <w:rPr>
                <w:rFonts w:ascii="Courier New" w:cs="Courier New" w:eastAsia="Courier New" w:hAnsi="Courier New"/>
                <w:color w:val="C0392B"/>
                <w:sz w:val="18"/>
                <w:szCs w:val="18"/>
              </w:rPr>
              <w:t xml:space="preserve">  filter(state == 'Lagos') |&gt;</w:t>
            </w:r>
          </w:p>
          <w:p>
            <w:pPr>
              <w:spacing w:after="20" w:before="20" w:line="240"/>
              <w:jc w:val="left"/>
            </w:pPr>
            <w:r>
              <w:rPr>
                <w:rFonts w:ascii="Courier New" w:cs="Courier New" w:eastAsia="Courier New" w:hAnsi="Courier New"/>
                <w:color w:val="C0392B"/>
                <w:sz w:val="18"/>
                <w:szCs w:val="18"/>
              </w:rPr>
              <w:t xml:space="preserve">  group_by(category) |&gt;</w:t>
            </w:r>
          </w:p>
          <w:p>
            <w:pPr>
              <w:spacing w:after="20" w:before="20" w:line="240"/>
              <w:jc w:val="left"/>
            </w:pPr>
            <w:r>
              <w:rPr>
                <w:rFonts w:ascii="Courier New" w:cs="Courier New" w:eastAsia="Courier New" w:hAnsi="Courier New"/>
                <w:color w:val="C0392B"/>
                <w:sz w:val="18"/>
                <w:szCs w:val="18"/>
              </w:rPr>
              <w:t xml:space="preserve">  summarise(total = sum(revenue_ngn)) |&gt;</w:t>
            </w:r>
          </w:p>
          <w:p>
            <w:pPr>
              <w:spacing w:after="20" w:before="20" w:line="240"/>
              <w:jc w:val="left"/>
            </w:pPr>
            <w:r>
              <w:rPr>
                <w:rFonts w:ascii="Courier New" w:cs="Courier New" w:eastAsia="Courier New" w:hAnsi="Courier New"/>
                <w:color w:val="C0392B"/>
                <w:sz w:val="18"/>
                <w:szCs w:val="18"/>
              </w:rPr>
              <w:t xml:space="preserve">  arrange(desc(total))</w:t>
            </w:r>
          </w:p>
        </w:tc>
      </w:tr>
    </w:tbl>
    <w:p>
      <w:pPr>
        <w:spacing w:after="80" w:before="80" w:line="276"/>
        <w:jc w:val="left"/>
      </w:pPr>
      <w:r>
        <w:rPr>
          <w:rFonts w:ascii="Arial" w:cs="Arial" w:eastAsia="Arial" w:hAnsi="Arial"/>
          <w:b w:val="false"/>
          <w:bCs w:val="false"/>
          <w:i w:val="false"/>
          <w:iCs w:val="false"/>
          <w:color w:val="2C3E50"/>
          <w:sz w:val="22"/>
          <w:szCs w:val="22"/>
        </w:rPr>
        <w:t xml:space="preserve">Both produce identical output. The pipe version reads like a sentence: take retail, then filter to Lagos, then group by category, then summarise, then arrange. This is the idiomatic tidyverse style and is used throughout this project.</w:t>
      </w:r>
    </w:p>
    <w:p>
      <w:pPr>
        <w:spacing w:after="0" w:before="80" w:line="276"/>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12"/>
              <w:left w:val="single" w:color="856404" w:sz="12"/>
              <w:bottom w:val="none" w:color="FFFFFF" w:sz="0"/>
              <w:right w:val="none" w:color="FFFFFF" w:sz="0"/>
            </w:tcBorders>
            <w:shd w:fill="FEF9E7" w:val="clear"/>
            <w:tcMar>
              <w:top w:type="dxa" w:w="100"/>
              <w:left w:type="dxa" w:w="160"/>
              <w:bottom w:type="dxa" w:w="40"/>
              <w:right w:type="dxa" w:w="160"/>
            </w:tcMar>
          </w:tcPr>
          <w:p>
            <w:pPr>
              <w:spacing w:after="80" w:before="80" w:line="276"/>
              <w:jc w:val="left"/>
            </w:pPr>
            <w:r>
              <w:rPr>
                <w:rFonts w:ascii="Arial" w:cs="Arial" w:eastAsia="Arial" w:hAnsi="Arial"/>
                <w:b/>
                <w:bCs/>
                <w:i w:val="false"/>
                <w:iCs w:val="false"/>
                <w:color w:val="856404"/>
                <w:sz w:val="20"/>
                <w:szCs w:val="20"/>
              </w:rPr>
              <w:t xml:space="preserve">Native Pipe vs magrittr Pipe</w:t>
            </w:r>
          </w:p>
        </w:tc>
      </w:tr>
      <w:tr>
        <w:tc>
          <w:tcPr>
            <w:tcW w:type="dxa" w:w="9360"/>
            <w:tcBorders>
              <w:top w:val="none" w:color="FFFFFF" w:sz="0"/>
              <w:left w:val="single" w:color="856404" w:sz="12"/>
              <w:bottom w:val="single" w:color="856404" w:sz="8"/>
              <w:right w:val="none" w:color="FFFFFF" w:sz="0"/>
            </w:tcBorders>
            <w:shd w:fill="FEF9E7" w:val="clear"/>
            <w:tcMar>
              <w:top w:type="dxa" w:w="40"/>
              <w:left w:type="dxa" w:w="160"/>
              <w:bottom w:type="dxa" w:w="120"/>
              <w:right w:type="dxa" w:w="160"/>
            </w:tcMar>
          </w:tcPr>
          <w:p>
            <w:pPr>
              <w:spacing w:after="80" w:before="80" w:line="276"/>
              <w:jc w:val="left"/>
            </w:pPr>
            <w:r>
              <w:rPr>
                <w:rFonts w:ascii="Arial" w:cs="Arial" w:eastAsia="Arial" w:hAnsi="Arial"/>
                <w:b w:val="false"/>
                <w:bCs w:val="false"/>
                <w:i w:val="false"/>
                <w:iCs w:val="false"/>
                <w:color w:val="2C3E50"/>
                <w:sz w:val="20"/>
                <w:szCs w:val="20"/>
              </w:rPr>
              <w:t xml:space="preserve">R 4.1.0 introduced the native pipe |&gt; as part of base R. The older magrittr pipe %&gt;% (from the magrittr package, loaded with the tidyverse) behaves almost identically. The main difference is that |&gt; does not support the dot (.) as a placeholder argument on the right-hand side. For this project, always use |&gt;.</w:t>
            </w:r>
          </w:p>
        </w:tc>
      </w:tr>
    </w:tbl>
    <w:p>
      <w:r>
        <w:br w:type="page"/>
      </w:r>
    </w:p>
    <w:p>
      <w:pPr>
        <w:pStyle w:val="Heading1"/>
        <w:pBdr>
          <w:bottom w:val="single" w:color="1B3A5C" w:sz="12"/>
        </w:pBdr>
        <w:spacing w:after="160" w:before="300"/>
      </w:pPr>
      <w:r>
        <w:rPr>
          <w:rFonts w:ascii="Arial" w:cs="Arial" w:eastAsia="Arial" w:hAnsi="Arial"/>
          <w:b/>
          <w:bCs/>
          <w:color w:val="1B3A5C"/>
          <w:sz w:val="36"/>
          <w:szCs w:val="36"/>
        </w:rPr>
        <w:t xml:space="preserve">8. Business Insights and Interpretation</w:t>
      </w:r>
    </w:p>
    <w:p>
      <w:pPr>
        <w:spacing w:after="80" w:before="80" w:line="276"/>
        <w:jc w:val="left"/>
      </w:pPr>
      <w:r>
        <w:rPr>
          <w:rFonts w:ascii="Arial" w:cs="Arial" w:eastAsia="Arial" w:hAnsi="Arial"/>
          <w:b w:val="false"/>
          <w:bCs w:val="false"/>
          <w:i w:val="false"/>
          <w:iCs w:val="false"/>
          <w:color w:val="2C3E50"/>
          <w:sz w:val="22"/>
          <w:szCs w:val="22"/>
        </w:rPr>
        <w:t xml:space="preserve">An EDA project is not complete until the findings are translated into business language. Below are the key insights a data analyst would extract from this analysis and how they should be communicated to a non-technical stakeholder like a retail operations manager.</w:t>
      </w:r>
    </w:p>
    <w:p>
      <w:pPr>
        <w:spacing w:after="0" w:before="8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Insight 1 — Geographic Revenue Concentration</w:t>
      </w:r>
    </w:p>
    <w:p>
      <w:pPr>
        <w:spacing w:after="80" w:before="80" w:line="276"/>
        <w:jc w:val="left"/>
      </w:pPr>
      <w:r>
        <w:rPr>
          <w:rFonts w:ascii="Arial" w:cs="Arial" w:eastAsia="Arial" w:hAnsi="Arial"/>
          <w:b w:val="false"/>
          <w:bCs w:val="false"/>
          <w:i w:val="false"/>
          <w:iCs w:val="false"/>
          <w:color w:val="2C3E50"/>
          <w:sz w:val="22"/>
          <w:szCs w:val="22"/>
        </w:rPr>
        <w:t xml:space="preserve">Lagos accounts for approximately 25% of all transactions and a proportionally large share of total revenue. This is consistent with Lagos's role as Nigeria's commercial capital. However, the analysis should prompt a question: is the lower revenue from states like Ondo and Enugu due to lower consumer purchasing power, fewer store locations, or underdeveloped distribution networks? The answer requires field data beyond this dataset.</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Insight 2 — Fashion Leads, Agriculture Lags</w:t>
      </w:r>
    </w:p>
    <w:p>
      <w:pPr>
        <w:spacing w:after="80" w:before="80" w:line="276"/>
        <w:jc w:val="left"/>
      </w:pPr>
      <w:r>
        <w:rPr>
          <w:rFonts w:ascii="Arial" w:cs="Arial" w:eastAsia="Arial" w:hAnsi="Arial"/>
          <w:b w:val="false"/>
          <w:bCs w:val="false"/>
          <w:i w:val="false"/>
          <w:iCs w:val="false"/>
          <w:color w:val="2C3E50"/>
          <w:sz w:val="22"/>
          <w:szCs w:val="22"/>
        </w:rPr>
        <w:t xml:space="preserve">Fashion and Apparel generates the highest transaction count, while Electronics tends to generate higher per-transaction revenue (due to higher unit prices). Agriculture and Farming has both the lowest transaction volume and lowest total revenue, suggesting it may be underserved by the current store network or may require a different channel (e.g., rural-focused distribution).</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Insight 3 — POS is the Dominant Payment Channel</w:t>
      </w:r>
    </w:p>
    <w:p>
      <w:pPr>
        <w:spacing w:after="80" w:before="80" w:line="276"/>
        <w:jc w:val="left"/>
      </w:pPr>
      <w:r>
        <w:rPr>
          <w:rFonts w:ascii="Arial" w:cs="Arial" w:eastAsia="Arial" w:hAnsi="Arial"/>
          <w:b w:val="false"/>
          <w:bCs w:val="false"/>
          <w:i w:val="false"/>
          <w:iCs w:val="false"/>
          <w:color w:val="2C3E50"/>
          <w:sz w:val="22"/>
          <w:szCs w:val="22"/>
        </w:rPr>
        <w:t xml:space="preserve">POS (point of sale card transactions) accounts for approximately 35% of all transactions, followed by Cash at 30%. Mobile Money at 15% represents a growing but still secondary channel. This finding has operational implications: POS terminal uptime and network reliability are critical. The growth of Mobile Money warrants investment in USSD and wallet integration.</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Insight 4 — Return Rate is Low but Unevenly Distributed</w:t>
      </w:r>
    </w:p>
    <w:p>
      <w:pPr>
        <w:spacing w:after="80" w:before="80" w:line="276"/>
        <w:jc w:val="left"/>
      </w:pPr>
      <w:r>
        <w:rPr>
          <w:rFonts w:ascii="Arial" w:cs="Arial" w:eastAsia="Arial" w:hAnsi="Arial"/>
          <w:b w:val="false"/>
          <w:bCs w:val="false"/>
          <w:i w:val="false"/>
          <w:iCs w:val="false"/>
          <w:color w:val="2C3E50"/>
          <w:sz w:val="22"/>
          <w:szCs w:val="22"/>
        </w:rPr>
        <w:t xml:space="preserve">The overall return rate of approximately 8% is within acceptable retail norms. However, cross-tabulating return rates by category and region may reveal that Electronics returns are higher in specific regions, possibly indicating counterfeit product infiltration or logistics damage. This requires a targeted investigation before acting on the aggregate figure.</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Insight 5 — Discounts Do Not Significantly Lift Units Sold</w:t>
      </w:r>
    </w:p>
    <w:p>
      <w:pPr>
        <w:spacing w:after="80" w:before="80" w:line="276"/>
        <w:jc w:val="left"/>
      </w:pPr>
      <w:r>
        <w:rPr>
          <w:rFonts w:ascii="Arial" w:cs="Arial" w:eastAsia="Arial" w:hAnsi="Arial"/>
          <w:b w:val="false"/>
          <w:bCs w:val="false"/>
          <w:i w:val="false"/>
          <w:iCs w:val="false"/>
          <w:color w:val="2C3E50"/>
          <w:sz w:val="22"/>
          <w:szCs w:val="22"/>
        </w:rPr>
        <w:t xml:space="preserve">The discount analysis in Cell 16 shows that average units sold per transaction is similar across discount levels. This is a counterintuitive finding — it suggests that discounts are not driving bulk purchasing behaviour. The recommendation would be to review the discount strategy: if discounts are not increasing volume, they are simply reducing margin without a corresponding demand benefit.</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Insight 6 — The 25-34 Age Cohort Drives Revenue</w:t>
      </w:r>
    </w:p>
    <w:p>
      <w:pPr>
        <w:spacing w:after="80" w:before="80" w:line="276"/>
        <w:jc w:val="left"/>
      </w:pPr>
      <w:r>
        <w:rPr>
          <w:rFonts w:ascii="Arial" w:cs="Arial" w:eastAsia="Arial" w:hAnsi="Arial"/>
          <w:b w:val="false"/>
          <w:bCs w:val="false"/>
          <w:i w:val="false"/>
          <w:iCs w:val="false"/>
          <w:color w:val="2C3E50"/>
          <w:sz w:val="22"/>
          <w:szCs w:val="22"/>
        </w:rPr>
        <w:t xml:space="preserve">The demographics analysis shows that customers aged 25-34 generate the highest total revenue across both genders. This is the digitally active, income-earning millennial segment. Marketing investment should be concentrated here, with campaigns optimised for digital channels (social media, email, mobile apps) rather than traditional media.</w:t>
      </w:r>
    </w:p>
    <w:p>
      <w:r>
        <w:br w:type="page"/>
      </w:r>
    </w:p>
    <w:p>
      <w:pPr>
        <w:pStyle w:val="Heading1"/>
        <w:pBdr>
          <w:bottom w:val="single" w:color="1B3A5C" w:sz="12"/>
        </w:pBdr>
        <w:spacing w:after="160" w:before="300"/>
      </w:pPr>
      <w:r>
        <w:rPr>
          <w:rFonts w:ascii="Arial" w:cs="Arial" w:eastAsia="Arial" w:hAnsi="Arial"/>
          <w:b/>
          <w:bCs/>
          <w:color w:val="1B3A5C"/>
          <w:sz w:val="36"/>
          <w:szCs w:val="36"/>
        </w:rPr>
        <w:t xml:space="preserve">9. Common Errors and Debugging Guide</w:t>
      </w:r>
    </w:p>
    <w:p>
      <w:pPr>
        <w:spacing w:after="0" w:before="120" w:line="276"/>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Error Message</w:t>
            </w:r>
          </w:p>
        </w:tc>
        <w:tc>
          <w:tcPr>
            <w:tcW w:type="dxa" w:w="3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Cause</w:t>
            </w:r>
          </w:p>
        </w:tc>
        <w:tc>
          <w:tcPr>
            <w:tcW w:type="dxa" w:w="33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20" w:before="20" w:line="276"/>
              <w:jc w:val="left"/>
            </w:pPr>
            <w:r>
              <w:rPr>
                <w:rFonts w:ascii="Arial" w:cs="Arial" w:eastAsia="Arial" w:hAnsi="Arial"/>
                <w:b/>
                <w:bCs/>
                <w:i w:val="false"/>
                <w:iCs w:val="false"/>
                <w:color w:val="FFFFFF"/>
                <w:sz w:val="20"/>
                <w:szCs w:val="20"/>
              </w:rPr>
              <w:t xml:space="preserve">Fix</w:t>
            </w:r>
          </w:p>
        </w:tc>
      </w:tr>
      <w:tr>
        <w:tc>
          <w:tcPr>
            <w:tcW w:type="dxa" w:w="3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could not find function "%&gt;%"</w:t>
            </w:r>
          </w:p>
        </w:tc>
        <w:tc>
          <w:tcPr>
            <w:tcW w:type="dxa" w:w="3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tidyverse not loaded</w:t>
            </w:r>
          </w:p>
        </w:tc>
        <w:tc>
          <w:tcPr>
            <w:tcW w:type="dxa" w:w="33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Add library(tidyverse) to your setup chunk</w:t>
            </w:r>
          </w:p>
        </w:tc>
      </w:tr>
      <w:tr>
        <w:tc>
          <w:tcPr>
            <w:tcW w:type="dxa" w:w="3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object 'retail' not found</w:t>
            </w:r>
          </w:p>
        </w:tc>
        <w:tc>
          <w:tcPr>
            <w:tcW w:type="dxa" w:w="3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Cells run out of order</w:t>
            </w:r>
          </w:p>
        </w:tc>
        <w:tc>
          <w:tcPr>
            <w:tcW w:type="dxa" w:w="33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Run all cells from top to bottom using Run All</w:t>
            </w:r>
          </w:p>
        </w:tc>
      </w:tr>
      <w:tr>
        <w:tc>
          <w:tcPr>
            <w:tcW w:type="dxa" w:w="3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Error in left_join: 'by' must be a character vector</w:t>
            </w:r>
          </w:p>
        </w:tc>
        <w:tc>
          <w:tcPr>
            <w:tcW w:type="dxa" w:w="3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Column name misspelled in by argument</w:t>
            </w:r>
          </w:p>
        </w:tc>
        <w:tc>
          <w:tcPr>
            <w:tcW w:type="dxa" w:w="33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Check names(retail) and names(state_region) for exact spelling</w:t>
            </w:r>
          </w:p>
        </w:tc>
      </w:tr>
      <w:tr>
        <w:tc>
          <w:tcPr>
            <w:tcW w:type="dxa" w:w="3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NAs introduced by coercion</w:t>
            </w:r>
          </w:p>
        </w:tc>
        <w:tc>
          <w:tcPr>
            <w:tcW w:type="dxa" w:w="3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Numeric column contains non-numeric characters</w:t>
            </w:r>
          </w:p>
        </w:tc>
        <w:tc>
          <w:tcPr>
            <w:tcW w:type="dxa" w:w="33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Use readr::parse_number() to strip currency symbols</w:t>
            </w:r>
          </w:p>
        </w:tc>
      </w:tr>
      <w:tr>
        <w:tc>
          <w:tcPr>
            <w:tcW w:type="dxa" w:w="3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Aesthetics must be either length 1 or the same as the data</w:t>
            </w:r>
          </w:p>
        </w:tc>
        <w:tc>
          <w:tcPr>
            <w:tcW w:type="dxa" w:w="3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Plotting a column that has not been grouped or summarised</w:t>
            </w:r>
          </w:p>
        </w:tc>
        <w:tc>
          <w:tcPr>
            <w:tcW w:type="dxa" w:w="33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Add group_by() before summarise() in the pipeline feeding ggplot()</w:t>
            </w:r>
          </w:p>
        </w:tc>
      </w:tr>
      <w:tr>
        <w:tc>
          <w:tcPr>
            <w:tcW w:type="dxa" w:w="3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geom_line: Each group consists of only one observation</w:t>
            </w:r>
          </w:p>
        </w:tc>
        <w:tc>
          <w:tcPr>
            <w:tcW w:type="dxa" w:w="3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Missing group = 1 in aes() for a time series</w:t>
            </w:r>
          </w:p>
        </w:tc>
        <w:tc>
          <w:tcPr>
            <w:tcW w:type="dxa" w:w="33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Add aes(group = 1) to the ggplot() call</w:t>
            </w:r>
          </w:p>
        </w:tc>
      </w:tr>
      <w:tr>
        <w:tc>
          <w:tcPr>
            <w:tcW w:type="dxa" w:w="3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Error in scale_fill_manual: Insufficient values in manual scale</w:t>
            </w:r>
          </w:p>
        </w:tc>
        <w:tc>
          <w:tcPr>
            <w:tcW w:type="dxa" w:w="300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Fewer colours provided than categories exist</w:t>
            </w:r>
          </w:p>
        </w:tc>
        <w:tc>
          <w:tcPr>
            <w:tcW w:type="dxa" w:w="3360"/>
            <w:tcBorders>
              <w:top w:val="single" w:color="BFC9CA" w:sz="4"/>
              <w:left w:val="single" w:color="BFC9CA" w:sz="4"/>
              <w:bottom w:val="single" w:color="BFC9CA" w:sz="4"/>
              <w:right w:val="single" w:color="BFC9CA" w:sz="4"/>
            </w:tcBorders>
            <w:shd w:fill="FFFFFF"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Count unique values in the fill variable and provide at least that many colours</w:t>
            </w:r>
          </w:p>
        </w:tc>
      </w:tr>
      <w:tr>
        <w:tc>
          <w:tcPr>
            <w:tcW w:type="dxa" w:w="3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pivot_wider: values are not uniquely identified</w:t>
            </w:r>
          </w:p>
        </w:tc>
        <w:tc>
          <w:tcPr>
            <w:tcW w:type="dxa" w:w="300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Duplicate rows exist for the key combination</w:t>
            </w:r>
          </w:p>
        </w:tc>
        <w:tc>
          <w:tcPr>
            <w:tcW w:type="dxa" w:w="3360"/>
            <w:tcBorders>
              <w:top w:val="single" w:color="BFC9CA" w:sz="4"/>
              <w:left w:val="single" w:color="BFC9CA" w:sz="4"/>
              <w:bottom w:val="single" w:color="BFC9CA" w:sz="4"/>
              <w:right w:val="single" w:color="BFC9CA" w:sz="4"/>
            </w:tcBorders>
            <w:shd w:fill="F4F6F7" w:val="clear"/>
            <w:tcMar>
              <w:top w:type="dxa" w:w="60"/>
              <w:left w:type="dxa" w:w="120"/>
              <w:bottom w:type="dxa" w:w="60"/>
              <w:right w:type="dxa" w:w="120"/>
            </w:tcMar>
          </w:tcPr>
          <w:p>
            <w:pPr>
              <w:spacing w:after="20" w:before="20" w:line="276"/>
              <w:jc w:val="left"/>
            </w:pPr>
            <w:r>
              <w:rPr>
                <w:rFonts w:ascii="Arial" w:cs="Arial" w:eastAsia="Arial" w:hAnsi="Arial"/>
                <w:b w:val="false"/>
                <w:bCs w:val="false"/>
                <w:i w:val="false"/>
                <w:iCs w:val="false"/>
                <w:color w:val="2C3E50"/>
                <w:sz w:val="19"/>
                <w:szCs w:val="19"/>
              </w:rPr>
              <w:t xml:space="preserve">Add a summarise() step before pivot_wider() to aggregate duplicates</w:t>
            </w:r>
          </w:p>
        </w:tc>
      </w:tr>
    </w:tbl>
    <w:p>
      <w:r>
        <w:br w:type="page"/>
      </w:r>
    </w:p>
    <w:p>
      <w:pPr>
        <w:pStyle w:val="Heading1"/>
        <w:pBdr>
          <w:bottom w:val="single" w:color="1B3A5C" w:sz="12"/>
        </w:pBdr>
        <w:spacing w:after="160" w:before="300"/>
      </w:pPr>
      <w:r>
        <w:rPr>
          <w:rFonts w:ascii="Arial" w:cs="Arial" w:eastAsia="Arial" w:hAnsi="Arial"/>
          <w:b/>
          <w:bCs/>
          <w:color w:val="1B3A5C"/>
          <w:sz w:val="36"/>
          <w:szCs w:val="36"/>
        </w:rPr>
        <w:t xml:space="preserve">10. Exercises and Extension Tasks</w:t>
      </w:r>
    </w:p>
    <w:p>
      <w:pPr>
        <w:spacing w:after="80" w:before="80" w:line="276"/>
        <w:jc w:val="left"/>
      </w:pPr>
      <w:r>
        <w:rPr>
          <w:rFonts w:ascii="Arial" w:cs="Arial" w:eastAsia="Arial" w:hAnsi="Arial"/>
          <w:b w:val="false"/>
          <w:bCs w:val="false"/>
          <w:i w:val="false"/>
          <w:iCs w:val="false"/>
          <w:color w:val="2C3E50"/>
          <w:sz w:val="22"/>
          <w:szCs w:val="22"/>
        </w:rPr>
        <w:t xml:space="preserve">Complete these exercises in a new R Markdown document after working through the main notebook. Each exercise is marked with a difficulty level.</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Beginner Exercises</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Exercise 1 [Beginner]: Filter the dataset to only Electronics transactions and compute the average revenue by state. Which state generates the highest average electronics revenue?</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Exercise 2 [Beginner]: Create a new column called high_value that is TRUE when revenue_ngn is above N50,000. What percentage of transactions are high-value?</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Exercise 3 [Beginner]: Use tabyl() from the janitor package to produce a frequency table of payment_method. Compare the output to the manual group_by() approach in Cell 14.</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Intermediate Exercises</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Exercise 4 [Intermediate]: Calculate the month-over-month revenue growth rate. Which month had the highest growth rate from the previous month?</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Exercise 5 [Intermediate]: Build a grouped bar chart showing average transaction value by payment method and price tier. Use geom_col(position = 'dodge') and facet_wrap(~ price_tier).</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Exercise 6 [Intermediate]: Identify the top 5 stores by total revenue in each region. Use group_by() + slice_max() to extract these efficiently.</w:t>
      </w:r>
    </w:p>
    <w:p>
      <w:pPr>
        <w:spacing w:after="0" w:before="120" w:line="276"/>
        <w:jc w:val="left"/>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A9D8F"/>
          <w:sz w:val="28"/>
          <w:szCs w:val="28"/>
        </w:rPr>
        <w:t xml:space="preserve">Advanced Exercises</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Exercise 7 [Advanced]: Compute a 4-week rolling average of weekly revenue using the slider package (install.packages('slider')). Plot it as a line chart alongside the raw weekly revenue.</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Exercise 8 [Advanced]: Create an animated bar chart race showing monthly cumulative revenue by state using the gganimate package. Which state's rank changes most over the year?</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Exercise 9 [Advanced]: Build a Pareto chart (bar chart + cumulative line) showing which categories account for 80% of total revenue. Add a horizontal reference line at 80% using geom_hline().</w:t>
      </w:r>
    </w:p>
    <w:p>
      <w:pPr>
        <w:pStyle w:val="ListParagraph"/>
        <w:numPr>
          <w:ilvl w:val="0"/>
          <w:numId w:val="2"/>
        </w:numPr>
        <w:spacing w:after="40" w:before="40"/>
      </w:pPr>
      <w:r>
        <w:rPr>
          <w:rFonts w:ascii="Arial" w:cs="Arial" w:eastAsia="Arial" w:hAnsi="Arial"/>
          <w:b w:val="false"/>
          <w:bCs w:val="false"/>
          <w:i w:val="false"/>
          <w:iCs w:val="false"/>
          <w:color w:val="2C3E50"/>
          <w:sz w:val="21"/>
          <w:szCs w:val="21"/>
        </w:rPr>
        <w:t xml:space="preserve">Exercise 10 [Advanced]: Export the full cleaned retail dataset to a CSV file using write_csv(), then reload it with read_csv() and verify that all column types are preserved correctly.</w:t>
      </w:r>
    </w:p>
    <w:p>
      <w:pPr>
        <w:spacing w:after="0" w:before="120" w:line="276"/>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12"/>
              <w:left w:val="single" w:color="2A9D8F" w:sz="12"/>
              <w:bottom w:val="none" w:color="FFFFFF" w:sz="0"/>
              <w:right w:val="none" w:color="FFFFFF" w:sz="0"/>
            </w:tcBorders>
            <w:shd w:fill="D5F5E3" w:val="clear"/>
            <w:tcMar>
              <w:top w:type="dxa" w:w="100"/>
              <w:left w:type="dxa" w:w="160"/>
              <w:bottom w:type="dxa" w:w="40"/>
              <w:right w:type="dxa" w:w="160"/>
            </w:tcMar>
          </w:tcPr>
          <w:p>
            <w:pPr>
              <w:spacing w:after="80" w:before="80" w:line="276"/>
              <w:jc w:val="left"/>
            </w:pPr>
            <w:r>
              <w:rPr>
                <w:rFonts w:ascii="Arial" w:cs="Arial" w:eastAsia="Arial" w:hAnsi="Arial"/>
                <w:b/>
                <w:bCs/>
                <w:i w:val="false"/>
                <w:iCs w:val="false"/>
                <w:color w:val="2A9D8F"/>
                <w:sz w:val="20"/>
                <w:szCs w:val="20"/>
              </w:rPr>
              <w:t xml:space="preserve">Project 2 Preview</w:t>
            </w:r>
          </w:p>
        </w:tc>
      </w:tr>
      <w:tr>
        <w:tc>
          <w:tcPr>
            <w:tcW w:type="dxa" w:w="9360"/>
            <w:tcBorders>
              <w:top w:val="none" w:color="FFFFFF" w:sz="0"/>
              <w:left w:val="single" w:color="2A9D8F" w:sz="12"/>
              <w:bottom w:val="single" w:color="2A9D8F" w:sz="8"/>
              <w:right w:val="none" w:color="FFFFFF" w:sz="0"/>
            </w:tcBorders>
            <w:shd w:fill="D5F5E3" w:val="clear"/>
            <w:tcMar>
              <w:top w:type="dxa" w:w="40"/>
              <w:left w:type="dxa" w:w="160"/>
              <w:bottom w:type="dxa" w:w="120"/>
              <w:right w:type="dxa" w:w="160"/>
            </w:tcMar>
          </w:tcPr>
          <w:p>
            <w:pPr>
              <w:spacing w:after="80" w:before="80" w:line="276"/>
              <w:jc w:val="left"/>
            </w:pPr>
            <w:r>
              <w:rPr>
                <w:rFonts w:ascii="Arial" w:cs="Arial" w:eastAsia="Arial" w:hAnsi="Arial"/>
                <w:b w:val="false"/>
                <w:bCs w:val="false"/>
                <w:i w:val="false"/>
                <w:iCs w:val="false"/>
                <w:color w:val="2C3E50"/>
                <w:sz w:val="20"/>
                <w:szCs w:val="20"/>
              </w:rPr>
              <w:t xml:space="preserve">The next project in this series is Bank Customer Data Wrangling, which introduces dplyr's string manipulation with stringr, multi-table joins, date arithmetic with lubridate, and the purrr package for functional programming. All analysis will again use Nigerian banking datasets.</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717D7E"/>
        <w:sz w:val="18"/>
        <w:szCs w:val="18"/>
      </w:rPr>
      <w:t xml:space="preserve">Project 1: Nigerian Retail Sales EDA  |  Prodigy Training Hub  |  Page </w:t>
    </w:r>
    <w:r>
      <w:rPr>
        <w:rFonts w:ascii="Arial" w:cs="Arial" w:eastAsia="Arial" w:hAnsi="Arial"/>
        <w:color w:val="717D7E"/>
        <w:sz w:val="18"/>
        <w:szCs w:val="18"/>
      </w:rPr>
      <w:fldChar w:fldCharType="begin"/>
      <w:instrText xml:space="preserve">PAGE</w:instrText>
      <w:fldChar w:fldCharType="separate"/>
      <w:fldChar w:fldCharType="end"/>
    </w:r>
    <w:r>
      <w:rPr>
        <w:rFonts w:ascii="Arial" w:cs="Arial" w:eastAsia="Arial" w:hAnsi="Arial"/>
        <w:color w:val="717D7E"/>
        <w:sz w:val="18"/>
        <w:szCs w:val="18"/>
      </w:rPr>
      <w:t xml:space="preserve"> of </w:t>
    </w:r>
    <w:r>
      <w:rPr>
        <w:rFonts w:ascii="Arial" w:cs="Arial" w:eastAsia="Arial" w:hAnsi="Arial"/>
        <w:color w:val="717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A9D8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2026-06-23T11:05:48.280Z</dcterms:created>
  <dcterms:modified xsi:type="dcterms:W3CDTF">2026-06-23T11:05:48.281Z</dcterms:modified>
</cp:coreProperties>
</file>

<file path=docProps/custom.xml><?xml version="1.0" encoding="utf-8"?>
<Properties xmlns="http://schemas.openxmlformats.org/officeDocument/2006/custom-properties" xmlns:vt="http://schemas.openxmlformats.org/officeDocument/2006/docPropsVTypes"/>
</file>