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6140F"/>
          <w:sz w:val="32"/>
        </w:rPr>
        <w:t>Gym Counter Display — Fabrication Spec &amp; Quote Request</w:t>
      </w:r>
    </w:p>
    <w:p>
      <w:pPr>
        <w:spacing w:after="160"/>
        <w:jc w:val="center"/>
      </w:pPr>
      <w:r>
        <w:rPr>
          <w:rFonts w:ascii="Arial" w:hAnsi="Arial"/>
          <w:b w:val="0"/>
          <w:color w:val="5F5747"/>
          <w:sz w:val="20"/>
        </w:rPr>
        <w:t>Kimora Co.  ·  Custom acrylic countertop POP display  ·  Initial run: 50 units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mora_Display_Ren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color w:val="8A8170"/>
          <w:sz w:val="17"/>
        </w:rPr>
        <w:t>Approved design reference. Build to match this render.</w:t>
      </w:r>
    </w:p>
    <w:p>
      <w:pPr>
        <w:pStyle w:val="Heading1"/>
      </w:pPr>
      <w:r>
        <w:t>1.  Overview</w:t>
      </w:r>
    </w:p>
    <w:p>
      <w:pPr>
        <w:spacing w:after="80"/>
      </w:pPr>
      <w:r>
        <w:rPr>
          <w:rFonts w:ascii="Arial" w:hAnsi="Arial"/>
          <w:b w:val="0"/>
          <w:color w:val="1D1A14"/>
          <w:sz w:val="21"/>
        </w:rPr>
        <w:t>A countertop point-of-purchase display for jiu-jitsu / BJJ gym front desks, built to match the render above. It is TWO pieces that sit side by side: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Module A — Header + stick tray: an open-front tray that presents single-serve creatine sticks standing upright and face-out, with a tall printed header panel rising behind it.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Module B — Locking cash box: a separate closed box with a coin/bill slot and a keyed lock, for honor-system $2 single-stick sales.</w:t>
      </w:r>
    </w:p>
    <w:p>
      <w:pPr>
        <w:spacing w:after="120"/>
      </w:pPr>
      <w:r>
        <w:rPr>
          <w:rFonts w:ascii="Arial" w:hAnsi="Arial"/>
          <w:b w:val="0"/>
          <w:color w:val="1D1A14"/>
          <w:sz w:val="21"/>
        </w:rPr>
        <w:t>Purpose: first-time product trial at the point of training. Seeding 50 partner gyms.</w:t>
      </w:r>
    </w:p>
    <w:p>
      <w:pPr>
        <w:pStyle w:val="Heading1"/>
      </w:pPr>
      <w:r>
        <w:t>2.  Module A — Header + stick tray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Open-front tray, matte black, with internal vertical channels that hold sticks upright, face-out. Render shows 6 facings; each channel holds several sticks deep (front-restock or top-restock).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Header panel rises behind/above the tray at a slight backward angle. Cream background on the left ~2/3; charcoal panel on the right ~1/3 (behind the price + QR).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Header graphics: KIMORA wordmark, the bear-octopus crest, “CREATINE + ELECTROLYTES,” the “Grow Stronger. Think Sharper.” tagline, a red diagonal “MORE FLAVORS COMING SOON” corner banner (top-left), a red “BAG PRICE $49.99” tag (top-right), a QR code, and “KIMORACO.COM.”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Tray front rail printed: “STRAWBERRY GUAVA” (large, coral) with “STRENGTH* | HYDRATION* | FOCUS* | NO JUNK” beneath.</w:t>
      </w:r>
    </w:p>
    <w:p>
      <w:pPr>
        <w:pStyle w:val="Heading1"/>
      </w:pPr>
      <w:r>
        <w:t>3.  Module B — Locking cash box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Separate closed box, matte black, roughly cube-shaped, slightly shorter than the header.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Coin/bill slot on the top face; keyed cam lock (with 2 keys) on the upper-front face.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Front graphics: “GRAB A STICK” / “$2” (large, coral) / “CASH HONOR SYSTEM,” with the bear-octopus emblem in coral at the bottom.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Must be secure enough to deter casual tampering (locked rear or bottom access for cash retrieval).</w:t>
      </w:r>
    </w:p>
    <w:p>
      <w:pPr>
        <w:pStyle w:val="Heading1"/>
      </w:pPr>
      <w:r>
        <w:t>4.  Specifications (approximate — please confirm / optimize)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Module A footprint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~8 in W × ~6 in H (tray) with header rising to ~11 in overall · ~4–5 in D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Header panel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~8 in W × ~4.5 in H, full-color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Stick facings / capacity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6 facings, face-out; ~24–36 sticks total (multiple deep per channel)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Single stick size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~120 × 30 × 10 mm (≈4.7 × 1.2 × 0.4 in) — flat stick packet, not a bottle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Module B (cash box)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~5 in W × ~6 in H × ~5 in D · coin/bill slot + keyed cam lock + 2 keys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Material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Combination black + clear/printed acrylic, ~1/8 in (3 mm) — economical option confirmed by fabricator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Print / finish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UV-printed graphics (header, tray rail, cash box); scannable QR embedded as vector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Brand colors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Cream #F4EFE3 · Charcoal #16140F · Coral #D8532E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color w:val="1D1A14"/>
          <w:sz w:val="21"/>
        </w:rPr>
      </w:r>
    </w:p>
    <w:p>
      <w:pPr>
        <w:pStyle w:val="Heading1"/>
      </w:pPr>
      <w:r>
        <w:t>5.  Graphics &amp; files (provided on award)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Print-ready vector files (.ai / .eps / .pdf) for the wordmark, crest, stick and pouch — from our designer.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The bear-octopus crest MUST be reproduced exactly — full octopus head (left) and snarling bear (right). No substitutions.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Scannable QR to kimoraco.com, supplied as vector for the header.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This render is the design reference for layout, proportion, and finish (not production art).</w:t>
      </w:r>
    </w:p>
    <w:p>
      <w:pPr>
        <w:pStyle w:val="Heading1"/>
      </w:pPr>
      <w:r>
        <w:t>6.  Quantity, timeline &amp; budget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Initial order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50 units. Please also quote 100 and 250.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Sample first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1 prototype/sample for sign-off before the full run.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Timeline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Vendor + prototype now; full production timed to product launch (~Dec 2026).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Target unit cost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~$50/unit goal; flexible upward if the build quality justifies it.</w:t>
            </w:r>
          </w:p>
        </w:tc>
      </w:tr>
      <w:tr>
        <w:tc>
          <w:tcPr>
            <w:tcW w:type="dxa" w:w="3456"/>
            <w:shd w:val="clear" w:fill="EFE9DC"/>
          </w:tcPr>
          <w:p>
            <w:r>
              <w:rPr>
                <w:rFonts w:ascii="Arial" w:hAnsi="Arial"/>
                <w:b/>
                <w:color w:val="16140F"/>
                <w:sz w:val="19"/>
              </w:rPr>
              <w:t>Ship to</w:t>
            </w:r>
          </w:p>
        </w:tc>
        <w:tc>
          <w:tcPr>
            <w:tcW w:type="dxa" w:w="6768"/>
          </w:tcPr>
          <w:p>
            <w:r>
              <w:rPr>
                <w:rFonts w:ascii="Arial" w:hAnsi="Arial"/>
                <w:b w:val="0"/>
                <w:color w:val="1D1A14"/>
                <w:sz w:val="19"/>
              </w:rPr>
              <w:t>Kimora Co., Sedona, AZ 86341 (street address for freight on request).</w:t>
            </w:r>
          </w:p>
        </w:tc>
      </w:tr>
    </w:tbl>
    <w:p>
      <w:pPr>
        <w:spacing w:after="40"/>
      </w:pPr>
      <w:r>
        <w:rPr>
          <w:rFonts w:ascii="Arial" w:hAnsi="Arial"/>
          <w:b w:val="0"/>
          <w:color w:val="1D1A14"/>
          <w:sz w:val="21"/>
        </w:rPr>
      </w:r>
    </w:p>
    <w:p>
      <w:pPr>
        <w:pStyle w:val="Heading1"/>
      </w:pPr>
      <w:r>
        <w:t>7.  What we need quoted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Unit price at 50 / 100 / 250 (Module A + Module B together).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One-time fees (tooling, setup, print plates).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Prototype / sample cost and lead time.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Production lead time after art approval + deposit.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Material &amp; thickness used; lock type and cash-box security detail.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Freight to Sedona, AZ 86341, with packed carton dimensions and weight.</w:t>
      </w:r>
    </w:p>
    <w:p>
      <w:pPr>
        <w:pStyle w:val="ListBullet"/>
        <w:spacing w:after="40"/>
      </w:pPr>
      <w:r>
        <w:rPr>
          <w:rFonts w:ascii="Arial" w:hAnsi="Arial"/>
          <w:color w:val="1D1A14"/>
          <w:sz w:val="20"/>
        </w:rPr>
        <w:t>Payment terms; confirmation the QR and fine crest detail hold at print size.</w:t>
      </w:r>
    </w:p>
    <w:p/>
    <w:p>
      <w:pPr>
        <w:spacing w:after="0"/>
        <w:jc w:val="center"/>
      </w:pPr>
      <w:r>
        <w:rPr>
          <w:rFonts w:ascii="Arial" w:hAnsi="Arial"/>
          <w:b w:val="0"/>
          <w:color w:val="8A8170"/>
          <w:sz w:val="17"/>
        </w:rPr>
        <w:t>— Kimora Co.  ·  alex@kimoraco.com  ·  kimoraco.com  ·  Sedona, Arizona  ·  Grow Stronger. Think Sharper.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A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140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140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6140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