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DejaVu Sans" w:hAnsi="DejaVu Sans" w:eastAsia="DejaVu Sans"/>
          <w:b/>
          <w:color w:val="1F4E79"/>
          <w:sz w:val="34"/>
        </w:rPr>
        <w:t>Sergey Mikhailov</w:t>
      </w:r>
    </w:p>
    <w:p>
      <w:pPr>
        <w:spacing w:before="0" w:after="40" w:line="240" w:lineRule="auto"/>
        <w:jc w:val="center"/>
      </w:pPr>
      <w:r>
        <w:rPr>
          <w:rFonts w:ascii="DejaVu Sans" w:hAnsi="DejaVu Sans" w:eastAsia="DejaVu Sans"/>
          <w:b/>
          <w:color w:val="202020"/>
          <w:sz w:val="19"/>
        </w:rPr>
        <w:t>Junior SOC Analyst / SOC L1 / Security Monitoring Analyst</w:t>
      </w:r>
    </w:p>
    <w:p>
      <w:pPr>
        <w:spacing w:before="0" w:after="80" w:line="240" w:lineRule="auto"/>
        <w:jc w:val="center"/>
      </w:pPr>
      <w:hyperlink r:id="rId9">
        <w:r>
          <w:rPr>
            <w:rStyle w:val="Hyperlink"/>
          </w:rPr>
          <w:t>GitHub</w:t>
        </w:r>
      </w:hyperlink>
      <w:r>
        <w:rPr>
          <w:rFonts w:ascii="DejaVu Sans" w:hAnsi="DejaVu Sans" w:eastAsia="DejaVu Sans"/>
          <w:color w:val="5F5F5F"/>
          <w:sz w:val="15"/>
        </w:rPr>
        <w:t xml:space="preserve">  |  </w:t>
      </w:r>
      <w:hyperlink r:id="rId10">
        <w:r>
          <w:rPr>
            <w:rStyle w:val="Hyperlink"/>
          </w:rPr>
          <w:t>SOC Portfolio</w:t>
        </w:r>
      </w:hyperlink>
      <w:r>
        <w:rPr>
          <w:rFonts w:ascii="DejaVu Sans" w:hAnsi="DejaVu Sans" w:eastAsia="DejaVu Sans"/>
          <w:color w:val="5F5F5F"/>
          <w:sz w:val="15"/>
        </w:rPr>
        <w:t xml:space="preserve">  |  </w:t>
      </w:r>
      <w:hyperlink r:id="rId11">
        <w:r>
          <w:rPr>
            <w:rStyle w:val="Hyperlink"/>
          </w:rPr>
          <w:t>Windows Security Log Triage</w:t>
        </w:r>
      </w:hyperlink>
      <w:r>
        <w:rPr>
          <w:rFonts w:ascii="DejaVu Sans" w:hAnsi="DejaVu Sans" w:eastAsia="DejaVu Sans"/>
          <w:color w:val="5F5F5F"/>
          <w:sz w:val="15"/>
        </w:rPr>
        <w:t xml:space="preserve">  |  </w:t>
      </w:r>
      <w:hyperlink r:id="rId12">
        <w:r>
          <w:rPr>
            <w:rStyle w:val="Hyperlink"/>
          </w:rPr>
          <w:t>IOC Log Enricher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58"/>
      </w:tblGrid>
      <w:tr>
        <w:tc>
          <w:tcPr>
            <w:tcW w:type="dxa" w:w="10858"/>
            <w:shd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/>
          </w:p>
        </w:tc>
      </w:tr>
    </w:tbl>
    <w:p>
      <w:pPr>
        <w:spacing w:before="60" w:after="0" w:line="228" w:lineRule="auto"/>
        <w:pBdr>
          <w:bottom w:val="single" w:sz="4" w:space="1" w:color="B7C9D9"/>
        </w:pBdr>
      </w:pPr>
      <w:r>
        <w:rPr>
          <w:rFonts w:ascii="DejaVu Sans" w:hAnsi="DejaVu Sans" w:eastAsia="DejaVu Sans"/>
          <w:b/>
          <w:color w:val="1F4E79"/>
          <w:sz w:val="17"/>
        </w:rPr>
        <w:t>PROFILE</w:t>
      </w:r>
    </w:p>
    <w:p>
      <w:pPr>
        <w:spacing w:before="0" w:after="40" w:line="247" w:lineRule="auto"/>
      </w:pPr>
      <w:r>
        <w:rPr>
          <w:rFonts w:ascii="DejaVu Sans" w:hAnsi="DejaVu Sans" w:eastAsia="DejaVu Sans"/>
          <w:b w:val="0"/>
          <w:color w:val="202020"/>
          <w:sz w:val="15"/>
        </w:rPr>
        <w:t>Entry-level SOC analyst focused on Windows Security Logs, Sysmon, incident triage, suspicious PowerShell, RDP investigations, IOC analysis, and security monitoring automation.</w:t>
      </w:r>
    </w:p>
    <w:p>
      <w:pPr>
        <w:spacing w:before="0" w:after="40" w:line="247" w:lineRule="auto"/>
      </w:pPr>
      <w:r>
        <w:rPr>
          <w:rFonts w:ascii="DejaVu Sans" w:hAnsi="DejaVu Sans" w:eastAsia="DejaVu Sans"/>
          <w:b w:val="0"/>
          <w:color w:val="202020"/>
          <w:sz w:val="15"/>
        </w:rPr>
        <w:t>I work with practical SOC scenarios: login analysis, process chains, network connections, MITRE ATT&amp;CK mapping, and structured analyst reports. I also build Python/Linux projects, including JARVIS AI Assistant and a commercial Telegram ordering bot.</w:t>
      </w:r>
    </w:p>
    <w:p>
      <w:pPr>
        <w:spacing w:before="60" w:after="0" w:line="228" w:lineRule="auto"/>
        <w:pBdr>
          <w:bottom w:val="single" w:sz="4" w:space="1" w:color="B7C9D9"/>
        </w:pBdr>
      </w:pPr>
      <w:r>
        <w:rPr>
          <w:rFonts w:ascii="DejaVu Sans" w:hAnsi="DejaVu Sans" w:eastAsia="DejaVu Sans"/>
          <w:b/>
          <w:color w:val="1F4E79"/>
          <w:sz w:val="17"/>
        </w:rPr>
        <w:t>CORE 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rFonts w:ascii="DejaVu Sans" w:hAnsi="DejaVu Sans" w:eastAsia="DejaVu Sans"/>
                <w:b/>
                <w:color w:val="1F4E79"/>
                <w:sz w:val="15"/>
              </w:rPr>
              <w:t>Windows/Sysmon</w:t>
            </w:r>
          </w:p>
        </w:tc>
        <w:tc>
          <w:tcPr>
            <w:tcW w:type="dxa" w:w="82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rFonts w:ascii="DejaVu Sans" w:hAnsi="DejaVu Sans" w:eastAsia="DejaVu Sans"/>
                <w:color w:val="202020"/>
                <w:sz w:val="15"/>
              </w:rPr>
              <w:t>Windows Security Logs: 4624, 4625, 4634, 4688; Sysmon: Event ID 1, 3, 11; RDP Logon Type 10 analysis; process creation and command-line analysis.</w:t>
            </w:r>
          </w:p>
        </w:tc>
      </w:tr>
      <w:tr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rFonts w:ascii="DejaVu Sans" w:hAnsi="DejaVu Sans" w:eastAsia="DejaVu Sans"/>
                <w:b/>
                <w:color w:val="1F4E79"/>
                <w:sz w:val="15"/>
              </w:rPr>
              <w:t>SOC triage</w:t>
            </w:r>
          </w:p>
        </w:tc>
        <w:tc>
          <w:tcPr>
            <w:tcW w:type="dxa" w:w="82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rFonts w:ascii="DejaVu Sans" w:hAnsi="DejaVu Sans" w:eastAsia="DejaVu Sans"/>
                <w:color w:val="202020"/>
                <w:sz w:val="15"/>
              </w:rPr>
              <w:t>Noise / suspicious / incident classification; evidence-based log analysis; analyst verdict writing; next checks; recommended actions.</w:t>
            </w:r>
          </w:p>
        </w:tc>
      </w:tr>
      <w:tr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rFonts w:ascii="DejaVu Sans" w:hAnsi="DejaVu Sans" w:eastAsia="DejaVu Sans"/>
                <w:b/>
                <w:color w:val="1F4E79"/>
                <w:sz w:val="15"/>
              </w:rPr>
              <w:t>Detection</w:t>
            </w:r>
          </w:p>
        </w:tc>
        <w:tc>
          <w:tcPr>
            <w:tcW w:type="dxa" w:w="82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rFonts w:ascii="DejaVu Sans" w:hAnsi="DejaVu Sans" w:eastAsia="DejaVu Sans"/>
                <w:color w:val="202020"/>
                <w:sz w:val="15"/>
              </w:rPr>
              <w:t>Suspicious PowerShell detection; Discovery activity detection; persistence indicators; possible lateral movement; basic MITRE ATT&amp;CK mapping.</w:t>
            </w:r>
          </w:p>
        </w:tc>
      </w:tr>
      <w:tr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rFonts w:ascii="DejaVu Sans" w:hAnsi="DejaVu Sans" w:eastAsia="DejaVu Sans"/>
                <w:b/>
                <w:color w:val="1F4E79"/>
                <w:sz w:val="15"/>
              </w:rPr>
              <w:t>Automation</w:t>
            </w:r>
          </w:p>
        </w:tc>
        <w:tc>
          <w:tcPr>
            <w:tcW w:type="dxa" w:w="82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rFonts w:ascii="DejaVu Sans" w:hAnsi="DejaVu Sans" w:eastAsia="DejaVu Sans"/>
                <w:color w:val="202020"/>
                <w:sz w:val="15"/>
              </w:rPr>
              <w:t>Python, PowerShell, Bash; CSV reporting; log parsing; API integration; Git/GitHub; .env/API key handling.</w:t>
            </w:r>
          </w:p>
        </w:tc>
      </w:tr>
      <w:tr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rFonts w:ascii="DejaVu Sans" w:hAnsi="DejaVu Sans" w:eastAsia="DejaVu Sans"/>
                <w:b/>
                <w:color w:val="1F4E79"/>
                <w:sz w:val="15"/>
              </w:rPr>
              <w:t>Systems/Network</w:t>
            </w:r>
          </w:p>
        </w:tc>
        <w:tc>
          <w:tcPr>
            <w:tcW w:type="dxa" w:w="82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rFonts w:ascii="DejaVu Sans" w:hAnsi="DejaVu Sans" w:eastAsia="DejaVu Sans"/>
                <w:color w:val="202020"/>
                <w:sz w:val="15"/>
              </w:rPr>
              <w:t>Linux, Windows, TCP/IP, DNS, HTTP/HTTPS; basic network activity analysis; VPS, nginx, systemd basics.</w:t>
            </w:r>
          </w:p>
        </w:tc>
      </w:tr>
    </w:tbl>
    <w:p>
      <w:pPr>
        <w:spacing w:before="60" w:after="0" w:line="228" w:lineRule="auto"/>
        <w:pBdr>
          <w:bottom w:val="single" w:sz="4" w:space="1" w:color="B7C9D9"/>
        </w:pBdr>
      </w:pPr>
      <w:r>
        <w:rPr>
          <w:rFonts w:ascii="DejaVu Sans" w:hAnsi="DejaVu Sans" w:eastAsia="DejaVu Sans"/>
          <w:b/>
          <w:color w:val="1F4E79"/>
          <w:sz w:val="17"/>
        </w:rPr>
        <w:t>SOC PROJECTS</w:t>
      </w:r>
    </w:p>
    <w:p>
      <w:pPr>
        <w:spacing w:before="60" w:after="20" w:line="240" w:lineRule="auto"/>
      </w:pPr>
      <w:r>
        <w:rPr>
          <w:rFonts w:ascii="DejaVu Sans" w:hAnsi="DejaVu Sans" w:eastAsia="DejaVu Sans"/>
          <w:b/>
          <w:color w:val="202020"/>
          <w:sz w:val="16"/>
        </w:rPr>
        <w:t>Windows Security Log Triage</w:t>
      </w:r>
      <w:r>
        <w:rPr>
          <w:rFonts w:ascii="DejaVu Sans" w:hAnsi="DejaVu Sans" w:eastAsia="DejaVu Sans"/>
          <w:color w:val="5F5F5F"/>
          <w:sz w:val="16"/>
        </w:rPr>
        <w:t xml:space="preserve">  |  </w:t>
      </w:r>
      <w:hyperlink r:id="rId11">
        <w:r>
          <w:rPr>
            <w:rStyle w:val="Hyperlink"/>
          </w:rPr>
          <w:t>Repository</w:t>
        </w:r>
      </w:hyperlink>
    </w:p>
    <w:p>
      <w:pPr>
        <w:spacing w:before="0" w:after="20" w:line="247" w:lineRule="auto"/>
      </w:pPr>
      <w:r>
        <w:rPr>
          <w:rFonts w:ascii="DejaVu Sans" w:hAnsi="DejaVu Sans" w:eastAsia="DejaVu Sans"/>
          <w:b w:val="0"/>
          <w:color w:val="202020"/>
          <w:sz w:val="15"/>
        </w:rPr>
        <w:t>PowerShell-based tool for analyzing Windows Security Event ID 4688 and performing initial triage of suspicious process activity.</w:t>
      </w:r>
    </w:p>
    <w:p>
      <w:pPr>
        <w:pStyle w:val="ListBullet"/>
        <w:spacing w:before="0" w:after="0" w:line="240" w:lineRule="auto"/>
        <w:ind w:left="317" w:hanging="173"/>
      </w:pPr>
      <w:r>
        <w:rPr>
          <w:rFonts w:ascii="DejaVu Sans" w:hAnsi="DejaVu Sans" w:eastAsia="DejaVu Sans"/>
          <w:color w:val="202020"/>
          <w:sz w:val="15"/>
        </w:rPr>
        <w:t>Parent Process -&gt; Child Process analysis; suspicious PowerShell flag detection; Discovery command identification; suspicious-only filtering; CSV export; verdict, severity, reason, and triage note fields.</w:t>
      </w:r>
    </w:p>
    <w:p>
      <w:pPr>
        <w:spacing w:before="60" w:after="20" w:line="240" w:lineRule="auto"/>
      </w:pPr>
      <w:r>
        <w:rPr>
          <w:rFonts w:ascii="DejaVu Sans" w:hAnsi="DejaVu Sans" w:eastAsia="DejaVu Sans"/>
          <w:b/>
          <w:color w:val="202020"/>
          <w:sz w:val="16"/>
        </w:rPr>
        <w:t>IOC Log Enricher</w:t>
      </w:r>
      <w:r>
        <w:rPr>
          <w:rFonts w:ascii="DejaVu Sans" w:hAnsi="DejaVu Sans" w:eastAsia="DejaVu Sans"/>
          <w:color w:val="5F5F5F"/>
          <w:sz w:val="16"/>
        </w:rPr>
        <w:t xml:space="preserve">  |  </w:t>
      </w:r>
      <w:hyperlink r:id="rId12">
        <w:r>
          <w:rPr>
            <w:rStyle w:val="Hyperlink"/>
          </w:rPr>
          <w:t>Repository</w:t>
        </w:r>
      </w:hyperlink>
    </w:p>
    <w:p>
      <w:pPr>
        <w:spacing w:before="0" w:after="20" w:line="247" w:lineRule="auto"/>
      </w:pPr>
      <w:r>
        <w:rPr>
          <w:rFonts w:ascii="DejaVu Sans" w:hAnsi="DejaVu Sans" w:eastAsia="DejaVu Sans"/>
          <w:b w:val="0"/>
          <w:color w:val="202020"/>
          <w:sz w:val="15"/>
        </w:rPr>
        <w:t>Python-based tool for extracting public IP addresses from logs, performing context-aware triage, and enriching indicators with AbuseIPDB reputation data.</w:t>
      </w:r>
    </w:p>
    <w:p>
      <w:pPr>
        <w:pStyle w:val="ListBullet"/>
        <w:spacing w:before="0" w:after="0" w:line="240" w:lineRule="auto"/>
        <w:ind w:left="317" w:hanging="173"/>
      </w:pPr>
      <w:r>
        <w:rPr>
          <w:rFonts w:ascii="DejaVu Sans" w:hAnsi="DejaVu Sans" w:eastAsia="DejaVu Sans"/>
          <w:color w:val="202020"/>
          <w:sz w:val="15"/>
        </w:rPr>
        <w:t>IPv4 extraction; private/local/reserved filtering; indicator frequency counting; context-aware verdict logic; AbuseIPDB API integration; human-readable console report; CSV export.</w:t>
      </w:r>
    </w:p>
    <w:p>
      <w:pPr>
        <w:spacing w:before="60" w:after="0" w:line="228" w:lineRule="auto"/>
        <w:pBdr>
          <w:bottom w:val="single" w:sz="4" w:space="1" w:color="B7C9D9"/>
        </w:pBdr>
      </w:pPr>
      <w:r>
        <w:rPr>
          <w:rFonts w:ascii="DejaVu Sans" w:hAnsi="DejaVu Sans" w:eastAsia="DejaVu Sans"/>
          <w:b/>
          <w:color w:val="1F4E79"/>
          <w:sz w:val="17"/>
        </w:rPr>
        <w:t>CASE STUDIES</w:t>
      </w:r>
    </w:p>
    <w:p>
      <w:pPr>
        <w:pStyle w:val="ListBullet"/>
        <w:spacing w:before="0" w:after="0" w:line="240" w:lineRule="auto"/>
        <w:ind w:left="317" w:hanging="173"/>
      </w:pPr>
      <w:r>
        <w:rPr>
          <w:rFonts w:ascii="DejaVu Sans" w:hAnsi="DejaVu Sans" w:eastAsia="DejaVu Sans"/>
          <w:color w:val="202020"/>
          <w:sz w:val="15"/>
        </w:rPr>
        <w:t>Benign Printer Activity - correct benign alert closure without unnecessary escalation.</w:t>
      </w:r>
    </w:p>
    <w:p>
      <w:pPr>
        <w:pStyle w:val="ListBullet"/>
        <w:spacing w:before="0" w:after="0" w:line="240" w:lineRule="auto"/>
        <w:ind w:left="317" w:hanging="173"/>
      </w:pPr>
      <w:r>
        <w:rPr>
          <w:rFonts w:ascii="DejaVu Sans" w:hAnsi="DejaVu Sans" w:eastAsia="DejaVu Sans"/>
          <w:color w:val="202020"/>
          <w:sz w:val="15"/>
        </w:rPr>
        <w:t>RDP and PowerShell Investigation - failed logins -&gt; successful RDP login -&gt; PowerShell activity, verdict: suspicious, context required.</w:t>
      </w:r>
    </w:p>
    <w:p>
      <w:pPr>
        <w:pStyle w:val="ListBullet"/>
        <w:spacing w:before="0" w:after="0" w:line="240" w:lineRule="auto"/>
        <w:ind w:left="317" w:hanging="173"/>
      </w:pPr>
      <w:r>
        <w:rPr>
          <w:rFonts w:ascii="DejaVu Sans" w:hAnsi="DejaVu Sans" w:eastAsia="DejaVu Sans"/>
          <w:color w:val="202020"/>
          <w:sz w:val="15"/>
        </w:rPr>
        <w:t>Office Malware Incident - Microsoft Office -&gt; PowerShell -&gt; Temp script -&gt; external connection -&gt; persistence, verdict: CRITICAL / confirmed incident.</w:t>
      </w:r>
    </w:p>
    <w:p>
      <w:pPr>
        <w:spacing w:before="0" w:after="20" w:line="247" w:lineRule="auto"/>
      </w:pPr>
      <w:r>
        <w:rPr>
          <w:rFonts w:ascii="DejaVu Sans" w:hAnsi="DejaVu Sans" w:eastAsia="DejaVu Sans"/>
          <w:b/>
          <w:color w:val="202020"/>
          <w:sz w:val="15"/>
        </w:rPr>
        <w:t xml:space="preserve">Portfolio: </w:t>
      </w:r>
      <w:hyperlink r:id="rId10">
        <w:r>
          <w:rPr>
            <w:rStyle w:val="Hyperlink"/>
          </w:rPr>
          <w:t>https://github.com/prodlovely88-ux/soc-portfolio</w:t>
        </w:r>
      </w:hyperlink>
    </w:p>
    <w:p>
      <w:pPr>
        <w:spacing w:before="60" w:after="0" w:line="228" w:lineRule="auto"/>
        <w:pBdr>
          <w:bottom w:val="single" w:sz="4" w:space="1" w:color="B7C9D9"/>
        </w:pBdr>
      </w:pPr>
      <w:r>
        <w:rPr>
          <w:rFonts w:ascii="DejaVu Sans" w:hAnsi="DejaVu Sans" w:eastAsia="DejaVu Sans"/>
          <w:b/>
          <w:color w:val="1F4E79"/>
          <w:sz w:val="17"/>
        </w:rPr>
        <w:t>ADDITIONAL PROJECTS</w:t>
      </w:r>
    </w:p>
    <w:p>
      <w:pPr>
        <w:spacing w:before="60" w:after="20" w:line="240" w:lineRule="auto"/>
      </w:pPr>
      <w:r>
        <w:rPr>
          <w:rFonts w:ascii="DejaVu Sans" w:hAnsi="DejaVu Sans" w:eastAsia="DejaVu Sans"/>
          <w:b/>
          <w:color w:val="202020"/>
          <w:sz w:val="16"/>
        </w:rPr>
        <w:t>JARVIS AI Assistant</w:t>
      </w:r>
    </w:p>
    <w:p>
      <w:pPr>
        <w:spacing w:before="0" w:after="20" w:line="247" w:lineRule="auto"/>
      </w:pPr>
      <w:r>
        <w:rPr>
          <w:rFonts w:ascii="DejaVu Sans" w:hAnsi="DejaVu Sans" w:eastAsia="DejaVu Sans"/>
          <w:b w:val="0"/>
          <w:color w:val="202020"/>
          <w:sz w:val="15"/>
        </w:rPr>
        <w:t>Personal AI assistant for Arch Linux / Wayland developed in Python.</w:t>
      </w:r>
    </w:p>
    <w:p>
      <w:pPr>
        <w:pStyle w:val="ListBullet"/>
        <w:spacing w:before="0" w:after="0" w:line="240" w:lineRule="auto"/>
        <w:ind w:left="317" w:hanging="173"/>
      </w:pPr>
      <w:r>
        <w:rPr>
          <w:rFonts w:ascii="DejaVu Sans" w:hAnsi="DejaVu Sans" w:eastAsia="DejaVu Sans"/>
          <w:color w:val="202020"/>
          <w:sz w:val="15"/>
        </w:rPr>
        <w:t>Voice input/wake-word workflow; ASR/TTS integration; LLM API integration; screenshot/vision pipeline; controlled command execution; confirmation logic before risky actions; Linux desktop automation; debugging latency, audio streams, API requests, and local services.</w:t>
      </w:r>
    </w:p>
    <w:p>
      <w:pPr>
        <w:spacing w:before="0" w:after="20" w:line="247" w:lineRule="auto"/>
      </w:pPr>
      <w:r>
        <w:rPr>
          <w:rFonts w:ascii="DejaVu Sans" w:hAnsi="DejaVu Sans" w:eastAsia="DejaVu Sans"/>
          <w:b w:val="0"/>
          <w:color w:val="5F5F5F"/>
          <w:sz w:val="14"/>
        </w:rPr>
        <w:t>Relevance: Python engineering, Linux automation, API integration, command execution safety, debugging complex multi-file systems.</w:t>
      </w:r>
    </w:p>
    <w:p>
      <w:pPr>
        <w:spacing w:before="60" w:after="20" w:line="240" w:lineRule="auto"/>
      </w:pPr>
      <w:r>
        <w:rPr>
          <w:rFonts w:ascii="DejaVu Sans" w:hAnsi="DejaVu Sans" w:eastAsia="DejaVu Sans"/>
          <w:b/>
          <w:color w:val="202020"/>
          <w:sz w:val="16"/>
        </w:rPr>
        <w:t>Commercial Telegram Ordering Bot</w:t>
      </w:r>
    </w:p>
    <w:p>
      <w:pPr>
        <w:spacing w:before="0" w:after="20" w:line="247" w:lineRule="auto"/>
      </w:pPr>
      <w:r>
        <w:rPr>
          <w:rFonts w:ascii="DejaVu Sans" w:hAnsi="DejaVu Sans" w:eastAsia="DejaVu Sans"/>
          <w:b w:val="0"/>
          <w:color w:val="202020"/>
          <w:sz w:val="15"/>
        </w:rPr>
        <w:t>Commercial Telegram ordering bot for a coffee shop with ordering workflow, payment integration, and server deployment.</w:t>
      </w:r>
    </w:p>
    <w:p>
      <w:pPr>
        <w:pStyle w:val="ListBullet"/>
        <w:spacing w:before="0" w:after="0" w:line="240" w:lineRule="auto"/>
        <w:ind w:left="317" w:hanging="173"/>
      </w:pPr>
      <w:r>
        <w:rPr>
          <w:rFonts w:ascii="DejaVu Sans" w:hAnsi="DejaVu Sans" w:eastAsia="DejaVu Sans"/>
          <w:color w:val="202020"/>
          <w:sz w:val="15"/>
        </w:rPr>
        <w:t>Telegram bot workflow; menu/cart/checkout; payment integration; webhook processing; VPS deployment; nginx/systemd/domain setup; production scenario debugging.</w:t>
      </w:r>
    </w:p>
    <w:p>
      <w:pPr>
        <w:spacing w:before="0" w:after="20" w:line="247" w:lineRule="auto"/>
      </w:pPr>
      <w:r>
        <w:rPr>
          <w:rFonts w:ascii="DejaVu Sans" w:hAnsi="DejaVu Sans" w:eastAsia="DejaVu Sans"/>
          <w:b w:val="0"/>
          <w:color w:val="5F5F5F"/>
          <w:sz w:val="14"/>
        </w:rPr>
        <w:t>Relevance: backend logic, API integration, Linux server workflow, deployment and debugging.</w:t>
      </w:r>
    </w:p>
    <w:p>
      <w:pPr>
        <w:spacing w:before="60" w:after="0" w:line="228" w:lineRule="auto"/>
        <w:pBdr>
          <w:bottom w:val="single" w:sz="4" w:space="1" w:color="B7C9D9"/>
        </w:pBdr>
      </w:pPr>
      <w:r>
        <w:rPr>
          <w:rFonts w:ascii="DejaVu Sans" w:hAnsi="DejaVu Sans" w:eastAsia="DejaVu Sans"/>
          <w:b/>
          <w:color w:val="1F4E79"/>
          <w:sz w:val="17"/>
        </w:rPr>
        <w:t>PRACTICAL TRAINING</w:t>
      </w:r>
    </w:p>
    <w:p>
      <w:pPr>
        <w:spacing w:before="0" w:after="20" w:line="247" w:lineRule="auto"/>
      </w:pPr>
      <w:r>
        <w:rPr>
          <w:rFonts w:ascii="DejaVu Sans" w:hAnsi="DejaVu Sans" w:eastAsia="DejaVu Sans"/>
          <w:b w:val="0"/>
          <w:color w:val="202020"/>
          <w:sz w:val="15"/>
        </w:rPr>
        <w:t>Focus areas:</w:t>
      </w:r>
    </w:p>
    <w:p>
      <w:pPr>
        <w:pStyle w:val="ListBullet"/>
        <w:spacing w:before="0" w:after="0" w:line="240" w:lineRule="auto"/>
        <w:ind w:left="317" w:hanging="173"/>
      </w:pPr>
      <w:r>
        <w:rPr>
          <w:rFonts w:ascii="DejaVu Sans" w:hAnsi="DejaVu Sans" w:eastAsia="DejaVu Sans"/>
          <w:color w:val="202020"/>
          <w:sz w:val="15"/>
        </w:rPr>
        <w:t>Network Fundamentals; Linux for Security; Windows Security Logs; Sysmon; MITRE ATT&amp;CK; SOC triage methodology; Incident reporting; SIEM fundamentals; Detection rules and use cases.</w:t>
      </w:r>
    </w:p>
    <w:p>
      <w:pPr>
        <w:spacing w:before="0" w:after="20" w:line="247" w:lineRule="auto"/>
      </w:pPr>
      <w:r>
        <w:rPr>
          <w:rFonts w:ascii="DejaVu Sans" w:hAnsi="DejaVu Sans" w:eastAsia="DejaVu Sans"/>
          <w:b w:val="0"/>
          <w:color w:val="202020"/>
          <w:sz w:val="14"/>
        </w:rPr>
        <w:t>Current focus: SIEM basics, alert triage, detection logic, practical SOC investigations.</w:t>
      </w:r>
    </w:p>
    <w:p>
      <w:pPr>
        <w:spacing w:before="60" w:after="0" w:line="228" w:lineRule="auto"/>
        <w:pBdr>
          <w:bottom w:val="single" w:sz="4" w:space="1" w:color="B7C9D9"/>
        </w:pBdr>
      </w:pPr>
      <w:r>
        <w:rPr>
          <w:rFonts w:ascii="DejaVu Sans" w:hAnsi="DejaVu Sans" w:eastAsia="DejaVu Sans"/>
          <w:b/>
          <w:color w:val="1F4E79"/>
          <w:sz w:val="17"/>
        </w:rPr>
        <w:t>ENGLISH</w:t>
      </w:r>
    </w:p>
    <w:p>
      <w:pPr>
        <w:spacing w:before="0" w:after="0" w:line="247" w:lineRule="auto"/>
      </w:pPr>
      <w:r>
        <w:rPr>
          <w:rFonts w:ascii="DejaVu Sans" w:hAnsi="DejaVu Sans" w:eastAsia="DejaVu Sans"/>
          <w:b w:val="0"/>
          <w:color w:val="202020"/>
          <w:sz w:val="14"/>
        </w:rPr>
        <w:t>English: Intermediate / B1-B2. I practice writing SOC case reports in English: severity, verdict, evidence, analysis, MITRE mapping, next checks, and recommended actions.</w:t>
      </w:r>
    </w:p>
    <w:p>
      <w:pPr>
        <w:spacing w:before="0" w:after="0" w:line="247" w:lineRule="auto"/>
      </w:pPr>
      <w:r>
        <w:rPr>
          <w:rFonts w:ascii="DejaVu Sans" w:hAnsi="DejaVu Sans" w:eastAsia="DejaVu Sans"/>
          <w:b/>
          <w:color w:val="202020"/>
          <w:sz w:val="15"/>
        </w:rPr>
        <w:t>Junior SOC Analyst / SOC L1 / Security Monitoring Analyst. Further development in Blue Team operations, threat detection, incident triage, and security operations.</w:t>
      </w:r>
    </w:p>
    <w:sectPr w:rsidR="00FC693F" w:rsidRPr="0006063C" w:rsidSect="00034616">
      <w:footerReference w:type="default" r:id="rId13"/>
      <w:pgSz w:w="12240" w:h="15840"/>
      <w:pgMar w:top="518" w:right="691" w:bottom="490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DejaVu Sans" w:hAnsi="DejaVu Sans" w:eastAsia="DejaVu Sans"/>
        <w:color w:val="5F5F5F"/>
        <w:sz w:val="13"/>
      </w:rPr>
      <w:t>Sergey Mikhailov - Junior SOC Analyst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before="0" w:line="240" w:lineRule="auto"/>
      <w:contextualSpacing/>
    </w:pPr>
    <w:rPr>
      <w:rFonts w:ascii="DejaVu Sans" w:hAnsi="DejaVu Sans" w:eastAsia="DejaVu Sans"/>
      <w:sz w:val="15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0" w:before="0" w:line="240" w:lineRule="auto"/>
      <w:contextualSpacing/>
    </w:pPr>
    <w:rPr>
      <w:rFonts w:ascii="DejaVu Sans" w:hAnsi="DejaVu Sans" w:eastAsia="DejaVu Sans"/>
      <w:sz w:val="15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rodlovely88-ux" TargetMode="External"/><Relationship Id="rId10" Type="http://schemas.openxmlformats.org/officeDocument/2006/relationships/hyperlink" Target="https://github.com/prodlovely88-ux/soc-portfolio" TargetMode="External"/><Relationship Id="rId11" Type="http://schemas.openxmlformats.org/officeDocument/2006/relationships/hyperlink" Target="https://github.com/prodlovely88-ux/windows-security-log-triage" TargetMode="External"/><Relationship Id="rId12" Type="http://schemas.openxmlformats.org/officeDocument/2006/relationships/hyperlink" Target="https://github.com/prodlovely88-ux/ioc-log-enricher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