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160"/>
      </w:pPr>
      <w:r>
        <w:rPr>
          <w:rFonts w:ascii="Aptos" w:hAnsi="Aptos"/>
          <w:b/>
          <w:color w:val="86198F"/>
          <w:sz w:val="22"/>
        </w:rPr>
        <w:t>SOFTWARE DESIGN DESCRIPTION</w:t>
      </w:r>
    </w:p>
    <w:p>
      <w:pPr>
        <w:pStyle w:val="Title"/>
      </w:pPr>
      <w:r>
        <w:t>E Commerce Code Challenge</w:t>
      </w:r>
    </w:p>
    <w:p>
      <w:pPr>
        <w:pStyle w:val="Subtitle"/>
      </w:pPr>
      <w:r>
        <w:t>Laravel React MySQL and Docker architecture</w:t>
      </w:r>
    </w:p>
    <w:p>
      <w:pPr>
        <w:spacing w:before="480" w:after="80"/>
      </w:pPr>
      <w:r>
        <w:rPr>
          <w:rFonts w:ascii="Aptos" w:hAnsi="Aptos"/>
          <w:b/>
          <w:color w:val="66666F"/>
          <w:sz w:val="20"/>
        </w:rPr>
        <w:t>Purpose</w:t>
      </w:r>
    </w:p>
    <w:p>
      <w:pPr>
        <w:spacing w:after="360"/>
      </w:pPr>
      <w:r>
        <w:rPr>
          <w:rFonts w:ascii="Aptos" w:hAnsi="Aptos"/>
          <w:color w:val="25252A"/>
          <w:sz w:val="24"/>
        </w:rPr>
        <w:t>Provide a complete design baseline for personal review before implementation begins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76"/>
            <w:shd w:fill="243B53"/>
            <w:tcMar>
              <w:top w:w="115" w:type="dxa"/>
              <w:start w:w="120" w:type="dxa"/>
              <w:bottom w:w="115" w:type="dxa"/>
              <w:end w:w="120" w:type="dxa"/>
            </w:tcMar>
            <w:vAlign w:val="center"/>
          </w:tcPr>
          <w:p>
            <w:pPr>
              <w:spacing w:after="0"/>
              <w:jc w:val="left"/>
            </w:pPr>
            <w:r>
              <w:rPr>
                <w:rFonts w:ascii="Aptos" w:hAnsi="Aptos"/>
                <w:b/>
                <w:color w:val="FFFFFF"/>
                <w:sz w:val="18"/>
              </w:rPr>
              <w:t>Document field</w:t>
            </w:r>
          </w:p>
        </w:tc>
        <w:tc>
          <w:tcPr>
            <w:tcW w:type="dxa" w:w="6984"/>
            <w:shd w:fill="243B53"/>
            <w:tcMar>
              <w:top w:w="115" w:type="dxa"/>
              <w:start w:w="120" w:type="dxa"/>
              <w:bottom w:w="115" w:type="dxa"/>
              <w:end w:w="120" w:type="dxa"/>
            </w:tcMar>
            <w:vAlign w:val="center"/>
          </w:tcPr>
          <w:p>
            <w:pPr>
              <w:spacing w:after="0"/>
              <w:jc w:val="left"/>
            </w:pPr>
            <w:r>
              <w:rPr>
                <w:rFonts w:ascii="Aptos" w:hAnsi="Aptos"/>
                <w:b/>
                <w:color w:val="FFFFFF"/>
                <w:sz w:val="18"/>
              </w:rPr>
              <w:t>Value</w:t>
            </w:r>
          </w:p>
        </w:tc>
      </w:tr>
      <w:tr>
        <w:trPr>
          <w:cantSplit/>
        </w:trPr>
        <w:tc>
          <w:tcPr>
            <w:tcW w:type="dxa" w:w="2376"/>
            <w:tcMar>
              <w:top w:w="100" w:type="dxa"/>
              <w:start w:w="120" w:type="dxa"/>
              <w:bottom w:w="100" w:type="dxa"/>
              <w:end w:w="120" w:type="dxa"/>
            </w:tcMar>
            <w:vAlign w:val="center"/>
          </w:tcPr>
          <w:p>
            <w:pPr>
              <w:spacing w:after="0" w:line="252" w:lineRule="auto"/>
            </w:pPr>
            <w:r>
              <w:rPr>
                <w:rFonts w:ascii="Aptos" w:hAnsi="Aptos"/>
                <w:color w:val="25252A"/>
                <w:sz w:val="19"/>
              </w:rPr>
              <w:t>Version</w:t>
            </w:r>
          </w:p>
        </w:tc>
        <w:tc>
          <w:tcPr>
            <w:tcW w:type="dxa" w:w="6984"/>
            <w:tcMar>
              <w:top w:w="100" w:type="dxa"/>
              <w:start w:w="120" w:type="dxa"/>
              <w:bottom w:w="100" w:type="dxa"/>
              <w:end w:w="120" w:type="dxa"/>
            </w:tcMar>
            <w:vAlign w:val="center"/>
          </w:tcPr>
          <w:p>
            <w:pPr>
              <w:spacing w:after="0" w:line="252" w:lineRule="auto"/>
            </w:pPr>
            <w:r>
              <w:rPr>
                <w:rFonts w:ascii="Aptos" w:hAnsi="Aptos"/>
                <w:color w:val="25252A"/>
                <w:sz w:val="19"/>
              </w:rPr>
              <w:t>0.1</w:t>
            </w:r>
          </w:p>
        </w:tc>
      </w:tr>
      <w:tr>
        <w:trPr>
          <w:cantSplit/>
        </w:trPr>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9"/>
              </w:rPr>
              <w:t>Status</w:t>
            </w:r>
          </w:p>
        </w:tc>
        <w:tc>
          <w:tcPr>
            <w:tcW w:type="dxa" w:w="6984"/>
            <w:shd w:fill="EFF8FB"/>
            <w:tcMar>
              <w:top w:w="100" w:type="dxa"/>
              <w:start w:w="120" w:type="dxa"/>
              <w:bottom w:w="100" w:type="dxa"/>
              <w:end w:w="120" w:type="dxa"/>
            </w:tcMar>
            <w:vAlign w:val="center"/>
          </w:tcPr>
          <w:p>
            <w:pPr>
              <w:spacing w:after="0" w:line="252" w:lineRule="auto"/>
            </w:pPr>
            <w:r>
              <w:rPr>
                <w:rFonts w:ascii="Aptos" w:hAnsi="Aptos"/>
                <w:color w:val="25252A"/>
                <w:sz w:val="19"/>
              </w:rPr>
              <w:t>Proposed for review</w:t>
            </w:r>
          </w:p>
        </w:tc>
      </w:tr>
      <w:tr>
        <w:trPr>
          <w:cantSplit/>
        </w:trPr>
        <w:tc>
          <w:tcPr>
            <w:tcW w:type="dxa" w:w="2376"/>
            <w:tcMar>
              <w:top w:w="100" w:type="dxa"/>
              <w:start w:w="120" w:type="dxa"/>
              <w:bottom w:w="100" w:type="dxa"/>
              <w:end w:w="120" w:type="dxa"/>
            </w:tcMar>
            <w:vAlign w:val="center"/>
          </w:tcPr>
          <w:p>
            <w:pPr>
              <w:spacing w:after="0" w:line="252" w:lineRule="auto"/>
            </w:pPr>
            <w:r>
              <w:rPr>
                <w:rFonts w:ascii="Aptos" w:hAnsi="Aptos"/>
                <w:color w:val="25252A"/>
                <w:sz w:val="19"/>
              </w:rPr>
              <w:t>Date</w:t>
            </w:r>
          </w:p>
        </w:tc>
        <w:tc>
          <w:tcPr>
            <w:tcW w:type="dxa" w:w="6984"/>
            <w:tcMar>
              <w:top w:w="100" w:type="dxa"/>
              <w:start w:w="120" w:type="dxa"/>
              <w:bottom w:w="100" w:type="dxa"/>
              <w:end w:w="120" w:type="dxa"/>
            </w:tcMar>
            <w:vAlign w:val="center"/>
          </w:tcPr>
          <w:p>
            <w:pPr>
              <w:spacing w:after="0" w:line="252" w:lineRule="auto"/>
            </w:pPr>
            <w:r>
              <w:rPr>
                <w:rFonts w:ascii="Aptos" w:hAnsi="Aptos"/>
                <w:color w:val="25252A"/>
                <w:sz w:val="19"/>
              </w:rPr>
              <w:t>1 October 2026</w:t>
            </w:r>
          </w:p>
        </w:tc>
      </w:tr>
      <w:tr>
        <w:trPr>
          <w:cantSplit/>
        </w:trPr>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9"/>
              </w:rPr>
              <w:t>Scope</w:t>
            </w:r>
          </w:p>
        </w:tc>
        <w:tc>
          <w:tcPr>
            <w:tcW w:type="dxa" w:w="6984"/>
            <w:shd w:fill="EFF8FB"/>
            <w:tcMar>
              <w:top w:w="100" w:type="dxa"/>
              <w:start w:w="120" w:type="dxa"/>
              <w:bottom w:w="100" w:type="dxa"/>
              <w:end w:w="120" w:type="dxa"/>
            </w:tcMar>
            <w:vAlign w:val="center"/>
          </w:tcPr>
          <w:p>
            <w:pPr>
              <w:spacing w:after="0" w:line="252" w:lineRule="auto"/>
            </w:pPr>
            <w:r>
              <w:rPr>
                <w:rFonts w:ascii="Aptos" w:hAnsi="Aptos"/>
                <w:color w:val="25252A"/>
                <w:sz w:val="19"/>
              </w:rPr>
              <w:t>Product management search CSV import and simulated purchasing</w:t>
            </w:r>
          </w:p>
        </w:tc>
      </w:tr>
    </w:tbl>
    <w:p>
      <w:pPr>
        <w:spacing w:after="20"/>
      </w:pPr>
    </w:p>
    <w:p>
      <w:pPr>
        <w:spacing w:before="440"/>
      </w:pPr>
      <w:r>
        <w:rPr>
          <w:rFonts w:ascii="Aptos" w:hAnsi="Aptos"/>
          <w:b/>
          <w:color w:val="000000"/>
          <w:sz w:val="22"/>
        </w:rPr>
        <w:t>Design conclusion</w:t>
      </w:r>
    </w:p>
    <w:p>
      <w:r>
        <w:t>The proposed solution is a split monorepo with independently packaged React and Laravel applications, a MySQL InnoDB database, and a Docker Compose runtime. Product imports accept valid rows and produce a downloadable rejection file. Purchases reserve stock before payment and finalize through explicit, idempotent state transitions.</w:t>
      </w:r>
    </w:p>
    <w:p>
      <w:r>
        <w:br w:type="page"/>
      </w:r>
    </w:p>
    <w:p>
      <w:pPr>
        <w:pStyle w:val="Heading1"/>
      </w:pPr>
      <w:r>
        <w:t>Contents</w:t>
      </w:r>
    </w:p>
    <w:p>
      <w:pPr>
        <w:pStyle w:val="ListBullet"/>
      </w:pPr>
      <w:r>
        <w:t>1 Purpose and design status</w:t>
      </w:r>
    </w:p>
    <w:p>
      <w:pPr>
        <w:pStyle w:val="ListBullet"/>
      </w:pPr>
      <w:r>
        <w:t>2 Product scope and requirements</w:t>
      </w:r>
    </w:p>
    <w:p>
      <w:pPr>
        <w:pStyle w:val="ListBullet"/>
      </w:pPr>
      <w:r>
        <w:t>3 Architecture drivers</w:t>
      </w:r>
    </w:p>
    <w:p>
      <w:pPr>
        <w:pStyle w:val="ListBullet"/>
      </w:pPr>
      <w:r>
        <w:t>4 System architecture</w:t>
      </w:r>
    </w:p>
    <w:p>
      <w:pPr>
        <w:pStyle w:val="ListBullet"/>
      </w:pPr>
      <w:r>
        <w:t>5 Technology and packaging decisions</w:t>
      </w:r>
    </w:p>
    <w:p>
      <w:pPr>
        <w:pStyle w:val="ListBullet"/>
      </w:pPr>
      <w:r>
        <w:t>6 Domain model</w:t>
      </w:r>
    </w:p>
    <w:p>
      <w:pPr>
        <w:pStyle w:val="ListBullet"/>
      </w:pPr>
      <w:r>
        <w:t>7 Product catalog design</w:t>
      </w:r>
    </w:p>
    <w:p>
      <w:pPr>
        <w:pStyle w:val="ListBullet"/>
      </w:pPr>
      <w:r>
        <w:t>8 CSV import design</w:t>
      </w:r>
    </w:p>
    <w:p>
      <w:pPr>
        <w:pStyle w:val="ListBullet"/>
      </w:pPr>
      <w:r>
        <w:t>9 Purchase and payment design</w:t>
      </w:r>
    </w:p>
    <w:p>
      <w:pPr>
        <w:pStyle w:val="ListBullet"/>
      </w:pPr>
      <w:r>
        <w:t>10 API design</w:t>
      </w:r>
    </w:p>
    <w:p>
      <w:pPr>
        <w:pStyle w:val="ListBullet"/>
      </w:pPr>
      <w:r>
        <w:t>11 Frontend experience and design system</w:t>
      </w:r>
    </w:p>
    <w:p>
      <w:pPr>
        <w:pStyle w:val="ListBullet"/>
      </w:pPr>
      <w:r>
        <w:t>12 Security and privacy</w:t>
      </w:r>
    </w:p>
    <w:p>
      <w:pPr>
        <w:pStyle w:val="ListBullet"/>
      </w:pPr>
      <w:r>
        <w:t>13 Reliability and observability</w:t>
      </w:r>
    </w:p>
    <w:p>
      <w:pPr>
        <w:pStyle w:val="ListBullet"/>
      </w:pPr>
      <w:r>
        <w:t>14 Container operation and configuration</w:t>
      </w:r>
    </w:p>
    <w:p>
      <w:pPr>
        <w:pStyle w:val="ListBullet"/>
      </w:pPr>
      <w:r>
        <w:t>15 Continuous integration</w:t>
      </w:r>
    </w:p>
    <w:p>
      <w:pPr>
        <w:pStyle w:val="ListBullet"/>
      </w:pPr>
      <w:r>
        <w:t>16 Verification strategy</w:t>
      </w:r>
    </w:p>
    <w:p>
      <w:pPr>
        <w:pStyle w:val="ListBullet"/>
      </w:pPr>
      <w:r>
        <w:t>17 Alternatives and tradeoffs</w:t>
      </w:r>
    </w:p>
    <w:p>
      <w:pPr>
        <w:pStyle w:val="ListBullet"/>
      </w:pPr>
      <w:r>
        <w:t>18 Risks assumptions and open questions</w:t>
      </w:r>
    </w:p>
    <w:p>
      <w:pPr>
        <w:pStyle w:val="ListBullet"/>
      </w:pPr>
      <w:r>
        <w:t>19 Implementation sequence</w:t>
      </w:r>
    </w:p>
    <w:p>
      <w:pPr>
        <w:pStyle w:val="ListBullet"/>
      </w:pPr>
      <w:r>
        <w:t>20 Acceptance criteria</w:t>
      </w:r>
    </w:p>
    <w:p>
      <w:pPr>
        <w:pStyle w:val="ListBullet"/>
      </w:pPr>
      <w:r>
        <w:t>21 References</w:t>
      </w:r>
    </w:p>
    <w:p>
      <w:pPr>
        <w:pStyle w:val="Heading2"/>
      </w:pPr>
      <w:r>
        <w:t>Document conventions</w:t>
      </w:r>
    </w:p>
    <w:p>
      <w:r>
        <w:t>Confirmed decisions were explicitly agreed during design review. Recommended defaults complete the design where the challenge is silent. Open questions do not block implementation unless they materially change the product behavior described here.</w:t>
      </w:r>
    </w:p>
    <w:p>
      <w:pPr>
        <w:pStyle w:val="Heading1"/>
      </w:pPr>
      <w:r>
        <w:t>1 Purpose and design status</w:t>
      </w:r>
    </w:p>
    <w:p>
      <w:r>
        <w:t>This document defines the proposed software design for the e-commerce code challenge. It is intended for review before code is created. It connects each challenge requirement to an implementation choice, records the alternatives considered, and defines the behavior that tests must verify.</w:t>
      </w:r>
    </w:p>
    <w:p>
      <w:r>
        <w:t>The design favors a production-minded modular application without introducing services that the challenge does not need. Laravel owns business behavior and persistence. React owns the user experience. MySQL is the source of truth for products, imports, inventory reservations, orders, payments, idempotency records, and outbox messages.</w:t>
      </w:r>
    </w:p>
    <w:p>
      <w:pPr>
        <w:pStyle w:val="Heading2"/>
      </w:pPr>
      <w:r>
        <w:t>Design status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448"/>
            <w:shd w:fill="243B53"/>
            <w:tcMar>
              <w:top w:w="115" w:type="dxa"/>
              <w:start w:w="120" w:type="dxa"/>
              <w:bottom w:w="115" w:type="dxa"/>
              <w:end w:w="120" w:type="dxa"/>
            </w:tcMar>
            <w:vAlign w:val="center"/>
          </w:tcPr>
          <w:p>
            <w:pPr>
              <w:spacing w:after="0"/>
              <w:jc w:val="left"/>
            </w:pPr>
            <w:r>
              <w:rPr>
                <w:rFonts w:ascii="Aptos" w:hAnsi="Aptos"/>
                <w:b/>
                <w:color w:val="FFFFFF"/>
                <w:sz w:val="18"/>
              </w:rPr>
              <w:t>Area</w:t>
            </w:r>
          </w:p>
        </w:tc>
        <w:tc>
          <w:tcPr>
            <w:tcW w:type="dxa" w:w="1728"/>
            <w:shd w:fill="243B53"/>
            <w:tcMar>
              <w:top w:w="115" w:type="dxa"/>
              <w:start w:w="120" w:type="dxa"/>
              <w:bottom w:w="115" w:type="dxa"/>
              <w:end w:w="120" w:type="dxa"/>
            </w:tcMar>
            <w:vAlign w:val="center"/>
          </w:tcPr>
          <w:p>
            <w:pPr>
              <w:spacing w:after="0"/>
              <w:jc w:val="left"/>
            </w:pPr>
            <w:r>
              <w:rPr>
                <w:rFonts w:ascii="Aptos" w:hAnsi="Aptos"/>
                <w:b/>
                <w:color w:val="FFFFFF"/>
                <w:sz w:val="18"/>
              </w:rPr>
              <w:t>Status</w:t>
            </w:r>
          </w:p>
        </w:tc>
        <w:tc>
          <w:tcPr>
            <w:tcW w:type="dxa" w:w="5184"/>
            <w:shd w:fill="243B53"/>
            <w:tcMar>
              <w:top w:w="115" w:type="dxa"/>
              <w:start w:w="120" w:type="dxa"/>
              <w:bottom w:w="115" w:type="dxa"/>
              <w:end w:w="120" w:type="dxa"/>
            </w:tcMar>
            <w:vAlign w:val="center"/>
          </w:tcPr>
          <w:p>
            <w:pPr>
              <w:spacing w:after="0"/>
              <w:jc w:val="left"/>
            </w:pPr>
            <w:r>
              <w:rPr>
                <w:rFonts w:ascii="Aptos" w:hAnsi="Aptos"/>
                <w:b/>
                <w:color w:val="FFFFFF"/>
                <w:sz w:val="18"/>
              </w:rPr>
              <w:t>Position</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Backend</w:t>
            </w:r>
          </w:p>
        </w:tc>
        <w:tc>
          <w:tcPr>
            <w:tcW w:type="dxa" w:w="1728"/>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tcMar>
              <w:top w:w="100" w:type="dxa"/>
              <w:start w:w="120" w:type="dxa"/>
              <w:bottom w:w="100" w:type="dxa"/>
              <w:end w:w="120" w:type="dxa"/>
            </w:tcMar>
            <w:vAlign w:val="center"/>
          </w:tcPr>
          <w:p>
            <w:pPr>
              <w:spacing w:after="0" w:line="252" w:lineRule="auto"/>
            </w:pPr>
            <w:r>
              <w:rPr>
                <w:rFonts w:ascii="Aptos" w:hAnsi="Aptos"/>
                <w:color w:val="25252A"/>
                <w:sz w:val="18"/>
              </w:rPr>
              <w:t>PHP and Laravel REST API</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Frontend</w:t>
            </w:r>
          </w:p>
        </w:tc>
        <w:tc>
          <w:tcPr>
            <w:tcW w:type="dxa" w:w="1728"/>
            <w:shd w:fill="EFF8FB"/>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shd w:fill="EFF8FB"/>
            <w:tcMar>
              <w:top w:w="100" w:type="dxa"/>
              <w:start w:w="120" w:type="dxa"/>
              <w:bottom w:w="100" w:type="dxa"/>
              <w:end w:w="120" w:type="dxa"/>
            </w:tcMar>
            <w:vAlign w:val="center"/>
          </w:tcPr>
          <w:p>
            <w:pPr>
              <w:spacing w:after="0" w:line="252" w:lineRule="auto"/>
            </w:pPr>
            <w:r>
              <w:rPr>
                <w:rFonts w:ascii="Aptos" w:hAnsi="Aptos"/>
                <w:color w:val="25252A"/>
                <w:sz w:val="18"/>
              </w:rPr>
              <w:t>React TypeScript and Tailwind</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Database</w:t>
            </w:r>
          </w:p>
        </w:tc>
        <w:tc>
          <w:tcPr>
            <w:tcW w:type="dxa" w:w="1728"/>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tcMar>
              <w:top w:w="100" w:type="dxa"/>
              <w:start w:w="120" w:type="dxa"/>
              <w:bottom w:w="100" w:type="dxa"/>
              <w:end w:w="120" w:type="dxa"/>
            </w:tcMar>
            <w:vAlign w:val="center"/>
          </w:tcPr>
          <w:p>
            <w:pPr>
              <w:spacing w:after="0" w:line="252" w:lineRule="auto"/>
            </w:pPr>
            <w:r>
              <w:rPr>
                <w:rFonts w:ascii="Aptos" w:hAnsi="Aptos"/>
                <w:color w:val="25252A"/>
                <w:sz w:val="18"/>
              </w:rPr>
              <w:t>MySQL with InnoDB</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Packaging</w:t>
            </w:r>
          </w:p>
        </w:tc>
        <w:tc>
          <w:tcPr>
            <w:tcW w:type="dxa" w:w="1728"/>
            <w:shd w:fill="EFF8FB"/>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shd w:fill="EFF8FB"/>
            <w:tcMar>
              <w:top w:w="100" w:type="dxa"/>
              <w:start w:w="120" w:type="dxa"/>
              <w:bottom w:w="100" w:type="dxa"/>
              <w:end w:w="120" w:type="dxa"/>
            </w:tcMar>
            <w:vAlign w:val="center"/>
          </w:tcPr>
          <w:p>
            <w:pPr>
              <w:spacing w:after="0" w:line="252" w:lineRule="auto"/>
            </w:pPr>
            <w:r>
              <w:rPr>
                <w:rFonts w:ascii="Aptos" w:hAnsi="Aptos"/>
                <w:color w:val="25252A"/>
                <w:sz w:val="18"/>
              </w:rPr>
              <w:t>Separate frontend and backend images</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CSV import</w:t>
            </w:r>
          </w:p>
        </w:tc>
        <w:tc>
          <w:tcPr>
            <w:tcW w:type="dxa" w:w="1728"/>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tcMar>
              <w:top w:w="100" w:type="dxa"/>
              <w:start w:w="120" w:type="dxa"/>
              <w:bottom w:w="100" w:type="dxa"/>
              <w:end w:w="120" w:type="dxa"/>
            </w:tcMar>
            <w:vAlign w:val="center"/>
          </w:tcPr>
          <w:p>
            <w:pPr>
              <w:spacing w:after="0" w:line="252" w:lineRule="auto"/>
            </w:pPr>
            <w:r>
              <w:rPr>
                <w:rFonts w:ascii="Aptos" w:hAnsi="Aptos"/>
                <w:color w:val="25252A"/>
                <w:sz w:val="18"/>
              </w:rPr>
              <w:t>Partial success with downloadable rejected rows</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Purchase</w:t>
            </w:r>
          </w:p>
        </w:tc>
        <w:tc>
          <w:tcPr>
            <w:tcW w:type="dxa" w:w="1728"/>
            <w:shd w:fill="EFF8FB"/>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shd w:fill="EFF8FB"/>
            <w:tcMar>
              <w:top w:w="100" w:type="dxa"/>
              <w:start w:w="120" w:type="dxa"/>
              <w:bottom w:w="100" w:type="dxa"/>
              <w:end w:w="120" w:type="dxa"/>
            </w:tcMar>
            <w:vAlign w:val="center"/>
          </w:tcPr>
          <w:p>
            <w:pPr>
              <w:spacing w:after="0" w:line="252" w:lineRule="auto"/>
            </w:pPr>
            <w:r>
              <w:rPr>
                <w:rFonts w:ascii="Aptos" w:hAnsi="Aptos"/>
                <w:color w:val="25252A"/>
                <w:sz w:val="18"/>
              </w:rPr>
              <w:t>Reserve pay and finalize</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Design system</w:t>
            </w:r>
          </w:p>
        </w:tc>
        <w:tc>
          <w:tcPr>
            <w:tcW w:type="dxa" w:w="1728"/>
            <w:tcMar>
              <w:top w:w="100" w:type="dxa"/>
              <w:start w:w="120" w:type="dxa"/>
              <w:bottom w:w="100" w:type="dxa"/>
              <w:end w:w="120" w:type="dxa"/>
            </w:tcMar>
            <w:vAlign w:val="center"/>
          </w:tcPr>
          <w:p>
            <w:pPr>
              <w:spacing w:after="0" w:line="252" w:lineRule="auto"/>
            </w:pPr>
            <w:r>
              <w:rPr>
                <w:rFonts w:ascii="Aptos" w:hAnsi="Aptos"/>
                <w:color w:val="25252A"/>
                <w:sz w:val="18"/>
              </w:rPr>
              <w:t>Confirmed</w:t>
            </w:r>
          </w:p>
        </w:tc>
        <w:tc>
          <w:tcPr>
            <w:tcW w:type="dxa" w:w="5184"/>
            <w:tcMar>
              <w:top w:w="100" w:type="dxa"/>
              <w:start w:w="120" w:type="dxa"/>
              <w:bottom w:w="100" w:type="dxa"/>
              <w:end w:w="120" w:type="dxa"/>
            </w:tcMar>
            <w:vAlign w:val="center"/>
          </w:tcPr>
          <w:p>
            <w:pPr>
              <w:spacing w:after="0" w:line="252" w:lineRule="auto"/>
            </w:pPr>
            <w:r>
              <w:rPr>
                <w:rFonts w:ascii="Aptos" w:hAnsi="Aptos"/>
                <w:color w:val="25252A"/>
                <w:sz w:val="18"/>
              </w:rPr>
              <w:t>ShopVibe light theme with accessibility adaptations</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Remaining defaults</w:t>
            </w:r>
          </w:p>
        </w:tc>
        <w:tc>
          <w:tcPr>
            <w:tcW w:type="dxa" w:w="1728"/>
            <w:shd w:fill="EFF8FB"/>
            <w:tcMar>
              <w:top w:w="100" w:type="dxa"/>
              <w:start w:w="120" w:type="dxa"/>
              <w:bottom w:w="100" w:type="dxa"/>
              <w:end w:w="120" w:type="dxa"/>
            </w:tcMar>
            <w:vAlign w:val="center"/>
          </w:tcPr>
          <w:p>
            <w:pPr>
              <w:spacing w:after="0" w:line="252" w:lineRule="auto"/>
            </w:pPr>
            <w:r>
              <w:rPr>
                <w:rFonts w:ascii="Aptos" w:hAnsi="Aptos"/>
                <w:color w:val="25252A"/>
                <w:sz w:val="18"/>
              </w:rPr>
              <w:t>Recommended</w:t>
            </w:r>
          </w:p>
        </w:tc>
        <w:tc>
          <w:tcPr>
            <w:tcW w:type="dxa" w:w="5184"/>
            <w:shd w:fill="EFF8FB"/>
            <w:tcMar>
              <w:top w:w="100" w:type="dxa"/>
              <w:start w:w="120" w:type="dxa"/>
              <w:bottom w:w="100" w:type="dxa"/>
              <w:end w:w="120" w:type="dxa"/>
            </w:tcMar>
            <w:vAlign w:val="center"/>
          </w:tcPr>
          <w:p>
            <w:pPr>
              <w:spacing w:after="0" w:line="252" w:lineRule="auto"/>
            </w:pPr>
            <w:r>
              <w:rPr>
                <w:rFonts w:ascii="Aptos" w:hAnsi="Aptos"/>
                <w:color w:val="25252A"/>
                <w:sz w:val="18"/>
              </w:rPr>
              <w:t>Product lifecycle search API conventions and retention</w:t>
            </w:r>
          </w:p>
        </w:tc>
      </w:tr>
    </w:tbl>
    <w:p>
      <w:pPr>
        <w:spacing w:after="20"/>
      </w:pPr>
    </w:p>
    <w:p>
      <w:pPr>
        <w:pStyle w:val="Heading1"/>
      </w:pPr>
      <w:r>
        <w:t>2 Product scope and requirements</w:t>
      </w:r>
    </w:p>
    <w:p>
      <w:pPr>
        <w:pStyle w:val="Heading2"/>
      </w:pPr>
      <w:r>
        <w:t>Product objective</w:t>
      </w:r>
    </w:p>
    <w:p>
      <w:r>
        <w:t>The application lets a trusted operator manage a product catalog and import products from CSV. A shopper can search the catalog and purchase a quantity of one product using a simulated payment provider. The application must start locally through Docker and must preserve correct inventory under concurrent requests.</w:t>
      </w:r>
    </w:p>
    <w:p>
      <w:pPr>
        <w:pStyle w:val="Heading2"/>
      </w:pPr>
      <w:r>
        <w:t>Requirements traceability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Requirement</w:t>
            </w:r>
          </w:p>
        </w:tc>
        <w:tc>
          <w:tcPr>
            <w:tcW w:type="dxa" w:w="4752"/>
            <w:shd w:fill="243B53"/>
            <w:tcMar>
              <w:top w:w="115" w:type="dxa"/>
              <w:start w:w="120" w:type="dxa"/>
              <w:bottom w:w="115" w:type="dxa"/>
              <w:end w:w="120" w:type="dxa"/>
            </w:tcMar>
            <w:vAlign w:val="center"/>
          </w:tcPr>
          <w:p>
            <w:pPr>
              <w:spacing w:after="0"/>
              <w:jc w:val="left"/>
            </w:pPr>
            <w:r>
              <w:rPr>
                <w:rFonts w:ascii="Aptos" w:hAnsi="Aptos"/>
                <w:b/>
                <w:color w:val="FFFFFF"/>
                <w:sz w:val="18"/>
              </w:rPr>
              <w:t>Design response</w:t>
            </w:r>
          </w:p>
        </w:tc>
        <w:tc>
          <w:tcPr>
            <w:tcW w:type="dxa" w:w="2592"/>
            <w:shd w:fill="243B53"/>
            <w:tcMar>
              <w:top w:w="115" w:type="dxa"/>
              <w:start w:w="120" w:type="dxa"/>
              <w:bottom w:w="115" w:type="dxa"/>
              <w:end w:w="120" w:type="dxa"/>
            </w:tcMar>
            <w:vAlign w:val="center"/>
          </w:tcPr>
          <w:p>
            <w:pPr>
              <w:spacing w:after="0"/>
              <w:jc w:val="left"/>
            </w:pPr>
            <w:r>
              <w:rPr>
                <w:rFonts w:ascii="Aptos" w:hAnsi="Aptos"/>
                <w:b/>
                <w:color w:val="FFFFFF"/>
                <w:sz w:val="18"/>
              </w:rPr>
              <w:t>Primary verification</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Local database</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MySQL InnoDB in Docker Compose</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Migration and smoke tests</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Product CRUD</w:t>
            </w:r>
          </w:p>
        </w:tc>
        <w:tc>
          <w:tcPr>
            <w:tcW w:type="dxa" w:w="4752"/>
            <w:shd w:fill="EFF8FB"/>
            <w:tcMar>
              <w:top w:w="100" w:type="dxa"/>
              <w:start w:w="120" w:type="dxa"/>
              <w:bottom w:w="100" w:type="dxa"/>
              <w:end w:w="120" w:type="dxa"/>
            </w:tcMar>
            <w:vAlign w:val="center"/>
          </w:tcPr>
          <w:p>
            <w:pPr>
              <w:spacing w:after="0" w:line="252" w:lineRule="auto"/>
            </w:pPr>
            <w:r>
              <w:rPr>
                <w:rFonts w:ascii="Aptos" w:hAnsi="Aptos"/>
                <w:color w:val="25252A"/>
                <w:sz w:val="17"/>
              </w:rPr>
              <w:t>Versioned Laravel endpoints and React management screens</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Feature and browser tests</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CSV import</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Validated partial import with persisted results</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Fixture driven import tests</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Example CSV</w:t>
            </w:r>
          </w:p>
        </w:tc>
        <w:tc>
          <w:tcPr>
            <w:tcW w:type="dxa" w:w="4752"/>
            <w:shd w:fill="EFF8FB"/>
            <w:tcMar>
              <w:top w:w="100" w:type="dxa"/>
              <w:start w:w="120" w:type="dxa"/>
              <w:bottom w:w="100" w:type="dxa"/>
              <w:end w:w="120" w:type="dxa"/>
            </w:tcMar>
            <w:vAlign w:val="center"/>
          </w:tcPr>
          <w:p>
            <w:pPr>
              <w:spacing w:after="0" w:line="252" w:lineRule="auto"/>
            </w:pPr>
            <w:r>
              <w:rPr>
                <w:rFonts w:ascii="Aptos" w:hAnsi="Aptos"/>
                <w:color w:val="25252A"/>
                <w:sz w:val="17"/>
              </w:rPr>
              <w:t>Repository fixture with download date 2026-10-01</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README review</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Product search</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Paginated case-insensitive API and catalog UI</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API and browser tests</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Purchase products</w:t>
            </w:r>
          </w:p>
        </w:tc>
        <w:tc>
          <w:tcPr>
            <w:tcW w:type="dxa" w:w="4752"/>
            <w:shd w:fill="EFF8FB"/>
            <w:tcMar>
              <w:top w:w="100" w:type="dxa"/>
              <w:start w:w="120" w:type="dxa"/>
              <w:bottom w:w="100" w:type="dxa"/>
              <w:end w:w="120" w:type="dxa"/>
            </w:tcMar>
            <w:vAlign w:val="center"/>
          </w:tcPr>
          <w:p>
            <w:pPr>
              <w:spacing w:after="0" w:line="252" w:lineRule="auto"/>
            </w:pPr>
            <w:r>
              <w:rPr>
                <w:rFonts w:ascii="Aptos" w:hAnsi="Aptos"/>
                <w:color w:val="25252A"/>
                <w:sz w:val="17"/>
              </w:rPr>
              <w:t>Reservation payment and finalization workflow</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Concurrency and state tests</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User interface</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React storefront and management workspace</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Responsive Playwright flow</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Docker runtime</w:t>
            </w:r>
          </w:p>
        </w:tc>
        <w:tc>
          <w:tcPr>
            <w:tcW w:type="dxa" w:w="4752"/>
            <w:shd w:fill="EFF8FB"/>
            <w:tcMar>
              <w:top w:w="100" w:type="dxa"/>
              <w:start w:w="120" w:type="dxa"/>
              <w:bottom w:w="100" w:type="dxa"/>
              <w:end w:w="120" w:type="dxa"/>
            </w:tcMar>
            <w:vAlign w:val="center"/>
          </w:tcPr>
          <w:p>
            <w:pPr>
              <w:spacing w:after="0" w:line="252" w:lineRule="auto"/>
            </w:pPr>
            <w:r>
              <w:rPr>
                <w:rFonts w:ascii="Aptos" w:hAnsi="Aptos"/>
                <w:color w:val="25252A"/>
                <w:sz w:val="17"/>
              </w:rPr>
              <w:t>Frontend backend scheduler and MySQL services</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Clean Compose startup</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Decision record</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README and design decision section</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Documentation review</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Local instructions</w:t>
            </w:r>
          </w:p>
        </w:tc>
        <w:tc>
          <w:tcPr>
            <w:tcW w:type="dxa" w:w="4752"/>
            <w:shd w:fill="EFF8FB"/>
            <w:tcMar>
              <w:top w:w="100" w:type="dxa"/>
              <w:start w:w="120" w:type="dxa"/>
              <w:bottom w:w="100" w:type="dxa"/>
              <w:end w:w="120" w:type="dxa"/>
            </w:tcMar>
            <w:vAlign w:val="center"/>
          </w:tcPr>
          <w:p>
            <w:pPr>
              <w:spacing w:after="0" w:line="252" w:lineRule="auto"/>
            </w:pPr>
            <w:r>
              <w:rPr>
                <w:rFonts w:ascii="Aptos" w:hAnsi="Aptos"/>
                <w:color w:val="25252A"/>
                <w:sz w:val="17"/>
              </w:rPr>
              <w:t>Environment and one-command startup instructions</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Fresh-clone verification</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GitHub delivery</w:t>
            </w:r>
          </w:p>
        </w:tc>
        <w:tc>
          <w:tcPr>
            <w:tcW w:type="dxa" w:w="4752"/>
            <w:tcMar>
              <w:top w:w="100" w:type="dxa"/>
              <w:start w:w="120" w:type="dxa"/>
              <w:bottom w:w="100" w:type="dxa"/>
              <w:end w:w="120" w:type="dxa"/>
            </w:tcMar>
            <w:vAlign w:val="center"/>
          </w:tcPr>
          <w:p>
            <w:pPr>
              <w:spacing w:after="0" w:line="252" w:lineRule="auto"/>
            </w:pPr>
            <w:r>
              <w:rPr>
                <w:rFonts w:ascii="Aptos" w:hAnsi="Aptos"/>
                <w:color w:val="25252A"/>
                <w:sz w:val="17"/>
              </w:rPr>
              <w:t>Single split-monorepo with CI</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Repository review</w:t>
            </w:r>
          </w:p>
        </w:tc>
      </w:tr>
    </w:tbl>
    <w:p>
      <w:pPr>
        <w:spacing w:after="20"/>
      </w:pPr>
    </w:p>
    <w:p>
      <w:pPr>
        <w:pStyle w:val="Heading2"/>
      </w:pPr>
      <w:r>
        <w:t>Out of scope</w:t>
      </w:r>
    </w:p>
    <w:p>
      <w:pPr>
        <w:pStyle w:val="ListBullet"/>
      </w:pPr>
      <w:r>
        <w:t>Authentication user accounts and administrative roles</w:t>
      </w:r>
    </w:p>
    <w:p>
      <w:pPr>
        <w:pStyle w:val="ListBullet"/>
      </w:pPr>
      <w:r>
        <w:t>A shopping cart or multi-product checkout</w:t>
      </w:r>
    </w:p>
    <w:p>
      <w:pPr>
        <w:pStyle w:val="ListBullet"/>
      </w:pPr>
      <w:r>
        <w:t>Shipping tax discounts refunds and multiple currencies</w:t>
      </w:r>
    </w:p>
    <w:p>
      <w:pPr>
        <w:pStyle w:val="ListBullet"/>
      </w:pPr>
      <w:r>
        <w:t>Real payment credentials or a live payment provider</w:t>
      </w:r>
    </w:p>
    <w:p>
      <w:pPr>
        <w:pStyle w:val="ListBullet"/>
      </w:pPr>
      <w:r>
        <w:t>Product images and media management</w:t>
      </w:r>
    </w:p>
    <w:p>
      <w:pPr>
        <w:pStyle w:val="ListBullet"/>
      </w:pPr>
      <w:r>
        <w:t>Redis Kafka Elasticsearch Kubernetes AWS deployment and Infrastructure as Code</w:t>
      </w:r>
    </w:p>
    <w:p>
      <w:pPr>
        <w:pStyle w:val="ListBullet"/>
      </w:pPr>
      <w:r>
        <w:t>Dark mode</w:t>
      </w:r>
    </w:p>
    <w:p>
      <w:pPr>
        <w:pStyle w:val="Heading1"/>
      </w:pPr>
      <w:r>
        <w:t>3 Architecture drivers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04"/>
            <w:shd w:fill="243B53"/>
            <w:tcMar>
              <w:top w:w="115" w:type="dxa"/>
              <w:start w:w="120" w:type="dxa"/>
              <w:bottom w:w="115" w:type="dxa"/>
              <w:end w:w="120" w:type="dxa"/>
            </w:tcMar>
            <w:vAlign w:val="center"/>
          </w:tcPr>
          <w:p>
            <w:pPr>
              <w:spacing w:after="0"/>
              <w:jc w:val="left"/>
            </w:pPr>
            <w:r>
              <w:rPr>
                <w:rFonts w:ascii="Aptos" w:hAnsi="Aptos"/>
                <w:b/>
                <w:color w:val="FFFFFF"/>
                <w:sz w:val="18"/>
              </w:rPr>
              <w:t>Driver</w:t>
            </w:r>
          </w:p>
        </w:tc>
        <w:tc>
          <w:tcPr>
            <w:tcW w:type="dxa" w:w="7056"/>
            <w:shd w:fill="243B53"/>
            <w:tcMar>
              <w:top w:w="115" w:type="dxa"/>
              <w:start w:w="120" w:type="dxa"/>
              <w:bottom w:w="115" w:type="dxa"/>
              <w:end w:w="120" w:type="dxa"/>
            </w:tcMar>
            <w:vAlign w:val="center"/>
          </w:tcPr>
          <w:p>
            <w:pPr>
              <w:spacing w:after="0"/>
              <w:jc w:val="left"/>
            </w:pPr>
            <w:r>
              <w:rPr>
                <w:rFonts w:ascii="Aptos" w:hAnsi="Aptos"/>
                <w:b/>
                <w:color w:val="FFFFFF"/>
                <w:sz w:val="18"/>
              </w:rPr>
              <w:t>Design implication</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Reviewer setup</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A fresh clone must start with Docker Compose and no host PHP Node or MySQL installation.</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Data quality</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The supplied CSV is adversarial and requires explicit validation duplicate handling and error reporting.</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Inventory correctness</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Reservations must be atomic and repeatable without overselling or double release.</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Payment realism</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The database reservation commits before the payment call and finalization runs in a second transaction.</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Retry safety</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Client and provider operations use different idempotency keys.</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Operational recovery</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A scheduler expires abandoned reservations reconciles uncertain payments and processes outbox records.</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API ownership</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React communicates through a versioned REST contract rather than Laravel page responses.</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Scope control</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The design exposes production boundaries without adding an external broker or cache.</w:t>
            </w:r>
          </w:p>
        </w:tc>
      </w:tr>
    </w:tbl>
    <w:p>
      <w:pPr>
        <w:spacing w:after="20"/>
      </w:pPr>
    </w:p>
    <w:p>
      <w:pPr>
        <w:pStyle w:val="Heading1"/>
      </w:pPr>
      <w:r>
        <w:t>4 System architecture</w:t>
      </w:r>
    </w:p>
    <w:p>
      <w:r>
        <w:t>The runtime contains three persistent application services and one database. The scheduler reuses the backend image, so the project produces two application images rather than three. A short-lived migration service also uses the backend image during startup.</w:t>
      </w:r>
    </w:p>
    <w:p>
      <w:pPr>
        <w:jc w:val="center"/>
      </w:pPr>
      <w:r>
        <w:drawing>
          <wp:inline xmlns:a="http://schemas.openxmlformats.org/drawingml/2006/main" xmlns:pic="http://schemas.openxmlformats.org/drawingml/2006/picture">
            <wp:extent cx="5669280" cy="3086608"/>
            <wp:docPr id="1" name="Picture 1" descr="Runtime architecture showing the browser, React frontend, Laravel backend, scheduler, and MySQL databas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086608"/>
                    </a:xfrm>
                    <a:prstGeom prst="rect"/>
                  </pic:spPr>
                </pic:pic>
              </a:graphicData>
            </a:graphic>
          </wp:inline>
        </w:drawing>
      </w:r>
    </w:p>
    <w:p>
      <w:pPr>
        <w:jc w:val="center"/>
      </w:pPr>
      <w:r>
        <w:rPr>
          <w:i/>
          <w:sz w:val="18"/>
        </w:rPr>
        <w:t>Figure 1 Runtime architecture</w:t>
      </w:r>
    </w:p>
    <w:p>
      <w:pPr>
        <w:pStyle w:val="Heading2"/>
      </w:pPr>
      <w:r>
        <w:t>Component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00"/>
            <w:shd w:fill="243B53"/>
            <w:tcMar>
              <w:top w:w="115" w:type="dxa"/>
              <w:start w:w="120" w:type="dxa"/>
              <w:bottom w:w="115" w:type="dxa"/>
              <w:end w:w="120" w:type="dxa"/>
            </w:tcMar>
            <w:vAlign w:val="center"/>
          </w:tcPr>
          <w:p>
            <w:pPr>
              <w:spacing w:after="0"/>
              <w:jc w:val="left"/>
            </w:pPr>
            <w:r>
              <w:rPr>
                <w:rFonts w:ascii="Aptos" w:hAnsi="Aptos"/>
                <w:b/>
                <w:color w:val="FFFFFF"/>
                <w:sz w:val="18"/>
              </w:rPr>
              <w:t>Component</w:t>
            </w:r>
          </w:p>
        </w:tc>
        <w:tc>
          <w:tcPr>
            <w:tcW w:type="dxa" w:w="6120"/>
            <w:shd w:fill="243B53"/>
            <w:tcMar>
              <w:top w:w="115" w:type="dxa"/>
              <w:start w:w="120" w:type="dxa"/>
              <w:bottom w:w="115" w:type="dxa"/>
              <w:end w:w="120" w:type="dxa"/>
            </w:tcMar>
            <w:vAlign w:val="center"/>
          </w:tcPr>
          <w:p>
            <w:pPr>
              <w:spacing w:after="0"/>
              <w:jc w:val="left"/>
            </w:pPr>
            <w:r>
              <w:rPr>
                <w:rFonts w:ascii="Aptos" w:hAnsi="Aptos"/>
                <w:b/>
                <w:color w:val="FFFFFF"/>
                <w:sz w:val="18"/>
              </w:rPr>
              <w:t>Responsibilities</w:t>
            </w:r>
          </w:p>
        </w:tc>
        <w:tc>
          <w:tcPr>
            <w:tcW w:type="dxa" w:w="1440"/>
            <w:shd w:fill="243B53"/>
            <w:tcMar>
              <w:top w:w="115" w:type="dxa"/>
              <w:start w:w="120" w:type="dxa"/>
              <w:bottom w:w="115" w:type="dxa"/>
              <w:end w:w="120" w:type="dxa"/>
            </w:tcMar>
            <w:vAlign w:val="center"/>
          </w:tcPr>
          <w:p>
            <w:pPr>
              <w:spacing w:after="0"/>
              <w:jc w:val="left"/>
            </w:pPr>
            <w:r>
              <w:rPr>
                <w:rFonts w:ascii="Aptos" w:hAnsi="Aptos"/>
                <w:b/>
                <w:color w:val="FFFFFF"/>
                <w:sz w:val="18"/>
              </w:rPr>
              <w:t>Public exposure</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Frontend</w:t>
            </w:r>
          </w:p>
        </w:tc>
        <w:tc>
          <w:tcPr>
            <w:tcW w:type="dxa" w:w="6120"/>
            <w:tcMar>
              <w:top w:w="100" w:type="dxa"/>
              <w:start w:w="120" w:type="dxa"/>
              <w:bottom w:w="100" w:type="dxa"/>
              <w:end w:w="120" w:type="dxa"/>
            </w:tcMar>
            <w:vAlign w:val="center"/>
          </w:tcPr>
          <w:p>
            <w:pPr>
              <w:spacing w:after="0" w:line="252" w:lineRule="auto"/>
            </w:pPr>
            <w:r>
              <w:rPr>
                <w:rFonts w:ascii="Aptos" w:hAnsi="Aptos"/>
                <w:color w:val="25252A"/>
                <w:sz w:val="17"/>
              </w:rPr>
              <w:t>Serve React assets proxy API requests and provide the health entry point</w:t>
            </w:r>
          </w:p>
        </w:tc>
        <w:tc>
          <w:tcPr>
            <w:tcW w:type="dxa" w:w="1440"/>
            <w:tcMar>
              <w:top w:w="100" w:type="dxa"/>
              <w:start w:w="120" w:type="dxa"/>
              <w:bottom w:w="100" w:type="dxa"/>
              <w:end w:w="120" w:type="dxa"/>
            </w:tcMar>
            <w:vAlign w:val="center"/>
          </w:tcPr>
          <w:p>
            <w:pPr>
              <w:spacing w:after="0" w:line="252" w:lineRule="auto"/>
            </w:pPr>
            <w:r>
              <w:rPr>
                <w:rFonts w:ascii="Aptos" w:hAnsi="Aptos"/>
                <w:color w:val="25252A"/>
                <w:sz w:val="17"/>
              </w:rPr>
              <w:t>Host port 8080</w:t>
            </w:r>
          </w:p>
        </w:tc>
      </w:tr>
      <w:tr>
        <w:trPr>
          <w:cantSplit/>
        </w:trPr>
        <w:tc>
          <w:tcPr>
            <w:tcW w:type="dxa" w:w="1800"/>
            <w:shd w:fill="EFF8FB"/>
            <w:tcMar>
              <w:top w:w="100" w:type="dxa"/>
              <w:start w:w="120" w:type="dxa"/>
              <w:bottom w:w="100" w:type="dxa"/>
              <w:end w:w="120" w:type="dxa"/>
            </w:tcMar>
            <w:vAlign w:val="center"/>
          </w:tcPr>
          <w:p>
            <w:pPr>
              <w:spacing w:after="0" w:line="252" w:lineRule="auto"/>
            </w:pPr>
            <w:r>
              <w:rPr>
                <w:rFonts w:ascii="Aptos" w:hAnsi="Aptos"/>
                <w:color w:val="25252A"/>
                <w:sz w:val="17"/>
              </w:rPr>
              <w:t>Backend</w:t>
            </w:r>
          </w:p>
        </w:tc>
        <w:tc>
          <w:tcPr>
            <w:tcW w:type="dxa" w:w="6120"/>
            <w:shd w:fill="EFF8FB"/>
            <w:tcMar>
              <w:top w:w="100" w:type="dxa"/>
              <w:start w:w="120" w:type="dxa"/>
              <w:bottom w:w="100" w:type="dxa"/>
              <w:end w:w="120" w:type="dxa"/>
            </w:tcMar>
            <w:vAlign w:val="center"/>
          </w:tcPr>
          <w:p>
            <w:pPr>
              <w:spacing w:after="0" w:line="252" w:lineRule="auto"/>
            </w:pPr>
            <w:r>
              <w:rPr>
                <w:rFonts w:ascii="Aptos" w:hAnsi="Aptos"/>
                <w:color w:val="25252A"/>
                <w:sz w:val="17"/>
              </w:rPr>
              <w:t>Validate requests execute domain behavior expose REST resources and health endpoints</w:t>
            </w:r>
          </w:p>
        </w:tc>
        <w:tc>
          <w:tcPr>
            <w:tcW w:type="dxa" w:w="1440"/>
            <w:shd w:fill="EFF8FB"/>
            <w:tcMar>
              <w:top w:w="100" w:type="dxa"/>
              <w:start w:w="120" w:type="dxa"/>
              <w:bottom w:w="100" w:type="dxa"/>
              <w:end w:w="120" w:type="dxa"/>
            </w:tcMar>
            <w:vAlign w:val="center"/>
          </w:tcPr>
          <w:p>
            <w:pPr>
              <w:spacing w:after="0" w:line="252" w:lineRule="auto"/>
            </w:pPr>
            <w:r>
              <w:rPr>
                <w:rFonts w:ascii="Aptos" w:hAnsi="Aptos"/>
                <w:color w:val="25252A"/>
                <w:sz w:val="17"/>
              </w:rPr>
              <w:t>Compose network only</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Scheduler</w:t>
            </w:r>
          </w:p>
        </w:tc>
        <w:tc>
          <w:tcPr>
            <w:tcW w:type="dxa" w:w="6120"/>
            <w:tcMar>
              <w:top w:w="100" w:type="dxa"/>
              <w:start w:w="120" w:type="dxa"/>
              <w:bottom w:w="100" w:type="dxa"/>
              <w:end w:w="120" w:type="dxa"/>
            </w:tcMar>
            <w:vAlign w:val="center"/>
          </w:tcPr>
          <w:p>
            <w:pPr>
              <w:spacing w:after="0" w:line="252" w:lineRule="auto"/>
            </w:pPr>
            <w:r>
              <w:rPr>
                <w:rFonts w:ascii="Aptos" w:hAnsi="Aptos"/>
                <w:color w:val="25252A"/>
                <w:sz w:val="17"/>
              </w:rPr>
              <w:t>Expire reservations reconcile payments and process outbox messages</w:t>
            </w:r>
          </w:p>
        </w:tc>
        <w:tc>
          <w:tcPr>
            <w:tcW w:type="dxa" w:w="1440"/>
            <w:tcMar>
              <w:top w:w="100" w:type="dxa"/>
              <w:start w:w="120" w:type="dxa"/>
              <w:bottom w:w="100" w:type="dxa"/>
              <w:end w:w="120" w:type="dxa"/>
            </w:tcMar>
            <w:vAlign w:val="center"/>
          </w:tcPr>
          <w:p>
            <w:pPr>
              <w:spacing w:after="0" w:line="252" w:lineRule="auto"/>
            </w:pPr>
            <w:r>
              <w:rPr>
                <w:rFonts w:ascii="Aptos" w:hAnsi="Aptos"/>
                <w:color w:val="25252A"/>
                <w:sz w:val="17"/>
              </w:rPr>
              <w:t>None</w:t>
            </w:r>
          </w:p>
        </w:tc>
      </w:tr>
      <w:tr>
        <w:trPr>
          <w:cantSplit/>
        </w:trPr>
        <w:tc>
          <w:tcPr>
            <w:tcW w:type="dxa" w:w="1800"/>
            <w:shd w:fill="EFF8FB"/>
            <w:tcMar>
              <w:top w:w="100" w:type="dxa"/>
              <w:start w:w="120" w:type="dxa"/>
              <w:bottom w:w="100" w:type="dxa"/>
              <w:end w:w="120" w:type="dxa"/>
            </w:tcMar>
            <w:vAlign w:val="center"/>
          </w:tcPr>
          <w:p>
            <w:pPr>
              <w:spacing w:after="0" w:line="252" w:lineRule="auto"/>
            </w:pPr>
            <w:r>
              <w:rPr>
                <w:rFonts w:ascii="Aptos" w:hAnsi="Aptos"/>
                <w:color w:val="25252A"/>
                <w:sz w:val="17"/>
              </w:rPr>
              <w:t>MySQL</w:t>
            </w:r>
          </w:p>
        </w:tc>
        <w:tc>
          <w:tcPr>
            <w:tcW w:type="dxa" w:w="6120"/>
            <w:shd w:fill="EFF8FB"/>
            <w:tcMar>
              <w:top w:w="100" w:type="dxa"/>
              <w:start w:w="120" w:type="dxa"/>
              <w:bottom w:w="100" w:type="dxa"/>
              <w:end w:w="120" w:type="dxa"/>
            </w:tcMar>
            <w:vAlign w:val="center"/>
          </w:tcPr>
          <w:p>
            <w:pPr>
              <w:spacing w:after="0" w:line="252" w:lineRule="auto"/>
            </w:pPr>
            <w:r>
              <w:rPr>
                <w:rFonts w:ascii="Aptos" w:hAnsi="Aptos"/>
                <w:color w:val="25252A"/>
                <w:sz w:val="17"/>
              </w:rPr>
              <w:t>Persist transactional and operational state using InnoDB</w:t>
            </w:r>
          </w:p>
        </w:tc>
        <w:tc>
          <w:tcPr>
            <w:tcW w:type="dxa" w:w="1440"/>
            <w:shd w:fill="EFF8FB"/>
            <w:tcMar>
              <w:top w:w="100" w:type="dxa"/>
              <w:start w:w="120" w:type="dxa"/>
              <w:bottom w:w="100" w:type="dxa"/>
              <w:end w:w="120" w:type="dxa"/>
            </w:tcMar>
            <w:vAlign w:val="center"/>
          </w:tcPr>
          <w:p>
            <w:pPr>
              <w:spacing w:after="0" w:line="252" w:lineRule="auto"/>
            </w:pPr>
            <w:r>
              <w:rPr>
                <w:rFonts w:ascii="Aptos" w:hAnsi="Aptos"/>
                <w:color w:val="25252A"/>
                <w:sz w:val="17"/>
              </w:rPr>
              <w:t>Compose network only</w:t>
            </w:r>
          </w:p>
        </w:tc>
      </w:tr>
    </w:tbl>
    <w:p>
      <w:pPr>
        <w:spacing w:after="20"/>
      </w:pPr>
    </w:p>
    <w:p>
      <w:pPr>
        <w:pStyle w:val="Heading2"/>
      </w:pPr>
      <w:r>
        <w:t>Repository organization</w:t>
      </w:r>
    </w:p>
    <w:tbl>
      <w:tblPr>
        <w:tblW w:type="auto" w:w="0"/>
        <w:jc w:val="center"/>
        <w:tblLook w:firstColumn="1" w:firstRow="1" w:lastColumn="0" w:lastRow="0" w:noHBand="0" w:noVBand="1" w:val="04A0"/>
        <w:tblBorders>
          <w:top w:val="single" w:sz="4" w:color="E4E4E7"/>
          <w:left w:val="single" w:sz="4" w:color="E4E4E7"/>
          <w:bottom w:val="single" w:sz="4" w:color="E4E4E7"/>
          <w:right w:val="single" w:sz="4" w:color="E4E4E7"/>
          <w:insideH w:val="single" w:sz="4" w:color="E4E4E7"/>
          <w:insideV w:val="single" w:sz="4" w:color="E4E4E7"/>
        </w:tblBorders>
      </w:tblPr>
      <w:tblGrid>
        <w:gridCol w:w="9994"/>
      </w:tblGrid>
      <w:tr>
        <w:tc>
          <w:tcPr>
            <w:tcW w:type="dxa" w:w="9994"/>
            <w:shd w:fill="F4F4F6"/>
            <w:tcMar>
              <w:top w:w="95" w:type="dxa"/>
              <w:start w:w="170" w:type="dxa"/>
              <w:bottom w:w="95" w:type="dxa"/>
              <w:end w:w="170" w:type="dxa"/>
            </w:tcMar>
          </w:tcPr>
          <w:p>
            <w:pPr>
              <w:spacing w:after="0" w:line="240" w:lineRule="auto"/>
            </w:pPr>
            <w:r>
              <w:rPr>
                <w:rFonts w:ascii="Aptos Mono" w:hAnsi="Aptos Mono"/>
                <w:color w:val="25252A"/>
                <w:sz w:val="17"/>
              </w:rPr>
              <w:t>/</w:t>
            </w:r>
            <w:r>
              <w:br/>
            </w:r>
            <w:r>
              <w:rPr>
                <w:rFonts w:ascii="Aptos Mono" w:hAnsi="Aptos Mono"/>
                <w:color w:val="25252A"/>
                <w:sz w:val="17"/>
              </w:rPr>
              <w:t>|-- backend/</w:t>
            </w:r>
            <w:r>
              <w:br/>
            </w:r>
            <w:r>
              <w:rPr>
                <w:rFonts w:ascii="Aptos Mono" w:hAnsi="Aptos Mono"/>
                <w:color w:val="25252A"/>
                <w:sz w:val="17"/>
              </w:rPr>
              <w:t>|   |-- app/Catalog/</w:t>
            </w:r>
            <w:r>
              <w:br/>
            </w:r>
            <w:r>
              <w:rPr>
                <w:rFonts w:ascii="Aptos Mono" w:hAnsi="Aptos Mono"/>
                <w:color w:val="25252A"/>
                <w:sz w:val="17"/>
              </w:rPr>
              <w:t>|   |-- app/Importing/</w:t>
            </w:r>
            <w:r>
              <w:br/>
            </w:r>
            <w:r>
              <w:rPr>
                <w:rFonts w:ascii="Aptos Mono" w:hAnsi="Aptos Mono"/>
                <w:color w:val="25252A"/>
                <w:sz w:val="17"/>
              </w:rPr>
              <w:t>|   |-- app/Ordering/</w:t>
            </w:r>
            <w:r>
              <w:br/>
            </w:r>
            <w:r>
              <w:rPr>
                <w:rFonts w:ascii="Aptos Mono" w:hAnsi="Aptos Mono"/>
                <w:color w:val="25252A"/>
                <w:sz w:val="17"/>
              </w:rPr>
              <w:t>|   |-- database/</w:t>
            </w:r>
            <w:r>
              <w:br/>
            </w:r>
            <w:r>
              <w:rPr>
                <w:rFonts w:ascii="Aptos Mono" w:hAnsi="Aptos Mono"/>
                <w:color w:val="25252A"/>
                <w:sz w:val="17"/>
              </w:rPr>
              <w:t>|   |-- routes/</w:t>
            </w:r>
            <w:r>
              <w:br/>
            </w:r>
            <w:r>
              <w:rPr>
                <w:rFonts w:ascii="Aptos Mono" w:hAnsi="Aptos Mono"/>
                <w:color w:val="25252A"/>
                <w:sz w:val="17"/>
              </w:rPr>
              <w:t>|   `-- tests/</w:t>
            </w:r>
            <w:r>
              <w:br/>
            </w:r>
            <w:r>
              <w:rPr>
                <w:rFonts w:ascii="Aptos Mono" w:hAnsi="Aptos Mono"/>
                <w:color w:val="25252A"/>
                <w:sz w:val="17"/>
              </w:rPr>
              <w:t>|-- frontend/</w:t>
            </w:r>
            <w:r>
              <w:br/>
            </w:r>
            <w:r>
              <w:rPr>
                <w:rFonts w:ascii="Aptos Mono" w:hAnsi="Aptos Mono"/>
                <w:color w:val="25252A"/>
                <w:sz w:val="17"/>
              </w:rPr>
              <w:t>|   |-- src/api/</w:t>
            </w:r>
            <w:r>
              <w:br/>
            </w:r>
            <w:r>
              <w:rPr>
                <w:rFonts w:ascii="Aptos Mono" w:hAnsi="Aptos Mono"/>
                <w:color w:val="25252A"/>
                <w:sz w:val="17"/>
              </w:rPr>
              <w:t>|   |-- src/features/</w:t>
            </w:r>
            <w:r>
              <w:br/>
            </w:r>
            <w:r>
              <w:rPr>
                <w:rFonts w:ascii="Aptos Mono" w:hAnsi="Aptos Mono"/>
                <w:color w:val="25252A"/>
                <w:sz w:val="17"/>
              </w:rPr>
              <w:t>|   |-- src/components/</w:t>
            </w:r>
            <w:r>
              <w:br/>
            </w:r>
            <w:r>
              <w:rPr>
                <w:rFonts w:ascii="Aptos Mono" w:hAnsi="Aptos Mono"/>
                <w:color w:val="25252A"/>
                <w:sz w:val="17"/>
              </w:rPr>
              <w:t>|   `-- tests/</w:t>
            </w:r>
            <w:r>
              <w:br/>
            </w:r>
            <w:r>
              <w:rPr>
                <w:rFonts w:ascii="Aptos Mono" w:hAnsi="Aptos Mono"/>
                <w:color w:val="25252A"/>
                <w:sz w:val="17"/>
              </w:rPr>
              <w:t>|-- docker/</w:t>
            </w:r>
            <w:r>
              <w:br/>
            </w:r>
            <w:r>
              <w:rPr>
                <w:rFonts w:ascii="Aptos Mono" w:hAnsi="Aptos Mono"/>
                <w:color w:val="25252A"/>
                <w:sz w:val="17"/>
              </w:rPr>
              <w:t>|-- docs/</w:t>
            </w:r>
            <w:r>
              <w:br/>
            </w:r>
            <w:r>
              <w:rPr>
                <w:rFonts w:ascii="Aptos Mono" w:hAnsi="Aptos Mono"/>
                <w:color w:val="25252A"/>
                <w:sz w:val="17"/>
              </w:rPr>
              <w:t>|-- compose.yaml</w:t>
            </w:r>
            <w:r>
              <w:br/>
            </w:r>
            <w:r>
              <w:rPr>
                <w:rFonts w:ascii="Aptos Mono" w:hAnsi="Aptos Mono"/>
                <w:color w:val="25252A"/>
                <w:sz w:val="17"/>
              </w:rPr>
              <w:t>`-- README.md</w:t>
            </w:r>
          </w:p>
        </w:tc>
      </w:tr>
    </w:tbl>
    <w:p>
      <w:pPr>
        <w:spacing w:after="20"/>
      </w:pPr>
    </w:p>
    <w:p>
      <w:pPr>
        <w:pStyle w:val="Heading1"/>
      </w:pPr>
      <w:r>
        <w:t>5 Technology and packaging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Concern</w:t>
            </w:r>
          </w:p>
        </w:tc>
        <w:tc>
          <w:tcPr>
            <w:tcW w:type="dxa" w:w="2376"/>
            <w:shd w:fill="243B53"/>
            <w:tcMar>
              <w:top w:w="115" w:type="dxa"/>
              <w:start w:w="120" w:type="dxa"/>
              <w:bottom w:w="115" w:type="dxa"/>
              <w:end w:w="120" w:type="dxa"/>
            </w:tcMar>
            <w:vAlign w:val="center"/>
          </w:tcPr>
          <w:p>
            <w:pPr>
              <w:spacing w:after="0"/>
              <w:jc w:val="left"/>
            </w:pPr>
            <w:r>
              <w:rPr>
                <w:rFonts w:ascii="Aptos" w:hAnsi="Aptos"/>
                <w:b/>
                <w:color w:val="FFFFFF"/>
                <w:sz w:val="18"/>
              </w:rPr>
              <w:t>Selected technology</w:t>
            </w:r>
          </w:p>
        </w:tc>
        <w:tc>
          <w:tcPr>
            <w:tcW w:type="dxa" w:w="5040"/>
            <w:shd w:fill="243B53"/>
            <w:tcMar>
              <w:top w:w="115" w:type="dxa"/>
              <w:start w:w="120" w:type="dxa"/>
              <w:bottom w:w="115" w:type="dxa"/>
              <w:end w:w="120" w:type="dxa"/>
            </w:tcMar>
            <w:vAlign w:val="center"/>
          </w:tcPr>
          <w:p>
            <w:pPr>
              <w:spacing w:after="0"/>
              <w:jc w:val="left"/>
            </w:pPr>
            <w:r>
              <w:rPr>
                <w:rFonts w:ascii="Aptos" w:hAnsi="Aptos"/>
                <w:b/>
                <w:color w:val="FFFFFF"/>
                <w:sz w:val="18"/>
              </w:rPr>
              <w:t>Reason</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Backend</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PHP and Laravel</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Matches the interview context and provides mature validation transactions migrations scheduling and testing.</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Frontend</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React and TypeScript</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Creates a clear API consumer and supports component testing.</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Database</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MySQL InnoDB</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Provides transactions row locks foreign keys and familiar PHP operations.</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Styling</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Tailwind and CSS variables</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Maps ShopVibe tokens to local accessible components without a large visual framework.</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HTTP entry point</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Nginx frontend image</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Serves static assets and proxies API traffic under one browser origin.</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PHP runtime</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Apache PHP image</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Keeps the backend independently deployable without a second backend web-server container.</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Orchestration</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Docker Compose</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Provides a reproducible local environment and explicit service health checks.</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CI</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GitHub Actions</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Verifies both applications their images and the integrated runtime.</w:t>
            </w:r>
          </w:p>
        </w:tc>
      </w:tr>
    </w:tbl>
    <w:p>
      <w:pPr>
        <w:spacing w:after="20"/>
      </w:pPr>
    </w:p>
    <w:p>
      <w:pPr>
        <w:pStyle w:val="Heading2"/>
      </w:pPr>
      <w:r>
        <w:t>Packaging behavior</w:t>
      </w:r>
    </w:p>
    <w:p>
      <w:r>
        <w:t>The frontend and backend are independently buildable and deployable. The frontend Nginx image proxies /api to the backend over the Compose network. The browser therefore uses one origin, while the API remains a separate artifact with its own dependencies and tests.</w:t>
      </w:r>
    </w:p>
    <w:p>
      <w:pPr>
        <w:pStyle w:val="Heading1"/>
      </w:pPr>
      <w:r>
        <w:t>6 Domain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232"/>
            <w:shd w:fill="243B53"/>
            <w:tcMar>
              <w:top w:w="115" w:type="dxa"/>
              <w:start w:w="120" w:type="dxa"/>
              <w:bottom w:w="115" w:type="dxa"/>
              <w:end w:w="120" w:type="dxa"/>
            </w:tcMar>
            <w:vAlign w:val="center"/>
          </w:tcPr>
          <w:p>
            <w:pPr>
              <w:spacing w:after="0"/>
              <w:jc w:val="left"/>
            </w:pPr>
            <w:r>
              <w:rPr>
                <w:rFonts w:ascii="Aptos" w:hAnsi="Aptos"/>
                <w:b/>
                <w:color w:val="FFFFFF"/>
                <w:sz w:val="18"/>
              </w:rPr>
              <w:t>Aggregate or record</w:t>
            </w:r>
          </w:p>
        </w:tc>
        <w:tc>
          <w:tcPr>
            <w:tcW w:type="dxa" w:w="3024"/>
            <w:shd w:fill="243B53"/>
            <w:tcMar>
              <w:top w:w="115" w:type="dxa"/>
              <w:start w:w="120" w:type="dxa"/>
              <w:bottom w:w="115" w:type="dxa"/>
              <w:end w:w="120" w:type="dxa"/>
            </w:tcMar>
            <w:vAlign w:val="center"/>
          </w:tcPr>
          <w:p>
            <w:pPr>
              <w:spacing w:after="0"/>
              <w:jc w:val="left"/>
            </w:pPr>
            <w:r>
              <w:rPr>
                <w:rFonts w:ascii="Aptos" w:hAnsi="Aptos"/>
                <w:b/>
                <w:color w:val="FFFFFF"/>
                <w:sz w:val="18"/>
              </w:rPr>
              <w:t>Purpose</w:t>
            </w:r>
          </w:p>
        </w:tc>
        <w:tc>
          <w:tcPr>
            <w:tcW w:type="dxa" w:w="4248"/>
            <w:shd w:fill="243B53"/>
            <w:tcMar>
              <w:top w:w="115" w:type="dxa"/>
              <w:start w:w="120" w:type="dxa"/>
              <w:bottom w:w="115" w:type="dxa"/>
              <w:end w:w="120" w:type="dxa"/>
            </w:tcMar>
            <w:vAlign w:val="center"/>
          </w:tcPr>
          <w:p>
            <w:pPr>
              <w:spacing w:after="0"/>
              <w:jc w:val="left"/>
            </w:pPr>
            <w:r>
              <w:rPr>
                <w:rFonts w:ascii="Aptos" w:hAnsi="Aptos"/>
                <w:b/>
                <w:color w:val="FFFFFF"/>
                <w:sz w:val="18"/>
              </w:rPr>
              <w:t>Key invariants</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7"/>
              </w:rPr>
              <w:t>Product</w:t>
            </w:r>
          </w:p>
        </w:tc>
        <w:tc>
          <w:tcPr>
            <w:tcW w:type="dxa" w:w="3024"/>
            <w:tcMar>
              <w:top w:w="100" w:type="dxa"/>
              <w:start w:w="120" w:type="dxa"/>
              <w:bottom w:w="100" w:type="dxa"/>
              <w:end w:w="120" w:type="dxa"/>
            </w:tcMar>
            <w:vAlign w:val="center"/>
          </w:tcPr>
          <w:p>
            <w:pPr>
              <w:spacing w:after="0" w:line="252" w:lineRule="auto"/>
            </w:pPr>
            <w:r>
              <w:rPr>
                <w:rFonts w:ascii="Aptos" w:hAnsi="Aptos"/>
                <w:color w:val="25252A"/>
                <w:sz w:val="17"/>
              </w:rPr>
              <w:t>Sellable catalog entry</w:t>
            </w:r>
          </w:p>
        </w:tc>
        <w:tc>
          <w:tcPr>
            <w:tcW w:type="dxa" w:w="4248"/>
            <w:tcMar>
              <w:top w:w="100" w:type="dxa"/>
              <w:start w:w="120" w:type="dxa"/>
              <w:bottom w:w="100" w:type="dxa"/>
              <w:end w:w="120" w:type="dxa"/>
            </w:tcMar>
            <w:vAlign w:val="center"/>
          </w:tcPr>
          <w:p>
            <w:pPr>
              <w:spacing w:after="0" w:line="252" w:lineRule="auto"/>
            </w:pPr>
            <w:r>
              <w:rPr>
                <w:rFonts w:ascii="Aptos" w:hAnsi="Aptos"/>
                <w:color w:val="25252A"/>
                <w:sz w:val="17"/>
              </w:rPr>
              <w:t>Unique SKU nonnegative price and stock archived products cannot be purchased</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7"/>
              </w:rPr>
              <w:t>Product import</w:t>
            </w:r>
          </w:p>
        </w:tc>
        <w:tc>
          <w:tcPr>
            <w:tcW w:type="dxa" w:w="3024"/>
            <w:shd w:fill="EFF8FB"/>
            <w:tcMar>
              <w:top w:w="100" w:type="dxa"/>
              <w:start w:w="120" w:type="dxa"/>
              <w:bottom w:w="100" w:type="dxa"/>
              <w:end w:w="120" w:type="dxa"/>
            </w:tcMar>
            <w:vAlign w:val="center"/>
          </w:tcPr>
          <w:p>
            <w:pPr>
              <w:spacing w:after="0" w:line="252" w:lineRule="auto"/>
            </w:pPr>
            <w:r>
              <w:rPr>
                <w:rFonts w:ascii="Aptos" w:hAnsi="Aptos"/>
                <w:color w:val="25252A"/>
                <w:sz w:val="17"/>
              </w:rPr>
              <w:t>One CSV processing attempt</w:t>
            </w:r>
          </w:p>
        </w:tc>
        <w:tc>
          <w:tcPr>
            <w:tcW w:type="dxa" w:w="4248"/>
            <w:shd w:fill="EFF8FB"/>
            <w:tcMar>
              <w:top w:w="100" w:type="dxa"/>
              <w:start w:w="120" w:type="dxa"/>
              <w:bottom w:w="100" w:type="dxa"/>
              <w:end w:w="120" w:type="dxa"/>
            </w:tcMar>
            <w:vAlign w:val="center"/>
          </w:tcPr>
          <w:p>
            <w:pPr>
              <w:spacing w:after="0" w:line="252" w:lineRule="auto"/>
            </w:pPr>
            <w:r>
              <w:rPr>
                <w:rFonts w:ascii="Aptos" w:hAnsi="Aptos"/>
                <w:color w:val="25252A"/>
                <w:sz w:val="17"/>
              </w:rPr>
              <w:t>Counts agree with persisted rejections and inserted rows</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7"/>
              </w:rPr>
              <w:t>Import rejection</w:t>
            </w:r>
          </w:p>
        </w:tc>
        <w:tc>
          <w:tcPr>
            <w:tcW w:type="dxa" w:w="3024"/>
            <w:tcMar>
              <w:top w:w="100" w:type="dxa"/>
              <w:start w:w="120" w:type="dxa"/>
              <w:bottom w:w="100" w:type="dxa"/>
              <w:end w:w="120" w:type="dxa"/>
            </w:tcMar>
            <w:vAlign w:val="center"/>
          </w:tcPr>
          <w:p>
            <w:pPr>
              <w:spacing w:after="0" w:line="252" w:lineRule="auto"/>
            </w:pPr>
            <w:r>
              <w:rPr>
                <w:rFonts w:ascii="Aptos" w:hAnsi="Aptos"/>
                <w:color w:val="25252A"/>
                <w:sz w:val="17"/>
              </w:rPr>
              <w:t>Original rejected row and validation reasons</w:t>
            </w:r>
          </w:p>
        </w:tc>
        <w:tc>
          <w:tcPr>
            <w:tcW w:type="dxa" w:w="4248"/>
            <w:tcMar>
              <w:top w:w="100" w:type="dxa"/>
              <w:start w:w="120" w:type="dxa"/>
              <w:bottom w:w="100" w:type="dxa"/>
              <w:end w:w="120" w:type="dxa"/>
            </w:tcMar>
            <w:vAlign w:val="center"/>
          </w:tcPr>
          <w:p>
            <w:pPr>
              <w:spacing w:after="0" w:line="252" w:lineRule="auto"/>
            </w:pPr>
            <w:r>
              <w:rPr>
                <w:rFonts w:ascii="Aptos" w:hAnsi="Aptos"/>
                <w:color w:val="25252A"/>
                <w:sz w:val="17"/>
              </w:rPr>
              <w:t>Source values remain unchanged in storage</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7"/>
              </w:rPr>
              <w:t>Order</w:t>
            </w:r>
          </w:p>
        </w:tc>
        <w:tc>
          <w:tcPr>
            <w:tcW w:type="dxa" w:w="3024"/>
            <w:shd w:fill="EFF8FB"/>
            <w:tcMar>
              <w:top w:w="100" w:type="dxa"/>
              <w:start w:w="120" w:type="dxa"/>
              <w:bottom w:w="100" w:type="dxa"/>
              <w:end w:w="120" w:type="dxa"/>
            </w:tcMar>
            <w:vAlign w:val="center"/>
          </w:tcPr>
          <w:p>
            <w:pPr>
              <w:spacing w:after="0" w:line="252" w:lineRule="auto"/>
            </w:pPr>
            <w:r>
              <w:rPr>
                <w:rFonts w:ascii="Aptos" w:hAnsi="Aptos"/>
                <w:color w:val="25252A"/>
                <w:sz w:val="17"/>
              </w:rPr>
              <w:t>Purchase intention and outcome</w:t>
            </w:r>
          </w:p>
        </w:tc>
        <w:tc>
          <w:tcPr>
            <w:tcW w:type="dxa" w:w="4248"/>
            <w:shd w:fill="EFF8FB"/>
            <w:tcMar>
              <w:top w:w="100" w:type="dxa"/>
              <w:start w:w="120" w:type="dxa"/>
              <w:bottom w:w="100" w:type="dxa"/>
              <w:end w:w="120" w:type="dxa"/>
            </w:tcMar>
            <w:vAlign w:val="center"/>
          </w:tcPr>
          <w:p>
            <w:pPr>
              <w:spacing w:after="0" w:line="252" w:lineRule="auto"/>
            </w:pPr>
            <w:r>
              <w:rPr>
                <w:rFonts w:ascii="Aptos" w:hAnsi="Aptos"/>
                <w:color w:val="25252A"/>
                <w:sz w:val="17"/>
              </w:rPr>
              <w:t>State changes are monotonic and totals do not change after creation</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7"/>
              </w:rPr>
              <w:t>Order item</w:t>
            </w:r>
          </w:p>
        </w:tc>
        <w:tc>
          <w:tcPr>
            <w:tcW w:type="dxa" w:w="3024"/>
            <w:tcMar>
              <w:top w:w="100" w:type="dxa"/>
              <w:start w:w="120" w:type="dxa"/>
              <w:bottom w:w="100" w:type="dxa"/>
              <w:end w:w="120" w:type="dxa"/>
            </w:tcMar>
            <w:vAlign w:val="center"/>
          </w:tcPr>
          <w:p>
            <w:pPr>
              <w:spacing w:after="0" w:line="252" w:lineRule="auto"/>
            </w:pPr>
            <w:r>
              <w:rPr>
                <w:rFonts w:ascii="Aptos" w:hAnsi="Aptos"/>
                <w:color w:val="25252A"/>
                <w:sz w:val="17"/>
              </w:rPr>
              <w:t>Snapshot of purchased product</w:t>
            </w:r>
          </w:p>
        </w:tc>
        <w:tc>
          <w:tcPr>
            <w:tcW w:type="dxa" w:w="4248"/>
            <w:tcMar>
              <w:top w:w="100" w:type="dxa"/>
              <w:start w:w="120" w:type="dxa"/>
              <w:bottom w:w="100" w:type="dxa"/>
              <w:end w:w="120" w:type="dxa"/>
            </w:tcMar>
            <w:vAlign w:val="center"/>
          </w:tcPr>
          <w:p>
            <w:pPr>
              <w:spacing w:after="0" w:line="252" w:lineRule="auto"/>
            </w:pPr>
            <w:r>
              <w:rPr>
                <w:rFonts w:ascii="Aptos" w:hAnsi="Aptos"/>
                <w:color w:val="25252A"/>
                <w:sz w:val="17"/>
              </w:rPr>
              <w:t>Name SKU unit price quantity and line total remain immutable</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7"/>
              </w:rPr>
              <w:t>Inventory reservation</w:t>
            </w:r>
          </w:p>
        </w:tc>
        <w:tc>
          <w:tcPr>
            <w:tcW w:type="dxa" w:w="3024"/>
            <w:shd w:fill="EFF8FB"/>
            <w:tcMar>
              <w:top w:w="100" w:type="dxa"/>
              <w:start w:w="120" w:type="dxa"/>
              <w:bottom w:w="100" w:type="dxa"/>
              <w:end w:w="120" w:type="dxa"/>
            </w:tcMar>
            <w:vAlign w:val="center"/>
          </w:tcPr>
          <w:p>
            <w:pPr>
              <w:spacing w:after="0" w:line="252" w:lineRule="auto"/>
            </w:pPr>
            <w:r>
              <w:rPr>
                <w:rFonts w:ascii="Aptos" w:hAnsi="Aptos"/>
                <w:color w:val="25252A"/>
                <w:sz w:val="17"/>
              </w:rPr>
              <w:t>Units removed from sellable stock</w:t>
            </w:r>
          </w:p>
        </w:tc>
        <w:tc>
          <w:tcPr>
            <w:tcW w:type="dxa" w:w="4248"/>
            <w:shd w:fill="EFF8FB"/>
            <w:tcMar>
              <w:top w:w="100" w:type="dxa"/>
              <w:start w:w="120" w:type="dxa"/>
              <w:bottom w:w="100" w:type="dxa"/>
              <w:end w:w="120" w:type="dxa"/>
            </w:tcMar>
            <w:vAlign w:val="center"/>
          </w:tcPr>
          <w:p>
            <w:pPr>
              <w:spacing w:after="0" w:line="252" w:lineRule="auto"/>
            </w:pPr>
            <w:r>
              <w:rPr>
                <w:rFonts w:ascii="Aptos" w:hAnsi="Aptos"/>
                <w:color w:val="25252A"/>
                <w:sz w:val="17"/>
              </w:rPr>
              <w:t>One terminal transition restores or consumes stock exactly once</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7"/>
              </w:rPr>
              <w:t>Payment attempt</w:t>
            </w:r>
          </w:p>
        </w:tc>
        <w:tc>
          <w:tcPr>
            <w:tcW w:type="dxa" w:w="3024"/>
            <w:tcMar>
              <w:top w:w="100" w:type="dxa"/>
              <w:start w:w="120" w:type="dxa"/>
              <w:bottom w:w="100" w:type="dxa"/>
              <w:end w:w="120" w:type="dxa"/>
            </w:tcMar>
            <w:vAlign w:val="center"/>
          </w:tcPr>
          <w:p>
            <w:pPr>
              <w:spacing w:after="0" w:line="252" w:lineRule="auto"/>
            </w:pPr>
            <w:r>
              <w:rPr>
                <w:rFonts w:ascii="Aptos" w:hAnsi="Aptos"/>
                <w:color w:val="25252A"/>
                <w:sz w:val="17"/>
              </w:rPr>
              <w:t>Provider interaction</w:t>
            </w:r>
          </w:p>
        </w:tc>
        <w:tc>
          <w:tcPr>
            <w:tcW w:type="dxa" w:w="4248"/>
            <w:tcMar>
              <w:top w:w="100" w:type="dxa"/>
              <w:start w:w="120" w:type="dxa"/>
              <w:bottom w:w="100" w:type="dxa"/>
              <w:end w:w="120" w:type="dxa"/>
            </w:tcMar>
            <w:vAlign w:val="center"/>
          </w:tcPr>
          <w:p>
            <w:pPr>
              <w:spacing w:after="0" w:line="252" w:lineRule="auto"/>
            </w:pPr>
            <w:r>
              <w:rPr>
                <w:rFonts w:ascii="Aptos" w:hAnsi="Aptos"/>
                <w:color w:val="25252A"/>
                <w:sz w:val="17"/>
              </w:rPr>
              <w:t>Provider key is unique and retries do not create another charge</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7"/>
              </w:rPr>
              <w:t>Idempotency record</w:t>
            </w:r>
          </w:p>
        </w:tc>
        <w:tc>
          <w:tcPr>
            <w:tcW w:type="dxa" w:w="3024"/>
            <w:shd w:fill="EFF8FB"/>
            <w:tcMar>
              <w:top w:w="100" w:type="dxa"/>
              <w:start w:w="120" w:type="dxa"/>
              <w:bottom w:w="100" w:type="dxa"/>
              <w:end w:w="120" w:type="dxa"/>
            </w:tcMar>
            <w:vAlign w:val="center"/>
          </w:tcPr>
          <w:p>
            <w:pPr>
              <w:spacing w:after="0" w:line="252" w:lineRule="auto"/>
            </w:pPr>
            <w:r>
              <w:rPr>
                <w:rFonts w:ascii="Aptos" w:hAnsi="Aptos"/>
                <w:color w:val="25252A"/>
                <w:sz w:val="17"/>
              </w:rPr>
              <w:t>HTTP request replay result</w:t>
            </w:r>
          </w:p>
        </w:tc>
        <w:tc>
          <w:tcPr>
            <w:tcW w:type="dxa" w:w="4248"/>
            <w:shd w:fill="EFF8FB"/>
            <w:tcMar>
              <w:top w:w="100" w:type="dxa"/>
              <w:start w:w="120" w:type="dxa"/>
              <w:bottom w:w="100" w:type="dxa"/>
              <w:end w:w="120" w:type="dxa"/>
            </w:tcMar>
            <w:vAlign w:val="center"/>
          </w:tcPr>
          <w:p>
            <w:pPr>
              <w:spacing w:after="0" w:line="252" w:lineRule="auto"/>
            </w:pPr>
            <w:r>
              <w:rPr>
                <w:rFonts w:ascii="Aptos" w:hAnsi="Aptos"/>
                <w:color w:val="25252A"/>
                <w:sz w:val="17"/>
              </w:rPr>
              <w:t>Same key with a different request hash is rejected</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7"/>
              </w:rPr>
              <w:t>Outbox message</w:t>
            </w:r>
          </w:p>
        </w:tc>
        <w:tc>
          <w:tcPr>
            <w:tcW w:type="dxa" w:w="3024"/>
            <w:tcMar>
              <w:top w:w="100" w:type="dxa"/>
              <w:start w:w="120" w:type="dxa"/>
              <w:bottom w:w="100" w:type="dxa"/>
              <w:end w:w="120" w:type="dxa"/>
            </w:tcMar>
            <w:vAlign w:val="center"/>
          </w:tcPr>
          <w:p>
            <w:pPr>
              <w:spacing w:after="0" w:line="252" w:lineRule="auto"/>
            </w:pPr>
            <w:r>
              <w:rPr>
                <w:rFonts w:ascii="Aptos" w:hAnsi="Aptos"/>
                <w:color w:val="25252A"/>
                <w:sz w:val="17"/>
              </w:rPr>
              <w:t>Event committed with domain state</w:t>
            </w:r>
          </w:p>
        </w:tc>
        <w:tc>
          <w:tcPr>
            <w:tcW w:type="dxa" w:w="4248"/>
            <w:tcMar>
              <w:top w:w="100" w:type="dxa"/>
              <w:start w:w="120" w:type="dxa"/>
              <w:bottom w:w="100" w:type="dxa"/>
              <w:end w:w="120" w:type="dxa"/>
            </w:tcMar>
            <w:vAlign w:val="center"/>
          </w:tcPr>
          <w:p>
            <w:pPr>
              <w:spacing w:after="0" w:line="252" w:lineRule="auto"/>
            </w:pPr>
            <w:r>
              <w:rPr>
                <w:rFonts w:ascii="Aptos" w:hAnsi="Aptos"/>
                <w:color w:val="25252A"/>
                <w:sz w:val="17"/>
              </w:rPr>
              <w:t>Successful order finalization creates one OrderPlaced event</w:t>
            </w:r>
          </w:p>
        </w:tc>
      </w:tr>
    </w:tbl>
    <w:p>
      <w:pPr>
        <w:spacing w:after="20"/>
      </w:pPr>
    </w:p>
    <w:p>
      <w:pPr>
        <w:pStyle w:val="Heading2"/>
      </w:pPr>
      <w:r>
        <w:t>Product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304"/>
            <w:shd w:fill="243B53"/>
            <w:tcMar>
              <w:top w:w="115" w:type="dxa"/>
              <w:start w:w="120" w:type="dxa"/>
              <w:bottom w:w="115" w:type="dxa"/>
              <w:end w:w="120" w:type="dxa"/>
            </w:tcMar>
            <w:vAlign w:val="center"/>
          </w:tcPr>
          <w:p>
            <w:pPr>
              <w:spacing w:after="0"/>
              <w:jc w:val="left"/>
            </w:pPr>
            <w:r>
              <w:rPr>
                <w:rFonts w:ascii="Aptos" w:hAnsi="Aptos"/>
                <w:b/>
                <w:color w:val="FFFFFF"/>
                <w:sz w:val="18"/>
              </w:rPr>
              <w:t>Field</w:t>
            </w:r>
          </w:p>
        </w:tc>
        <w:tc>
          <w:tcPr>
            <w:tcW w:type="dxa" w:w="2376"/>
            <w:shd w:fill="243B53"/>
            <w:tcMar>
              <w:top w:w="115" w:type="dxa"/>
              <w:start w:w="120" w:type="dxa"/>
              <w:bottom w:w="115" w:type="dxa"/>
              <w:end w:w="120" w:type="dxa"/>
            </w:tcMar>
            <w:vAlign w:val="center"/>
          </w:tcPr>
          <w:p>
            <w:pPr>
              <w:spacing w:after="0"/>
              <w:jc w:val="left"/>
            </w:pPr>
            <w:r>
              <w:rPr>
                <w:rFonts w:ascii="Aptos" w:hAnsi="Aptos"/>
                <w:b/>
                <w:color w:val="FFFFFF"/>
                <w:sz w:val="18"/>
              </w:rPr>
              <w:t>Type</w:t>
            </w:r>
          </w:p>
        </w:tc>
        <w:tc>
          <w:tcPr>
            <w:tcW w:type="dxa" w:w="4824"/>
            <w:shd w:fill="243B53"/>
            <w:tcMar>
              <w:top w:w="115" w:type="dxa"/>
              <w:start w:w="120" w:type="dxa"/>
              <w:bottom w:w="115" w:type="dxa"/>
              <w:end w:w="120" w:type="dxa"/>
            </w:tcMar>
            <w:vAlign w:val="center"/>
          </w:tcPr>
          <w:p>
            <w:pPr>
              <w:spacing w:after="0"/>
              <w:jc w:val="left"/>
            </w:pPr>
            <w:r>
              <w:rPr>
                <w:rFonts w:ascii="Aptos" w:hAnsi="Aptos"/>
                <w:b/>
                <w:color w:val="FFFFFF"/>
                <w:sz w:val="18"/>
              </w:rPr>
              <w:t>Rule</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7"/>
              </w:rPr>
              <w:t>id</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BIGINT UNSIGNED</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Internal primary key</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7"/>
              </w:rPr>
              <w:t>sku</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VARCHAR 64</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Required normalized to uppercase and unique for the product lifetime</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7"/>
              </w:rPr>
              <w:t>name</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VARCHAR 255</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Required after trimming</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7"/>
              </w:rPr>
              <w:t>description</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TEXT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Required string</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7"/>
              </w:rPr>
              <w:t>category</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VARCHAR 100</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Required free text</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7"/>
              </w:rPr>
              <w:t>price</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DECIMAL 12 2</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USD zero or greater</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7"/>
              </w:rPr>
              <w:t>stock</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INT UNSIGNED</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Currently sellable units</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7"/>
              </w:rPr>
              <w:t>weight_kg</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DECIMAL 10 3</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Required and zero or greater</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7"/>
              </w:rPr>
              <w:t>deleted_at</w:t>
            </w:r>
          </w:p>
        </w:tc>
        <w:tc>
          <w:tcPr>
            <w:tcW w:type="dxa" w:w="2376"/>
            <w:tcMar>
              <w:top w:w="100" w:type="dxa"/>
              <w:start w:w="120" w:type="dxa"/>
              <w:bottom w:w="100" w:type="dxa"/>
              <w:end w:w="120" w:type="dxa"/>
            </w:tcMar>
            <w:vAlign w:val="center"/>
          </w:tcPr>
          <w:p>
            <w:pPr>
              <w:spacing w:after="0" w:line="252" w:lineRule="auto"/>
            </w:pPr>
            <w:r>
              <w:rPr>
                <w:rFonts w:ascii="Aptos" w:hAnsi="Aptos"/>
                <w:color w:val="25252A"/>
                <w:sz w:val="17"/>
              </w:rPr>
              <w:t>TIMESTAMP nullable</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Soft deletion marker</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7"/>
              </w:rPr>
              <w:t>created_at updated_at</w:t>
            </w:r>
          </w:p>
        </w:tc>
        <w:tc>
          <w:tcPr>
            <w:tcW w:type="dxa" w:w="2376"/>
            <w:shd w:fill="EFF8FB"/>
            <w:tcMar>
              <w:top w:w="100" w:type="dxa"/>
              <w:start w:w="120" w:type="dxa"/>
              <w:bottom w:w="100" w:type="dxa"/>
              <w:end w:w="120" w:type="dxa"/>
            </w:tcMar>
            <w:vAlign w:val="center"/>
          </w:tcPr>
          <w:p>
            <w:pPr>
              <w:spacing w:after="0" w:line="252" w:lineRule="auto"/>
            </w:pPr>
            <w:r>
              <w:rPr>
                <w:rFonts w:ascii="Aptos" w:hAnsi="Aptos"/>
                <w:color w:val="25252A"/>
                <w:sz w:val="17"/>
              </w:rPr>
              <w:t>TIMESTAMP</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Stored in UTC</w:t>
            </w:r>
          </w:p>
        </w:tc>
      </w:tr>
    </w:tbl>
    <w:p>
      <w:pPr>
        <w:spacing w:after="20"/>
      </w:pPr>
    </w:p>
    <w:p>
      <w:pPr>
        <w:pStyle w:val="Heading1"/>
      </w:pPr>
      <w:r>
        <w:t>7 Product catalog design</w:t>
      </w:r>
    </w:p>
    <w:p>
      <w:pPr>
        <w:pStyle w:val="Heading2"/>
      </w:pPr>
      <w:r>
        <w:t>Product lifecycle</w:t>
      </w:r>
    </w:p>
    <w:p>
      <w:pPr>
        <w:pStyle w:val="ListBullet"/>
      </w:pPr>
      <w:r>
        <w:t>Create and update requests validate every field on the server.</w:t>
      </w:r>
    </w:p>
    <w:p>
      <w:pPr>
        <w:pStyle w:val="ListBullet"/>
      </w:pPr>
      <w:r>
        <w:t>SKU uniqueness is enforced by MySQL and translated into a conflict response.</w:t>
      </w:r>
    </w:p>
    <w:p>
      <w:pPr>
        <w:pStyle w:val="ListBullet"/>
      </w:pPr>
      <w:r>
        <w:t>Deletion archives the product rather than removing the database row.</w:t>
      </w:r>
    </w:p>
    <w:p>
      <w:pPr>
        <w:pStyle w:val="ListBullet"/>
      </w:pPr>
      <w:r>
        <w:t>Archived products do not appear in the shopper catalog and cannot be purchased.</w:t>
      </w:r>
    </w:p>
    <w:p>
      <w:pPr>
        <w:pStyle w:val="ListBullet"/>
      </w:pPr>
      <w:r>
        <w:t>A previously used SKU cannot be assigned to a different product.</w:t>
      </w:r>
    </w:p>
    <w:p>
      <w:pPr>
        <w:pStyle w:val="ListBullet"/>
      </w:pPr>
      <w:r>
        <w:t>Order items keep snapshots so later catalog changes do not alter receipts.</w:t>
      </w:r>
    </w:p>
    <w:p>
      <w:pPr>
        <w:pStyle w:val="Heading2"/>
      </w:pPr>
      <w:r>
        <w:t>Search behavior</w:t>
      </w:r>
    </w:p>
    <w:p>
      <w:r>
        <w:t>Search matches SKU name description and category using case-insensitive MySQL collation. Category and in-stock filters may narrow the results. The default page size is 20 and the maximum is 100. The API returns stable pagination metadata and applies a deterministic secondary sort by product 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Parameter</w:t>
            </w:r>
          </w:p>
        </w:tc>
        <w:tc>
          <w:tcPr>
            <w:tcW w:type="dxa" w:w="1872"/>
            <w:shd w:fill="243B53"/>
            <w:tcMar>
              <w:top w:w="115" w:type="dxa"/>
              <w:start w:w="120" w:type="dxa"/>
              <w:bottom w:w="115" w:type="dxa"/>
              <w:end w:w="120" w:type="dxa"/>
            </w:tcMar>
            <w:vAlign w:val="center"/>
          </w:tcPr>
          <w:p>
            <w:pPr>
              <w:spacing w:after="0"/>
              <w:jc w:val="left"/>
            </w:pPr>
            <w:r>
              <w:rPr>
                <w:rFonts w:ascii="Aptos" w:hAnsi="Aptos"/>
                <w:b/>
                <w:color w:val="FFFFFF"/>
                <w:sz w:val="18"/>
              </w:rPr>
              <w:t>Default</w:t>
            </w:r>
          </w:p>
        </w:tc>
        <w:tc>
          <w:tcPr>
            <w:tcW w:type="dxa" w:w="5688"/>
            <w:shd w:fill="243B53"/>
            <w:tcMar>
              <w:top w:w="115" w:type="dxa"/>
              <w:start w:w="120" w:type="dxa"/>
              <w:bottom w:w="115" w:type="dxa"/>
              <w:end w:w="120" w:type="dxa"/>
            </w:tcMar>
            <w:vAlign w:val="center"/>
          </w:tcPr>
          <w:p>
            <w:pPr>
              <w:spacing w:after="0"/>
              <w:jc w:val="left"/>
            </w:pPr>
            <w:r>
              <w:rPr>
                <w:rFonts w:ascii="Aptos" w:hAnsi="Aptos"/>
                <w:b/>
                <w:color w:val="FFFFFF"/>
                <w:sz w:val="18"/>
              </w:rPr>
              <w:t>Allowed behavior</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8"/>
              </w:rPr>
              <w:t>q</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8"/>
              </w:rPr>
              <w:t>Empty</w:t>
            </w:r>
          </w:p>
        </w:tc>
        <w:tc>
          <w:tcPr>
            <w:tcW w:type="dxa" w:w="5688"/>
            <w:tcMar>
              <w:top w:w="100" w:type="dxa"/>
              <w:start w:w="120" w:type="dxa"/>
              <w:bottom w:w="100" w:type="dxa"/>
              <w:end w:w="120" w:type="dxa"/>
            </w:tcMar>
            <w:vAlign w:val="center"/>
          </w:tcPr>
          <w:p>
            <w:pPr>
              <w:spacing w:after="0" w:line="252" w:lineRule="auto"/>
            </w:pPr>
            <w:r>
              <w:rPr>
                <w:rFonts w:ascii="Aptos" w:hAnsi="Aptos"/>
                <w:color w:val="25252A"/>
                <w:sz w:val="18"/>
              </w:rPr>
              <w:t>Case-insensitive substring search</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8"/>
              </w:rPr>
              <w:t>category</w:t>
            </w:r>
          </w:p>
        </w:tc>
        <w:tc>
          <w:tcPr>
            <w:tcW w:type="dxa" w:w="1872"/>
            <w:shd w:fill="EFF8FB"/>
            <w:tcMar>
              <w:top w:w="100" w:type="dxa"/>
              <w:start w:w="120" w:type="dxa"/>
              <w:bottom w:w="100" w:type="dxa"/>
              <w:end w:w="120" w:type="dxa"/>
            </w:tcMar>
            <w:vAlign w:val="center"/>
          </w:tcPr>
          <w:p>
            <w:pPr>
              <w:spacing w:after="0" w:line="252" w:lineRule="auto"/>
            </w:pPr>
            <w:r>
              <w:rPr>
                <w:rFonts w:ascii="Aptos" w:hAnsi="Aptos"/>
                <w:color w:val="25252A"/>
                <w:sz w:val="18"/>
              </w:rPr>
              <w:t>All</w:t>
            </w:r>
          </w:p>
        </w:tc>
        <w:tc>
          <w:tcPr>
            <w:tcW w:type="dxa" w:w="5688"/>
            <w:shd w:fill="EFF8FB"/>
            <w:tcMar>
              <w:top w:w="100" w:type="dxa"/>
              <w:start w:w="120" w:type="dxa"/>
              <w:bottom w:w="100" w:type="dxa"/>
              <w:end w:w="120" w:type="dxa"/>
            </w:tcMar>
            <w:vAlign w:val="center"/>
          </w:tcPr>
          <w:p>
            <w:pPr>
              <w:spacing w:after="0" w:line="252" w:lineRule="auto"/>
            </w:pPr>
            <w:r>
              <w:rPr>
                <w:rFonts w:ascii="Aptos" w:hAnsi="Aptos"/>
                <w:color w:val="25252A"/>
                <w:sz w:val="18"/>
              </w:rPr>
              <w:t>Exact category filter</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8"/>
              </w:rPr>
              <w:t>availability</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8"/>
              </w:rPr>
              <w:t>All</w:t>
            </w:r>
          </w:p>
        </w:tc>
        <w:tc>
          <w:tcPr>
            <w:tcW w:type="dxa" w:w="5688"/>
            <w:tcMar>
              <w:top w:w="100" w:type="dxa"/>
              <w:start w:w="120" w:type="dxa"/>
              <w:bottom w:w="100" w:type="dxa"/>
              <w:end w:w="120" w:type="dxa"/>
            </w:tcMar>
            <w:vAlign w:val="center"/>
          </w:tcPr>
          <w:p>
            <w:pPr>
              <w:spacing w:after="0" w:line="252" w:lineRule="auto"/>
            </w:pPr>
            <w:r>
              <w:rPr>
                <w:rFonts w:ascii="Aptos" w:hAnsi="Aptos"/>
                <w:color w:val="25252A"/>
                <w:sz w:val="18"/>
              </w:rPr>
              <w:t>All in_stock or out_of_stock</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8"/>
              </w:rPr>
              <w:t>sort</w:t>
            </w:r>
          </w:p>
        </w:tc>
        <w:tc>
          <w:tcPr>
            <w:tcW w:type="dxa" w:w="1872"/>
            <w:shd w:fill="EFF8FB"/>
            <w:tcMar>
              <w:top w:w="100" w:type="dxa"/>
              <w:start w:w="120" w:type="dxa"/>
              <w:bottom w:w="100" w:type="dxa"/>
              <w:end w:w="120" w:type="dxa"/>
            </w:tcMar>
            <w:vAlign w:val="center"/>
          </w:tcPr>
          <w:p>
            <w:pPr>
              <w:spacing w:after="0" w:line="252" w:lineRule="auto"/>
            </w:pPr>
            <w:r>
              <w:rPr>
                <w:rFonts w:ascii="Aptos" w:hAnsi="Aptos"/>
                <w:color w:val="25252A"/>
                <w:sz w:val="18"/>
              </w:rPr>
              <w:t>name</w:t>
            </w:r>
          </w:p>
        </w:tc>
        <w:tc>
          <w:tcPr>
            <w:tcW w:type="dxa" w:w="5688"/>
            <w:shd w:fill="EFF8FB"/>
            <w:tcMar>
              <w:top w:w="100" w:type="dxa"/>
              <w:start w:w="120" w:type="dxa"/>
              <w:bottom w:w="100" w:type="dxa"/>
              <w:end w:w="120" w:type="dxa"/>
            </w:tcMar>
            <w:vAlign w:val="center"/>
          </w:tcPr>
          <w:p>
            <w:pPr>
              <w:spacing w:after="0" w:line="252" w:lineRule="auto"/>
            </w:pPr>
            <w:r>
              <w:rPr>
                <w:rFonts w:ascii="Aptos" w:hAnsi="Aptos"/>
                <w:color w:val="25252A"/>
                <w:sz w:val="18"/>
              </w:rPr>
              <w:t>name price stock or created_at</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8"/>
              </w:rPr>
              <w:t>direction</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8"/>
              </w:rPr>
              <w:t>asc</w:t>
            </w:r>
          </w:p>
        </w:tc>
        <w:tc>
          <w:tcPr>
            <w:tcW w:type="dxa" w:w="5688"/>
            <w:tcMar>
              <w:top w:w="100" w:type="dxa"/>
              <w:start w:w="120" w:type="dxa"/>
              <w:bottom w:w="100" w:type="dxa"/>
              <w:end w:w="120" w:type="dxa"/>
            </w:tcMar>
            <w:vAlign w:val="center"/>
          </w:tcPr>
          <w:p>
            <w:pPr>
              <w:spacing w:after="0" w:line="252" w:lineRule="auto"/>
            </w:pPr>
            <w:r>
              <w:rPr>
                <w:rFonts w:ascii="Aptos" w:hAnsi="Aptos"/>
                <w:color w:val="25252A"/>
                <w:sz w:val="18"/>
              </w:rPr>
              <w:t>asc or desc</w:t>
            </w:r>
          </w:p>
        </w:tc>
      </w:tr>
      <w:tr>
        <w:trPr>
          <w:cantSplit/>
        </w:trPr>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8"/>
              </w:rPr>
              <w:t>page</w:t>
            </w:r>
          </w:p>
        </w:tc>
        <w:tc>
          <w:tcPr>
            <w:tcW w:type="dxa" w:w="1872"/>
            <w:shd w:fill="EFF8FB"/>
            <w:tcMar>
              <w:top w:w="100" w:type="dxa"/>
              <w:start w:w="120" w:type="dxa"/>
              <w:bottom w:w="100" w:type="dxa"/>
              <w:end w:w="120" w:type="dxa"/>
            </w:tcMar>
            <w:vAlign w:val="center"/>
          </w:tcPr>
          <w:p>
            <w:pPr>
              <w:spacing w:after="0" w:line="252" w:lineRule="auto"/>
            </w:pPr>
            <w:r>
              <w:rPr>
                <w:rFonts w:ascii="Aptos" w:hAnsi="Aptos"/>
                <w:color w:val="25252A"/>
                <w:sz w:val="18"/>
              </w:rPr>
              <w:t>1</w:t>
            </w:r>
          </w:p>
        </w:tc>
        <w:tc>
          <w:tcPr>
            <w:tcW w:type="dxa" w:w="5688"/>
            <w:shd w:fill="EFF8FB"/>
            <w:tcMar>
              <w:top w:w="100" w:type="dxa"/>
              <w:start w:w="120" w:type="dxa"/>
              <w:bottom w:w="100" w:type="dxa"/>
              <w:end w:w="120" w:type="dxa"/>
            </w:tcMar>
            <w:vAlign w:val="center"/>
          </w:tcPr>
          <w:p>
            <w:pPr>
              <w:spacing w:after="0" w:line="252" w:lineRule="auto"/>
            </w:pPr>
            <w:r>
              <w:rPr>
                <w:rFonts w:ascii="Aptos" w:hAnsi="Aptos"/>
                <w:color w:val="25252A"/>
                <w:sz w:val="18"/>
              </w:rPr>
              <w:t>Positive integer</w:t>
            </w:r>
          </w:p>
        </w:tc>
      </w:tr>
      <w:tr>
        <w:trPr>
          <w:cantSplit/>
        </w:trPr>
        <w:tc>
          <w:tcPr>
            <w:tcW w:type="dxa" w:w="1944"/>
            <w:tcMar>
              <w:top w:w="100" w:type="dxa"/>
              <w:start w:w="120" w:type="dxa"/>
              <w:bottom w:w="100" w:type="dxa"/>
              <w:end w:w="120" w:type="dxa"/>
            </w:tcMar>
            <w:vAlign w:val="center"/>
          </w:tcPr>
          <w:p>
            <w:pPr>
              <w:spacing w:after="0" w:line="252" w:lineRule="auto"/>
            </w:pPr>
            <w:r>
              <w:rPr>
                <w:rFonts w:ascii="Aptos" w:hAnsi="Aptos"/>
                <w:color w:val="25252A"/>
                <w:sz w:val="18"/>
              </w:rPr>
              <w:t>per_page</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8"/>
              </w:rPr>
              <w:t>20</w:t>
            </w:r>
          </w:p>
        </w:tc>
        <w:tc>
          <w:tcPr>
            <w:tcW w:type="dxa" w:w="5688"/>
            <w:tcMar>
              <w:top w:w="100" w:type="dxa"/>
              <w:start w:w="120" w:type="dxa"/>
              <w:bottom w:w="100" w:type="dxa"/>
              <w:end w:w="120" w:type="dxa"/>
            </w:tcMar>
            <w:vAlign w:val="center"/>
          </w:tcPr>
          <w:p>
            <w:pPr>
              <w:spacing w:after="0" w:line="252" w:lineRule="auto"/>
            </w:pPr>
            <w:r>
              <w:rPr>
                <w:rFonts w:ascii="Aptos" w:hAnsi="Aptos"/>
                <w:color w:val="25252A"/>
                <w:sz w:val="18"/>
              </w:rPr>
              <w:t>1 through 100</w:t>
            </w:r>
          </w:p>
        </w:tc>
      </w:tr>
    </w:tbl>
    <w:p>
      <w:pPr>
        <w:spacing w:after="20"/>
      </w:pPr>
    </w:p>
    <w:p>
      <w:pPr>
        <w:pStyle w:val="Heading1"/>
      </w:pPr>
      <w:r>
        <w:t>8 CSV import design</w:t>
      </w:r>
    </w:p>
    <w:p>
      <w:pPr>
        <w:pStyle w:val="Heading2"/>
      </w:pPr>
      <w:r>
        <w:t>Processing contract</w:t>
      </w:r>
    </w:p>
    <w:p>
      <w:pPr>
        <w:spacing w:after="60"/>
        <w:ind w:left="403" w:hanging="403"/>
      </w:pPr>
      <w:r>
        <w:rPr>
          <w:b/>
        </w:rPr>
        <w:t xml:space="preserve">1.  </w:t>
      </w:r>
      <w:r>
        <w:t>Reject files that exceed 5 MB or 10000 data rows.</w:t>
      </w:r>
    </w:p>
    <w:p>
      <w:pPr>
        <w:spacing w:after="60"/>
        <w:ind w:left="403" w:hanging="403"/>
      </w:pPr>
      <w:r>
        <w:rPr>
          <w:b/>
        </w:rPr>
        <w:t xml:space="preserve">2.  </w:t>
      </w:r>
      <w:r>
        <w:t>Require UTF-8 CSV and the seven product columns exactly once.</w:t>
      </w:r>
    </w:p>
    <w:p>
      <w:pPr>
        <w:spacing w:after="60"/>
        <w:ind w:left="403" w:hanging="403"/>
      </w:pPr>
      <w:r>
        <w:rPr>
          <w:b/>
        </w:rPr>
        <w:t xml:space="preserve">3.  </w:t>
      </w:r>
      <w:r>
        <w:t>Allow source_row and validation_errors only when a rejection file is re-uploaded.</w:t>
      </w:r>
    </w:p>
    <w:p>
      <w:pPr>
        <w:spacing w:after="60"/>
        <w:ind w:left="403" w:hanging="403"/>
      </w:pPr>
      <w:r>
        <w:rPr>
          <w:b/>
        </w:rPr>
        <w:t xml:space="preserve">4.  </w:t>
      </w:r>
      <w:r>
        <w:t>Ignore completely blank rows and preserve the original source row number.</w:t>
      </w:r>
    </w:p>
    <w:p>
      <w:pPr>
        <w:spacing w:after="60"/>
        <w:ind w:left="403" w:hanging="403"/>
      </w:pPr>
      <w:r>
        <w:rPr>
          <w:b/>
        </w:rPr>
        <w:t xml:space="preserve">5.  </w:t>
      </w:r>
      <w:r>
        <w:t>Parse with a CSV library so quoted commas quotes and Unicode are preserved.</w:t>
      </w:r>
    </w:p>
    <w:p>
      <w:pPr>
        <w:spacing w:after="60"/>
        <w:ind w:left="403" w:hanging="403"/>
      </w:pPr>
      <w:r>
        <w:rPr>
          <w:b/>
        </w:rPr>
        <w:t xml:space="preserve">6.  </w:t>
      </w:r>
      <w:r>
        <w:t>Validate all rows before writing products.</w:t>
      </w:r>
    </w:p>
    <w:p>
      <w:pPr>
        <w:spacing w:after="60"/>
        <w:ind w:left="403" w:hanging="403"/>
      </w:pPr>
      <w:r>
        <w:rPr>
          <w:b/>
        </w:rPr>
        <w:t xml:space="preserve">7.  </w:t>
      </w:r>
      <w:r>
        <w:t>Reject every row that shares a duplicate SKU within the same file.</w:t>
      </w:r>
    </w:p>
    <w:p>
      <w:pPr>
        <w:spacing w:after="60"/>
        <w:ind w:left="403" w:hanging="403"/>
      </w:pPr>
      <w:r>
        <w:rPr>
          <w:b/>
        </w:rPr>
        <w:t xml:space="preserve">8.  </w:t>
      </w:r>
      <w:r>
        <w:t>Reject SKUs that already exist and never perform an implicit update.</w:t>
      </w:r>
    </w:p>
    <w:p>
      <w:pPr>
        <w:spacing w:after="60"/>
        <w:ind w:left="403" w:hanging="403"/>
      </w:pPr>
      <w:r>
        <w:rPr>
          <w:b/>
        </w:rPr>
        <w:t xml:space="preserve">9.  </w:t>
      </w:r>
      <w:r>
        <w:t>Insert the accepted set in one transaction.</w:t>
      </w:r>
    </w:p>
    <w:p>
      <w:pPr>
        <w:spacing w:after="60"/>
        <w:ind w:left="403" w:hanging="403"/>
      </w:pPr>
      <w:r>
        <w:rPr>
          <w:b/>
        </w:rPr>
        <w:t xml:space="preserve">10.  </w:t>
      </w:r>
      <w:r>
        <w:t>Persist the import summary and rejected rows for review and download.</w:t>
      </w:r>
    </w:p>
    <w:p>
      <w:pPr>
        <w:pStyle w:val="Heading2"/>
      </w:pPr>
      <w:r>
        <w:t>Validation outcome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3240"/>
            <w:shd w:fill="243B53"/>
            <w:tcMar>
              <w:top w:w="115" w:type="dxa"/>
              <w:start w:w="120" w:type="dxa"/>
              <w:bottom w:w="115" w:type="dxa"/>
              <w:end w:w="120" w:type="dxa"/>
            </w:tcMar>
            <w:vAlign w:val="center"/>
          </w:tcPr>
          <w:p>
            <w:pPr>
              <w:spacing w:after="0"/>
              <w:jc w:val="left"/>
            </w:pPr>
            <w:r>
              <w:rPr>
                <w:rFonts w:ascii="Aptos" w:hAnsi="Aptos"/>
                <w:b/>
                <w:color w:val="FFFFFF"/>
                <w:sz w:val="18"/>
              </w:rPr>
              <w:t>Input condition</w:t>
            </w:r>
          </w:p>
        </w:tc>
        <w:tc>
          <w:tcPr>
            <w:tcW w:type="dxa" w:w="6264"/>
            <w:shd w:fill="243B53"/>
            <w:tcMar>
              <w:top w:w="115" w:type="dxa"/>
              <w:start w:w="120" w:type="dxa"/>
              <w:bottom w:w="115" w:type="dxa"/>
              <w:end w:w="120" w:type="dxa"/>
            </w:tcMar>
            <w:vAlign w:val="center"/>
          </w:tcPr>
          <w:p>
            <w:pPr>
              <w:spacing w:after="0"/>
              <w:jc w:val="left"/>
            </w:pPr>
            <w:r>
              <w:rPr>
                <w:rFonts w:ascii="Aptos" w:hAnsi="Aptos"/>
                <w:b/>
                <w:color w:val="FFFFFF"/>
                <w:sz w:val="18"/>
              </w:rPr>
              <w:t>Outcome</w:t>
            </w:r>
          </w:p>
        </w:tc>
      </w:tr>
      <w:tr>
        <w:trPr>
          <w:cantSplit/>
        </w:trPr>
        <w:tc>
          <w:tcPr>
            <w:tcW w:type="dxa" w:w="3240"/>
            <w:tcMar>
              <w:top w:w="100" w:type="dxa"/>
              <w:start w:w="120" w:type="dxa"/>
              <w:bottom w:w="100" w:type="dxa"/>
              <w:end w:w="120" w:type="dxa"/>
            </w:tcMar>
            <w:vAlign w:val="center"/>
          </w:tcPr>
          <w:p>
            <w:pPr>
              <w:spacing w:after="0" w:line="252" w:lineRule="auto"/>
            </w:pPr>
            <w:r>
              <w:rPr>
                <w:rFonts w:ascii="Aptos" w:hAnsi="Aptos"/>
                <w:color w:val="25252A"/>
                <w:sz w:val="18"/>
              </w:rPr>
              <w:t>Malformed CSV or missing required header</w:t>
            </w:r>
          </w:p>
        </w:tc>
        <w:tc>
          <w:tcPr>
            <w:tcW w:type="dxa" w:w="6264"/>
            <w:tcMar>
              <w:top w:w="100" w:type="dxa"/>
              <w:start w:w="120" w:type="dxa"/>
              <w:bottom w:w="100" w:type="dxa"/>
              <w:end w:w="120" w:type="dxa"/>
            </w:tcMar>
            <w:vAlign w:val="center"/>
          </w:tcPr>
          <w:p>
            <w:pPr>
              <w:spacing w:after="0" w:line="252" w:lineRule="auto"/>
            </w:pPr>
            <w:r>
              <w:rPr>
                <w:rFonts w:ascii="Aptos" w:hAnsi="Aptos"/>
                <w:color w:val="25252A"/>
                <w:sz w:val="18"/>
              </w:rPr>
              <w:t>Reject the file with 422 and import nothing</w:t>
            </w:r>
          </w:p>
        </w:tc>
      </w:tr>
      <w:tr>
        <w:trPr>
          <w:cantSplit/>
        </w:trPr>
        <w:tc>
          <w:tcPr>
            <w:tcW w:type="dxa" w:w="3240"/>
            <w:shd w:fill="EFF8FB"/>
            <w:tcMar>
              <w:top w:w="100" w:type="dxa"/>
              <w:start w:w="120" w:type="dxa"/>
              <w:bottom w:w="100" w:type="dxa"/>
              <w:end w:w="120" w:type="dxa"/>
            </w:tcMar>
            <w:vAlign w:val="center"/>
          </w:tcPr>
          <w:p>
            <w:pPr>
              <w:spacing w:after="0" w:line="252" w:lineRule="auto"/>
            </w:pPr>
            <w:r>
              <w:rPr>
                <w:rFonts w:ascii="Aptos" w:hAnsi="Aptos"/>
                <w:color w:val="25252A"/>
                <w:sz w:val="18"/>
              </w:rPr>
              <w:t>Invalid product row</w:t>
            </w:r>
          </w:p>
        </w:tc>
        <w:tc>
          <w:tcPr>
            <w:tcW w:type="dxa" w:w="6264"/>
            <w:shd w:fill="EFF8FB"/>
            <w:tcMar>
              <w:top w:w="100" w:type="dxa"/>
              <w:start w:w="120" w:type="dxa"/>
              <w:bottom w:w="100" w:type="dxa"/>
              <w:end w:w="120" w:type="dxa"/>
            </w:tcMar>
            <w:vAlign w:val="center"/>
          </w:tcPr>
          <w:p>
            <w:pPr>
              <w:spacing w:after="0" w:line="252" w:lineRule="auto"/>
            </w:pPr>
            <w:r>
              <w:rPr>
                <w:rFonts w:ascii="Aptos" w:hAnsi="Aptos"/>
                <w:color w:val="25252A"/>
                <w:sz w:val="18"/>
              </w:rPr>
              <w:t>Reject the row and continue evaluating the file</w:t>
            </w:r>
          </w:p>
        </w:tc>
      </w:tr>
      <w:tr>
        <w:trPr>
          <w:cantSplit/>
        </w:trPr>
        <w:tc>
          <w:tcPr>
            <w:tcW w:type="dxa" w:w="3240"/>
            <w:tcMar>
              <w:top w:w="100" w:type="dxa"/>
              <w:start w:w="120" w:type="dxa"/>
              <w:bottom w:w="100" w:type="dxa"/>
              <w:end w:w="120" w:type="dxa"/>
            </w:tcMar>
            <w:vAlign w:val="center"/>
          </w:tcPr>
          <w:p>
            <w:pPr>
              <w:spacing w:after="0" w:line="252" w:lineRule="auto"/>
            </w:pPr>
            <w:r>
              <w:rPr>
                <w:rFonts w:ascii="Aptos" w:hAnsi="Aptos"/>
                <w:color w:val="25252A"/>
                <w:sz w:val="18"/>
              </w:rPr>
              <w:t>Duplicate SKU within file</w:t>
            </w:r>
          </w:p>
        </w:tc>
        <w:tc>
          <w:tcPr>
            <w:tcW w:type="dxa" w:w="6264"/>
            <w:tcMar>
              <w:top w:w="100" w:type="dxa"/>
              <w:start w:w="120" w:type="dxa"/>
              <w:bottom w:w="100" w:type="dxa"/>
              <w:end w:w="120" w:type="dxa"/>
            </w:tcMar>
            <w:vAlign w:val="center"/>
          </w:tcPr>
          <w:p>
            <w:pPr>
              <w:spacing w:after="0" w:line="252" w:lineRule="auto"/>
            </w:pPr>
            <w:r>
              <w:rPr>
                <w:rFonts w:ascii="Aptos" w:hAnsi="Aptos"/>
                <w:color w:val="25252A"/>
                <w:sz w:val="18"/>
              </w:rPr>
              <w:t>Reject all rows containing that SKU</w:t>
            </w:r>
          </w:p>
        </w:tc>
      </w:tr>
      <w:tr>
        <w:trPr>
          <w:cantSplit/>
        </w:trPr>
        <w:tc>
          <w:tcPr>
            <w:tcW w:type="dxa" w:w="3240"/>
            <w:shd w:fill="EFF8FB"/>
            <w:tcMar>
              <w:top w:w="100" w:type="dxa"/>
              <w:start w:w="120" w:type="dxa"/>
              <w:bottom w:w="100" w:type="dxa"/>
              <w:end w:w="120" w:type="dxa"/>
            </w:tcMar>
            <w:vAlign w:val="center"/>
          </w:tcPr>
          <w:p>
            <w:pPr>
              <w:spacing w:after="0" w:line="252" w:lineRule="auto"/>
            </w:pPr>
            <w:r>
              <w:rPr>
                <w:rFonts w:ascii="Aptos" w:hAnsi="Aptos"/>
                <w:color w:val="25252A"/>
                <w:sz w:val="18"/>
              </w:rPr>
              <w:t>Existing SKU</w:t>
            </w:r>
          </w:p>
        </w:tc>
        <w:tc>
          <w:tcPr>
            <w:tcW w:type="dxa" w:w="6264"/>
            <w:shd w:fill="EFF8FB"/>
            <w:tcMar>
              <w:top w:w="100" w:type="dxa"/>
              <w:start w:w="120" w:type="dxa"/>
              <w:bottom w:w="100" w:type="dxa"/>
              <w:end w:w="120" w:type="dxa"/>
            </w:tcMar>
            <w:vAlign w:val="center"/>
          </w:tcPr>
          <w:p>
            <w:pPr>
              <w:spacing w:after="0" w:line="252" w:lineRule="auto"/>
            </w:pPr>
            <w:r>
              <w:rPr>
                <w:rFonts w:ascii="Aptos" w:hAnsi="Aptos"/>
                <w:color w:val="25252A"/>
                <w:sz w:val="18"/>
              </w:rPr>
              <w:t>Reject the row as a conflict</w:t>
            </w:r>
          </w:p>
        </w:tc>
      </w:tr>
      <w:tr>
        <w:trPr>
          <w:cantSplit/>
        </w:trPr>
        <w:tc>
          <w:tcPr>
            <w:tcW w:type="dxa" w:w="3240"/>
            <w:tcMar>
              <w:top w:w="100" w:type="dxa"/>
              <w:start w:w="120" w:type="dxa"/>
              <w:bottom w:w="100" w:type="dxa"/>
              <w:end w:w="120" w:type="dxa"/>
            </w:tcMar>
            <w:vAlign w:val="center"/>
          </w:tcPr>
          <w:p>
            <w:pPr>
              <w:spacing w:after="0" w:line="252" w:lineRule="auto"/>
            </w:pPr>
            <w:r>
              <w:rPr>
                <w:rFonts w:ascii="Aptos" w:hAnsi="Aptos"/>
                <w:color w:val="25252A"/>
                <w:sz w:val="18"/>
              </w:rPr>
              <w:t>Unexpected database error</w:t>
            </w:r>
          </w:p>
        </w:tc>
        <w:tc>
          <w:tcPr>
            <w:tcW w:type="dxa" w:w="6264"/>
            <w:tcMar>
              <w:top w:w="100" w:type="dxa"/>
              <w:start w:w="120" w:type="dxa"/>
              <w:bottom w:w="100" w:type="dxa"/>
              <w:end w:w="120" w:type="dxa"/>
            </w:tcMar>
            <w:vAlign w:val="center"/>
          </w:tcPr>
          <w:p>
            <w:pPr>
              <w:spacing w:after="0" w:line="252" w:lineRule="auto"/>
            </w:pPr>
            <w:r>
              <w:rPr>
                <w:rFonts w:ascii="Aptos" w:hAnsi="Aptos"/>
                <w:color w:val="25252A"/>
                <w:sz w:val="18"/>
              </w:rPr>
              <w:t>Roll back the accepted set and return an operational error</w:t>
            </w:r>
          </w:p>
        </w:tc>
      </w:tr>
      <w:tr>
        <w:trPr>
          <w:cantSplit/>
        </w:trPr>
        <w:tc>
          <w:tcPr>
            <w:tcW w:type="dxa" w:w="3240"/>
            <w:shd w:fill="EFF8FB"/>
            <w:tcMar>
              <w:top w:w="100" w:type="dxa"/>
              <w:start w:w="120" w:type="dxa"/>
              <w:bottom w:w="100" w:type="dxa"/>
              <w:end w:w="120" w:type="dxa"/>
            </w:tcMar>
            <w:vAlign w:val="center"/>
          </w:tcPr>
          <w:p>
            <w:pPr>
              <w:spacing w:after="0" w:line="252" w:lineRule="auto"/>
            </w:pPr>
            <w:r>
              <w:rPr>
                <w:rFonts w:ascii="Aptos" w:hAnsi="Aptos"/>
                <w:color w:val="25252A"/>
                <w:sz w:val="18"/>
              </w:rPr>
              <w:t>Valid file with mixed results</w:t>
            </w:r>
          </w:p>
        </w:tc>
        <w:tc>
          <w:tcPr>
            <w:tcW w:type="dxa" w:w="6264"/>
            <w:shd w:fill="EFF8FB"/>
            <w:tcMar>
              <w:top w:w="100" w:type="dxa"/>
              <w:start w:w="120" w:type="dxa"/>
              <w:bottom w:w="100" w:type="dxa"/>
              <w:end w:w="120" w:type="dxa"/>
            </w:tcMar>
            <w:vAlign w:val="center"/>
          </w:tcPr>
          <w:p>
            <w:pPr>
              <w:spacing w:after="0" w:line="252" w:lineRule="auto"/>
            </w:pPr>
            <w:r>
              <w:rPr>
                <w:rFonts w:ascii="Aptos" w:hAnsi="Aptos"/>
                <w:color w:val="25252A"/>
                <w:sz w:val="18"/>
              </w:rPr>
              <w:t>Return 200 with imported and rejected counts</w:t>
            </w:r>
          </w:p>
        </w:tc>
      </w:tr>
    </w:tbl>
    <w:p>
      <w:pPr>
        <w:spacing w:after="20"/>
      </w:pPr>
    </w:p>
    <w:p>
      <w:pPr>
        <w:pStyle w:val="Heading2"/>
      </w:pPr>
      <w:r>
        <w:t>Rejected row download</w:t>
      </w:r>
    </w:p>
    <w:p>
      <w:r>
        <w:t>The upload response includes a rejection CSV link when at least one row failed. The generated file contains the original seven fields plus source_row and validation_errors. The importer accepts and ignores those two diagnostic columns, allowing the user to correct and re-upload the downloaded file.</w:t>
      </w:r>
    </w:p>
    <w:tbl>
      <w:tblPr>
        <w:tblW w:type="auto" w:w="0"/>
        <w:jc w:val="center"/>
        <w:tblLook w:firstColumn="1" w:firstRow="1" w:lastColumn="0" w:lastRow="0" w:noHBand="0" w:noVBand="1" w:val="04A0"/>
        <w:tblBorders>
          <w:top w:val="single" w:sz="4" w:color="E4E4E7"/>
          <w:left w:val="single" w:sz="4" w:color="E4E4E7"/>
          <w:bottom w:val="single" w:sz="4" w:color="E4E4E7"/>
          <w:right w:val="single" w:sz="4" w:color="E4E4E7"/>
          <w:insideH w:val="single" w:sz="4" w:color="E4E4E7"/>
          <w:insideV w:val="single" w:sz="4" w:color="E4E4E7"/>
        </w:tblBorders>
      </w:tblPr>
      <w:tblGrid>
        <w:gridCol w:w="9994"/>
      </w:tblGrid>
      <w:tr>
        <w:tc>
          <w:tcPr>
            <w:tcW w:type="dxa" w:w="9994"/>
            <w:shd w:fill="F4F4F6"/>
            <w:tcMar>
              <w:top w:w="95" w:type="dxa"/>
              <w:start w:w="170" w:type="dxa"/>
              <w:bottom w:w="95" w:type="dxa"/>
              <w:end w:w="170" w:type="dxa"/>
            </w:tcMar>
          </w:tcPr>
          <w:p>
            <w:pPr>
              <w:spacing w:after="0" w:line="240" w:lineRule="auto"/>
            </w:pPr>
            <w:r>
              <w:rPr>
                <w:rFonts w:ascii="Aptos Mono" w:hAnsi="Aptos Mono"/>
                <w:color w:val="25252A"/>
                <w:sz w:val="17"/>
              </w:rPr>
              <w:t>name,sku,description,category,price,stock,weight_kg,source_row,validation_errors</w:t>
            </w:r>
            <w:r>
              <w:br/>
            </w:r>
            <w:r>
              <w:rPr>
                <w:rFonts w:ascii="Aptos Mono" w:hAnsi="Aptos Mono"/>
                <w:color w:val="25252A"/>
                <w:sz w:val="17"/>
              </w:rPr>
              <w:t>Yoga Mat,YM-015,Premium non-slip yoga mat,Sports,free,200,1.2,7,price: must be a decimal</w:t>
            </w:r>
          </w:p>
        </w:tc>
      </w:tr>
    </w:tbl>
    <w:p>
      <w:pPr>
        <w:spacing w:after="20"/>
      </w:pPr>
    </w:p>
    <w:p>
      <w:r>
        <w:t>CSV export protects spreadsheet users by prefixing values that begin with formula control characters. The stored source value remains unchanged; protection is applied only while streaming the download.</w:t>
      </w:r>
    </w:p>
    <w:p>
      <w:pPr>
        <w:pStyle w:val="Heading1"/>
      </w:pPr>
      <w:r>
        <w:t>9 Purchase and payment design</w:t>
      </w:r>
    </w:p>
    <w:p>
      <w:r>
        <w:t>A purchase covers one product and quantity. The order model still uses order items so the persisted contract can support multi-product orders later without changing historical records.</w:t>
      </w:r>
    </w:p>
    <w:p>
      <w:pPr>
        <w:jc w:val="center"/>
      </w:pPr>
      <w:r>
        <w:drawing>
          <wp:inline xmlns:a="http://schemas.openxmlformats.org/drawingml/2006/main" xmlns:pic="http://schemas.openxmlformats.org/drawingml/2006/picture">
            <wp:extent cx="6263640" cy="3584194"/>
            <wp:docPr id="2" name="Picture 2" descr="Purchase sequence showing stock reservation, simulated payment, finalization, and the response to React."/>
            <wp:cNvGraphicFramePr>
              <a:graphicFrameLocks noChangeAspect="1"/>
            </wp:cNvGraphicFramePr>
            <a:graphic>
              <a:graphicData uri="http://schemas.openxmlformats.org/drawingml/2006/picture">
                <pic:pic>
                  <pic:nvPicPr>
                    <pic:cNvPr id="0" name="purchase-sequence.png"/>
                    <pic:cNvPicPr/>
                  </pic:nvPicPr>
                  <pic:blipFill>
                    <a:blip r:embed="rId12"/>
                    <a:stretch>
                      <a:fillRect/>
                    </a:stretch>
                  </pic:blipFill>
                  <pic:spPr>
                    <a:xfrm>
                      <a:off x="0" y="0"/>
                      <a:ext cx="6263640" cy="3584194"/>
                    </a:xfrm>
                    <a:prstGeom prst="rect"/>
                  </pic:spPr>
                </pic:pic>
              </a:graphicData>
            </a:graphic>
          </wp:inline>
        </w:drawing>
      </w:r>
    </w:p>
    <w:p>
      <w:pPr>
        <w:jc w:val="center"/>
      </w:pPr>
      <w:r>
        <w:rPr>
          <w:i/>
          <w:sz w:val="18"/>
        </w:rPr>
        <w:t>Figure 2 Purchase processing sequence</w:t>
      </w:r>
    </w:p>
    <w:p>
      <w:pPr>
        <w:pStyle w:val="Heading2"/>
      </w:pPr>
      <w:r>
        <w:t>Reservation phase</w:t>
      </w:r>
    </w:p>
    <w:p>
      <w:r>
        <w:t>The first InnoDB transaction claims the API idempotency key, atomically decrements sellable stock, creates a pending order and item snapshot, creates an active reservation, and records a pending payment attempt. The transaction commits before the gateway is called.</w:t>
      </w:r>
    </w:p>
    <w:p>
      <w:pPr>
        <w:pStyle w:val="Heading2"/>
      </w:pPr>
      <w:r>
        <w:t>Payment phase</w:t>
      </w:r>
    </w:p>
    <w:p>
      <w:r>
        <w:t>The fake payment gateway runs outside a database transaction. The order public ID is the provider idempotency key. The demonstration gateway approves deterministically. Tests inject declining and unavailable gateways without exposing test controls in the public API.</w:t>
      </w:r>
    </w:p>
    <w:p>
      <w:pPr>
        <w:pStyle w:val="Heading2"/>
      </w:pPr>
      <w:r>
        <w:t>Finalization phase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512"/>
            <w:shd w:fill="243B53"/>
            <w:tcMar>
              <w:top w:w="115" w:type="dxa"/>
              <w:start w:w="120" w:type="dxa"/>
              <w:bottom w:w="115" w:type="dxa"/>
              <w:end w:w="120" w:type="dxa"/>
            </w:tcMar>
            <w:vAlign w:val="center"/>
          </w:tcPr>
          <w:p>
            <w:pPr>
              <w:spacing w:after="0"/>
              <w:jc w:val="left"/>
            </w:pPr>
            <w:r>
              <w:rPr>
                <w:rFonts w:ascii="Aptos" w:hAnsi="Aptos"/>
                <w:b/>
                <w:color w:val="FFFFFF"/>
                <w:sz w:val="18"/>
              </w:rPr>
              <w:t>Gateway result</w:t>
            </w:r>
          </w:p>
        </w:tc>
        <w:tc>
          <w:tcPr>
            <w:tcW w:type="dxa" w:w="2808"/>
            <w:shd w:fill="243B53"/>
            <w:tcMar>
              <w:top w:w="115" w:type="dxa"/>
              <w:start w:w="120" w:type="dxa"/>
              <w:bottom w:w="115" w:type="dxa"/>
              <w:end w:w="120" w:type="dxa"/>
            </w:tcMar>
            <w:vAlign w:val="center"/>
          </w:tcPr>
          <w:p>
            <w:pPr>
              <w:spacing w:after="0"/>
              <w:jc w:val="left"/>
            </w:pPr>
            <w:r>
              <w:rPr>
                <w:rFonts w:ascii="Aptos" w:hAnsi="Aptos"/>
                <w:b/>
                <w:color w:val="FFFFFF"/>
                <w:sz w:val="18"/>
              </w:rPr>
              <w:t>Order transition</w:t>
            </w:r>
          </w:p>
        </w:tc>
        <w:tc>
          <w:tcPr>
            <w:tcW w:type="dxa" w:w="2448"/>
            <w:shd w:fill="243B53"/>
            <w:tcMar>
              <w:top w:w="115" w:type="dxa"/>
              <w:start w:w="120" w:type="dxa"/>
              <w:bottom w:w="115" w:type="dxa"/>
              <w:end w:w="120" w:type="dxa"/>
            </w:tcMar>
            <w:vAlign w:val="center"/>
          </w:tcPr>
          <w:p>
            <w:pPr>
              <w:spacing w:after="0"/>
              <w:jc w:val="left"/>
            </w:pPr>
            <w:r>
              <w:rPr>
                <w:rFonts w:ascii="Aptos" w:hAnsi="Aptos"/>
                <w:b/>
                <w:color w:val="FFFFFF"/>
                <w:sz w:val="18"/>
              </w:rPr>
              <w:t>Reservation transition</w:t>
            </w:r>
          </w:p>
        </w:tc>
        <w:tc>
          <w:tcPr>
            <w:tcW w:type="dxa" w:w="2592"/>
            <w:shd w:fill="243B53"/>
            <w:tcMar>
              <w:top w:w="115" w:type="dxa"/>
              <w:start w:w="120" w:type="dxa"/>
              <w:bottom w:w="115" w:type="dxa"/>
              <w:end w:w="120" w:type="dxa"/>
            </w:tcMar>
            <w:vAlign w:val="center"/>
          </w:tcPr>
          <w:p>
            <w:pPr>
              <w:spacing w:after="0"/>
              <w:jc w:val="left"/>
            </w:pPr>
            <w:r>
              <w:rPr>
                <w:rFonts w:ascii="Aptos" w:hAnsi="Aptos"/>
                <w:b/>
                <w:color w:val="FFFFFF"/>
                <w:sz w:val="18"/>
              </w:rPr>
              <w:t>Stock effect</w:t>
            </w:r>
          </w:p>
        </w:tc>
      </w:tr>
      <w:tr>
        <w:trPr>
          <w:cantSplit/>
        </w:trPr>
        <w:tc>
          <w:tcPr>
            <w:tcW w:type="dxa" w:w="1512"/>
            <w:tcMar>
              <w:top w:w="100" w:type="dxa"/>
              <w:start w:w="120" w:type="dxa"/>
              <w:bottom w:w="100" w:type="dxa"/>
              <w:end w:w="120" w:type="dxa"/>
            </w:tcMar>
            <w:vAlign w:val="center"/>
          </w:tcPr>
          <w:p>
            <w:pPr>
              <w:spacing w:after="0" w:line="252" w:lineRule="auto"/>
            </w:pPr>
            <w:r>
              <w:rPr>
                <w:rFonts w:ascii="Aptos" w:hAnsi="Aptos"/>
                <w:color w:val="25252A"/>
                <w:sz w:val="17"/>
              </w:rPr>
              <w:t>Approved</w:t>
            </w:r>
          </w:p>
        </w:tc>
        <w:tc>
          <w:tcPr>
            <w:tcW w:type="dxa" w:w="2808"/>
            <w:tcMar>
              <w:top w:w="100" w:type="dxa"/>
              <w:start w:w="120" w:type="dxa"/>
              <w:bottom w:w="100" w:type="dxa"/>
              <w:end w:w="120" w:type="dxa"/>
            </w:tcMar>
            <w:vAlign w:val="center"/>
          </w:tcPr>
          <w:p>
            <w:pPr>
              <w:spacing w:after="0" w:line="252" w:lineRule="auto"/>
            </w:pPr>
            <w:r>
              <w:rPr>
                <w:rFonts w:ascii="Aptos" w:hAnsi="Aptos"/>
                <w:color w:val="25252A"/>
                <w:sz w:val="17"/>
              </w:rPr>
              <w:t>pending_payment to paid</w:t>
            </w:r>
          </w:p>
        </w:tc>
        <w:tc>
          <w:tcPr>
            <w:tcW w:type="dxa" w:w="2448"/>
            <w:tcMar>
              <w:top w:w="100" w:type="dxa"/>
              <w:start w:w="120" w:type="dxa"/>
              <w:bottom w:w="100" w:type="dxa"/>
              <w:end w:w="120" w:type="dxa"/>
            </w:tcMar>
            <w:vAlign w:val="center"/>
          </w:tcPr>
          <w:p>
            <w:pPr>
              <w:spacing w:after="0" w:line="252" w:lineRule="auto"/>
            </w:pPr>
            <w:r>
              <w:rPr>
                <w:rFonts w:ascii="Aptos" w:hAnsi="Aptos"/>
                <w:color w:val="25252A"/>
                <w:sz w:val="17"/>
              </w:rPr>
              <w:t>active to consumed</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No second decrement</w:t>
            </w:r>
          </w:p>
        </w:tc>
      </w:tr>
      <w:tr>
        <w:trPr>
          <w:cantSplit/>
        </w:trPr>
        <w:tc>
          <w:tcPr>
            <w:tcW w:type="dxa" w:w="1512"/>
            <w:shd w:fill="EFF8FB"/>
            <w:tcMar>
              <w:top w:w="100" w:type="dxa"/>
              <w:start w:w="120" w:type="dxa"/>
              <w:bottom w:w="100" w:type="dxa"/>
              <w:end w:w="120" w:type="dxa"/>
            </w:tcMar>
            <w:vAlign w:val="center"/>
          </w:tcPr>
          <w:p>
            <w:pPr>
              <w:spacing w:after="0" w:line="252" w:lineRule="auto"/>
            </w:pPr>
            <w:r>
              <w:rPr>
                <w:rFonts w:ascii="Aptos" w:hAnsi="Aptos"/>
                <w:color w:val="25252A"/>
                <w:sz w:val="17"/>
              </w:rPr>
              <w:t>Declined</w:t>
            </w:r>
          </w:p>
        </w:tc>
        <w:tc>
          <w:tcPr>
            <w:tcW w:type="dxa" w:w="2808"/>
            <w:shd w:fill="EFF8FB"/>
            <w:tcMar>
              <w:top w:w="100" w:type="dxa"/>
              <w:start w:w="120" w:type="dxa"/>
              <w:bottom w:w="100" w:type="dxa"/>
              <w:end w:w="120" w:type="dxa"/>
            </w:tcMar>
            <w:vAlign w:val="center"/>
          </w:tcPr>
          <w:p>
            <w:pPr>
              <w:spacing w:after="0" w:line="252" w:lineRule="auto"/>
            </w:pPr>
            <w:r>
              <w:rPr>
                <w:rFonts w:ascii="Aptos" w:hAnsi="Aptos"/>
                <w:color w:val="25252A"/>
                <w:sz w:val="17"/>
              </w:rPr>
              <w:t>pending_payment to payment_failed</w:t>
            </w:r>
          </w:p>
        </w:tc>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7"/>
              </w:rPr>
              <w:t>active to released</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Quantity restored once</w:t>
            </w:r>
          </w:p>
        </w:tc>
      </w:tr>
      <w:tr>
        <w:trPr>
          <w:cantSplit/>
        </w:trPr>
        <w:tc>
          <w:tcPr>
            <w:tcW w:type="dxa" w:w="1512"/>
            <w:tcMar>
              <w:top w:w="100" w:type="dxa"/>
              <w:start w:w="120" w:type="dxa"/>
              <w:bottom w:w="100" w:type="dxa"/>
              <w:end w:w="120" w:type="dxa"/>
            </w:tcMar>
            <w:vAlign w:val="center"/>
          </w:tcPr>
          <w:p>
            <w:pPr>
              <w:spacing w:after="0" w:line="252" w:lineRule="auto"/>
            </w:pPr>
            <w:r>
              <w:rPr>
                <w:rFonts w:ascii="Aptos" w:hAnsi="Aptos"/>
                <w:color w:val="25252A"/>
                <w:sz w:val="17"/>
              </w:rPr>
              <w:t>Unknown</w:t>
            </w:r>
          </w:p>
        </w:tc>
        <w:tc>
          <w:tcPr>
            <w:tcW w:type="dxa" w:w="2808"/>
            <w:tcMar>
              <w:top w:w="100" w:type="dxa"/>
              <w:start w:w="120" w:type="dxa"/>
              <w:bottom w:w="100" w:type="dxa"/>
              <w:end w:w="120" w:type="dxa"/>
            </w:tcMar>
            <w:vAlign w:val="center"/>
          </w:tcPr>
          <w:p>
            <w:pPr>
              <w:spacing w:after="0" w:line="252" w:lineRule="auto"/>
            </w:pPr>
            <w:r>
              <w:rPr>
                <w:rFonts w:ascii="Aptos" w:hAnsi="Aptos"/>
                <w:color w:val="25252A"/>
                <w:sz w:val="17"/>
              </w:rPr>
              <w:t>pending_payment to payment_unknown</w:t>
            </w:r>
          </w:p>
        </w:tc>
        <w:tc>
          <w:tcPr>
            <w:tcW w:type="dxa" w:w="2448"/>
            <w:tcMar>
              <w:top w:w="100" w:type="dxa"/>
              <w:start w:w="120" w:type="dxa"/>
              <w:bottom w:w="100" w:type="dxa"/>
              <w:end w:w="120" w:type="dxa"/>
            </w:tcMar>
            <w:vAlign w:val="center"/>
          </w:tcPr>
          <w:p>
            <w:pPr>
              <w:spacing w:after="0" w:line="252" w:lineRule="auto"/>
            </w:pPr>
            <w:r>
              <w:rPr>
                <w:rFonts w:ascii="Aptos" w:hAnsi="Aptos"/>
                <w:color w:val="25252A"/>
                <w:sz w:val="17"/>
              </w:rPr>
              <w:t>Remains active</w:t>
            </w:r>
          </w:p>
        </w:tc>
        <w:tc>
          <w:tcPr>
            <w:tcW w:type="dxa" w:w="2592"/>
            <w:tcMar>
              <w:top w:w="100" w:type="dxa"/>
              <w:start w:w="120" w:type="dxa"/>
              <w:bottom w:w="100" w:type="dxa"/>
              <w:end w:w="120" w:type="dxa"/>
            </w:tcMar>
            <w:vAlign w:val="center"/>
          </w:tcPr>
          <w:p>
            <w:pPr>
              <w:spacing w:after="0" w:line="252" w:lineRule="auto"/>
            </w:pPr>
            <w:r>
              <w:rPr>
                <w:rFonts w:ascii="Aptos" w:hAnsi="Aptos"/>
                <w:color w:val="25252A"/>
                <w:sz w:val="17"/>
              </w:rPr>
              <w:t>Held for reconciliation</w:t>
            </w:r>
          </w:p>
        </w:tc>
      </w:tr>
      <w:tr>
        <w:trPr>
          <w:cantSplit/>
        </w:trPr>
        <w:tc>
          <w:tcPr>
            <w:tcW w:type="dxa" w:w="1512"/>
            <w:shd w:fill="EFF8FB"/>
            <w:tcMar>
              <w:top w:w="100" w:type="dxa"/>
              <w:start w:w="120" w:type="dxa"/>
              <w:bottom w:w="100" w:type="dxa"/>
              <w:end w:w="120" w:type="dxa"/>
            </w:tcMar>
            <w:vAlign w:val="center"/>
          </w:tcPr>
          <w:p>
            <w:pPr>
              <w:spacing w:after="0" w:line="252" w:lineRule="auto"/>
            </w:pPr>
            <w:r>
              <w:rPr>
                <w:rFonts w:ascii="Aptos" w:hAnsi="Aptos"/>
                <w:color w:val="25252A"/>
                <w:sz w:val="17"/>
              </w:rPr>
              <w:t>No payment before expiry</w:t>
            </w:r>
          </w:p>
        </w:tc>
        <w:tc>
          <w:tcPr>
            <w:tcW w:type="dxa" w:w="2808"/>
            <w:shd w:fill="EFF8FB"/>
            <w:tcMar>
              <w:top w:w="100" w:type="dxa"/>
              <w:start w:w="120" w:type="dxa"/>
              <w:bottom w:w="100" w:type="dxa"/>
              <w:end w:w="120" w:type="dxa"/>
            </w:tcMar>
            <w:vAlign w:val="center"/>
          </w:tcPr>
          <w:p>
            <w:pPr>
              <w:spacing w:after="0" w:line="252" w:lineRule="auto"/>
            </w:pPr>
            <w:r>
              <w:rPr>
                <w:rFonts w:ascii="Aptos" w:hAnsi="Aptos"/>
                <w:color w:val="25252A"/>
                <w:sz w:val="17"/>
              </w:rPr>
              <w:t>pending_payment to expired</w:t>
            </w:r>
          </w:p>
        </w:tc>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7"/>
              </w:rPr>
              <w:t>active to expired</w:t>
            </w:r>
          </w:p>
        </w:tc>
        <w:tc>
          <w:tcPr>
            <w:tcW w:type="dxa" w:w="2592"/>
            <w:shd w:fill="EFF8FB"/>
            <w:tcMar>
              <w:top w:w="100" w:type="dxa"/>
              <w:start w:w="120" w:type="dxa"/>
              <w:bottom w:w="100" w:type="dxa"/>
              <w:end w:w="120" w:type="dxa"/>
            </w:tcMar>
            <w:vAlign w:val="center"/>
          </w:tcPr>
          <w:p>
            <w:pPr>
              <w:spacing w:after="0" w:line="252" w:lineRule="auto"/>
            </w:pPr>
            <w:r>
              <w:rPr>
                <w:rFonts w:ascii="Aptos" w:hAnsi="Aptos"/>
                <w:color w:val="25252A"/>
                <w:sz w:val="17"/>
              </w:rPr>
              <w:t>Quantity restored once</w:t>
            </w:r>
          </w:p>
        </w:tc>
      </w:tr>
    </w:tbl>
    <w:p>
      <w:pPr>
        <w:spacing w:after="20"/>
      </w:pPr>
    </w:p>
    <w:p>
      <w:pPr>
        <w:pStyle w:val="Heading2"/>
      </w:pPr>
      <w:r>
        <w:t>State transition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448"/>
            <w:shd w:fill="243B53"/>
            <w:tcMar>
              <w:top w:w="115" w:type="dxa"/>
              <w:start w:w="120" w:type="dxa"/>
              <w:bottom w:w="115" w:type="dxa"/>
              <w:end w:w="120" w:type="dxa"/>
            </w:tcMar>
            <w:vAlign w:val="center"/>
          </w:tcPr>
          <w:p>
            <w:pPr>
              <w:spacing w:after="0"/>
              <w:jc w:val="left"/>
            </w:pPr>
            <w:r>
              <w:rPr>
                <w:rFonts w:ascii="Aptos" w:hAnsi="Aptos"/>
                <w:b/>
                <w:color w:val="FFFFFF"/>
                <w:sz w:val="18"/>
              </w:rPr>
              <w:t>State owner</w:t>
            </w:r>
          </w:p>
        </w:tc>
        <w:tc>
          <w:tcPr>
            <w:tcW w:type="dxa" w:w="2232"/>
            <w:shd w:fill="243B53"/>
            <w:tcMar>
              <w:top w:w="115" w:type="dxa"/>
              <w:start w:w="120" w:type="dxa"/>
              <w:bottom w:w="115" w:type="dxa"/>
              <w:end w:w="120" w:type="dxa"/>
            </w:tcMar>
            <w:vAlign w:val="center"/>
          </w:tcPr>
          <w:p>
            <w:pPr>
              <w:spacing w:after="0"/>
              <w:jc w:val="left"/>
            </w:pPr>
            <w:r>
              <w:rPr>
                <w:rFonts w:ascii="Aptos" w:hAnsi="Aptos"/>
                <w:b/>
                <w:color w:val="FFFFFF"/>
                <w:sz w:val="18"/>
              </w:rPr>
              <w:t>Initial state</w:t>
            </w:r>
          </w:p>
        </w:tc>
        <w:tc>
          <w:tcPr>
            <w:tcW w:type="dxa" w:w="4680"/>
            <w:shd w:fill="243B53"/>
            <w:tcMar>
              <w:top w:w="115" w:type="dxa"/>
              <w:start w:w="120" w:type="dxa"/>
              <w:bottom w:w="115" w:type="dxa"/>
              <w:end w:w="120" w:type="dxa"/>
            </w:tcMar>
            <w:vAlign w:val="center"/>
          </w:tcPr>
          <w:p>
            <w:pPr>
              <w:spacing w:after="0"/>
              <w:jc w:val="left"/>
            </w:pPr>
            <w:r>
              <w:rPr>
                <w:rFonts w:ascii="Aptos" w:hAnsi="Aptos"/>
                <w:b/>
                <w:color w:val="FFFFFF"/>
                <w:sz w:val="18"/>
              </w:rPr>
              <w:t>Terminal or subsequent states</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Order</w:t>
            </w:r>
          </w:p>
        </w:tc>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pending_payment</w:t>
            </w:r>
          </w:p>
        </w:tc>
        <w:tc>
          <w:tcPr>
            <w:tcW w:type="dxa" w:w="4680"/>
            <w:tcMar>
              <w:top w:w="100" w:type="dxa"/>
              <w:start w:w="120" w:type="dxa"/>
              <w:bottom w:w="100" w:type="dxa"/>
              <w:end w:w="120" w:type="dxa"/>
            </w:tcMar>
            <w:vAlign w:val="center"/>
          </w:tcPr>
          <w:p>
            <w:pPr>
              <w:spacing w:after="0" w:line="252" w:lineRule="auto"/>
            </w:pPr>
            <w:r>
              <w:rPr>
                <w:rFonts w:ascii="Aptos" w:hAnsi="Aptos"/>
                <w:color w:val="25252A"/>
                <w:sz w:val="18"/>
              </w:rPr>
              <w:t>paid payment_failed payment_unknown or expired</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Order after uncertainty</w:t>
            </w:r>
          </w:p>
        </w:tc>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8"/>
              </w:rPr>
              <w:t>payment_unknown</w:t>
            </w:r>
          </w:p>
        </w:tc>
        <w:tc>
          <w:tcPr>
            <w:tcW w:type="dxa" w:w="4680"/>
            <w:shd w:fill="EFF8FB"/>
            <w:tcMar>
              <w:top w:w="100" w:type="dxa"/>
              <w:start w:w="120" w:type="dxa"/>
              <w:bottom w:w="100" w:type="dxa"/>
              <w:end w:w="120" w:type="dxa"/>
            </w:tcMar>
            <w:vAlign w:val="center"/>
          </w:tcPr>
          <w:p>
            <w:pPr>
              <w:spacing w:after="0" w:line="252" w:lineRule="auto"/>
            </w:pPr>
            <w:r>
              <w:rPr>
                <w:rFonts w:ascii="Aptos" w:hAnsi="Aptos"/>
                <w:color w:val="25252A"/>
                <w:sz w:val="18"/>
              </w:rPr>
              <w:t>paid payment_failed or manual_review</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Reservation</w:t>
            </w:r>
          </w:p>
        </w:tc>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active</w:t>
            </w:r>
          </w:p>
        </w:tc>
        <w:tc>
          <w:tcPr>
            <w:tcW w:type="dxa" w:w="4680"/>
            <w:tcMar>
              <w:top w:w="100" w:type="dxa"/>
              <w:start w:w="120" w:type="dxa"/>
              <w:bottom w:w="100" w:type="dxa"/>
              <w:end w:w="120" w:type="dxa"/>
            </w:tcMar>
            <w:vAlign w:val="center"/>
          </w:tcPr>
          <w:p>
            <w:pPr>
              <w:spacing w:after="0" w:line="252" w:lineRule="auto"/>
            </w:pPr>
            <w:r>
              <w:rPr>
                <w:rFonts w:ascii="Aptos" w:hAnsi="Aptos"/>
                <w:color w:val="25252A"/>
                <w:sz w:val="18"/>
              </w:rPr>
              <w:t>consumed released or expired</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8"/>
              </w:rPr>
              <w:t>Payment</w:t>
            </w:r>
          </w:p>
        </w:tc>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8"/>
              </w:rPr>
              <w:t>pending</w:t>
            </w:r>
          </w:p>
        </w:tc>
        <w:tc>
          <w:tcPr>
            <w:tcW w:type="dxa" w:w="4680"/>
            <w:shd w:fill="EFF8FB"/>
            <w:tcMar>
              <w:top w:w="100" w:type="dxa"/>
              <w:start w:w="120" w:type="dxa"/>
              <w:bottom w:w="100" w:type="dxa"/>
              <w:end w:w="120" w:type="dxa"/>
            </w:tcMar>
            <w:vAlign w:val="center"/>
          </w:tcPr>
          <w:p>
            <w:pPr>
              <w:spacing w:after="0" w:line="252" w:lineRule="auto"/>
            </w:pPr>
            <w:r>
              <w:rPr>
                <w:rFonts w:ascii="Aptos" w:hAnsi="Aptos"/>
                <w:color w:val="25252A"/>
                <w:sz w:val="18"/>
              </w:rPr>
              <w:t>approved declined or unknown</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8"/>
              </w:rPr>
              <w:t>Payment after uncertainty</w:t>
            </w:r>
          </w:p>
        </w:tc>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unknown</w:t>
            </w:r>
          </w:p>
        </w:tc>
        <w:tc>
          <w:tcPr>
            <w:tcW w:type="dxa" w:w="4680"/>
            <w:tcMar>
              <w:top w:w="100" w:type="dxa"/>
              <w:start w:w="120" w:type="dxa"/>
              <w:bottom w:w="100" w:type="dxa"/>
              <w:end w:w="120" w:type="dxa"/>
            </w:tcMar>
            <w:vAlign w:val="center"/>
          </w:tcPr>
          <w:p>
            <w:pPr>
              <w:spacing w:after="0" w:line="252" w:lineRule="auto"/>
            </w:pPr>
            <w:r>
              <w:rPr>
                <w:rFonts w:ascii="Aptos" w:hAnsi="Aptos"/>
                <w:color w:val="25252A"/>
                <w:sz w:val="18"/>
              </w:rPr>
              <w:t>approved declined or manual_review</w:t>
            </w:r>
          </w:p>
        </w:tc>
      </w:tr>
    </w:tbl>
    <w:p>
      <w:pPr>
        <w:spacing w:after="20"/>
      </w:pPr>
    </w:p>
    <w:p>
      <w:pPr>
        <w:pStyle w:val="Heading2"/>
      </w:pPr>
      <w:r>
        <w:t>Reservation recovery</w:t>
      </w:r>
    </w:p>
    <w:p>
      <w:r>
        <w:t>Reservations expire after a configurable ten-minute period. The scheduler locks an eligible reservation, rechecks its state and expiry, restores stock, and commits the terminal transition. Repeated runs are safe. A payment_unknown order is reconciled before inventory is released. If the provider remains uncertain, the order moves to manual_review and continues to hold the units.</w:t>
      </w:r>
    </w:p>
    <w:p>
      <w:pPr>
        <w:pStyle w:val="Heading2"/>
      </w:pPr>
      <w:r>
        <w:t>Idempotency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232"/>
            <w:shd w:fill="243B53"/>
            <w:tcMar>
              <w:top w:w="115" w:type="dxa"/>
              <w:start w:w="120" w:type="dxa"/>
              <w:bottom w:w="115" w:type="dxa"/>
              <w:end w:w="120" w:type="dxa"/>
            </w:tcMar>
            <w:vAlign w:val="center"/>
          </w:tcPr>
          <w:p>
            <w:pPr>
              <w:spacing w:after="0"/>
              <w:jc w:val="left"/>
            </w:pPr>
            <w:r>
              <w:rPr>
                <w:rFonts w:ascii="Aptos" w:hAnsi="Aptos"/>
                <w:b/>
                <w:color w:val="FFFFFF"/>
                <w:sz w:val="18"/>
              </w:rPr>
              <w:t>Boundary</w:t>
            </w:r>
          </w:p>
        </w:tc>
        <w:tc>
          <w:tcPr>
            <w:tcW w:type="dxa" w:w="2520"/>
            <w:shd w:fill="243B53"/>
            <w:tcMar>
              <w:top w:w="115" w:type="dxa"/>
              <w:start w:w="120" w:type="dxa"/>
              <w:bottom w:w="115" w:type="dxa"/>
              <w:end w:w="120" w:type="dxa"/>
            </w:tcMar>
            <w:vAlign w:val="center"/>
          </w:tcPr>
          <w:p>
            <w:pPr>
              <w:spacing w:after="0"/>
              <w:jc w:val="left"/>
            </w:pPr>
            <w:r>
              <w:rPr>
                <w:rFonts w:ascii="Aptos" w:hAnsi="Aptos"/>
                <w:b/>
                <w:color w:val="FFFFFF"/>
                <w:sz w:val="18"/>
              </w:rPr>
              <w:t>Key</w:t>
            </w:r>
          </w:p>
        </w:tc>
        <w:tc>
          <w:tcPr>
            <w:tcW w:type="dxa" w:w="4608"/>
            <w:shd w:fill="243B53"/>
            <w:tcMar>
              <w:top w:w="115" w:type="dxa"/>
              <w:start w:w="120" w:type="dxa"/>
              <w:bottom w:w="115" w:type="dxa"/>
              <w:end w:w="120" w:type="dxa"/>
            </w:tcMar>
            <w:vAlign w:val="center"/>
          </w:tcPr>
          <w:p>
            <w:pPr>
              <w:spacing w:after="0"/>
              <w:jc w:val="left"/>
            </w:pPr>
            <w:r>
              <w:rPr>
                <w:rFonts w:ascii="Aptos" w:hAnsi="Aptos"/>
                <w:b/>
                <w:color w:val="FFFFFF"/>
                <w:sz w:val="18"/>
              </w:rPr>
              <w:t>Protection</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Browser to API</w:t>
            </w:r>
          </w:p>
        </w:tc>
        <w:tc>
          <w:tcPr>
            <w:tcW w:type="dxa" w:w="2520"/>
            <w:tcMar>
              <w:top w:w="100" w:type="dxa"/>
              <w:start w:w="120" w:type="dxa"/>
              <w:bottom w:w="100" w:type="dxa"/>
              <w:end w:w="120" w:type="dxa"/>
            </w:tcMar>
            <w:vAlign w:val="center"/>
          </w:tcPr>
          <w:p>
            <w:pPr>
              <w:spacing w:after="0" w:line="252" w:lineRule="auto"/>
            </w:pPr>
            <w:r>
              <w:rPr>
                <w:rFonts w:ascii="Aptos" w:hAnsi="Aptos"/>
                <w:color w:val="25252A"/>
                <w:sz w:val="18"/>
              </w:rPr>
              <w:t>Idempotency-Key header</w:t>
            </w:r>
          </w:p>
        </w:tc>
        <w:tc>
          <w:tcPr>
            <w:tcW w:type="dxa" w:w="4608"/>
            <w:tcMar>
              <w:top w:w="100" w:type="dxa"/>
              <w:start w:w="120" w:type="dxa"/>
              <w:bottom w:w="100" w:type="dxa"/>
              <w:end w:w="120" w:type="dxa"/>
            </w:tcMar>
            <w:vAlign w:val="center"/>
          </w:tcPr>
          <w:p>
            <w:pPr>
              <w:spacing w:after="0" w:line="252" w:lineRule="auto"/>
            </w:pPr>
            <w:r>
              <w:rPr>
                <w:rFonts w:ascii="Aptos" w:hAnsi="Aptos"/>
                <w:color w:val="25252A"/>
                <w:sz w:val="18"/>
              </w:rPr>
              <w:t>Double clicks network retries and repeated HTTP requests</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8"/>
              </w:rPr>
              <w:t>Backend to payment</w:t>
            </w:r>
          </w:p>
        </w:tc>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8"/>
              </w:rPr>
              <w:t>Order public ID</w:t>
            </w:r>
          </w:p>
        </w:tc>
        <w:tc>
          <w:tcPr>
            <w:tcW w:type="dxa" w:w="4608"/>
            <w:shd w:fill="EFF8FB"/>
            <w:tcMar>
              <w:top w:w="100" w:type="dxa"/>
              <w:start w:w="120" w:type="dxa"/>
              <w:bottom w:w="100" w:type="dxa"/>
              <w:end w:w="120" w:type="dxa"/>
            </w:tcMar>
            <w:vAlign w:val="center"/>
          </w:tcPr>
          <w:p>
            <w:pPr>
              <w:spacing w:after="0" w:line="252" w:lineRule="auto"/>
            </w:pPr>
            <w:r>
              <w:rPr>
                <w:rFonts w:ascii="Aptos" w:hAnsi="Aptos"/>
                <w:color w:val="25252A"/>
                <w:sz w:val="18"/>
              </w:rPr>
              <w:t>Gateway retries timeout recovery and process restarts</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Event processing</w:t>
            </w:r>
          </w:p>
        </w:tc>
        <w:tc>
          <w:tcPr>
            <w:tcW w:type="dxa" w:w="2520"/>
            <w:tcMar>
              <w:top w:w="100" w:type="dxa"/>
              <w:start w:w="120" w:type="dxa"/>
              <w:bottom w:w="100" w:type="dxa"/>
              <w:end w:w="120" w:type="dxa"/>
            </w:tcMar>
            <w:vAlign w:val="center"/>
          </w:tcPr>
          <w:p>
            <w:pPr>
              <w:spacing w:after="0" w:line="252" w:lineRule="auto"/>
            </w:pPr>
            <w:r>
              <w:rPr>
                <w:rFonts w:ascii="Aptos" w:hAnsi="Aptos"/>
                <w:color w:val="25252A"/>
                <w:sz w:val="18"/>
              </w:rPr>
              <w:t>Outbox message ID</w:t>
            </w:r>
          </w:p>
        </w:tc>
        <w:tc>
          <w:tcPr>
            <w:tcW w:type="dxa" w:w="4608"/>
            <w:tcMar>
              <w:top w:w="100" w:type="dxa"/>
              <w:start w:w="120" w:type="dxa"/>
              <w:bottom w:w="100" w:type="dxa"/>
              <w:end w:w="120" w:type="dxa"/>
            </w:tcMar>
            <w:vAlign w:val="center"/>
          </w:tcPr>
          <w:p>
            <w:pPr>
              <w:spacing w:after="0" w:line="252" w:lineRule="auto"/>
            </w:pPr>
            <w:r>
              <w:rPr>
                <w:rFonts w:ascii="Aptos" w:hAnsi="Aptos"/>
                <w:color w:val="25252A"/>
                <w:sz w:val="18"/>
              </w:rPr>
              <w:t>Repeated scheduler delivery</w:t>
            </w:r>
          </w:p>
        </w:tc>
      </w:tr>
    </w:tbl>
    <w:p>
      <w:pPr>
        <w:spacing w:after="20"/>
      </w:pPr>
    </w:p>
    <w:p>
      <w:pPr>
        <w:pStyle w:val="Heading2"/>
      </w:pPr>
      <w:r>
        <w:t>Transactional outbox</w:t>
      </w:r>
    </w:p>
    <w:p>
      <w:r>
        <w:t>The paid transition and OrderPlaced outbox row commit in the same transaction. The scheduler processes the message and writes a structured event log. A production deployment could publish the same record to a queue without changing order finalization.</w:t>
      </w:r>
    </w:p>
    <w:p>
      <w:pPr>
        <w:pStyle w:val="Heading1"/>
      </w:pPr>
      <w:r>
        <w:t>10 API design</w:t>
      </w:r>
    </w:p>
    <w:p>
      <w:pPr>
        <w:pStyle w:val="Heading2"/>
      </w:pPr>
      <w:r>
        <w:t>Endpoints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008"/>
            <w:shd w:fill="243B53"/>
            <w:tcMar>
              <w:top w:w="115" w:type="dxa"/>
              <w:start w:w="120" w:type="dxa"/>
              <w:bottom w:w="115" w:type="dxa"/>
              <w:end w:w="120" w:type="dxa"/>
            </w:tcMar>
            <w:vAlign w:val="center"/>
          </w:tcPr>
          <w:p>
            <w:pPr>
              <w:spacing w:after="0"/>
              <w:jc w:val="left"/>
            </w:pPr>
            <w:r>
              <w:rPr>
                <w:rFonts w:ascii="Aptos" w:hAnsi="Aptos"/>
                <w:b/>
                <w:color w:val="FFFFFF"/>
                <w:sz w:val="18"/>
              </w:rPr>
              <w:t>Method</w:t>
            </w:r>
          </w:p>
        </w:tc>
        <w:tc>
          <w:tcPr>
            <w:tcW w:type="dxa" w:w="4824"/>
            <w:shd w:fill="243B53"/>
            <w:tcMar>
              <w:top w:w="115" w:type="dxa"/>
              <w:start w:w="120" w:type="dxa"/>
              <w:bottom w:w="115" w:type="dxa"/>
              <w:end w:w="120" w:type="dxa"/>
            </w:tcMar>
            <w:vAlign w:val="center"/>
          </w:tcPr>
          <w:p>
            <w:pPr>
              <w:spacing w:after="0"/>
              <w:jc w:val="left"/>
            </w:pPr>
            <w:r>
              <w:rPr>
                <w:rFonts w:ascii="Aptos" w:hAnsi="Aptos"/>
                <w:b/>
                <w:color w:val="FFFFFF"/>
                <w:sz w:val="18"/>
              </w:rPr>
              <w:t>Path</w:t>
            </w:r>
          </w:p>
        </w:tc>
        <w:tc>
          <w:tcPr>
            <w:tcW w:type="dxa" w:w="3528"/>
            <w:shd w:fill="243B53"/>
            <w:tcMar>
              <w:top w:w="115" w:type="dxa"/>
              <w:start w:w="120" w:type="dxa"/>
              <w:bottom w:w="115" w:type="dxa"/>
              <w:end w:w="120" w:type="dxa"/>
            </w:tcMar>
            <w:vAlign w:val="center"/>
          </w:tcPr>
          <w:p>
            <w:pPr>
              <w:spacing w:after="0"/>
              <w:jc w:val="left"/>
            </w:pPr>
            <w:r>
              <w:rPr>
                <w:rFonts w:ascii="Aptos" w:hAnsi="Aptos"/>
                <w:b/>
                <w:color w:val="FFFFFF"/>
                <w:sz w:val="18"/>
              </w:rPr>
              <w:t>Purpose</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/api/v1/products</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Search filter sort and paginate products</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POST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/api/v1/products</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Create a product</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/api/v1/products/{id}</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Read one product</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PUT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/api/v1/products/{id}</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Replace editable product fields</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DELETE</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/api/v1/products/{id}</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Archive a product</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POST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/api/v1/product-imports</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Upload and process a CSV file</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/api/v1/product-imports/{id}</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Read an import result</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/api/v1/product-imports/{id}/rejections.csv</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Download rejected rows</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POST</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/api/v1/purchases</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Reserve pay and finalize a purchase</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/api/v1/orders/{publicId}</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Read order status or receipt</w:t>
            </w:r>
          </w:p>
        </w:tc>
      </w:tr>
      <w:tr>
        <w:trPr>
          <w:cantSplit/>
        </w:trPr>
        <w:tc>
          <w:tcPr>
            <w:tcW w:type="dxa" w:w="1008"/>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tcMar>
              <w:top w:w="100" w:type="dxa"/>
              <w:start w:w="120" w:type="dxa"/>
              <w:bottom w:w="100" w:type="dxa"/>
              <w:end w:w="120" w:type="dxa"/>
            </w:tcMar>
            <w:vAlign w:val="center"/>
          </w:tcPr>
          <w:p>
            <w:pPr>
              <w:spacing w:after="0" w:line="252" w:lineRule="auto"/>
            </w:pPr>
            <w:r>
              <w:rPr>
                <w:rFonts w:ascii="Aptos" w:hAnsi="Aptos"/>
                <w:color w:val="25252A"/>
                <w:sz w:val="17"/>
              </w:rPr>
              <w:t>/api/health/live</w:t>
            </w:r>
          </w:p>
        </w:tc>
        <w:tc>
          <w:tcPr>
            <w:tcW w:type="dxa" w:w="3528"/>
            <w:tcMar>
              <w:top w:w="100" w:type="dxa"/>
              <w:start w:w="120" w:type="dxa"/>
              <w:bottom w:w="100" w:type="dxa"/>
              <w:end w:w="120" w:type="dxa"/>
            </w:tcMar>
            <w:vAlign w:val="center"/>
          </w:tcPr>
          <w:p>
            <w:pPr>
              <w:spacing w:after="0" w:line="252" w:lineRule="auto"/>
            </w:pPr>
            <w:r>
              <w:rPr>
                <w:rFonts w:ascii="Aptos" w:hAnsi="Aptos"/>
                <w:color w:val="25252A"/>
                <w:sz w:val="17"/>
              </w:rPr>
              <w:t>Report process liveness</w:t>
            </w:r>
          </w:p>
        </w:tc>
      </w:tr>
      <w:tr>
        <w:trPr>
          <w:cantSplit/>
        </w:trPr>
        <w:tc>
          <w:tcPr>
            <w:tcW w:type="dxa" w:w="1008"/>
            <w:shd w:fill="EFF8FB"/>
            <w:tcMar>
              <w:top w:w="100" w:type="dxa"/>
              <w:start w:w="120" w:type="dxa"/>
              <w:bottom w:w="100" w:type="dxa"/>
              <w:end w:w="120" w:type="dxa"/>
            </w:tcMar>
            <w:vAlign w:val="center"/>
          </w:tcPr>
          <w:p>
            <w:pPr>
              <w:spacing w:after="0" w:line="252" w:lineRule="auto"/>
            </w:pPr>
            <w:r>
              <w:rPr>
                <w:rFonts w:ascii="Aptos" w:hAnsi="Aptos"/>
                <w:color w:val="25252A"/>
                <w:sz w:val="17"/>
              </w:rPr>
              <w:t>GET</w:t>
            </w:r>
          </w:p>
        </w:tc>
        <w:tc>
          <w:tcPr>
            <w:tcW w:type="dxa" w:w="4824"/>
            <w:shd w:fill="EFF8FB"/>
            <w:tcMar>
              <w:top w:w="100" w:type="dxa"/>
              <w:start w:w="120" w:type="dxa"/>
              <w:bottom w:w="100" w:type="dxa"/>
              <w:end w:w="120" w:type="dxa"/>
            </w:tcMar>
            <w:vAlign w:val="center"/>
          </w:tcPr>
          <w:p>
            <w:pPr>
              <w:spacing w:after="0" w:line="252" w:lineRule="auto"/>
            </w:pPr>
            <w:r>
              <w:rPr>
                <w:rFonts w:ascii="Aptos" w:hAnsi="Aptos"/>
                <w:color w:val="25252A"/>
                <w:sz w:val="17"/>
              </w:rPr>
              <w:t>/api/health/ready</w:t>
            </w:r>
          </w:p>
        </w:tc>
        <w:tc>
          <w:tcPr>
            <w:tcW w:type="dxa" w:w="3528"/>
            <w:shd w:fill="EFF8FB"/>
            <w:tcMar>
              <w:top w:w="100" w:type="dxa"/>
              <w:start w:w="120" w:type="dxa"/>
              <w:bottom w:w="100" w:type="dxa"/>
              <w:end w:w="120" w:type="dxa"/>
            </w:tcMar>
            <w:vAlign w:val="center"/>
          </w:tcPr>
          <w:p>
            <w:pPr>
              <w:spacing w:after="0" w:line="252" w:lineRule="auto"/>
            </w:pPr>
            <w:r>
              <w:rPr>
                <w:rFonts w:ascii="Aptos" w:hAnsi="Aptos"/>
                <w:color w:val="25252A"/>
                <w:sz w:val="17"/>
              </w:rPr>
              <w:t>Report database readiness</w:t>
            </w:r>
          </w:p>
        </w:tc>
      </w:tr>
    </w:tbl>
    <w:p>
      <w:pPr>
        <w:spacing w:after="20"/>
      </w:pPr>
    </w:p>
    <w:p>
      <w:pPr>
        <w:pStyle w:val="Heading2"/>
      </w:pPr>
      <w:r>
        <w:t>Response conventions</w:t>
      </w:r>
    </w:p>
    <w:p>
      <w:pPr>
        <w:pStyle w:val="ListBullet"/>
      </w:pPr>
      <w:r>
        <w:t>JSON resources use a top-level data member and pagination metadata where applicable.</w:t>
      </w:r>
    </w:p>
    <w:p>
      <w:pPr>
        <w:pStyle w:val="ListBullet"/>
      </w:pPr>
      <w:r>
        <w:t>Errors follow a Problem Details shape with type title status detail request_id and field errors.</w:t>
      </w:r>
    </w:p>
    <w:p>
      <w:pPr>
        <w:pStyle w:val="ListBullet"/>
      </w:pPr>
      <w:r>
        <w:t>Money is serialized as a decimal string with an explicit USD currency code.</w:t>
      </w:r>
    </w:p>
    <w:p>
      <w:pPr>
        <w:pStyle w:val="ListBullet"/>
      </w:pPr>
      <w:r>
        <w:t>Timestamps use ISO 8601 in UTC.</w:t>
      </w:r>
    </w:p>
    <w:p>
      <w:pPr>
        <w:pStyle w:val="ListBullet"/>
      </w:pPr>
      <w:r>
        <w:t>The API never accepts price total stock or payment status from the browser.</w:t>
      </w:r>
    </w:p>
    <w:p>
      <w:pPr>
        <w:pStyle w:val="ListBullet"/>
      </w:pPr>
      <w:r>
        <w:t>An OpenAPI document describes the supported contract.</w:t>
      </w:r>
    </w:p>
    <w:p>
      <w:pPr>
        <w:pStyle w:val="Heading2"/>
      </w:pPr>
      <w:r>
        <w:t>Purchase outcomes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3168"/>
            <w:shd w:fill="243B53"/>
            <w:tcMar>
              <w:top w:w="115" w:type="dxa"/>
              <w:start w:w="120" w:type="dxa"/>
              <w:bottom w:w="115" w:type="dxa"/>
              <w:end w:w="120" w:type="dxa"/>
            </w:tcMar>
            <w:vAlign w:val="center"/>
          </w:tcPr>
          <w:p>
            <w:pPr>
              <w:spacing w:after="0"/>
              <w:jc w:val="left"/>
            </w:pPr>
            <w:r>
              <w:rPr>
                <w:rFonts w:ascii="Aptos" w:hAnsi="Aptos"/>
                <w:b/>
                <w:color w:val="FFFFFF"/>
                <w:sz w:val="18"/>
              </w:rPr>
              <w:t>Condition</w:t>
            </w:r>
          </w:p>
        </w:tc>
        <w:tc>
          <w:tcPr>
            <w:tcW w:type="dxa" w:w="1152"/>
            <w:shd w:fill="243B53"/>
            <w:tcMar>
              <w:top w:w="115" w:type="dxa"/>
              <w:start w:w="120" w:type="dxa"/>
              <w:bottom w:w="115" w:type="dxa"/>
              <w:end w:w="120" w:type="dxa"/>
            </w:tcMar>
            <w:vAlign w:val="center"/>
          </w:tcPr>
          <w:p>
            <w:pPr>
              <w:spacing w:after="0"/>
              <w:jc w:val="left"/>
            </w:pPr>
            <w:r>
              <w:rPr>
                <w:rFonts w:ascii="Aptos" w:hAnsi="Aptos"/>
                <w:b/>
                <w:color w:val="FFFFFF"/>
                <w:sz w:val="18"/>
              </w:rPr>
              <w:t>Status</w:t>
            </w:r>
          </w:p>
        </w:tc>
        <w:tc>
          <w:tcPr>
            <w:tcW w:type="dxa" w:w="5040"/>
            <w:shd w:fill="243B53"/>
            <w:tcMar>
              <w:top w:w="115" w:type="dxa"/>
              <w:start w:w="120" w:type="dxa"/>
              <w:bottom w:w="115" w:type="dxa"/>
              <w:end w:w="120" w:type="dxa"/>
            </w:tcMar>
            <w:vAlign w:val="center"/>
          </w:tcPr>
          <w:p>
            <w:pPr>
              <w:spacing w:after="0"/>
              <w:jc w:val="left"/>
            </w:pPr>
            <w:r>
              <w:rPr>
                <w:rFonts w:ascii="Aptos" w:hAnsi="Aptos"/>
                <w:b/>
                <w:color w:val="FFFFFF"/>
                <w:sz w:val="18"/>
              </w:rPr>
              <w:t>Behavior</w:t>
            </w:r>
          </w:p>
        </w:tc>
      </w:tr>
      <w:tr>
        <w:trPr>
          <w:cantSplit/>
        </w:trPr>
        <w:tc>
          <w:tcPr>
            <w:tcW w:type="dxa" w:w="3168"/>
            <w:tcMar>
              <w:top w:w="100" w:type="dxa"/>
              <w:start w:w="120" w:type="dxa"/>
              <w:bottom w:w="100" w:type="dxa"/>
              <w:end w:w="120" w:type="dxa"/>
            </w:tcMar>
            <w:vAlign w:val="center"/>
          </w:tcPr>
          <w:p>
            <w:pPr>
              <w:spacing w:after="0" w:line="252" w:lineRule="auto"/>
            </w:pPr>
            <w:r>
              <w:rPr>
                <w:rFonts w:ascii="Aptos" w:hAnsi="Aptos"/>
                <w:color w:val="25252A"/>
                <w:sz w:val="17"/>
              </w:rPr>
              <w:t>Paid</w:t>
            </w:r>
          </w:p>
        </w:tc>
        <w:tc>
          <w:tcPr>
            <w:tcW w:type="dxa" w:w="1152"/>
            <w:tcMar>
              <w:top w:w="100" w:type="dxa"/>
              <w:start w:w="120" w:type="dxa"/>
              <w:bottom w:w="100" w:type="dxa"/>
              <w:end w:w="120" w:type="dxa"/>
            </w:tcMar>
            <w:vAlign w:val="center"/>
          </w:tcPr>
          <w:p>
            <w:pPr>
              <w:spacing w:after="0" w:line="252" w:lineRule="auto"/>
            </w:pPr>
            <w:r>
              <w:rPr>
                <w:rFonts w:ascii="Aptos" w:hAnsi="Aptos"/>
                <w:color w:val="25252A"/>
                <w:sz w:val="17"/>
              </w:rPr>
              <w:t>201</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Return receipt and location</w:t>
            </w:r>
          </w:p>
        </w:tc>
      </w:tr>
      <w:tr>
        <w:trPr>
          <w:cantSplit/>
        </w:trPr>
        <w:tc>
          <w:tcPr>
            <w:tcW w:type="dxa" w:w="3168"/>
            <w:shd w:fill="EFF8FB"/>
            <w:tcMar>
              <w:top w:w="100" w:type="dxa"/>
              <w:start w:w="120" w:type="dxa"/>
              <w:bottom w:w="100" w:type="dxa"/>
              <w:end w:w="120" w:type="dxa"/>
            </w:tcMar>
            <w:vAlign w:val="center"/>
          </w:tcPr>
          <w:p>
            <w:pPr>
              <w:spacing w:after="0" w:line="252" w:lineRule="auto"/>
            </w:pPr>
            <w:r>
              <w:rPr>
                <w:rFonts w:ascii="Aptos" w:hAnsi="Aptos"/>
                <w:color w:val="25252A"/>
                <w:sz w:val="17"/>
              </w:rPr>
              <w:t>Payment unknown</w:t>
            </w:r>
          </w:p>
        </w:tc>
        <w:tc>
          <w:tcPr>
            <w:tcW w:type="dxa" w:w="1152"/>
            <w:shd w:fill="EFF8FB"/>
            <w:tcMar>
              <w:top w:w="100" w:type="dxa"/>
              <w:start w:w="120" w:type="dxa"/>
              <w:bottom w:w="100" w:type="dxa"/>
              <w:end w:w="120" w:type="dxa"/>
            </w:tcMar>
            <w:vAlign w:val="center"/>
          </w:tcPr>
          <w:p>
            <w:pPr>
              <w:spacing w:after="0" w:line="252" w:lineRule="auto"/>
            </w:pPr>
            <w:r>
              <w:rPr>
                <w:rFonts w:ascii="Aptos" w:hAnsi="Aptos"/>
                <w:color w:val="25252A"/>
                <w:sz w:val="17"/>
              </w:rPr>
              <w:t>202</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Return order URL for bounded polling</w:t>
            </w:r>
          </w:p>
        </w:tc>
      </w:tr>
      <w:tr>
        <w:trPr>
          <w:cantSplit/>
        </w:trPr>
        <w:tc>
          <w:tcPr>
            <w:tcW w:type="dxa" w:w="3168"/>
            <w:tcMar>
              <w:top w:w="100" w:type="dxa"/>
              <w:start w:w="120" w:type="dxa"/>
              <w:bottom w:w="100" w:type="dxa"/>
              <w:end w:w="120" w:type="dxa"/>
            </w:tcMar>
            <w:vAlign w:val="center"/>
          </w:tcPr>
          <w:p>
            <w:pPr>
              <w:spacing w:after="0" w:line="252" w:lineRule="auto"/>
            </w:pPr>
            <w:r>
              <w:rPr>
                <w:rFonts w:ascii="Aptos" w:hAnsi="Aptos"/>
                <w:color w:val="25252A"/>
                <w:sz w:val="17"/>
              </w:rPr>
              <w:t>Missing idempotency key</w:t>
            </w:r>
          </w:p>
        </w:tc>
        <w:tc>
          <w:tcPr>
            <w:tcW w:type="dxa" w:w="1152"/>
            <w:tcMar>
              <w:top w:w="100" w:type="dxa"/>
              <w:start w:w="120" w:type="dxa"/>
              <w:bottom w:w="100" w:type="dxa"/>
              <w:end w:w="120" w:type="dxa"/>
            </w:tcMar>
            <w:vAlign w:val="center"/>
          </w:tcPr>
          <w:p>
            <w:pPr>
              <w:spacing w:after="0" w:line="252" w:lineRule="auto"/>
            </w:pPr>
            <w:r>
              <w:rPr>
                <w:rFonts w:ascii="Aptos" w:hAnsi="Aptos"/>
                <w:color w:val="25252A"/>
                <w:sz w:val="17"/>
              </w:rPr>
              <w:t>400</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No reservation created</w:t>
            </w:r>
          </w:p>
        </w:tc>
      </w:tr>
      <w:tr>
        <w:trPr>
          <w:cantSplit/>
        </w:trPr>
        <w:tc>
          <w:tcPr>
            <w:tcW w:type="dxa" w:w="3168"/>
            <w:shd w:fill="EFF8FB"/>
            <w:tcMar>
              <w:top w:w="100" w:type="dxa"/>
              <w:start w:w="120" w:type="dxa"/>
              <w:bottom w:w="100" w:type="dxa"/>
              <w:end w:w="120" w:type="dxa"/>
            </w:tcMar>
            <w:vAlign w:val="center"/>
          </w:tcPr>
          <w:p>
            <w:pPr>
              <w:spacing w:after="0" w:line="252" w:lineRule="auto"/>
            </w:pPr>
            <w:r>
              <w:rPr>
                <w:rFonts w:ascii="Aptos" w:hAnsi="Aptos"/>
                <w:color w:val="25252A"/>
                <w:sz w:val="17"/>
              </w:rPr>
              <w:t>Product not found</w:t>
            </w:r>
          </w:p>
        </w:tc>
        <w:tc>
          <w:tcPr>
            <w:tcW w:type="dxa" w:w="1152"/>
            <w:shd w:fill="EFF8FB"/>
            <w:tcMar>
              <w:top w:w="100" w:type="dxa"/>
              <w:start w:w="120" w:type="dxa"/>
              <w:bottom w:w="100" w:type="dxa"/>
              <w:end w:w="120" w:type="dxa"/>
            </w:tcMar>
            <w:vAlign w:val="center"/>
          </w:tcPr>
          <w:p>
            <w:pPr>
              <w:spacing w:after="0" w:line="252" w:lineRule="auto"/>
            </w:pPr>
            <w:r>
              <w:rPr>
                <w:rFonts w:ascii="Aptos" w:hAnsi="Aptos"/>
                <w:color w:val="25252A"/>
                <w:sz w:val="17"/>
              </w:rPr>
              <w:t>404</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No reservation created</w:t>
            </w:r>
          </w:p>
        </w:tc>
      </w:tr>
      <w:tr>
        <w:trPr>
          <w:cantSplit/>
        </w:trPr>
        <w:tc>
          <w:tcPr>
            <w:tcW w:type="dxa" w:w="3168"/>
            <w:tcMar>
              <w:top w:w="100" w:type="dxa"/>
              <w:start w:w="120" w:type="dxa"/>
              <w:bottom w:w="100" w:type="dxa"/>
              <w:end w:w="120" w:type="dxa"/>
            </w:tcMar>
            <w:vAlign w:val="center"/>
          </w:tcPr>
          <w:p>
            <w:pPr>
              <w:spacing w:after="0" w:line="252" w:lineRule="auto"/>
            </w:pPr>
            <w:r>
              <w:rPr>
                <w:rFonts w:ascii="Aptos" w:hAnsi="Aptos"/>
                <w:color w:val="25252A"/>
                <w:sz w:val="17"/>
              </w:rPr>
              <w:t>Archived or insufficient stock</w:t>
            </w:r>
          </w:p>
        </w:tc>
        <w:tc>
          <w:tcPr>
            <w:tcW w:type="dxa" w:w="1152"/>
            <w:tcMar>
              <w:top w:w="100" w:type="dxa"/>
              <w:start w:w="120" w:type="dxa"/>
              <w:bottom w:w="100" w:type="dxa"/>
              <w:end w:w="120" w:type="dxa"/>
            </w:tcMar>
            <w:vAlign w:val="center"/>
          </w:tcPr>
          <w:p>
            <w:pPr>
              <w:spacing w:after="0" w:line="252" w:lineRule="auto"/>
            </w:pPr>
            <w:r>
              <w:rPr>
                <w:rFonts w:ascii="Aptos" w:hAnsi="Aptos"/>
                <w:color w:val="25252A"/>
                <w:sz w:val="17"/>
              </w:rPr>
              <w:t>409</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No order side effect</w:t>
            </w:r>
          </w:p>
        </w:tc>
      </w:tr>
      <w:tr>
        <w:trPr>
          <w:cantSplit/>
        </w:trPr>
        <w:tc>
          <w:tcPr>
            <w:tcW w:type="dxa" w:w="3168"/>
            <w:shd w:fill="EFF8FB"/>
            <w:tcMar>
              <w:top w:w="100" w:type="dxa"/>
              <w:start w:w="120" w:type="dxa"/>
              <w:bottom w:w="100" w:type="dxa"/>
              <w:end w:w="120" w:type="dxa"/>
            </w:tcMar>
            <w:vAlign w:val="center"/>
          </w:tcPr>
          <w:p>
            <w:pPr>
              <w:spacing w:after="0" w:line="252" w:lineRule="auto"/>
            </w:pPr>
            <w:r>
              <w:rPr>
                <w:rFonts w:ascii="Aptos" w:hAnsi="Aptos"/>
                <w:color w:val="25252A"/>
                <w:sz w:val="17"/>
              </w:rPr>
              <w:t>Key reused with different body</w:t>
            </w:r>
          </w:p>
        </w:tc>
        <w:tc>
          <w:tcPr>
            <w:tcW w:type="dxa" w:w="1152"/>
            <w:shd w:fill="EFF8FB"/>
            <w:tcMar>
              <w:top w:w="100" w:type="dxa"/>
              <w:start w:w="120" w:type="dxa"/>
              <w:bottom w:w="100" w:type="dxa"/>
              <w:end w:w="120" w:type="dxa"/>
            </w:tcMar>
            <w:vAlign w:val="center"/>
          </w:tcPr>
          <w:p>
            <w:pPr>
              <w:spacing w:after="0" w:line="252" w:lineRule="auto"/>
            </w:pPr>
            <w:r>
              <w:rPr>
                <w:rFonts w:ascii="Aptos" w:hAnsi="Aptos"/>
                <w:color w:val="25252A"/>
                <w:sz w:val="17"/>
              </w:rPr>
              <w:t>409</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Return idempotency conflict</w:t>
            </w:r>
          </w:p>
        </w:tc>
      </w:tr>
      <w:tr>
        <w:trPr>
          <w:cantSplit/>
        </w:trPr>
        <w:tc>
          <w:tcPr>
            <w:tcW w:type="dxa" w:w="3168"/>
            <w:tcMar>
              <w:top w:w="100" w:type="dxa"/>
              <w:start w:w="120" w:type="dxa"/>
              <w:bottom w:w="100" w:type="dxa"/>
              <w:end w:w="120" w:type="dxa"/>
            </w:tcMar>
            <w:vAlign w:val="center"/>
          </w:tcPr>
          <w:p>
            <w:pPr>
              <w:spacing w:after="0" w:line="252" w:lineRule="auto"/>
            </w:pPr>
            <w:r>
              <w:rPr>
                <w:rFonts w:ascii="Aptos" w:hAnsi="Aptos"/>
                <w:color w:val="25252A"/>
                <w:sz w:val="17"/>
              </w:rPr>
              <w:t>Payment declined</w:t>
            </w:r>
          </w:p>
        </w:tc>
        <w:tc>
          <w:tcPr>
            <w:tcW w:type="dxa" w:w="1152"/>
            <w:tcMar>
              <w:top w:w="100" w:type="dxa"/>
              <w:start w:w="120" w:type="dxa"/>
              <w:bottom w:w="100" w:type="dxa"/>
              <w:end w:w="120" w:type="dxa"/>
            </w:tcMar>
            <w:vAlign w:val="center"/>
          </w:tcPr>
          <w:p>
            <w:pPr>
              <w:spacing w:after="0" w:line="252" w:lineRule="auto"/>
            </w:pPr>
            <w:r>
              <w:rPr>
                <w:rFonts w:ascii="Aptos" w:hAnsi="Aptos"/>
                <w:color w:val="25252A"/>
                <w:sz w:val="17"/>
              </w:rPr>
              <w:t>402</w:t>
            </w:r>
          </w:p>
        </w:tc>
        <w:tc>
          <w:tcPr>
            <w:tcW w:type="dxa" w:w="5040"/>
            <w:tcMar>
              <w:top w:w="100" w:type="dxa"/>
              <w:start w:w="120" w:type="dxa"/>
              <w:bottom w:w="100" w:type="dxa"/>
              <w:end w:w="120" w:type="dxa"/>
            </w:tcMar>
            <w:vAlign w:val="center"/>
          </w:tcPr>
          <w:p>
            <w:pPr>
              <w:spacing w:after="0" w:line="252" w:lineRule="auto"/>
            </w:pPr>
            <w:r>
              <w:rPr>
                <w:rFonts w:ascii="Aptos" w:hAnsi="Aptos"/>
                <w:color w:val="25252A"/>
                <w:sz w:val="17"/>
              </w:rPr>
              <w:t>Return safe decline response after stock release</w:t>
            </w:r>
          </w:p>
        </w:tc>
      </w:tr>
      <w:tr>
        <w:trPr>
          <w:cantSplit/>
        </w:trPr>
        <w:tc>
          <w:tcPr>
            <w:tcW w:type="dxa" w:w="3168"/>
            <w:shd w:fill="EFF8FB"/>
            <w:tcMar>
              <w:top w:w="100" w:type="dxa"/>
              <w:start w:w="120" w:type="dxa"/>
              <w:bottom w:w="100" w:type="dxa"/>
              <w:end w:w="120" w:type="dxa"/>
            </w:tcMar>
            <w:vAlign w:val="center"/>
          </w:tcPr>
          <w:p>
            <w:pPr>
              <w:spacing w:after="0" w:line="252" w:lineRule="auto"/>
            </w:pPr>
            <w:r>
              <w:rPr>
                <w:rFonts w:ascii="Aptos" w:hAnsi="Aptos"/>
                <w:color w:val="25252A"/>
                <w:sz w:val="17"/>
              </w:rPr>
              <w:t>Unexpected dependency failure</w:t>
            </w:r>
          </w:p>
        </w:tc>
        <w:tc>
          <w:tcPr>
            <w:tcW w:type="dxa" w:w="1152"/>
            <w:shd w:fill="EFF8FB"/>
            <w:tcMar>
              <w:top w:w="100" w:type="dxa"/>
              <w:start w:w="120" w:type="dxa"/>
              <w:bottom w:w="100" w:type="dxa"/>
              <w:end w:w="120" w:type="dxa"/>
            </w:tcMar>
            <w:vAlign w:val="center"/>
          </w:tcPr>
          <w:p>
            <w:pPr>
              <w:spacing w:after="0" w:line="252" w:lineRule="auto"/>
            </w:pPr>
            <w:r>
              <w:rPr>
                <w:rFonts w:ascii="Aptos" w:hAnsi="Aptos"/>
                <w:color w:val="25252A"/>
                <w:sz w:val="17"/>
              </w:rPr>
              <w:t>503</w:t>
            </w:r>
          </w:p>
        </w:tc>
        <w:tc>
          <w:tcPr>
            <w:tcW w:type="dxa" w:w="5040"/>
            <w:shd w:fill="EFF8FB"/>
            <w:tcMar>
              <w:top w:w="100" w:type="dxa"/>
              <w:start w:w="120" w:type="dxa"/>
              <w:bottom w:w="100" w:type="dxa"/>
              <w:end w:w="120" w:type="dxa"/>
            </w:tcMar>
            <w:vAlign w:val="center"/>
          </w:tcPr>
          <w:p>
            <w:pPr>
              <w:spacing w:after="0" w:line="252" w:lineRule="auto"/>
            </w:pPr>
            <w:r>
              <w:rPr>
                <w:rFonts w:ascii="Aptos" w:hAnsi="Aptos"/>
                <w:color w:val="25252A"/>
                <w:sz w:val="17"/>
              </w:rPr>
              <w:t>Return retry guidance without internal details</w:t>
            </w:r>
          </w:p>
        </w:tc>
      </w:tr>
    </w:tbl>
    <w:p>
      <w:pPr>
        <w:spacing w:after="20"/>
      </w:pPr>
    </w:p>
    <w:p>
      <w:pPr>
        <w:pStyle w:val="Heading1"/>
      </w:pPr>
      <w:r>
        <w:t>11 Frontend experience and design system</w:t>
      </w:r>
    </w:p>
    <w:p>
      <w:r>
        <w:t>The frontend applies the ShopVibe light design system to two related workspaces. The storefront uses spacious cards and prominent purchase actions. The management workspace uses the same tokens with denser forms tables and import results. Dark mode is intentionally excluded.</w:t>
      </w:r>
    </w:p>
    <w:p>
      <w:pPr>
        <w:pStyle w:val="Heading2"/>
      </w:pPr>
      <w:r>
        <w:t>Navigation and screens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584"/>
            <w:shd w:fill="243B53"/>
            <w:tcMar>
              <w:top w:w="115" w:type="dxa"/>
              <w:start w:w="120" w:type="dxa"/>
              <w:bottom w:w="115" w:type="dxa"/>
              <w:end w:w="120" w:type="dxa"/>
            </w:tcMar>
            <w:vAlign w:val="center"/>
          </w:tcPr>
          <w:p>
            <w:pPr>
              <w:spacing w:after="0"/>
              <w:jc w:val="left"/>
            </w:pPr>
            <w:r>
              <w:rPr>
                <w:rFonts w:ascii="Aptos" w:hAnsi="Aptos"/>
                <w:b/>
                <w:color w:val="FFFFFF"/>
                <w:sz w:val="18"/>
              </w:rPr>
              <w:t>Area</w:t>
            </w:r>
          </w:p>
        </w:tc>
        <w:tc>
          <w:tcPr>
            <w:tcW w:type="dxa" w:w="4320"/>
            <w:shd w:fill="243B53"/>
            <w:tcMar>
              <w:top w:w="115" w:type="dxa"/>
              <w:start w:w="120" w:type="dxa"/>
              <w:bottom w:w="115" w:type="dxa"/>
              <w:end w:w="120" w:type="dxa"/>
            </w:tcMar>
            <w:vAlign w:val="center"/>
          </w:tcPr>
          <w:p>
            <w:pPr>
              <w:spacing w:after="0"/>
              <w:jc w:val="left"/>
            </w:pPr>
            <w:r>
              <w:rPr>
                <w:rFonts w:ascii="Aptos" w:hAnsi="Aptos"/>
                <w:b/>
                <w:color w:val="FFFFFF"/>
                <w:sz w:val="18"/>
              </w:rPr>
              <w:t>Screens</w:t>
            </w:r>
          </w:p>
        </w:tc>
        <w:tc>
          <w:tcPr>
            <w:tcW w:type="dxa" w:w="3456"/>
            <w:shd w:fill="243B53"/>
            <w:tcMar>
              <w:top w:w="115" w:type="dxa"/>
              <w:start w:w="120" w:type="dxa"/>
              <w:bottom w:w="115" w:type="dxa"/>
              <w:end w:w="120" w:type="dxa"/>
            </w:tcMar>
            <w:vAlign w:val="center"/>
          </w:tcPr>
          <w:p>
            <w:pPr>
              <w:spacing w:after="0"/>
              <w:jc w:val="left"/>
            </w:pPr>
            <w:r>
              <w:rPr>
                <w:rFonts w:ascii="Aptos" w:hAnsi="Aptos"/>
                <w:b/>
                <w:color w:val="FFFFFF"/>
                <w:sz w:val="18"/>
              </w:rPr>
              <w:t>Primary tasks</w:t>
            </w:r>
          </w:p>
        </w:tc>
      </w:tr>
      <w:tr>
        <w:trPr>
          <w:cantSplit/>
        </w:trPr>
        <w:tc>
          <w:tcPr>
            <w:tcW w:type="dxa" w:w="1584"/>
            <w:tcMar>
              <w:top w:w="100" w:type="dxa"/>
              <w:start w:w="120" w:type="dxa"/>
              <w:bottom w:w="100" w:type="dxa"/>
              <w:end w:w="120" w:type="dxa"/>
            </w:tcMar>
            <w:vAlign w:val="center"/>
          </w:tcPr>
          <w:p>
            <w:pPr>
              <w:spacing w:after="0" w:line="252" w:lineRule="auto"/>
            </w:pPr>
            <w:r>
              <w:rPr>
                <w:rFonts w:ascii="Aptos" w:hAnsi="Aptos"/>
                <w:color w:val="25252A"/>
                <w:sz w:val="18"/>
              </w:rPr>
              <w:t>Shop</w:t>
            </w:r>
          </w:p>
        </w:tc>
        <w:tc>
          <w:tcPr>
            <w:tcW w:type="dxa" w:w="4320"/>
            <w:tcMar>
              <w:top w:w="100" w:type="dxa"/>
              <w:start w:w="120" w:type="dxa"/>
              <w:bottom w:w="100" w:type="dxa"/>
              <w:end w:w="120" w:type="dxa"/>
            </w:tcMar>
            <w:vAlign w:val="center"/>
          </w:tcPr>
          <w:p>
            <w:pPr>
              <w:spacing w:after="0" w:line="252" w:lineRule="auto"/>
            </w:pPr>
            <w:r>
              <w:rPr>
                <w:rFonts w:ascii="Aptos" w:hAnsi="Aptos"/>
                <w:color w:val="25252A"/>
                <w:sz w:val="18"/>
              </w:rPr>
              <w:t>Catalog product detail purchase drawer receipt</w:t>
            </w:r>
          </w:p>
        </w:tc>
        <w:tc>
          <w:tcPr>
            <w:tcW w:type="dxa" w:w="3456"/>
            <w:tcMar>
              <w:top w:w="100" w:type="dxa"/>
              <w:start w:w="120" w:type="dxa"/>
              <w:bottom w:w="100" w:type="dxa"/>
              <w:end w:w="120" w:type="dxa"/>
            </w:tcMar>
            <w:vAlign w:val="center"/>
          </w:tcPr>
          <w:p>
            <w:pPr>
              <w:spacing w:after="0" w:line="252" w:lineRule="auto"/>
            </w:pPr>
            <w:r>
              <w:rPr>
                <w:rFonts w:ascii="Aptos" w:hAnsi="Aptos"/>
                <w:color w:val="25252A"/>
                <w:sz w:val="18"/>
              </w:rPr>
              <w:t>Search filter choose quantity and purchase</w:t>
            </w:r>
          </w:p>
        </w:tc>
      </w:tr>
      <w:tr>
        <w:trPr>
          <w:cantSplit/>
        </w:trPr>
        <w:tc>
          <w:tcPr>
            <w:tcW w:type="dxa" w:w="1584"/>
            <w:shd w:fill="EFF8FB"/>
            <w:tcMar>
              <w:top w:w="100" w:type="dxa"/>
              <w:start w:w="120" w:type="dxa"/>
              <w:bottom w:w="100" w:type="dxa"/>
              <w:end w:w="120" w:type="dxa"/>
            </w:tcMar>
            <w:vAlign w:val="center"/>
          </w:tcPr>
          <w:p>
            <w:pPr>
              <w:spacing w:after="0" w:line="252" w:lineRule="auto"/>
            </w:pPr>
            <w:r>
              <w:rPr>
                <w:rFonts w:ascii="Aptos" w:hAnsi="Aptos"/>
                <w:color w:val="25252A"/>
                <w:sz w:val="18"/>
              </w:rPr>
              <w:t>Manage</w:t>
            </w:r>
          </w:p>
        </w:tc>
        <w:tc>
          <w:tcPr>
            <w:tcW w:type="dxa" w:w="4320"/>
            <w:shd w:fill="EFF8FB"/>
            <w:tcMar>
              <w:top w:w="100" w:type="dxa"/>
              <w:start w:w="120" w:type="dxa"/>
              <w:bottom w:w="100" w:type="dxa"/>
              <w:end w:w="120" w:type="dxa"/>
            </w:tcMar>
            <w:vAlign w:val="center"/>
          </w:tcPr>
          <w:p>
            <w:pPr>
              <w:spacing w:after="0" w:line="252" w:lineRule="auto"/>
            </w:pPr>
            <w:r>
              <w:rPr>
                <w:rFonts w:ascii="Aptos" w:hAnsi="Aptos"/>
                <w:color w:val="25252A"/>
                <w:sz w:val="18"/>
              </w:rPr>
              <w:t>Product table create edit archive import result</w:t>
            </w:r>
          </w:p>
        </w:tc>
        <w:tc>
          <w:tcPr>
            <w:tcW w:type="dxa" w:w="3456"/>
            <w:shd w:fill="EFF8FB"/>
            <w:tcMar>
              <w:top w:w="100" w:type="dxa"/>
              <w:start w:w="120" w:type="dxa"/>
              <w:bottom w:w="100" w:type="dxa"/>
              <w:end w:w="120" w:type="dxa"/>
            </w:tcMar>
            <w:vAlign w:val="center"/>
          </w:tcPr>
          <w:p>
            <w:pPr>
              <w:spacing w:after="0" w:line="252" w:lineRule="auto"/>
            </w:pPr>
            <w:r>
              <w:rPr>
                <w:rFonts w:ascii="Aptos" w:hAnsi="Aptos"/>
                <w:color w:val="25252A"/>
                <w:sz w:val="18"/>
              </w:rPr>
              <w:t>Maintain catalog and correct rejected data</w:t>
            </w:r>
          </w:p>
        </w:tc>
      </w:tr>
    </w:tbl>
    <w:p>
      <w:pPr>
        <w:spacing w:after="20"/>
      </w:pPr>
    </w:p>
    <w:p>
      <w:pPr>
        <w:pStyle w:val="Heading2"/>
      </w:pPr>
      <w:r>
        <w:t>Frontend implementation</w:t>
      </w:r>
    </w:p>
    <w:p>
      <w:pPr>
        <w:pStyle w:val="ListBullet"/>
      </w:pPr>
      <w:r>
        <w:t>React Router controls navigation.</w:t>
      </w:r>
    </w:p>
    <w:p>
      <w:pPr>
        <w:pStyle w:val="ListBullet"/>
      </w:pPr>
      <w:r>
        <w:t>TanStack Query owns server state mutations retries and invalidation.</w:t>
      </w:r>
    </w:p>
    <w:p>
      <w:pPr>
        <w:pStyle w:val="ListBullet"/>
      </w:pPr>
      <w:r>
        <w:t>React Hook Form and Zod provide immediate form feedback while Laravel remains authoritative.</w:t>
      </w:r>
    </w:p>
    <w:p>
      <w:pPr>
        <w:pStyle w:val="ListBullet"/>
      </w:pPr>
      <w:r>
        <w:t>Tailwind consumes semantic CSS variables derived from ShopVibe.</w:t>
      </w:r>
    </w:p>
    <w:p>
      <w:pPr>
        <w:pStyle w:val="ListBullet"/>
      </w:pPr>
      <w:r>
        <w:t>Locally owned components cover product cards tables forms dialogs toasts pagination file upload and import errors.</w:t>
      </w:r>
    </w:p>
    <w:p>
      <w:pPr>
        <w:pStyle w:val="ListBullet"/>
      </w:pPr>
      <w:r>
        <w:t>The browser generates a purchase idempotency key with crypto.randomUUID and retains it for network retries.</w:t>
      </w:r>
    </w:p>
    <w:p>
      <w:pPr>
        <w:pStyle w:val="Heading2"/>
      </w:pPr>
      <w:r>
        <w:t>Accessibility adaptations</w:t>
      </w:r>
    </w:p>
    <w:p>
      <w:r>
        <w:t>The published fuchsia cyan and yellow colors are retained as brand accents but are not assumed to meet text contrast requirements. A darker fuchsia is used for small text and primary controls. Cyan and yellow use dark foreground text. Statuses include text or icons and never rely on color alone. Focus indicators keyboard operation semantic markup reduced-motion preferences and form error association are required.</w:t>
      </w:r>
    </w:p>
    <w:p>
      <w:r>
        <w:t>The CSV does not contain image URLs, so cards use category treatments and typographic hierarchy rather than inventing a media field or loading third-party placeholders.</w:t>
      </w:r>
    </w:p>
    <w:p>
      <w:pPr>
        <w:pStyle w:val="Heading1"/>
      </w:pPr>
      <w:r>
        <w:t>12 Security and privacy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243B53"/>
            <w:tcMar>
              <w:top w:w="115" w:type="dxa"/>
              <w:start w:w="120" w:type="dxa"/>
              <w:bottom w:w="115" w:type="dxa"/>
              <w:end w:w="120" w:type="dxa"/>
            </w:tcMar>
            <w:vAlign w:val="center"/>
          </w:tcPr>
          <w:p>
            <w:pPr>
              <w:spacing w:after="0"/>
              <w:jc w:val="left"/>
            </w:pPr>
            <w:r>
              <w:rPr>
                <w:rFonts w:ascii="Aptos" w:hAnsi="Aptos"/>
                <w:b/>
                <w:color w:val="FFFFFF"/>
                <w:sz w:val="18"/>
              </w:rPr>
              <w:t>Risk</w:t>
            </w:r>
          </w:p>
        </w:tc>
        <w:tc>
          <w:tcPr>
            <w:tcW w:type="dxa" w:w="6840"/>
            <w:shd w:fill="243B53"/>
            <w:tcMar>
              <w:top w:w="115" w:type="dxa"/>
              <w:start w:w="120" w:type="dxa"/>
              <w:bottom w:w="115" w:type="dxa"/>
              <w:end w:w="120" w:type="dxa"/>
            </w:tcMar>
            <w:vAlign w:val="center"/>
          </w:tcPr>
          <w:p>
            <w:pPr>
              <w:spacing w:after="0"/>
              <w:jc w:val="left"/>
            </w:pPr>
            <w:r>
              <w:rPr>
                <w:rFonts w:ascii="Aptos" w:hAnsi="Aptos"/>
                <w:b/>
                <w:color w:val="FFFFFF"/>
                <w:sz w:val="18"/>
              </w:rPr>
              <w:t>Control</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SQL injection</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Eloquent parameter binding database constraints and no concatenated query input</w:t>
            </w:r>
          </w:p>
        </w:tc>
      </w:tr>
      <w:tr>
        <w:trPr>
          <w:cantSplit/>
        </w:trPr>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7"/>
              </w:rPr>
              <w:t>Stored XSS</w:t>
            </w:r>
          </w:p>
        </w:tc>
        <w:tc>
          <w:tcPr>
            <w:tcW w:type="dxa" w:w="6840"/>
            <w:shd w:fill="EFF8FB"/>
            <w:tcMar>
              <w:top w:w="100" w:type="dxa"/>
              <w:start w:w="120" w:type="dxa"/>
              <w:bottom w:w="100" w:type="dxa"/>
              <w:end w:w="120" w:type="dxa"/>
            </w:tcMar>
            <w:vAlign w:val="center"/>
          </w:tcPr>
          <w:p>
            <w:pPr>
              <w:spacing w:after="0" w:line="252" w:lineRule="auto"/>
            </w:pPr>
            <w:r>
              <w:rPr>
                <w:rFonts w:ascii="Aptos" w:hAnsi="Aptos"/>
                <w:color w:val="25252A"/>
                <w:sz w:val="17"/>
              </w:rPr>
              <w:t>React text escaping and no unsafe HTML rendering of product fields</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CSV parser abuse</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File size row count header encoding and type limits</w:t>
            </w:r>
          </w:p>
        </w:tc>
      </w:tr>
      <w:tr>
        <w:trPr>
          <w:cantSplit/>
        </w:trPr>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7"/>
              </w:rPr>
              <w:t>Spreadsheet formula injection</w:t>
            </w:r>
          </w:p>
        </w:tc>
        <w:tc>
          <w:tcPr>
            <w:tcW w:type="dxa" w:w="6840"/>
            <w:shd w:fill="EFF8FB"/>
            <w:tcMar>
              <w:top w:w="100" w:type="dxa"/>
              <w:start w:w="120" w:type="dxa"/>
              <w:bottom w:w="100" w:type="dxa"/>
              <w:end w:w="120" w:type="dxa"/>
            </w:tcMar>
            <w:vAlign w:val="center"/>
          </w:tcPr>
          <w:p>
            <w:pPr>
              <w:spacing w:after="0" w:line="252" w:lineRule="auto"/>
            </w:pPr>
            <w:r>
              <w:rPr>
                <w:rFonts w:ascii="Aptos" w:hAnsi="Aptos"/>
                <w:color w:val="25252A"/>
                <w:sz w:val="17"/>
              </w:rPr>
              <w:t>Escape formula-leading values only while exporting rejection CSV</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Mass assignment</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Explicit request objects and mapped writable fields</w:t>
            </w:r>
          </w:p>
        </w:tc>
      </w:tr>
      <w:tr>
        <w:trPr>
          <w:cantSplit/>
        </w:trPr>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7"/>
              </w:rPr>
              <w:t>Price manipulation</w:t>
            </w:r>
          </w:p>
        </w:tc>
        <w:tc>
          <w:tcPr>
            <w:tcW w:type="dxa" w:w="6840"/>
            <w:shd w:fill="EFF8FB"/>
            <w:tcMar>
              <w:top w:w="100" w:type="dxa"/>
              <w:start w:w="120" w:type="dxa"/>
              <w:bottom w:w="100" w:type="dxa"/>
              <w:end w:w="120" w:type="dxa"/>
            </w:tcMar>
            <w:vAlign w:val="center"/>
          </w:tcPr>
          <w:p>
            <w:pPr>
              <w:spacing w:after="0" w:line="252" w:lineRule="auto"/>
            </w:pPr>
            <w:r>
              <w:rPr>
                <w:rFonts w:ascii="Aptos" w:hAnsi="Aptos"/>
                <w:color w:val="25252A"/>
                <w:sz w:val="17"/>
              </w:rPr>
              <w:t>Read price and currency from MySQL and ignore browser totals</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Overselling</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Conditional stock update and terminal reservation transitions</w:t>
            </w:r>
          </w:p>
        </w:tc>
      </w:tr>
      <w:tr>
        <w:trPr>
          <w:cantSplit/>
        </w:trPr>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7"/>
              </w:rPr>
              <w:t>Replay</w:t>
            </w:r>
          </w:p>
        </w:tc>
        <w:tc>
          <w:tcPr>
            <w:tcW w:type="dxa" w:w="6840"/>
            <w:shd w:fill="EFF8FB"/>
            <w:tcMar>
              <w:top w:w="100" w:type="dxa"/>
              <w:start w:w="120" w:type="dxa"/>
              <w:bottom w:w="100" w:type="dxa"/>
              <w:end w:w="120" w:type="dxa"/>
            </w:tcMar>
            <w:vAlign w:val="center"/>
          </w:tcPr>
          <w:p>
            <w:pPr>
              <w:spacing w:after="0" w:line="252" w:lineRule="auto"/>
            </w:pPr>
            <w:r>
              <w:rPr>
                <w:rFonts w:ascii="Aptos" w:hAnsi="Aptos"/>
                <w:color w:val="25252A"/>
                <w:sz w:val="17"/>
              </w:rPr>
              <w:t>HTTP provider and event idempotency</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Information disclosure</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Safe public errors and request IDs instead of exception details</w:t>
            </w:r>
          </w:p>
        </w:tc>
      </w:tr>
      <w:tr>
        <w:trPr>
          <w:cantSplit/>
        </w:trPr>
        <w:tc>
          <w:tcPr>
            <w:tcW w:type="dxa" w:w="2520"/>
            <w:shd w:fill="EFF8FB"/>
            <w:tcMar>
              <w:top w:w="100" w:type="dxa"/>
              <w:start w:w="120" w:type="dxa"/>
              <w:bottom w:w="100" w:type="dxa"/>
              <w:end w:w="120" w:type="dxa"/>
            </w:tcMar>
            <w:vAlign w:val="center"/>
          </w:tcPr>
          <w:p>
            <w:pPr>
              <w:spacing w:after="0" w:line="252" w:lineRule="auto"/>
            </w:pPr>
            <w:r>
              <w:rPr>
                <w:rFonts w:ascii="Aptos" w:hAnsi="Aptos"/>
                <w:color w:val="25252A"/>
                <w:sz w:val="17"/>
              </w:rPr>
              <w:t>Secret exposure</w:t>
            </w:r>
          </w:p>
        </w:tc>
        <w:tc>
          <w:tcPr>
            <w:tcW w:type="dxa" w:w="6840"/>
            <w:shd w:fill="EFF8FB"/>
            <w:tcMar>
              <w:top w:w="100" w:type="dxa"/>
              <w:start w:w="120" w:type="dxa"/>
              <w:bottom w:w="100" w:type="dxa"/>
              <w:end w:w="120" w:type="dxa"/>
            </w:tcMar>
            <w:vAlign w:val="center"/>
          </w:tcPr>
          <w:p>
            <w:pPr>
              <w:spacing w:after="0" w:line="252" w:lineRule="auto"/>
            </w:pPr>
            <w:r>
              <w:rPr>
                <w:rFonts w:ascii="Aptos" w:hAnsi="Aptos"/>
                <w:color w:val="25252A"/>
                <w:sz w:val="17"/>
              </w:rPr>
              <w:t>Environment injection .env.example and no committed credentials</w:t>
            </w:r>
          </w:p>
        </w:tc>
      </w:tr>
      <w:tr>
        <w:trPr>
          <w:cantSplit/>
        </w:trPr>
        <w:tc>
          <w:tcPr>
            <w:tcW w:type="dxa" w:w="2520"/>
            <w:tcMar>
              <w:top w:w="100" w:type="dxa"/>
              <w:start w:w="120" w:type="dxa"/>
              <w:bottom w:w="100" w:type="dxa"/>
              <w:end w:w="120" w:type="dxa"/>
            </w:tcMar>
            <w:vAlign w:val="center"/>
          </w:tcPr>
          <w:p>
            <w:pPr>
              <w:spacing w:after="0" w:line="252" w:lineRule="auto"/>
            </w:pPr>
            <w:r>
              <w:rPr>
                <w:rFonts w:ascii="Aptos" w:hAnsi="Aptos"/>
                <w:color w:val="25252A"/>
                <w:sz w:val="17"/>
              </w:rPr>
              <w:t>Dependency compromise</w:t>
            </w:r>
          </w:p>
        </w:tc>
        <w:tc>
          <w:tcPr>
            <w:tcW w:type="dxa" w:w="6840"/>
            <w:tcMar>
              <w:top w:w="100" w:type="dxa"/>
              <w:start w:w="120" w:type="dxa"/>
              <w:bottom w:w="100" w:type="dxa"/>
              <w:end w:w="120" w:type="dxa"/>
            </w:tcMar>
            <w:vAlign w:val="center"/>
          </w:tcPr>
          <w:p>
            <w:pPr>
              <w:spacing w:after="0" w:line="252" w:lineRule="auto"/>
            </w:pPr>
            <w:r>
              <w:rPr>
                <w:rFonts w:ascii="Aptos" w:hAnsi="Aptos"/>
                <w:color w:val="25252A"/>
                <w:sz w:val="17"/>
              </w:rPr>
              <w:t>Lockfiles automated update review and pinned CI actions</w:t>
            </w:r>
          </w:p>
        </w:tc>
      </w:tr>
    </w:tbl>
    <w:p>
      <w:pPr>
        <w:spacing w:after="20"/>
      </w:pPr>
    </w:p>
    <w:p>
      <w:r>
        <w:t>Authentication is outside the challenge. The README must state that management routes are trusted demonstration interfaces and would require administrative authorization in a production system.</w:t>
      </w:r>
    </w:p>
    <w:p>
      <w:pPr>
        <w:pStyle w:val="Heading1"/>
      </w:pPr>
      <w:r>
        <w:t>13 Reliability and observability</w:t>
      </w:r>
    </w:p>
    <w:p>
      <w:pPr>
        <w:pStyle w:val="Heading2"/>
      </w:pPr>
      <w:r>
        <w:t>Reliability mechanisms</w:t>
      </w:r>
    </w:p>
    <w:p>
      <w:pPr>
        <w:pStyle w:val="ListBullet"/>
      </w:pPr>
      <w:r>
        <w:t>Database constraints provide the final defense for uniqueness and referential integrity.</w:t>
      </w:r>
    </w:p>
    <w:p>
      <w:pPr>
        <w:pStyle w:val="ListBullet"/>
      </w:pPr>
      <w:r>
        <w:t>Reservation creation decline release expiry and finalization are idempotent.</w:t>
      </w:r>
    </w:p>
    <w:p>
      <w:pPr>
        <w:pStyle w:val="ListBullet"/>
      </w:pPr>
      <w:r>
        <w:t>State transitions use row locks and conditional status checks.</w:t>
      </w:r>
    </w:p>
    <w:p>
      <w:pPr>
        <w:pStyle w:val="ListBullet"/>
      </w:pPr>
      <w:r>
        <w:t>Payment timeouts produce an unknown state rather than a false failure.</w:t>
      </w:r>
    </w:p>
    <w:p>
      <w:pPr>
        <w:pStyle w:val="ListBullet"/>
      </w:pPr>
      <w:r>
        <w:t>Scheduler operations recheck state after acquiring locks.</w:t>
      </w:r>
    </w:p>
    <w:p>
      <w:pPr>
        <w:pStyle w:val="ListBullet"/>
      </w:pPr>
      <w:r>
        <w:t>Outbox records preserve events across process failure.</w:t>
      </w:r>
    </w:p>
    <w:p>
      <w:pPr>
        <w:pStyle w:val="ListBullet"/>
      </w:pPr>
      <w:r>
        <w:t>Container health checks separate liveness from readiness.</w:t>
      </w:r>
    </w:p>
    <w:p>
      <w:pPr>
        <w:pStyle w:val="Heading2"/>
      </w:pPr>
      <w:r>
        <w:t>Logging</w:t>
      </w:r>
    </w:p>
    <w:p>
      <w:r>
        <w:t>Laravel emits structured JSON logs with a request ID. Business events include order public ID product ID quantity state transition and payment provider status. Logs exclude full CSV rows request bodies secrets and stack traces from client responses.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232"/>
            <w:shd w:fill="243B53"/>
            <w:tcMar>
              <w:top w:w="115" w:type="dxa"/>
              <w:start w:w="120" w:type="dxa"/>
              <w:bottom w:w="115" w:type="dxa"/>
              <w:end w:w="120" w:type="dxa"/>
            </w:tcMar>
            <w:vAlign w:val="center"/>
          </w:tcPr>
          <w:p>
            <w:pPr>
              <w:spacing w:after="0"/>
              <w:jc w:val="left"/>
            </w:pPr>
            <w:r>
              <w:rPr>
                <w:rFonts w:ascii="Aptos" w:hAnsi="Aptos"/>
                <w:b/>
                <w:color w:val="FFFFFF"/>
                <w:sz w:val="18"/>
              </w:rPr>
              <w:t>Signal</w:t>
            </w:r>
          </w:p>
        </w:tc>
        <w:tc>
          <w:tcPr>
            <w:tcW w:type="dxa" w:w="7128"/>
            <w:shd w:fill="243B53"/>
            <w:tcMar>
              <w:top w:w="115" w:type="dxa"/>
              <w:start w:w="120" w:type="dxa"/>
              <w:bottom w:w="115" w:type="dxa"/>
              <w:end w:w="120" w:type="dxa"/>
            </w:tcMar>
            <w:vAlign w:val="center"/>
          </w:tcPr>
          <w:p>
            <w:pPr>
              <w:spacing w:after="0"/>
              <w:jc w:val="left"/>
            </w:pPr>
            <w:r>
              <w:rPr>
                <w:rFonts w:ascii="Aptos" w:hAnsi="Aptos"/>
                <w:b/>
                <w:color w:val="FFFFFF"/>
                <w:sz w:val="18"/>
              </w:rPr>
              <w:t>Example use</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request_id</w:t>
            </w:r>
          </w:p>
        </w:tc>
        <w:tc>
          <w:tcPr>
            <w:tcW w:type="dxa" w:w="7128"/>
            <w:tcMar>
              <w:top w:w="100" w:type="dxa"/>
              <w:start w:w="120" w:type="dxa"/>
              <w:bottom w:w="100" w:type="dxa"/>
              <w:end w:w="120" w:type="dxa"/>
            </w:tcMar>
            <w:vAlign w:val="center"/>
          </w:tcPr>
          <w:p>
            <w:pPr>
              <w:spacing w:after="0" w:line="252" w:lineRule="auto"/>
            </w:pPr>
            <w:r>
              <w:rPr>
                <w:rFonts w:ascii="Aptos" w:hAnsi="Aptos"/>
                <w:color w:val="25252A"/>
                <w:sz w:val="18"/>
              </w:rPr>
              <w:t>Trace one browser request through proxy and backend</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8"/>
              </w:rPr>
              <w:t>order_id</w:t>
            </w:r>
          </w:p>
        </w:tc>
        <w:tc>
          <w:tcPr>
            <w:tcW w:type="dxa" w:w="7128"/>
            <w:shd w:fill="EFF8FB"/>
            <w:tcMar>
              <w:top w:w="100" w:type="dxa"/>
              <w:start w:w="120" w:type="dxa"/>
              <w:bottom w:w="100" w:type="dxa"/>
              <w:end w:w="120" w:type="dxa"/>
            </w:tcMar>
            <w:vAlign w:val="center"/>
          </w:tcPr>
          <w:p>
            <w:pPr>
              <w:spacing w:after="0" w:line="252" w:lineRule="auto"/>
            </w:pPr>
            <w:r>
              <w:rPr>
                <w:rFonts w:ascii="Aptos" w:hAnsi="Aptos"/>
                <w:color w:val="25252A"/>
                <w:sz w:val="18"/>
              </w:rPr>
              <w:t>Trace reservation payment finalization and outbox delivery</w:t>
            </w:r>
          </w:p>
        </w:tc>
      </w:tr>
      <w:tr>
        <w:trPr>
          <w:cantSplit/>
        </w:trPr>
        <w:tc>
          <w:tcPr>
            <w:tcW w:type="dxa" w:w="2232"/>
            <w:tcMar>
              <w:top w:w="100" w:type="dxa"/>
              <w:start w:w="120" w:type="dxa"/>
              <w:bottom w:w="100" w:type="dxa"/>
              <w:end w:w="120" w:type="dxa"/>
            </w:tcMar>
            <w:vAlign w:val="center"/>
          </w:tcPr>
          <w:p>
            <w:pPr>
              <w:spacing w:after="0" w:line="252" w:lineRule="auto"/>
            </w:pPr>
            <w:r>
              <w:rPr>
                <w:rFonts w:ascii="Aptos" w:hAnsi="Aptos"/>
                <w:color w:val="25252A"/>
                <w:sz w:val="18"/>
              </w:rPr>
              <w:t>import_id</w:t>
            </w:r>
          </w:p>
        </w:tc>
        <w:tc>
          <w:tcPr>
            <w:tcW w:type="dxa" w:w="7128"/>
            <w:tcMar>
              <w:top w:w="100" w:type="dxa"/>
              <w:start w:w="120" w:type="dxa"/>
              <w:bottom w:w="100" w:type="dxa"/>
              <w:end w:w="120" w:type="dxa"/>
            </w:tcMar>
            <w:vAlign w:val="center"/>
          </w:tcPr>
          <w:p>
            <w:pPr>
              <w:spacing w:after="0" w:line="252" w:lineRule="auto"/>
            </w:pPr>
            <w:r>
              <w:rPr>
                <w:rFonts w:ascii="Aptos" w:hAnsi="Aptos"/>
                <w:color w:val="25252A"/>
                <w:sz w:val="18"/>
              </w:rPr>
              <w:t>Trace upload validation persistence and rejection download</w:t>
            </w:r>
          </w:p>
        </w:tc>
      </w:tr>
      <w:tr>
        <w:trPr>
          <w:cantSplit/>
        </w:trPr>
        <w:tc>
          <w:tcPr>
            <w:tcW w:type="dxa" w:w="2232"/>
            <w:shd w:fill="EFF8FB"/>
            <w:tcMar>
              <w:top w:w="100" w:type="dxa"/>
              <w:start w:w="120" w:type="dxa"/>
              <w:bottom w:w="100" w:type="dxa"/>
              <w:end w:w="120" w:type="dxa"/>
            </w:tcMar>
            <w:vAlign w:val="center"/>
          </w:tcPr>
          <w:p>
            <w:pPr>
              <w:spacing w:after="0" w:line="252" w:lineRule="auto"/>
            </w:pPr>
            <w:r>
              <w:rPr>
                <w:rFonts w:ascii="Aptos" w:hAnsi="Aptos"/>
                <w:color w:val="25252A"/>
                <w:sz w:val="18"/>
              </w:rPr>
              <w:t>event</w:t>
            </w:r>
          </w:p>
        </w:tc>
        <w:tc>
          <w:tcPr>
            <w:tcW w:type="dxa" w:w="7128"/>
            <w:shd w:fill="EFF8FB"/>
            <w:tcMar>
              <w:top w:w="100" w:type="dxa"/>
              <w:start w:w="120" w:type="dxa"/>
              <w:bottom w:w="100" w:type="dxa"/>
              <w:end w:w="120" w:type="dxa"/>
            </w:tcMar>
            <w:vAlign w:val="center"/>
          </w:tcPr>
          <w:p>
            <w:pPr>
              <w:spacing w:after="0" w:line="252" w:lineRule="auto"/>
            </w:pPr>
            <w:r>
              <w:rPr>
                <w:rFonts w:ascii="Aptos" w:hAnsi="Aptos"/>
                <w:color w:val="25252A"/>
                <w:sz w:val="18"/>
              </w:rPr>
              <w:t>Count order_placed payment_unknown reservation_expired and import_completed</w:t>
            </w:r>
          </w:p>
        </w:tc>
      </w:tr>
    </w:tbl>
    <w:p>
      <w:pPr>
        <w:spacing w:after="20"/>
      </w:pPr>
    </w:p>
    <w:p>
      <w:pPr>
        <w:pStyle w:val="Heading1"/>
      </w:pPr>
      <w:r>
        <w:t>14 Container operation and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440"/>
            <w:shd w:fill="243B53"/>
            <w:tcMar>
              <w:top w:w="115" w:type="dxa"/>
              <w:start w:w="120" w:type="dxa"/>
              <w:bottom w:w="115" w:type="dxa"/>
              <w:end w:w="120" w:type="dxa"/>
            </w:tcMar>
            <w:vAlign w:val="center"/>
          </w:tcPr>
          <w:p>
            <w:pPr>
              <w:spacing w:after="0"/>
              <w:jc w:val="left"/>
            </w:pPr>
            <w:r>
              <w:rPr>
                <w:rFonts w:ascii="Aptos" w:hAnsi="Aptos"/>
                <w:b/>
                <w:color w:val="FFFFFF"/>
                <w:sz w:val="18"/>
              </w:rPr>
              <w:t>Service</w:t>
            </w:r>
          </w:p>
        </w:tc>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Image</w:t>
            </w:r>
          </w:p>
        </w:tc>
        <w:tc>
          <w:tcPr>
            <w:tcW w:type="dxa" w:w="4104"/>
            <w:shd w:fill="243B53"/>
            <w:tcMar>
              <w:top w:w="115" w:type="dxa"/>
              <w:start w:w="120" w:type="dxa"/>
              <w:bottom w:w="115" w:type="dxa"/>
              <w:end w:w="120" w:type="dxa"/>
            </w:tcMar>
            <w:vAlign w:val="center"/>
          </w:tcPr>
          <w:p>
            <w:pPr>
              <w:spacing w:after="0"/>
              <w:jc w:val="left"/>
            </w:pPr>
            <w:r>
              <w:rPr>
                <w:rFonts w:ascii="Aptos" w:hAnsi="Aptos"/>
                <w:b/>
                <w:color w:val="FFFFFF"/>
                <w:sz w:val="18"/>
              </w:rPr>
              <w:t>Command or role</w:t>
            </w:r>
          </w:p>
        </w:tc>
        <w:tc>
          <w:tcPr>
            <w:tcW w:type="dxa" w:w="1872"/>
            <w:shd w:fill="243B53"/>
            <w:tcMar>
              <w:top w:w="115" w:type="dxa"/>
              <w:start w:w="120" w:type="dxa"/>
              <w:bottom w:w="115" w:type="dxa"/>
              <w:end w:w="120" w:type="dxa"/>
            </w:tcMar>
            <w:vAlign w:val="center"/>
          </w:tcPr>
          <w:p>
            <w:pPr>
              <w:spacing w:after="0"/>
              <w:jc w:val="left"/>
            </w:pPr>
            <w:r>
              <w:rPr>
                <w:rFonts w:ascii="Aptos" w:hAnsi="Aptos"/>
                <w:b/>
                <w:color w:val="FFFFFF"/>
                <w:sz w:val="18"/>
              </w:rPr>
              <w:t>Dependency</w:t>
            </w:r>
          </w:p>
        </w:tc>
      </w:tr>
      <w:tr>
        <w:trPr>
          <w:cantSplit/>
        </w:trPr>
        <w:tc>
          <w:tcPr>
            <w:tcW w:type="dxa" w:w="1440"/>
            <w:tcMar>
              <w:top w:w="100" w:type="dxa"/>
              <w:start w:w="120" w:type="dxa"/>
              <w:bottom w:w="100" w:type="dxa"/>
              <w:end w:w="120" w:type="dxa"/>
            </w:tcMar>
            <w:vAlign w:val="center"/>
          </w:tcPr>
          <w:p>
            <w:pPr>
              <w:spacing w:after="0" w:line="252" w:lineRule="auto"/>
            </w:pPr>
            <w:r>
              <w:rPr>
                <w:rFonts w:ascii="Aptos" w:hAnsi="Aptos"/>
                <w:color w:val="25252A"/>
                <w:sz w:val="17"/>
              </w:rPr>
              <w:t>mysql</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Official MySQL</w:t>
            </w:r>
          </w:p>
        </w:tc>
        <w:tc>
          <w:tcPr>
            <w:tcW w:type="dxa" w:w="4104"/>
            <w:tcMar>
              <w:top w:w="100" w:type="dxa"/>
              <w:start w:w="120" w:type="dxa"/>
              <w:bottom w:w="100" w:type="dxa"/>
              <w:end w:w="120" w:type="dxa"/>
            </w:tcMar>
            <w:vAlign w:val="center"/>
          </w:tcPr>
          <w:p>
            <w:pPr>
              <w:spacing w:after="0" w:line="252" w:lineRule="auto"/>
            </w:pPr>
            <w:r>
              <w:rPr>
                <w:rFonts w:ascii="Aptos" w:hAnsi="Aptos"/>
                <w:color w:val="25252A"/>
                <w:sz w:val="17"/>
              </w:rPr>
              <w:t>InnoDB database and named volume</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7"/>
              </w:rPr>
              <w:t>None</w:t>
            </w:r>
          </w:p>
        </w:tc>
      </w:tr>
      <w:tr>
        <w:trPr>
          <w:cantSplit/>
        </w:trPr>
        <w:tc>
          <w:tcPr>
            <w:tcW w:type="dxa" w:w="1440"/>
            <w:shd w:fill="EFF8FB"/>
            <w:tcMar>
              <w:top w:w="100" w:type="dxa"/>
              <w:start w:w="120" w:type="dxa"/>
              <w:bottom w:w="100" w:type="dxa"/>
              <w:end w:w="120" w:type="dxa"/>
            </w:tcMar>
            <w:vAlign w:val="center"/>
          </w:tcPr>
          <w:p>
            <w:pPr>
              <w:spacing w:after="0" w:line="252" w:lineRule="auto"/>
            </w:pPr>
            <w:r>
              <w:rPr>
                <w:rFonts w:ascii="Aptos" w:hAnsi="Aptos"/>
                <w:color w:val="25252A"/>
                <w:sz w:val="17"/>
              </w:rPr>
              <w:t>migrate</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Backend image</w:t>
            </w:r>
          </w:p>
        </w:tc>
        <w:tc>
          <w:tcPr>
            <w:tcW w:type="dxa" w:w="4104"/>
            <w:shd w:fill="EFF8FB"/>
            <w:tcMar>
              <w:top w:w="100" w:type="dxa"/>
              <w:start w:w="120" w:type="dxa"/>
              <w:bottom w:w="100" w:type="dxa"/>
              <w:end w:w="120" w:type="dxa"/>
            </w:tcMar>
            <w:vAlign w:val="center"/>
          </w:tcPr>
          <w:p>
            <w:pPr>
              <w:spacing w:after="0" w:line="252" w:lineRule="auto"/>
            </w:pPr>
            <w:r>
              <w:rPr>
                <w:rFonts w:ascii="Aptos" w:hAnsi="Aptos"/>
                <w:color w:val="25252A"/>
                <w:sz w:val="17"/>
              </w:rPr>
              <w:t>php artisan migrate --force then exit</w:t>
            </w:r>
          </w:p>
        </w:tc>
        <w:tc>
          <w:tcPr>
            <w:tcW w:type="dxa" w:w="1872"/>
            <w:shd w:fill="EFF8FB"/>
            <w:tcMar>
              <w:top w:w="100" w:type="dxa"/>
              <w:start w:w="120" w:type="dxa"/>
              <w:bottom w:w="100" w:type="dxa"/>
              <w:end w:w="120" w:type="dxa"/>
            </w:tcMar>
            <w:vAlign w:val="center"/>
          </w:tcPr>
          <w:p>
            <w:pPr>
              <w:spacing w:after="0" w:line="252" w:lineRule="auto"/>
            </w:pPr>
            <w:r>
              <w:rPr>
                <w:rFonts w:ascii="Aptos" w:hAnsi="Aptos"/>
                <w:color w:val="25252A"/>
                <w:sz w:val="17"/>
              </w:rPr>
              <w:t>Healthy MySQL</w:t>
            </w:r>
          </w:p>
        </w:tc>
      </w:tr>
      <w:tr>
        <w:trPr>
          <w:cantSplit/>
        </w:trPr>
        <w:tc>
          <w:tcPr>
            <w:tcW w:type="dxa" w:w="1440"/>
            <w:tcMar>
              <w:top w:w="100" w:type="dxa"/>
              <w:start w:w="120" w:type="dxa"/>
              <w:bottom w:w="100" w:type="dxa"/>
              <w:end w:w="120" w:type="dxa"/>
            </w:tcMar>
            <w:vAlign w:val="center"/>
          </w:tcPr>
          <w:p>
            <w:pPr>
              <w:spacing w:after="0" w:line="252" w:lineRule="auto"/>
            </w:pPr>
            <w:r>
              <w:rPr>
                <w:rFonts w:ascii="Aptos" w:hAnsi="Aptos"/>
                <w:color w:val="25252A"/>
                <w:sz w:val="17"/>
              </w:rPr>
              <w:t>backend</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Project backend</w:t>
            </w:r>
          </w:p>
        </w:tc>
        <w:tc>
          <w:tcPr>
            <w:tcW w:type="dxa" w:w="4104"/>
            <w:tcMar>
              <w:top w:w="100" w:type="dxa"/>
              <w:start w:w="120" w:type="dxa"/>
              <w:bottom w:w="100" w:type="dxa"/>
              <w:end w:w="120" w:type="dxa"/>
            </w:tcMar>
            <w:vAlign w:val="center"/>
          </w:tcPr>
          <w:p>
            <w:pPr>
              <w:spacing w:after="0" w:line="252" w:lineRule="auto"/>
            </w:pPr>
            <w:r>
              <w:rPr>
                <w:rFonts w:ascii="Aptos" w:hAnsi="Aptos"/>
                <w:color w:val="25252A"/>
                <w:sz w:val="17"/>
              </w:rPr>
              <w:t>Apache and Laravel API</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7"/>
              </w:rPr>
              <w:t>Completed migrations</w:t>
            </w:r>
          </w:p>
        </w:tc>
      </w:tr>
      <w:tr>
        <w:trPr>
          <w:cantSplit/>
        </w:trPr>
        <w:tc>
          <w:tcPr>
            <w:tcW w:type="dxa" w:w="1440"/>
            <w:shd w:fill="EFF8FB"/>
            <w:tcMar>
              <w:top w:w="100" w:type="dxa"/>
              <w:start w:w="120" w:type="dxa"/>
              <w:bottom w:w="100" w:type="dxa"/>
              <w:end w:w="120" w:type="dxa"/>
            </w:tcMar>
            <w:vAlign w:val="center"/>
          </w:tcPr>
          <w:p>
            <w:pPr>
              <w:spacing w:after="0" w:line="252" w:lineRule="auto"/>
            </w:pPr>
            <w:r>
              <w:rPr>
                <w:rFonts w:ascii="Aptos" w:hAnsi="Aptos"/>
                <w:color w:val="25252A"/>
                <w:sz w:val="17"/>
              </w:rPr>
              <w:t>scheduler</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7"/>
              </w:rPr>
              <w:t>Backend image</w:t>
            </w:r>
          </w:p>
        </w:tc>
        <w:tc>
          <w:tcPr>
            <w:tcW w:type="dxa" w:w="4104"/>
            <w:shd w:fill="EFF8FB"/>
            <w:tcMar>
              <w:top w:w="100" w:type="dxa"/>
              <w:start w:w="120" w:type="dxa"/>
              <w:bottom w:w="100" w:type="dxa"/>
              <w:end w:w="120" w:type="dxa"/>
            </w:tcMar>
            <w:vAlign w:val="center"/>
          </w:tcPr>
          <w:p>
            <w:pPr>
              <w:spacing w:after="0" w:line="252" w:lineRule="auto"/>
            </w:pPr>
            <w:r>
              <w:rPr>
                <w:rFonts w:ascii="Aptos" w:hAnsi="Aptos"/>
                <w:color w:val="25252A"/>
                <w:sz w:val="17"/>
              </w:rPr>
              <w:t>php artisan schedule:work</w:t>
            </w:r>
          </w:p>
        </w:tc>
        <w:tc>
          <w:tcPr>
            <w:tcW w:type="dxa" w:w="1872"/>
            <w:shd w:fill="EFF8FB"/>
            <w:tcMar>
              <w:top w:w="100" w:type="dxa"/>
              <w:start w:w="120" w:type="dxa"/>
              <w:bottom w:w="100" w:type="dxa"/>
              <w:end w:w="120" w:type="dxa"/>
            </w:tcMar>
            <w:vAlign w:val="center"/>
          </w:tcPr>
          <w:p>
            <w:pPr>
              <w:spacing w:after="0" w:line="252" w:lineRule="auto"/>
            </w:pPr>
            <w:r>
              <w:rPr>
                <w:rFonts w:ascii="Aptos" w:hAnsi="Aptos"/>
                <w:color w:val="25252A"/>
                <w:sz w:val="17"/>
              </w:rPr>
              <w:t>Completed migrations</w:t>
            </w:r>
          </w:p>
        </w:tc>
      </w:tr>
      <w:tr>
        <w:trPr>
          <w:cantSplit/>
        </w:trPr>
        <w:tc>
          <w:tcPr>
            <w:tcW w:type="dxa" w:w="1440"/>
            <w:tcMar>
              <w:top w:w="100" w:type="dxa"/>
              <w:start w:w="120" w:type="dxa"/>
              <w:bottom w:w="100" w:type="dxa"/>
              <w:end w:w="120" w:type="dxa"/>
            </w:tcMar>
            <w:vAlign w:val="center"/>
          </w:tcPr>
          <w:p>
            <w:pPr>
              <w:spacing w:after="0" w:line="252" w:lineRule="auto"/>
            </w:pPr>
            <w:r>
              <w:rPr>
                <w:rFonts w:ascii="Aptos" w:hAnsi="Aptos"/>
                <w:color w:val="25252A"/>
                <w:sz w:val="17"/>
              </w:rPr>
              <w:t>frontend</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7"/>
              </w:rPr>
              <w:t>Project frontend</w:t>
            </w:r>
          </w:p>
        </w:tc>
        <w:tc>
          <w:tcPr>
            <w:tcW w:type="dxa" w:w="4104"/>
            <w:tcMar>
              <w:top w:w="100" w:type="dxa"/>
              <w:start w:w="120" w:type="dxa"/>
              <w:bottom w:w="100" w:type="dxa"/>
              <w:end w:w="120" w:type="dxa"/>
            </w:tcMar>
            <w:vAlign w:val="center"/>
          </w:tcPr>
          <w:p>
            <w:pPr>
              <w:spacing w:after="0" w:line="252" w:lineRule="auto"/>
            </w:pPr>
            <w:r>
              <w:rPr>
                <w:rFonts w:ascii="Aptos" w:hAnsi="Aptos"/>
                <w:color w:val="25252A"/>
                <w:sz w:val="17"/>
              </w:rPr>
              <w:t>Nginx static assets and API proxy</w:t>
            </w:r>
          </w:p>
        </w:tc>
        <w:tc>
          <w:tcPr>
            <w:tcW w:type="dxa" w:w="1872"/>
            <w:tcMar>
              <w:top w:w="100" w:type="dxa"/>
              <w:start w:w="120" w:type="dxa"/>
              <w:bottom w:w="100" w:type="dxa"/>
              <w:end w:w="120" w:type="dxa"/>
            </w:tcMar>
            <w:vAlign w:val="center"/>
          </w:tcPr>
          <w:p>
            <w:pPr>
              <w:spacing w:after="0" w:line="252" w:lineRule="auto"/>
            </w:pPr>
            <w:r>
              <w:rPr>
                <w:rFonts w:ascii="Aptos" w:hAnsi="Aptos"/>
                <w:color w:val="25252A"/>
                <w:sz w:val="17"/>
              </w:rPr>
              <w:t>Healthy backend</w:t>
            </w:r>
          </w:p>
        </w:tc>
      </w:tr>
    </w:tbl>
    <w:p>
      <w:pPr>
        <w:spacing w:after="20"/>
      </w:pPr>
    </w:p>
    <w:p>
      <w:pPr>
        <w:pStyle w:val="Heading2"/>
      </w:pPr>
      <w:r>
        <w:t>Configuration</w:t>
      </w:r>
    </w:p>
    <w:p>
      <w:pPr>
        <w:pStyle w:val="ListBullet"/>
      </w:pPr>
      <w:r>
        <w:t>Docker images pin supported runtime versions.</w:t>
      </w:r>
    </w:p>
    <w:p>
      <w:pPr>
        <w:pStyle w:val="ListBullet"/>
      </w:pPr>
      <w:r>
        <w:t>The production-like Compose file uses no source-code bind mounts.</w:t>
      </w:r>
    </w:p>
    <w:p>
      <w:pPr>
        <w:pStyle w:val="ListBullet"/>
      </w:pPr>
      <w:r>
        <w:t>A development override enables Vite hot reload and backend source mounts.</w:t>
      </w:r>
    </w:p>
    <w:p>
      <w:pPr>
        <w:pStyle w:val="ListBullet"/>
      </w:pPr>
      <w:r>
        <w:t>MySQL data uses a named volume and is not exposed by default.</w:t>
      </w:r>
    </w:p>
    <w:p>
      <w:pPr>
        <w:pStyle w:val="ListBullet"/>
      </w:pPr>
      <w:r>
        <w:t>Reservation lifetime and application logging are environment-configurable.</w:t>
      </w:r>
    </w:p>
    <w:p>
      <w:pPr>
        <w:pStyle w:val="ListBullet"/>
      </w:pPr>
      <w:r>
        <w:t>The sample CSV is a repository fixture and is not imported automatically on startup.</w:t>
      </w:r>
    </w:p>
    <w:p>
      <w:pPr>
        <w:pStyle w:val="Heading1"/>
      </w:pPr>
      <w:r>
        <w:t>15 Continuous integration</w:t>
      </w:r>
    </w:p>
    <w:p>
      <w:r>
        <w:t>GitHub Actions runs on pull requests and pushes to the main branch. CI verifies source quality before building the two deployable images and starting the integrated system. It does not deploy to a cloud environment.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016"/>
            <w:shd w:fill="243B53"/>
            <w:tcMar>
              <w:top w:w="115" w:type="dxa"/>
              <w:start w:w="120" w:type="dxa"/>
              <w:bottom w:w="115" w:type="dxa"/>
              <w:end w:w="120" w:type="dxa"/>
            </w:tcMar>
            <w:vAlign w:val="center"/>
          </w:tcPr>
          <w:p>
            <w:pPr>
              <w:spacing w:after="0"/>
              <w:jc w:val="left"/>
            </w:pPr>
            <w:r>
              <w:rPr>
                <w:rFonts w:ascii="Aptos" w:hAnsi="Aptos"/>
                <w:b/>
                <w:color w:val="FFFFFF"/>
                <w:sz w:val="18"/>
              </w:rPr>
              <w:t>Job</w:t>
            </w:r>
          </w:p>
        </w:tc>
        <w:tc>
          <w:tcPr>
            <w:tcW w:type="dxa" w:w="7344"/>
            <w:shd w:fill="243B53"/>
            <w:tcMar>
              <w:top w:w="115" w:type="dxa"/>
              <w:start w:w="120" w:type="dxa"/>
              <w:bottom w:w="115" w:type="dxa"/>
              <w:end w:w="120" w:type="dxa"/>
            </w:tcMar>
            <w:vAlign w:val="center"/>
          </w:tcPr>
          <w:p>
            <w:pPr>
              <w:spacing w:after="0"/>
              <w:jc w:val="left"/>
            </w:pPr>
            <w:r>
              <w:rPr>
                <w:rFonts w:ascii="Aptos" w:hAnsi="Aptos"/>
                <w:b/>
                <w:color w:val="FFFFFF"/>
                <w:sz w:val="18"/>
              </w:rPr>
              <w:t>Checks</w:t>
            </w:r>
          </w:p>
        </w:tc>
      </w:tr>
      <w:tr>
        <w:trPr>
          <w:cantSplit/>
        </w:trPr>
        <w:tc>
          <w:tcPr>
            <w:tcW w:type="dxa" w:w="2016"/>
            <w:tcMar>
              <w:top w:w="100" w:type="dxa"/>
              <w:start w:w="120" w:type="dxa"/>
              <w:bottom w:w="100" w:type="dxa"/>
              <w:end w:w="120" w:type="dxa"/>
            </w:tcMar>
            <w:vAlign w:val="center"/>
          </w:tcPr>
          <w:p>
            <w:pPr>
              <w:spacing w:after="0" w:line="252" w:lineRule="auto"/>
            </w:pPr>
            <w:r>
              <w:rPr>
                <w:rFonts w:ascii="Aptos" w:hAnsi="Aptos"/>
                <w:color w:val="25252A"/>
                <w:sz w:val="18"/>
              </w:rPr>
              <w:t>Backend</w:t>
            </w:r>
          </w:p>
        </w:tc>
        <w:tc>
          <w:tcPr>
            <w:tcW w:type="dxa" w:w="7344"/>
            <w:tcMar>
              <w:top w:w="100" w:type="dxa"/>
              <w:start w:w="120" w:type="dxa"/>
              <w:bottom w:w="100" w:type="dxa"/>
              <w:end w:w="120" w:type="dxa"/>
            </w:tcMar>
            <w:vAlign w:val="center"/>
          </w:tcPr>
          <w:p>
            <w:pPr>
              <w:spacing w:after="0" w:line="252" w:lineRule="auto"/>
            </w:pPr>
            <w:r>
              <w:rPr>
                <w:rFonts w:ascii="Aptos" w:hAnsi="Aptos"/>
                <w:color w:val="25252A"/>
                <w:sz w:val="18"/>
              </w:rPr>
              <w:t>Composer validation Laravel Pint Larastan migrations and unit feature concurrency tests against MySQL</w:t>
            </w:r>
          </w:p>
        </w:tc>
      </w:tr>
      <w:tr>
        <w:trPr>
          <w:cantSplit/>
        </w:trPr>
        <w:tc>
          <w:tcPr>
            <w:tcW w:type="dxa" w:w="2016"/>
            <w:shd w:fill="EFF8FB"/>
            <w:tcMar>
              <w:top w:w="100" w:type="dxa"/>
              <w:start w:w="120" w:type="dxa"/>
              <w:bottom w:w="100" w:type="dxa"/>
              <w:end w:w="120" w:type="dxa"/>
            </w:tcMar>
            <w:vAlign w:val="center"/>
          </w:tcPr>
          <w:p>
            <w:pPr>
              <w:spacing w:after="0" w:line="252" w:lineRule="auto"/>
            </w:pPr>
            <w:r>
              <w:rPr>
                <w:rFonts w:ascii="Aptos" w:hAnsi="Aptos"/>
                <w:color w:val="25252A"/>
                <w:sz w:val="18"/>
              </w:rPr>
              <w:t>Frontend</w:t>
            </w:r>
          </w:p>
        </w:tc>
        <w:tc>
          <w:tcPr>
            <w:tcW w:type="dxa" w:w="7344"/>
            <w:shd w:fill="EFF8FB"/>
            <w:tcMar>
              <w:top w:w="100" w:type="dxa"/>
              <w:start w:w="120" w:type="dxa"/>
              <w:bottom w:w="100" w:type="dxa"/>
              <w:end w:w="120" w:type="dxa"/>
            </w:tcMar>
            <w:vAlign w:val="center"/>
          </w:tcPr>
          <w:p>
            <w:pPr>
              <w:spacing w:after="0" w:line="252" w:lineRule="auto"/>
            </w:pPr>
            <w:r>
              <w:rPr>
                <w:rFonts w:ascii="Aptos" w:hAnsi="Aptos"/>
                <w:color w:val="25252A"/>
                <w:sz w:val="18"/>
              </w:rPr>
              <w:t>Dependency install ESLint TypeScript Vitest and production build</w:t>
            </w:r>
          </w:p>
        </w:tc>
      </w:tr>
      <w:tr>
        <w:trPr>
          <w:cantSplit/>
        </w:trPr>
        <w:tc>
          <w:tcPr>
            <w:tcW w:type="dxa" w:w="2016"/>
            <w:tcMar>
              <w:top w:w="100" w:type="dxa"/>
              <w:start w:w="120" w:type="dxa"/>
              <w:bottom w:w="100" w:type="dxa"/>
              <w:end w:w="120" w:type="dxa"/>
            </w:tcMar>
            <w:vAlign w:val="center"/>
          </w:tcPr>
          <w:p>
            <w:pPr>
              <w:spacing w:after="0" w:line="252" w:lineRule="auto"/>
            </w:pPr>
            <w:r>
              <w:rPr>
                <w:rFonts w:ascii="Aptos" w:hAnsi="Aptos"/>
                <w:color w:val="25252A"/>
                <w:sz w:val="18"/>
              </w:rPr>
              <w:t>Backend image</w:t>
            </w:r>
          </w:p>
        </w:tc>
        <w:tc>
          <w:tcPr>
            <w:tcW w:type="dxa" w:w="7344"/>
            <w:tcMar>
              <w:top w:w="100" w:type="dxa"/>
              <w:start w:w="120" w:type="dxa"/>
              <w:bottom w:w="100" w:type="dxa"/>
              <w:end w:w="120" w:type="dxa"/>
            </w:tcMar>
            <w:vAlign w:val="center"/>
          </w:tcPr>
          <w:p>
            <w:pPr>
              <w:spacing w:after="0" w:line="252" w:lineRule="auto"/>
            </w:pPr>
            <w:r>
              <w:rPr>
                <w:rFonts w:ascii="Aptos" w:hAnsi="Aptos"/>
                <w:color w:val="25252A"/>
                <w:sz w:val="18"/>
              </w:rPr>
              <w:t>Production Dockerfile build</w:t>
            </w:r>
          </w:p>
        </w:tc>
      </w:tr>
      <w:tr>
        <w:trPr>
          <w:cantSplit/>
        </w:trPr>
        <w:tc>
          <w:tcPr>
            <w:tcW w:type="dxa" w:w="2016"/>
            <w:shd w:fill="EFF8FB"/>
            <w:tcMar>
              <w:top w:w="100" w:type="dxa"/>
              <w:start w:w="120" w:type="dxa"/>
              <w:bottom w:w="100" w:type="dxa"/>
              <w:end w:w="120" w:type="dxa"/>
            </w:tcMar>
            <w:vAlign w:val="center"/>
          </w:tcPr>
          <w:p>
            <w:pPr>
              <w:spacing w:after="0" w:line="252" w:lineRule="auto"/>
            </w:pPr>
            <w:r>
              <w:rPr>
                <w:rFonts w:ascii="Aptos" w:hAnsi="Aptos"/>
                <w:color w:val="25252A"/>
                <w:sz w:val="18"/>
              </w:rPr>
              <w:t>Frontend image</w:t>
            </w:r>
          </w:p>
        </w:tc>
        <w:tc>
          <w:tcPr>
            <w:tcW w:type="dxa" w:w="7344"/>
            <w:shd w:fill="EFF8FB"/>
            <w:tcMar>
              <w:top w:w="100" w:type="dxa"/>
              <w:start w:w="120" w:type="dxa"/>
              <w:bottom w:w="100" w:type="dxa"/>
              <w:end w:w="120" w:type="dxa"/>
            </w:tcMar>
            <w:vAlign w:val="center"/>
          </w:tcPr>
          <w:p>
            <w:pPr>
              <w:spacing w:after="0" w:line="252" w:lineRule="auto"/>
            </w:pPr>
            <w:r>
              <w:rPr>
                <w:rFonts w:ascii="Aptos" w:hAnsi="Aptos"/>
                <w:color w:val="25252A"/>
                <w:sz w:val="18"/>
              </w:rPr>
              <w:t>Production Dockerfile build</w:t>
            </w:r>
          </w:p>
        </w:tc>
      </w:tr>
      <w:tr>
        <w:trPr>
          <w:cantSplit/>
        </w:trPr>
        <w:tc>
          <w:tcPr>
            <w:tcW w:type="dxa" w:w="2016"/>
            <w:tcMar>
              <w:top w:w="100" w:type="dxa"/>
              <w:start w:w="120" w:type="dxa"/>
              <w:bottom w:w="100" w:type="dxa"/>
              <w:end w:w="120" w:type="dxa"/>
            </w:tcMar>
            <w:vAlign w:val="center"/>
          </w:tcPr>
          <w:p>
            <w:pPr>
              <w:spacing w:after="0" w:line="252" w:lineRule="auto"/>
            </w:pPr>
            <w:r>
              <w:rPr>
                <w:rFonts w:ascii="Aptos" w:hAnsi="Aptos"/>
                <w:color w:val="25252A"/>
                <w:sz w:val="18"/>
              </w:rPr>
              <w:t>System</w:t>
            </w:r>
          </w:p>
        </w:tc>
        <w:tc>
          <w:tcPr>
            <w:tcW w:type="dxa" w:w="7344"/>
            <w:tcMar>
              <w:top w:w="100" w:type="dxa"/>
              <w:start w:w="120" w:type="dxa"/>
              <w:bottom w:w="100" w:type="dxa"/>
              <w:end w:w="120" w:type="dxa"/>
            </w:tcMar>
            <w:vAlign w:val="center"/>
          </w:tcPr>
          <w:p>
            <w:pPr>
              <w:spacing w:after="0" w:line="252" w:lineRule="auto"/>
            </w:pPr>
            <w:r>
              <w:rPr>
                <w:rFonts w:ascii="Aptos" w:hAnsi="Aptos"/>
                <w:color w:val="25252A"/>
                <w:sz w:val="18"/>
              </w:rPr>
              <w:t>Compose startup health checks migrations API smoke checks and Playwright critical path</w:t>
            </w:r>
          </w:p>
        </w:tc>
      </w:tr>
    </w:tbl>
    <w:p>
      <w:pPr>
        <w:spacing w:after="20"/>
      </w:pPr>
    </w:p>
    <w:p>
      <w:r>
        <w:t>Third-party actions should be pinned to commit identifiers. Composer and npm caches improve speed but must not contain secrets. Browser traces and screenshots are uploaded only when the system test fails.</w:t>
      </w:r>
    </w:p>
    <w:p>
      <w:pPr>
        <w:pStyle w:val="Heading1"/>
      </w:pPr>
      <w:r>
        <w:t>16 Verification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04"/>
            <w:shd w:fill="243B53"/>
            <w:tcMar>
              <w:top w:w="115" w:type="dxa"/>
              <w:start w:w="120" w:type="dxa"/>
              <w:bottom w:w="115" w:type="dxa"/>
              <w:end w:w="120" w:type="dxa"/>
            </w:tcMar>
            <w:vAlign w:val="center"/>
          </w:tcPr>
          <w:p>
            <w:pPr>
              <w:spacing w:after="0"/>
              <w:jc w:val="left"/>
            </w:pPr>
            <w:r>
              <w:rPr>
                <w:rFonts w:ascii="Aptos" w:hAnsi="Aptos"/>
                <w:b/>
                <w:color w:val="FFFFFF"/>
                <w:sz w:val="18"/>
              </w:rPr>
              <w:t>Layer</w:t>
            </w:r>
          </w:p>
        </w:tc>
        <w:tc>
          <w:tcPr>
            <w:tcW w:type="dxa" w:w="7056"/>
            <w:shd w:fill="243B53"/>
            <w:tcMar>
              <w:top w:w="115" w:type="dxa"/>
              <w:start w:w="120" w:type="dxa"/>
              <w:bottom w:w="115" w:type="dxa"/>
              <w:end w:w="120" w:type="dxa"/>
            </w:tcMar>
            <w:vAlign w:val="center"/>
          </w:tcPr>
          <w:p>
            <w:pPr>
              <w:spacing w:after="0"/>
              <w:jc w:val="left"/>
            </w:pPr>
            <w:r>
              <w:rPr>
                <w:rFonts w:ascii="Aptos" w:hAnsi="Aptos"/>
                <w:b/>
                <w:color w:val="FFFFFF"/>
                <w:sz w:val="18"/>
              </w:rPr>
              <w:t>Representative coverage</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Unit</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CSV row validation state transitions money calculations fake gateway and export escaping</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Backend feature</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CRUD search import download idempotency reservation payment and health endpoints</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Database concurrency</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Competing reservations finalization replay release and expiry</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Frontend component</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Forms import results errors purchase states and accessibility behavior</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Browser</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Import search purchase receipt stock update and rejected-row download</w:t>
            </w:r>
          </w:p>
        </w:tc>
      </w:tr>
      <w:tr>
        <w:trPr>
          <w:cantSplit/>
        </w:trPr>
        <w:tc>
          <w:tcPr>
            <w:tcW w:type="dxa" w:w="2304"/>
            <w:shd w:fill="EFF8FB"/>
            <w:tcMar>
              <w:top w:w="100" w:type="dxa"/>
              <w:start w:w="120" w:type="dxa"/>
              <w:bottom w:w="100" w:type="dxa"/>
              <w:end w:w="120" w:type="dxa"/>
            </w:tcMar>
            <w:vAlign w:val="center"/>
          </w:tcPr>
          <w:p>
            <w:pPr>
              <w:spacing w:after="0" w:line="252" w:lineRule="auto"/>
            </w:pPr>
            <w:r>
              <w:rPr>
                <w:rFonts w:ascii="Aptos" w:hAnsi="Aptos"/>
                <w:color w:val="25252A"/>
                <w:sz w:val="18"/>
              </w:rPr>
              <w:t>Container smoke</w:t>
            </w:r>
          </w:p>
        </w:tc>
        <w:tc>
          <w:tcPr>
            <w:tcW w:type="dxa" w:w="7056"/>
            <w:shd w:fill="EFF8FB"/>
            <w:tcMar>
              <w:top w:w="100" w:type="dxa"/>
              <w:start w:w="120" w:type="dxa"/>
              <w:bottom w:w="100" w:type="dxa"/>
              <w:end w:w="120" w:type="dxa"/>
            </w:tcMar>
            <w:vAlign w:val="center"/>
          </w:tcPr>
          <w:p>
            <w:pPr>
              <w:spacing w:after="0" w:line="252" w:lineRule="auto"/>
            </w:pPr>
            <w:r>
              <w:rPr>
                <w:rFonts w:ascii="Aptos" w:hAnsi="Aptos"/>
                <w:color w:val="25252A"/>
                <w:sz w:val="18"/>
              </w:rPr>
              <w:t>Fresh build migration service readiness and proxy routing</w:t>
            </w:r>
          </w:p>
        </w:tc>
      </w:tr>
      <w:tr>
        <w:trPr>
          <w:cantSplit/>
        </w:trPr>
        <w:tc>
          <w:tcPr>
            <w:tcW w:type="dxa" w:w="2304"/>
            <w:tcMar>
              <w:top w:w="100" w:type="dxa"/>
              <w:start w:w="120" w:type="dxa"/>
              <w:bottom w:w="100" w:type="dxa"/>
              <w:end w:w="120" w:type="dxa"/>
            </w:tcMar>
            <w:vAlign w:val="center"/>
          </w:tcPr>
          <w:p>
            <w:pPr>
              <w:spacing w:after="0" w:line="252" w:lineRule="auto"/>
            </w:pPr>
            <w:r>
              <w:rPr>
                <w:rFonts w:ascii="Aptos" w:hAnsi="Aptos"/>
                <w:color w:val="25252A"/>
                <w:sz w:val="18"/>
              </w:rPr>
              <w:t>Documentation</w:t>
            </w:r>
          </w:p>
        </w:tc>
        <w:tc>
          <w:tcPr>
            <w:tcW w:type="dxa" w:w="7056"/>
            <w:tcMar>
              <w:top w:w="100" w:type="dxa"/>
              <w:start w:w="120" w:type="dxa"/>
              <w:bottom w:w="100" w:type="dxa"/>
              <w:end w:w="120" w:type="dxa"/>
            </w:tcMar>
            <w:vAlign w:val="center"/>
          </w:tcPr>
          <w:p>
            <w:pPr>
              <w:spacing w:after="0" w:line="252" w:lineRule="auto"/>
            </w:pPr>
            <w:r>
              <w:rPr>
                <w:rFonts w:ascii="Aptos" w:hAnsi="Aptos"/>
                <w:color w:val="25252A"/>
                <w:sz w:val="18"/>
              </w:rPr>
              <w:t>Fresh-clone commands example CSV date and decision explanations</w:t>
            </w:r>
          </w:p>
        </w:tc>
      </w:tr>
    </w:tbl>
    <w:p>
      <w:pPr>
        <w:spacing w:after="20"/>
      </w:pPr>
    </w:p>
    <w:p>
      <w:pPr>
        <w:pStyle w:val="Heading2"/>
      </w:pPr>
      <w:r>
        <w:t>Critical concurrency scenarios</w:t>
      </w:r>
    </w:p>
    <w:p>
      <w:pPr>
        <w:pStyle w:val="ListBullet"/>
      </w:pPr>
      <w:r>
        <w:t>Two buyers request the final unit and only one reservation succeeds.</w:t>
      </w:r>
    </w:p>
    <w:p>
      <w:pPr>
        <w:pStyle w:val="ListBullet"/>
      </w:pPr>
      <w:r>
        <w:t>Two requests use the same API idempotency key and create one order.</w:t>
      </w:r>
    </w:p>
    <w:p>
      <w:pPr>
        <w:pStyle w:val="ListBullet"/>
      </w:pPr>
      <w:r>
        <w:t>A payment call retries with the same provider key and returns one charge reference.</w:t>
      </w:r>
    </w:p>
    <w:p>
      <w:pPr>
        <w:pStyle w:val="ListBullet"/>
      </w:pPr>
      <w:r>
        <w:t>A decline and expiry attempt compete and stock is restored once.</w:t>
      </w:r>
    </w:p>
    <w:p>
      <w:pPr>
        <w:pStyle w:val="ListBullet"/>
      </w:pPr>
      <w:r>
        <w:t>Approval and expiry compete and only one terminal reservation transition commits.</w:t>
      </w:r>
    </w:p>
    <w:p>
      <w:pPr>
        <w:pStyle w:val="ListBullet"/>
      </w:pPr>
      <w:r>
        <w:t>Repeated outbox processing does not repeat the business effect.</w:t>
      </w:r>
    </w:p>
    <w:p>
      <w:pPr>
        <w:pStyle w:val="Heading1"/>
      </w:pPr>
      <w:r>
        <w:t>17 Alternatives and tradeoffs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656"/>
            <w:shd w:fill="243B53"/>
            <w:tcMar>
              <w:top w:w="115" w:type="dxa"/>
              <w:start w:w="120" w:type="dxa"/>
              <w:bottom w:w="115" w:type="dxa"/>
              <w:end w:w="120" w:type="dxa"/>
            </w:tcMar>
            <w:vAlign w:val="center"/>
          </w:tcPr>
          <w:p>
            <w:pPr>
              <w:spacing w:after="0"/>
              <w:jc w:val="left"/>
            </w:pPr>
            <w:r>
              <w:rPr>
                <w:rFonts w:ascii="Aptos" w:hAnsi="Aptos"/>
                <w:b/>
                <w:color w:val="FFFFFF"/>
                <w:sz w:val="18"/>
              </w:rPr>
              <w:t>Decision</w:t>
            </w:r>
          </w:p>
        </w:tc>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Selected</w:t>
            </w:r>
          </w:p>
        </w:tc>
        <w:tc>
          <w:tcPr>
            <w:tcW w:type="dxa" w:w="1944"/>
            <w:shd w:fill="243B53"/>
            <w:tcMar>
              <w:top w:w="115" w:type="dxa"/>
              <w:start w:w="120" w:type="dxa"/>
              <w:bottom w:w="115" w:type="dxa"/>
              <w:end w:w="120" w:type="dxa"/>
            </w:tcMar>
            <w:vAlign w:val="center"/>
          </w:tcPr>
          <w:p>
            <w:pPr>
              <w:spacing w:after="0"/>
              <w:jc w:val="left"/>
            </w:pPr>
            <w:r>
              <w:rPr>
                <w:rFonts w:ascii="Aptos" w:hAnsi="Aptos"/>
                <w:b/>
                <w:color w:val="FFFFFF"/>
                <w:sz w:val="18"/>
              </w:rPr>
              <w:t>Alternative</w:t>
            </w:r>
          </w:p>
        </w:tc>
        <w:tc>
          <w:tcPr>
            <w:tcW w:type="dxa" w:w="3816"/>
            <w:shd w:fill="243B53"/>
            <w:tcMar>
              <w:top w:w="115" w:type="dxa"/>
              <w:start w:w="120" w:type="dxa"/>
              <w:bottom w:w="115" w:type="dxa"/>
              <w:end w:w="120" w:type="dxa"/>
            </w:tcMar>
            <w:vAlign w:val="center"/>
          </w:tcPr>
          <w:p>
            <w:pPr>
              <w:spacing w:after="0"/>
              <w:jc w:val="left"/>
            </w:pPr>
            <w:r>
              <w:rPr>
                <w:rFonts w:ascii="Aptos" w:hAnsi="Aptos"/>
                <w:b/>
                <w:color w:val="FFFFFF"/>
                <w:sz w:val="18"/>
              </w:rPr>
              <w:t>Reason for selection</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Database</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MySQL InnoDB</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PostgreSQL or SQLite</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Matches PHP context and supports required transactions and locks</w:t>
            </w:r>
          </w:p>
        </w:tc>
      </w:tr>
      <w:tr>
        <w:trPr>
          <w:cantSplit/>
        </w:trPr>
        <w:tc>
          <w:tcPr>
            <w:tcW w:type="dxa" w:w="1656"/>
            <w:shd w:fill="EFF8FB"/>
            <w:tcMar>
              <w:top w:w="100" w:type="dxa"/>
              <w:start w:w="120" w:type="dxa"/>
              <w:bottom w:w="100" w:type="dxa"/>
              <w:end w:w="120" w:type="dxa"/>
            </w:tcMar>
            <w:vAlign w:val="center"/>
          </w:tcPr>
          <w:p>
            <w:pPr>
              <w:spacing w:after="0" w:line="252" w:lineRule="auto"/>
            </w:pPr>
            <w:r>
              <w:rPr>
                <w:rFonts w:ascii="Aptos" w:hAnsi="Aptos"/>
                <w:color w:val="25252A"/>
                <w:sz w:val="15"/>
              </w:rPr>
              <w:t>Frontend</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React SPA</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Vue Inertia or Blade</w:t>
            </w:r>
          </w:p>
        </w:tc>
        <w:tc>
          <w:tcPr>
            <w:tcW w:type="dxa" w:w="3816"/>
            <w:shd w:fill="EFF8FB"/>
            <w:tcMar>
              <w:top w:w="100" w:type="dxa"/>
              <w:start w:w="120" w:type="dxa"/>
              <w:bottom w:w="100" w:type="dxa"/>
              <w:end w:w="120" w:type="dxa"/>
            </w:tcMar>
            <w:vAlign w:val="center"/>
          </w:tcPr>
          <w:p>
            <w:pPr>
              <w:spacing w:after="0" w:line="252" w:lineRule="auto"/>
            </w:pPr>
            <w:r>
              <w:rPr>
                <w:rFonts w:ascii="Aptos" w:hAnsi="Aptos"/>
                <w:color w:val="25252A"/>
                <w:sz w:val="15"/>
              </w:rPr>
              <w:t>Makes the REST boundary visible and matches the chosen client stack</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Packaging</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Separate images</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Combined image</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Demonstrates independent artifacts and container networking</w:t>
            </w:r>
          </w:p>
        </w:tc>
      </w:tr>
      <w:tr>
        <w:trPr>
          <w:cantSplit/>
        </w:trPr>
        <w:tc>
          <w:tcPr>
            <w:tcW w:type="dxa" w:w="1656"/>
            <w:shd w:fill="EFF8FB"/>
            <w:tcMar>
              <w:top w:w="100" w:type="dxa"/>
              <w:start w:w="120" w:type="dxa"/>
              <w:bottom w:w="100" w:type="dxa"/>
              <w:end w:w="120" w:type="dxa"/>
            </w:tcMar>
            <w:vAlign w:val="center"/>
          </w:tcPr>
          <w:p>
            <w:pPr>
              <w:spacing w:after="0" w:line="252" w:lineRule="auto"/>
            </w:pPr>
            <w:r>
              <w:rPr>
                <w:rFonts w:ascii="Aptos" w:hAnsi="Aptos"/>
                <w:color w:val="25252A"/>
                <w:sz w:val="15"/>
              </w:rPr>
              <w:t>Payment</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Reserve pay finalize</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One transaction</w:t>
            </w:r>
          </w:p>
        </w:tc>
        <w:tc>
          <w:tcPr>
            <w:tcW w:type="dxa" w:w="3816"/>
            <w:shd w:fill="EFF8FB"/>
            <w:tcMar>
              <w:top w:w="100" w:type="dxa"/>
              <w:start w:w="120" w:type="dxa"/>
              <w:bottom w:w="100" w:type="dxa"/>
              <w:end w:w="120" w:type="dxa"/>
            </w:tcMar>
            <w:vAlign w:val="center"/>
          </w:tcPr>
          <w:p>
            <w:pPr>
              <w:spacing w:after="0" w:line="252" w:lineRule="auto"/>
            </w:pPr>
            <w:r>
              <w:rPr>
                <w:rFonts w:ascii="Aptos" w:hAnsi="Aptos"/>
                <w:color w:val="25252A"/>
                <w:sz w:val="15"/>
              </w:rPr>
              <w:t>Avoids holding database locks across provider calls</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Reservations</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MySQL records</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Redis</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MySQL is already authoritative and the scale does not justify another store</w:t>
            </w:r>
          </w:p>
        </w:tc>
      </w:tr>
      <w:tr>
        <w:trPr>
          <w:cantSplit/>
        </w:trPr>
        <w:tc>
          <w:tcPr>
            <w:tcW w:type="dxa" w:w="1656"/>
            <w:shd w:fill="EFF8FB"/>
            <w:tcMar>
              <w:top w:w="100" w:type="dxa"/>
              <w:start w:w="120" w:type="dxa"/>
              <w:bottom w:w="100" w:type="dxa"/>
              <w:end w:w="120" w:type="dxa"/>
            </w:tcMar>
            <w:vAlign w:val="center"/>
          </w:tcPr>
          <w:p>
            <w:pPr>
              <w:spacing w:after="0" w:line="252" w:lineRule="auto"/>
            </w:pPr>
            <w:r>
              <w:rPr>
                <w:rFonts w:ascii="Aptos" w:hAnsi="Aptos"/>
                <w:color w:val="25252A"/>
                <w:sz w:val="15"/>
              </w:rPr>
              <w:t>Events</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Transactional outbox</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Direct dispatch</w:t>
            </w:r>
          </w:p>
        </w:tc>
        <w:tc>
          <w:tcPr>
            <w:tcW w:type="dxa" w:w="3816"/>
            <w:shd w:fill="EFF8FB"/>
            <w:tcMar>
              <w:top w:w="100" w:type="dxa"/>
              <w:start w:w="120" w:type="dxa"/>
              <w:bottom w:w="100" w:type="dxa"/>
              <w:end w:w="120" w:type="dxa"/>
            </w:tcMar>
            <w:vAlign w:val="center"/>
          </w:tcPr>
          <w:p>
            <w:pPr>
              <w:spacing w:after="0" w:line="252" w:lineRule="auto"/>
            </w:pPr>
            <w:r>
              <w:rPr>
                <w:rFonts w:ascii="Aptos" w:hAnsi="Aptos"/>
                <w:color w:val="25252A"/>
                <w:sz w:val="15"/>
              </w:rPr>
              <w:t>Preserves OrderPlaced across process failure</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CSV</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Partial success</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Reject whole file</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Lets users recover valid data and review only rejected rows</w:t>
            </w:r>
          </w:p>
        </w:tc>
      </w:tr>
      <w:tr>
        <w:trPr>
          <w:cantSplit/>
        </w:trPr>
        <w:tc>
          <w:tcPr>
            <w:tcW w:type="dxa" w:w="1656"/>
            <w:shd w:fill="EFF8FB"/>
            <w:tcMar>
              <w:top w:w="100" w:type="dxa"/>
              <w:start w:w="120" w:type="dxa"/>
              <w:bottom w:w="100" w:type="dxa"/>
              <w:end w:w="120" w:type="dxa"/>
            </w:tcMar>
            <w:vAlign w:val="center"/>
          </w:tcPr>
          <w:p>
            <w:pPr>
              <w:spacing w:after="0" w:line="252" w:lineRule="auto"/>
            </w:pPr>
            <w:r>
              <w:rPr>
                <w:rFonts w:ascii="Aptos" w:hAnsi="Aptos"/>
                <w:color w:val="25252A"/>
                <w:sz w:val="15"/>
              </w:rPr>
              <w:t>Duplicates</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Reject</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Automatic upsert</w:t>
            </w:r>
          </w:p>
        </w:tc>
        <w:tc>
          <w:tcPr>
            <w:tcW w:type="dxa" w:w="3816"/>
            <w:shd w:fill="EFF8FB"/>
            <w:tcMar>
              <w:top w:w="100" w:type="dxa"/>
              <w:start w:w="120" w:type="dxa"/>
              <w:bottom w:w="100" w:type="dxa"/>
              <w:end w:w="120" w:type="dxa"/>
            </w:tcMar>
            <w:vAlign w:val="center"/>
          </w:tcPr>
          <w:p>
            <w:pPr>
              <w:spacing w:after="0" w:line="252" w:lineRule="auto"/>
            </w:pPr>
            <w:r>
              <w:rPr>
                <w:rFonts w:ascii="Aptos" w:hAnsi="Aptos"/>
                <w:color w:val="25252A"/>
                <w:sz w:val="15"/>
              </w:rPr>
              <w:t>Avoids unintended overwrites and makes import behavior explicit</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Deletion</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Archive</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Hard delete</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Preserves history and prevents broken order references</w:t>
            </w:r>
          </w:p>
        </w:tc>
      </w:tr>
      <w:tr>
        <w:trPr>
          <w:cantSplit/>
        </w:trPr>
        <w:tc>
          <w:tcPr>
            <w:tcW w:type="dxa" w:w="1656"/>
            <w:shd w:fill="EFF8FB"/>
            <w:tcMar>
              <w:top w:w="100" w:type="dxa"/>
              <w:start w:w="120" w:type="dxa"/>
              <w:bottom w:w="100" w:type="dxa"/>
              <w:end w:w="120" w:type="dxa"/>
            </w:tcMar>
            <w:vAlign w:val="center"/>
          </w:tcPr>
          <w:p>
            <w:pPr>
              <w:spacing w:after="0" w:line="252" w:lineRule="auto"/>
            </w:pPr>
            <w:r>
              <w:rPr>
                <w:rFonts w:ascii="Aptos" w:hAnsi="Aptos"/>
                <w:color w:val="25252A"/>
                <w:sz w:val="15"/>
              </w:rPr>
              <w:t>Search</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MySQL</w:t>
            </w:r>
          </w:p>
        </w:tc>
        <w:tc>
          <w:tcPr>
            <w:tcW w:type="dxa" w:w="1944"/>
            <w:shd w:fill="EFF8FB"/>
            <w:tcMar>
              <w:top w:w="100" w:type="dxa"/>
              <w:start w:w="120" w:type="dxa"/>
              <w:bottom w:w="100" w:type="dxa"/>
              <w:end w:w="120" w:type="dxa"/>
            </w:tcMar>
            <w:vAlign w:val="center"/>
          </w:tcPr>
          <w:p>
            <w:pPr>
              <w:spacing w:after="0" w:line="252" w:lineRule="auto"/>
            </w:pPr>
            <w:r>
              <w:rPr>
                <w:rFonts w:ascii="Aptos" w:hAnsi="Aptos"/>
                <w:color w:val="25252A"/>
                <w:sz w:val="15"/>
              </w:rPr>
              <w:t>Elasticsearch</w:t>
            </w:r>
          </w:p>
        </w:tc>
        <w:tc>
          <w:tcPr>
            <w:tcW w:type="dxa" w:w="3816"/>
            <w:shd w:fill="EFF8FB"/>
            <w:tcMar>
              <w:top w:w="100" w:type="dxa"/>
              <w:start w:w="120" w:type="dxa"/>
              <w:bottom w:w="100" w:type="dxa"/>
              <w:end w:w="120" w:type="dxa"/>
            </w:tcMar>
            <w:vAlign w:val="center"/>
          </w:tcPr>
          <w:p>
            <w:pPr>
              <w:spacing w:after="0" w:line="252" w:lineRule="auto"/>
            </w:pPr>
            <w:r>
              <w:rPr>
                <w:rFonts w:ascii="Aptos" w:hAnsi="Aptos"/>
                <w:color w:val="25252A"/>
                <w:sz w:val="15"/>
              </w:rPr>
              <w:t>Dataset and requirements do not justify another service</w:t>
            </w:r>
          </w:p>
        </w:tc>
      </w:tr>
      <w:tr>
        <w:trPr>
          <w:cantSplit/>
        </w:trPr>
        <w:tc>
          <w:tcPr>
            <w:tcW w:type="dxa" w:w="1656"/>
            <w:tcMar>
              <w:top w:w="100" w:type="dxa"/>
              <w:start w:w="120" w:type="dxa"/>
              <w:bottom w:w="100" w:type="dxa"/>
              <w:end w:w="120" w:type="dxa"/>
            </w:tcMar>
            <w:vAlign w:val="center"/>
          </w:tcPr>
          <w:p>
            <w:pPr>
              <w:spacing w:after="0" w:line="252" w:lineRule="auto"/>
            </w:pPr>
            <w:r>
              <w:rPr>
                <w:rFonts w:ascii="Aptos" w:hAnsi="Aptos"/>
                <w:color w:val="25252A"/>
                <w:sz w:val="15"/>
              </w:rPr>
              <w:t>Styling</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Tailwind local components</w:t>
            </w:r>
          </w:p>
        </w:tc>
        <w:tc>
          <w:tcPr>
            <w:tcW w:type="dxa" w:w="1944"/>
            <w:tcMar>
              <w:top w:w="100" w:type="dxa"/>
              <w:start w:w="120" w:type="dxa"/>
              <w:bottom w:w="100" w:type="dxa"/>
              <w:end w:w="120" w:type="dxa"/>
            </w:tcMar>
            <w:vAlign w:val="center"/>
          </w:tcPr>
          <w:p>
            <w:pPr>
              <w:spacing w:after="0" w:line="252" w:lineRule="auto"/>
            </w:pPr>
            <w:r>
              <w:rPr>
                <w:rFonts w:ascii="Aptos" w:hAnsi="Aptos"/>
                <w:color w:val="25252A"/>
                <w:sz w:val="15"/>
              </w:rPr>
              <w:t>MUI</w:t>
            </w:r>
          </w:p>
        </w:tc>
        <w:tc>
          <w:tcPr>
            <w:tcW w:type="dxa" w:w="3816"/>
            <w:tcMar>
              <w:top w:w="100" w:type="dxa"/>
              <w:start w:w="120" w:type="dxa"/>
              <w:bottom w:w="100" w:type="dxa"/>
              <w:end w:w="120" w:type="dxa"/>
            </w:tcMar>
            <w:vAlign w:val="center"/>
          </w:tcPr>
          <w:p>
            <w:pPr>
              <w:spacing w:after="0" w:line="252" w:lineRule="auto"/>
            </w:pPr>
            <w:r>
              <w:rPr>
                <w:rFonts w:ascii="Aptos" w:hAnsi="Aptos"/>
                <w:color w:val="25252A"/>
                <w:sz w:val="15"/>
              </w:rPr>
              <w:t>Keeps ShopVibe control and avoids a generic component skin</w:t>
            </w:r>
          </w:p>
        </w:tc>
      </w:tr>
    </w:tbl>
    <w:p>
      <w:pPr>
        <w:spacing w:after="20"/>
      </w:pPr>
    </w:p>
    <w:p>
      <w:pPr>
        <w:pStyle w:val="Heading1"/>
      </w:pPr>
      <w:r>
        <w:t>18 Risks assumptions and open questions</w:t>
      </w:r>
    </w:p>
    <w:p>
      <w:pPr>
        <w:pStyle w:val="Heading2"/>
      </w:pPr>
      <w:r>
        <w:t>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448"/>
            <w:shd w:fill="243B53"/>
            <w:tcMar>
              <w:top w:w="115" w:type="dxa"/>
              <w:start w:w="120" w:type="dxa"/>
              <w:bottom w:w="115" w:type="dxa"/>
              <w:end w:w="120" w:type="dxa"/>
            </w:tcMar>
            <w:vAlign w:val="center"/>
          </w:tcPr>
          <w:p>
            <w:pPr>
              <w:spacing w:after="0"/>
              <w:jc w:val="left"/>
            </w:pPr>
            <w:r>
              <w:rPr>
                <w:rFonts w:ascii="Aptos" w:hAnsi="Aptos"/>
                <w:b/>
                <w:color w:val="FFFFFF"/>
                <w:sz w:val="18"/>
              </w:rPr>
              <w:t>Risk</w:t>
            </w:r>
          </w:p>
        </w:tc>
        <w:tc>
          <w:tcPr>
            <w:tcW w:type="dxa" w:w="2880"/>
            <w:shd w:fill="243B53"/>
            <w:tcMar>
              <w:top w:w="115" w:type="dxa"/>
              <w:start w:w="120" w:type="dxa"/>
              <w:bottom w:w="115" w:type="dxa"/>
              <w:end w:w="120" w:type="dxa"/>
            </w:tcMar>
            <w:vAlign w:val="center"/>
          </w:tcPr>
          <w:p>
            <w:pPr>
              <w:spacing w:after="0"/>
              <w:jc w:val="left"/>
            </w:pPr>
            <w:r>
              <w:rPr>
                <w:rFonts w:ascii="Aptos" w:hAnsi="Aptos"/>
                <w:b/>
                <w:color w:val="FFFFFF"/>
                <w:sz w:val="18"/>
              </w:rPr>
              <w:t>Impact</w:t>
            </w:r>
          </w:p>
        </w:tc>
        <w:tc>
          <w:tcPr>
            <w:tcW w:type="dxa" w:w="4032"/>
            <w:shd w:fill="243B53"/>
            <w:tcMar>
              <w:top w:w="115" w:type="dxa"/>
              <w:start w:w="120" w:type="dxa"/>
              <w:bottom w:w="115" w:type="dxa"/>
              <w:end w:w="120" w:type="dxa"/>
            </w:tcMar>
            <w:vAlign w:val="center"/>
          </w:tcPr>
          <w:p>
            <w:pPr>
              <w:spacing w:after="0"/>
              <w:jc w:val="left"/>
            </w:pPr>
            <w:r>
              <w:rPr>
                <w:rFonts w:ascii="Aptos" w:hAnsi="Aptos"/>
                <w:b/>
                <w:color w:val="FFFFFF"/>
                <w:sz w:val="18"/>
              </w:rPr>
              <w:t>Mitigation</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7"/>
              </w:rPr>
              <w:t>Payment remains unknown</w:t>
            </w:r>
          </w:p>
        </w:tc>
        <w:tc>
          <w:tcPr>
            <w:tcW w:type="dxa" w:w="2880"/>
            <w:tcMar>
              <w:top w:w="100" w:type="dxa"/>
              <w:start w:w="120" w:type="dxa"/>
              <w:bottom w:w="100" w:type="dxa"/>
              <w:end w:w="120" w:type="dxa"/>
            </w:tcMar>
            <w:vAlign w:val="center"/>
          </w:tcPr>
          <w:p>
            <w:pPr>
              <w:spacing w:after="0" w:line="252" w:lineRule="auto"/>
            </w:pPr>
            <w:r>
              <w:rPr>
                <w:rFonts w:ascii="Aptos" w:hAnsi="Aptos"/>
                <w:color w:val="25252A"/>
                <w:sz w:val="17"/>
              </w:rPr>
              <w:t>Inventory may remain unavailable</w:t>
            </w:r>
          </w:p>
        </w:tc>
        <w:tc>
          <w:tcPr>
            <w:tcW w:type="dxa" w:w="4032"/>
            <w:tcMar>
              <w:top w:w="100" w:type="dxa"/>
              <w:start w:w="120" w:type="dxa"/>
              <w:bottom w:w="100" w:type="dxa"/>
              <w:end w:w="120" w:type="dxa"/>
            </w:tcMar>
            <w:vAlign w:val="center"/>
          </w:tcPr>
          <w:p>
            <w:pPr>
              <w:spacing w:after="0" w:line="252" w:lineRule="auto"/>
            </w:pPr>
            <w:r>
              <w:rPr>
                <w:rFonts w:ascii="Aptos" w:hAnsi="Aptos"/>
                <w:color w:val="25252A"/>
                <w:sz w:val="17"/>
              </w:rPr>
              <w:t>Reconcile first and route persistent uncertainty to manual review</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7"/>
              </w:rPr>
              <w:t>Scheduler stops</w:t>
            </w:r>
          </w:p>
        </w:tc>
        <w:tc>
          <w:tcPr>
            <w:tcW w:type="dxa" w:w="2880"/>
            <w:shd w:fill="EFF8FB"/>
            <w:tcMar>
              <w:top w:w="100" w:type="dxa"/>
              <w:start w:w="120" w:type="dxa"/>
              <w:bottom w:w="100" w:type="dxa"/>
              <w:end w:w="120" w:type="dxa"/>
            </w:tcMar>
            <w:vAlign w:val="center"/>
          </w:tcPr>
          <w:p>
            <w:pPr>
              <w:spacing w:after="0" w:line="252" w:lineRule="auto"/>
            </w:pPr>
            <w:r>
              <w:rPr>
                <w:rFonts w:ascii="Aptos" w:hAnsi="Aptos"/>
                <w:color w:val="25252A"/>
                <w:sz w:val="17"/>
              </w:rPr>
              <w:t>Reservations and outbox records remain pending</w:t>
            </w:r>
          </w:p>
        </w:tc>
        <w:tc>
          <w:tcPr>
            <w:tcW w:type="dxa" w:w="4032"/>
            <w:shd w:fill="EFF8FB"/>
            <w:tcMar>
              <w:top w:w="100" w:type="dxa"/>
              <w:start w:w="120" w:type="dxa"/>
              <w:bottom w:w="100" w:type="dxa"/>
              <w:end w:w="120" w:type="dxa"/>
            </w:tcMar>
            <w:vAlign w:val="center"/>
          </w:tcPr>
          <w:p>
            <w:pPr>
              <w:spacing w:after="0" w:line="252" w:lineRule="auto"/>
            </w:pPr>
            <w:r>
              <w:rPr>
                <w:rFonts w:ascii="Aptos" w:hAnsi="Aptos"/>
                <w:color w:val="25252A"/>
                <w:sz w:val="17"/>
              </w:rPr>
              <w:t>Health monitoring and idempotent catch-up processing</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7"/>
              </w:rPr>
              <w:t>CSV error volume</w:t>
            </w:r>
          </w:p>
        </w:tc>
        <w:tc>
          <w:tcPr>
            <w:tcW w:type="dxa" w:w="2880"/>
            <w:tcMar>
              <w:top w:w="100" w:type="dxa"/>
              <w:start w:w="120" w:type="dxa"/>
              <w:bottom w:w="100" w:type="dxa"/>
              <w:end w:w="120" w:type="dxa"/>
            </w:tcMar>
            <w:vAlign w:val="center"/>
          </w:tcPr>
          <w:p>
            <w:pPr>
              <w:spacing w:after="0" w:line="252" w:lineRule="auto"/>
            </w:pPr>
            <w:r>
              <w:rPr>
                <w:rFonts w:ascii="Aptos" w:hAnsi="Aptos"/>
                <w:color w:val="25252A"/>
                <w:sz w:val="17"/>
              </w:rPr>
              <w:t>Large response or browser slowdown</w:t>
            </w:r>
          </w:p>
        </w:tc>
        <w:tc>
          <w:tcPr>
            <w:tcW w:type="dxa" w:w="4032"/>
            <w:tcMar>
              <w:top w:w="100" w:type="dxa"/>
              <w:start w:w="120" w:type="dxa"/>
              <w:bottom w:w="100" w:type="dxa"/>
              <w:end w:w="120" w:type="dxa"/>
            </w:tcMar>
            <w:vAlign w:val="center"/>
          </w:tcPr>
          <w:p>
            <w:pPr>
              <w:spacing w:after="0" w:line="252" w:lineRule="auto"/>
            </w:pPr>
            <w:r>
              <w:rPr>
                <w:rFonts w:ascii="Aptos" w:hAnsi="Aptos"/>
                <w:color w:val="25252A"/>
                <w:sz w:val="17"/>
              </w:rPr>
              <w:t>Persist errors paginate UI and stream the download</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7"/>
              </w:rPr>
              <w:t>Import retry</w:t>
            </w:r>
          </w:p>
        </w:tc>
        <w:tc>
          <w:tcPr>
            <w:tcW w:type="dxa" w:w="2880"/>
            <w:shd w:fill="EFF8FB"/>
            <w:tcMar>
              <w:top w:w="100" w:type="dxa"/>
              <w:start w:w="120" w:type="dxa"/>
              <w:bottom w:w="100" w:type="dxa"/>
              <w:end w:w="120" w:type="dxa"/>
            </w:tcMar>
            <w:vAlign w:val="center"/>
          </w:tcPr>
          <w:p>
            <w:pPr>
              <w:spacing w:after="0" w:line="252" w:lineRule="auto"/>
            </w:pPr>
            <w:r>
              <w:rPr>
                <w:rFonts w:ascii="Aptos" w:hAnsi="Aptos"/>
                <w:color w:val="25252A"/>
                <w:sz w:val="17"/>
              </w:rPr>
              <w:t>Previously accepted rows now conflict</w:t>
            </w:r>
          </w:p>
        </w:tc>
        <w:tc>
          <w:tcPr>
            <w:tcW w:type="dxa" w:w="4032"/>
            <w:shd w:fill="EFF8FB"/>
            <w:tcMar>
              <w:top w:w="100" w:type="dxa"/>
              <w:start w:w="120" w:type="dxa"/>
              <w:bottom w:w="100" w:type="dxa"/>
              <w:end w:w="120" w:type="dxa"/>
            </w:tcMar>
            <w:vAlign w:val="center"/>
          </w:tcPr>
          <w:p>
            <w:pPr>
              <w:spacing w:after="0" w:line="252" w:lineRule="auto"/>
            </w:pPr>
            <w:r>
              <w:rPr>
                <w:rFonts w:ascii="Aptos" w:hAnsi="Aptos"/>
                <w:color w:val="25252A"/>
                <w:sz w:val="17"/>
              </w:rPr>
              <w:t>Rejected download contains only failed rows</w:t>
            </w:r>
          </w:p>
        </w:tc>
      </w:tr>
      <w:tr>
        <w:trPr>
          <w:cantSplit/>
        </w:trPr>
        <w:tc>
          <w:tcPr>
            <w:tcW w:type="dxa" w:w="2448"/>
            <w:tcMar>
              <w:top w:w="100" w:type="dxa"/>
              <w:start w:w="120" w:type="dxa"/>
              <w:bottom w:w="100" w:type="dxa"/>
              <w:end w:w="120" w:type="dxa"/>
            </w:tcMar>
            <w:vAlign w:val="center"/>
          </w:tcPr>
          <w:p>
            <w:pPr>
              <w:spacing w:after="0" w:line="252" w:lineRule="auto"/>
            </w:pPr>
            <w:r>
              <w:rPr>
                <w:rFonts w:ascii="Aptos" w:hAnsi="Aptos"/>
                <w:color w:val="25252A"/>
                <w:sz w:val="17"/>
              </w:rPr>
              <w:t>Frontend proxy misconfiguration</w:t>
            </w:r>
          </w:p>
        </w:tc>
        <w:tc>
          <w:tcPr>
            <w:tcW w:type="dxa" w:w="2880"/>
            <w:tcMar>
              <w:top w:w="100" w:type="dxa"/>
              <w:start w:w="120" w:type="dxa"/>
              <w:bottom w:w="100" w:type="dxa"/>
              <w:end w:w="120" w:type="dxa"/>
            </w:tcMar>
            <w:vAlign w:val="center"/>
          </w:tcPr>
          <w:p>
            <w:pPr>
              <w:spacing w:after="0" w:line="252" w:lineRule="auto"/>
            </w:pPr>
            <w:r>
              <w:rPr>
                <w:rFonts w:ascii="Aptos" w:hAnsi="Aptos"/>
                <w:color w:val="25252A"/>
                <w:sz w:val="17"/>
              </w:rPr>
              <w:t>UI works but API fails</w:t>
            </w:r>
          </w:p>
        </w:tc>
        <w:tc>
          <w:tcPr>
            <w:tcW w:type="dxa" w:w="4032"/>
            <w:tcMar>
              <w:top w:w="100" w:type="dxa"/>
              <w:start w:w="120" w:type="dxa"/>
              <w:bottom w:w="100" w:type="dxa"/>
              <w:end w:w="120" w:type="dxa"/>
            </w:tcMar>
            <w:vAlign w:val="center"/>
          </w:tcPr>
          <w:p>
            <w:pPr>
              <w:spacing w:after="0" w:line="252" w:lineRule="auto"/>
            </w:pPr>
            <w:r>
              <w:rPr>
                <w:rFonts w:ascii="Aptos" w:hAnsi="Aptos"/>
                <w:color w:val="25252A"/>
                <w:sz w:val="17"/>
              </w:rPr>
              <w:t>System CI calls API through the public frontend endpoint</w:t>
            </w:r>
          </w:p>
        </w:tc>
      </w:tr>
      <w:tr>
        <w:trPr>
          <w:cantSplit/>
        </w:trPr>
        <w:tc>
          <w:tcPr>
            <w:tcW w:type="dxa" w:w="2448"/>
            <w:shd w:fill="EFF8FB"/>
            <w:tcMar>
              <w:top w:w="100" w:type="dxa"/>
              <w:start w:w="120" w:type="dxa"/>
              <w:bottom w:w="100" w:type="dxa"/>
              <w:end w:w="120" w:type="dxa"/>
            </w:tcMar>
            <w:vAlign w:val="center"/>
          </w:tcPr>
          <w:p>
            <w:pPr>
              <w:spacing w:after="0" w:line="252" w:lineRule="auto"/>
            </w:pPr>
            <w:r>
              <w:rPr>
                <w:rFonts w:ascii="Aptos" w:hAnsi="Aptos"/>
                <w:color w:val="25252A"/>
                <w:sz w:val="17"/>
              </w:rPr>
              <w:t>Scope expansion</w:t>
            </w:r>
          </w:p>
        </w:tc>
        <w:tc>
          <w:tcPr>
            <w:tcW w:type="dxa" w:w="2880"/>
            <w:shd w:fill="EFF8FB"/>
            <w:tcMar>
              <w:top w:w="100" w:type="dxa"/>
              <w:start w:w="120" w:type="dxa"/>
              <w:bottom w:w="100" w:type="dxa"/>
              <w:end w:w="120" w:type="dxa"/>
            </w:tcMar>
            <w:vAlign w:val="center"/>
          </w:tcPr>
          <w:p>
            <w:pPr>
              <w:spacing w:after="0" w:line="252" w:lineRule="auto"/>
            </w:pPr>
            <w:r>
              <w:rPr>
                <w:rFonts w:ascii="Aptos" w:hAnsi="Aptos"/>
                <w:color w:val="25252A"/>
                <w:sz w:val="17"/>
              </w:rPr>
              <w:t>Core behavior remains unfinished</w:t>
            </w:r>
          </w:p>
        </w:tc>
        <w:tc>
          <w:tcPr>
            <w:tcW w:type="dxa" w:w="4032"/>
            <w:shd w:fill="EFF8FB"/>
            <w:tcMar>
              <w:top w:w="100" w:type="dxa"/>
              <w:start w:w="120" w:type="dxa"/>
              <w:bottom w:w="100" w:type="dxa"/>
              <w:end w:w="120" w:type="dxa"/>
            </w:tcMar>
            <w:vAlign w:val="center"/>
          </w:tcPr>
          <w:p>
            <w:pPr>
              <w:spacing w:after="0" w:line="252" w:lineRule="auto"/>
            </w:pPr>
            <w:r>
              <w:rPr>
                <w:rFonts w:ascii="Aptos" w:hAnsi="Aptos"/>
                <w:color w:val="25252A"/>
                <w:sz w:val="17"/>
              </w:rPr>
              <w:t>Maintain explicit non-goals and milestone gates</w:t>
            </w:r>
          </w:p>
        </w:tc>
      </w:tr>
    </w:tbl>
    <w:p>
      <w:pPr>
        <w:spacing w:after="20"/>
      </w:pPr>
    </w:p>
    <w:p>
      <w:pPr>
        <w:pStyle w:val="Heading2"/>
      </w:pPr>
      <w:r>
        <w:t>Assumptions</w:t>
      </w:r>
    </w:p>
    <w:p>
      <w:pPr>
        <w:pStyle w:val="ListBullet"/>
      </w:pPr>
      <w:r>
        <w:t>The challenge accepts Docker Compose even though its wording uses the singular term container.</w:t>
      </w:r>
    </w:p>
    <w:p>
      <w:pPr>
        <w:pStyle w:val="ListBullet"/>
      </w:pPr>
      <w:r>
        <w:t>The application is a trusted demonstration and does not require authentication.</w:t>
      </w:r>
    </w:p>
    <w:p>
      <w:pPr>
        <w:pStyle w:val="ListBullet"/>
      </w:pPr>
      <w:r>
        <w:t>All prices use USD and tax is outside scope.</w:t>
      </w:r>
    </w:p>
    <w:p>
      <w:pPr>
        <w:pStyle w:val="ListBullet"/>
      </w:pPr>
      <w:r>
        <w:t>One purchase contains one product and quantity.</w:t>
      </w:r>
    </w:p>
    <w:p>
      <w:pPr>
        <w:pStyle w:val="ListBullet"/>
      </w:pPr>
      <w:r>
        <w:t>The example CSV fields are required even when the sample intentionally omits or corrupts them.</w:t>
      </w:r>
    </w:p>
    <w:p>
      <w:pPr>
        <w:pStyle w:val="ListBullet"/>
      </w:pPr>
      <w:r>
        <w:t>Product management and shopper functions can share one React application.</w:t>
      </w:r>
    </w:p>
    <w:p>
      <w:pPr>
        <w:pStyle w:val="Heading2"/>
      </w:pPr>
      <w:r>
        <w:t>Questions for the evaluator</w:t>
      </w:r>
    </w:p>
    <w:p>
      <w:pPr>
        <w:spacing w:after="60"/>
        <w:ind w:left="403" w:hanging="403"/>
      </w:pPr>
      <w:r>
        <w:rPr>
          <w:b/>
        </w:rPr>
        <w:t xml:space="preserve">1.  </w:t>
      </w:r>
      <w:r>
        <w:t>Should duplicate SKUs be rejected or interpreted as updates?</w:t>
      </w:r>
    </w:p>
    <w:p>
      <w:pPr>
        <w:spacing w:after="60"/>
        <w:ind w:left="403" w:hanging="403"/>
      </w:pPr>
      <w:r>
        <w:rPr>
          <w:b/>
        </w:rPr>
        <w:t xml:space="preserve">2.  </w:t>
      </w:r>
      <w:r>
        <w:t>Should valid CSV rows import when other rows fail?</w:t>
      </w:r>
    </w:p>
    <w:p>
      <w:pPr>
        <w:spacing w:after="60"/>
        <w:ind w:left="403" w:hanging="403"/>
      </w:pPr>
      <w:r>
        <w:rPr>
          <w:b/>
        </w:rPr>
        <w:t xml:space="preserve">3.  </w:t>
      </w:r>
      <w:r>
        <w:t>Are category and weight required fields?</w:t>
      </w:r>
    </w:p>
    <w:p>
      <w:pPr>
        <w:spacing w:after="60"/>
        <w:ind w:left="403" w:hanging="403"/>
      </w:pPr>
      <w:r>
        <w:rPr>
          <w:b/>
        </w:rPr>
        <w:t xml:space="preserve">4.  </w:t>
      </w:r>
      <w:r>
        <w:t>Does purchasing require a cart or only an immediate product purchase?</w:t>
      </w:r>
    </w:p>
    <w:p>
      <w:pPr>
        <w:spacing w:after="60"/>
        <w:ind w:left="403" w:hanging="403"/>
      </w:pPr>
      <w:r>
        <w:rPr>
          <w:b/>
        </w:rPr>
        <w:t xml:space="preserve">5.  </w:t>
      </w:r>
      <w:r>
        <w:t>Is authentication or an administrator role expected?</w:t>
      </w:r>
    </w:p>
    <w:p>
      <w:pPr>
        <w:spacing w:after="60"/>
        <w:ind w:left="403" w:hanging="403"/>
      </w:pPr>
      <w:r>
        <w:rPr>
          <w:b/>
        </w:rPr>
        <w:t xml:space="preserve">6.  </w:t>
      </w:r>
      <w:r>
        <w:t>Is Docker Compose acceptable for the application and local database?</w:t>
      </w:r>
    </w:p>
    <w:p>
      <w:pPr>
        <w:pStyle w:val="Heading1"/>
      </w:pPr>
      <w:r>
        <w:t>19 Implementation sequence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00"/>
            <w:shd w:fill="243B53"/>
            <w:tcMar>
              <w:top w:w="115" w:type="dxa"/>
              <w:start w:w="120" w:type="dxa"/>
              <w:bottom w:w="115" w:type="dxa"/>
              <w:end w:w="120" w:type="dxa"/>
            </w:tcMar>
            <w:vAlign w:val="center"/>
          </w:tcPr>
          <w:p>
            <w:pPr>
              <w:spacing w:after="0"/>
              <w:jc w:val="left"/>
            </w:pPr>
            <w:r>
              <w:rPr>
                <w:rFonts w:ascii="Aptos" w:hAnsi="Aptos"/>
                <w:b/>
                <w:color w:val="FFFFFF"/>
                <w:sz w:val="18"/>
              </w:rPr>
              <w:t>Milestone</w:t>
            </w:r>
          </w:p>
        </w:tc>
        <w:tc>
          <w:tcPr>
            <w:tcW w:type="dxa" w:w="4896"/>
            <w:shd w:fill="243B53"/>
            <w:tcMar>
              <w:top w:w="115" w:type="dxa"/>
              <w:start w:w="120" w:type="dxa"/>
              <w:bottom w:w="115" w:type="dxa"/>
              <w:end w:w="120" w:type="dxa"/>
            </w:tcMar>
            <w:vAlign w:val="center"/>
          </w:tcPr>
          <w:p>
            <w:pPr>
              <w:spacing w:after="0"/>
              <w:jc w:val="left"/>
            </w:pPr>
            <w:r>
              <w:rPr>
                <w:rFonts w:ascii="Aptos" w:hAnsi="Aptos"/>
                <w:b/>
                <w:color w:val="FFFFFF"/>
                <w:sz w:val="18"/>
              </w:rPr>
              <w:t>Deliverable</w:t>
            </w:r>
          </w:p>
        </w:tc>
        <w:tc>
          <w:tcPr>
            <w:tcW w:type="dxa" w:w="2664"/>
            <w:shd w:fill="243B53"/>
            <w:tcMar>
              <w:top w:w="115" w:type="dxa"/>
              <w:start w:w="120" w:type="dxa"/>
              <w:bottom w:w="115" w:type="dxa"/>
              <w:end w:w="120" w:type="dxa"/>
            </w:tcMar>
            <w:vAlign w:val="center"/>
          </w:tcPr>
          <w:p>
            <w:pPr>
              <w:spacing w:after="0"/>
              <w:jc w:val="left"/>
            </w:pPr>
            <w:r>
              <w:rPr>
                <w:rFonts w:ascii="Aptos" w:hAnsi="Aptos"/>
                <w:b/>
                <w:color w:val="FFFFFF"/>
                <w:sz w:val="18"/>
              </w:rPr>
              <w:t>Exit evidence</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1 Foundation</w:t>
            </w:r>
          </w:p>
        </w:tc>
        <w:tc>
          <w:tcPr>
            <w:tcW w:type="dxa" w:w="4896"/>
            <w:tcMar>
              <w:top w:w="100" w:type="dxa"/>
              <w:start w:w="120" w:type="dxa"/>
              <w:bottom w:w="100" w:type="dxa"/>
              <w:end w:w="120" w:type="dxa"/>
            </w:tcMar>
            <w:vAlign w:val="center"/>
          </w:tcPr>
          <w:p>
            <w:pPr>
              <w:spacing w:after="0" w:line="252" w:lineRule="auto"/>
            </w:pPr>
            <w:r>
              <w:rPr>
                <w:rFonts w:ascii="Aptos" w:hAnsi="Aptos"/>
                <w:color w:val="25252A"/>
                <w:sz w:val="17"/>
              </w:rPr>
              <w:t>Repository applications Compose CI baseline and health endpoints</w:t>
            </w:r>
          </w:p>
        </w:tc>
        <w:tc>
          <w:tcPr>
            <w:tcW w:type="dxa" w:w="2664"/>
            <w:tcMar>
              <w:top w:w="100" w:type="dxa"/>
              <w:start w:w="120" w:type="dxa"/>
              <w:bottom w:w="100" w:type="dxa"/>
              <w:end w:w="120" w:type="dxa"/>
            </w:tcMar>
            <w:vAlign w:val="center"/>
          </w:tcPr>
          <w:p>
            <w:pPr>
              <w:spacing w:after="0" w:line="252" w:lineRule="auto"/>
            </w:pPr>
            <w:r>
              <w:rPr>
                <w:rFonts w:ascii="Aptos" w:hAnsi="Aptos"/>
                <w:color w:val="25252A"/>
                <w:sz w:val="17"/>
              </w:rPr>
              <w:t>Clean startup and empty test suites pass</w:t>
            </w:r>
          </w:p>
        </w:tc>
      </w:tr>
      <w:tr>
        <w:trPr>
          <w:cantSplit/>
        </w:trPr>
        <w:tc>
          <w:tcPr>
            <w:tcW w:type="dxa" w:w="1800"/>
            <w:shd w:fill="EFF8FB"/>
            <w:tcMar>
              <w:top w:w="100" w:type="dxa"/>
              <w:start w:w="120" w:type="dxa"/>
              <w:bottom w:w="100" w:type="dxa"/>
              <w:end w:w="120" w:type="dxa"/>
            </w:tcMar>
            <w:vAlign w:val="center"/>
          </w:tcPr>
          <w:p>
            <w:pPr>
              <w:spacing w:after="0" w:line="252" w:lineRule="auto"/>
            </w:pPr>
            <w:r>
              <w:rPr>
                <w:rFonts w:ascii="Aptos" w:hAnsi="Aptos"/>
                <w:color w:val="25252A"/>
                <w:sz w:val="17"/>
              </w:rPr>
              <w:t>2 Catalog</w:t>
            </w:r>
          </w:p>
        </w:tc>
        <w:tc>
          <w:tcPr>
            <w:tcW w:type="dxa" w:w="4896"/>
            <w:shd w:fill="EFF8FB"/>
            <w:tcMar>
              <w:top w:w="100" w:type="dxa"/>
              <w:start w:w="120" w:type="dxa"/>
              <w:bottom w:w="100" w:type="dxa"/>
              <w:end w:w="120" w:type="dxa"/>
            </w:tcMar>
            <w:vAlign w:val="center"/>
          </w:tcPr>
          <w:p>
            <w:pPr>
              <w:spacing w:after="0" w:line="252" w:lineRule="auto"/>
            </w:pPr>
            <w:r>
              <w:rPr>
                <w:rFonts w:ascii="Aptos" w:hAnsi="Aptos"/>
                <w:color w:val="25252A"/>
                <w:sz w:val="17"/>
              </w:rPr>
              <w:t>Migrations CRUD archive search and management UI</w:t>
            </w:r>
          </w:p>
        </w:tc>
        <w:tc>
          <w:tcPr>
            <w:tcW w:type="dxa" w:w="2664"/>
            <w:shd w:fill="EFF8FB"/>
            <w:tcMar>
              <w:top w:w="100" w:type="dxa"/>
              <w:start w:w="120" w:type="dxa"/>
              <w:bottom w:w="100" w:type="dxa"/>
              <w:end w:w="120" w:type="dxa"/>
            </w:tcMar>
            <w:vAlign w:val="center"/>
          </w:tcPr>
          <w:p>
            <w:pPr>
              <w:spacing w:after="0" w:line="252" w:lineRule="auto"/>
            </w:pPr>
            <w:r>
              <w:rPr>
                <w:rFonts w:ascii="Aptos" w:hAnsi="Aptos"/>
                <w:color w:val="25252A"/>
                <w:sz w:val="17"/>
              </w:rPr>
              <w:t>API and browser CRUD tests pass</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3 Import</w:t>
            </w:r>
          </w:p>
        </w:tc>
        <w:tc>
          <w:tcPr>
            <w:tcW w:type="dxa" w:w="4896"/>
            <w:tcMar>
              <w:top w:w="100" w:type="dxa"/>
              <w:start w:w="120" w:type="dxa"/>
              <w:bottom w:w="100" w:type="dxa"/>
              <w:end w:w="120" w:type="dxa"/>
            </w:tcMar>
            <w:vAlign w:val="center"/>
          </w:tcPr>
          <w:p>
            <w:pPr>
              <w:spacing w:after="0" w:line="252" w:lineRule="auto"/>
            </w:pPr>
            <w:r>
              <w:rPr>
                <w:rFonts w:ascii="Aptos" w:hAnsi="Aptos"/>
                <w:color w:val="25252A"/>
                <w:sz w:val="17"/>
              </w:rPr>
              <w:t>Upload validation persistence error UI and rejected CSV</w:t>
            </w:r>
          </w:p>
        </w:tc>
        <w:tc>
          <w:tcPr>
            <w:tcW w:type="dxa" w:w="2664"/>
            <w:tcMar>
              <w:top w:w="100" w:type="dxa"/>
              <w:start w:w="120" w:type="dxa"/>
              <w:bottom w:w="100" w:type="dxa"/>
              <w:end w:w="120" w:type="dxa"/>
            </w:tcMar>
            <w:vAlign w:val="center"/>
          </w:tcPr>
          <w:p>
            <w:pPr>
              <w:spacing w:after="0" w:line="252" w:lineRule="auto"/>
            </w:pPr>
            <w:r>
              <w:rPr>
                <w:rFonts w:ascii="Aptos" w:hAnsi="Aptos"/>
                <w:color w:val="25252A"/>
                <w:sz w:val="17"/>
              </w:rPr>
              <w:t>Supplied fixture produces expected outcomes</w:t>
            </w:r>
          </w:p>
        </w:tc>
      </w:tr>
      <w:tr>
        <w:trPr>
          <w:cantSplit/>
        </w:trPr>
        <w:tc>
          <w:tcPr>
            <w:tcW w:type="dxa" w:w="1800"/>
            <w:shd w:fill="EFF8FB"/>
            <w:tcMar>
              <w:top w:w="100" w:type="dxa"/>
              <w:start w:w="120" w:type="dxa"/>
              <w:bottom w:w="100" w:type="dxa"/>
              <w:end w:w="120" w:type="dxa"/>
            </w:tcMar>
            <w:vAlign w:val="center"/>
          </w:tcPr>
          <w:p>
            <w:pPr>
              <w:spacing w:after="0" w:line="252" w:lineRule="auto"/>
            </w:pPr>
            <w:r>
              <w:rPr>
                <w:rFonts w:ascii="Aptos" w:hAnsi="Aptos"/>
                <w:color w:val="25252A"/>
                <w:sz w:val="17"/>
              </w:rPr>
              <w:t>4 Ordering</w:t>
            </w:r>
          </w:p>
        </w:tc>
        <w:tc>
          <w:tcPr>
            <w:tcW w:type="dxa" w:w="4896"/>
            <w:shd w:fill="EFF8FB"/>
            <w:tcMar>
              <w:top w:w="100" w:type="dxa"/>
              <w:start w:w="120" w:type="dxa"/>
              <w:bottom w:w="100" w:type="dxa"/>
              <w:end w:w="120" w:type="dxa"/>
            </w:tcMar>
            <w:vAlign w:val="center"/>
          </w:tcPr>
          <w:p>
            <w:pPr>
              <w:spacing w:after="0" w:line="252" w:lineRule="auto"/>
            </w:pPr>
            <w:r>
              <w:rPr>
                <w:rFonts w:ascii="Aptos" w:hAnsi="Aptos"/>
                <w:color w:val="25252A"/>
                <w:sz w:val="17"/>
              </w:rPr>
              <w:t>Reservations gateway finalization idempotency scheduler and outbox</w:t>
            </w:r>
          </w:p>
        </w:tc>
        <w:tc>
          <w:tcPr>
            <w:tcW w:type="dxa" w:w="2664"/>
            <w:shd w:fill="EFF8FB"/>
            <w:tcMar>
              <w:top w:w="100" w:type="dxa"/>
              <w:start w:w="120" w:type="dxa"/>
              <w:bottom w:w="100" w:type="dxa"/>
              <w:end w:w="120" w:type="dxa"/>
            </w:tcMar>
            <w:vAlign w:val="center"/>
          </w:tcPr>
          <w:p>
            <w:pPr>
              <w:spacing w:after="0" w:line="252" w:lineRule="auto"/>
            </w:pPr>
            <w:r>
              <w:rPr>
                <w:rFonts w:ascii="Aptos" w:hAnsi="Aptos"/>
                <w:color w:val="25252A"/>
                <w:sz w:val="17"/>
              </w:rPr>
              <w:t>Concurrency and recovery tests pass</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5 Storefront</w:t>
            </w:r>
          </w:p>
        </w:tc>
        <w:tc>
          <w:tcPr>
            <w:tcW w:type="dxa" w:w="4896"/>
            <w:tcMar>
              <w:top w:w="100" w:type="dxa"/>
              <w:start w:w="120" w:type="dxa"/>
              <w:bottom w:w="100" w:type="dxa"/>
              <w:end w:w="120" w:type="dxa"/>
            </w:tcMar>
            <w:vAlign w:val="center"/>
          </w:tcPr>
          <w:p>
            <w:pPr>
              <w:spacing w:after="0" w:line="252" w:lineRule="auto"/>
            </w:pPr>
            <w:r>
              <w:rPr>
                <w:rFonts w:ascii="Aptos" w:hAnsi="Aptos"/>
                <w:color w:val="25252A"/>
                <w:sz w:val="17"/>
              </w:rPr>
              <w:t>Catalog filters purchase drawer polling and receipt</w:t>
            </w:r>
          </w:p>
        </w:tc>
        <w:tc>
          <w:tcPr>
            <w:tcW w:type="dxa" w:w="2664"/>
            <w:tcMar>
              <w:top w:w="100" w:type="dxa"/>
              <w:start w:w="120" w:type="dxa"/>
              <w:bottom w:w="100" w:type="dxa"/>
              <w:end w:w="120" w:type="dxa"/>
            </w:tcMar>
            <w:vAlign w:val="center"/>
          </w:tcPr>
          <w:p>
            <w:pPr>
              <w:spacing w:after="0" w:line="252" w:lineRule="auto"/>
            </w:pPr>
            <w:r>
              <w:rPr>
                <w:rFonts w:ascii="Aptos" w:hAnsi="Aptos"/>
                <w:color w:val="25252A"/>
                <w:sz w:val="17"/>
              </w:rPr>
              <w:t>Critical Playwright journey passes</w:t>
            </w:r>
          </w:p>
        </w:tc>
      </w:tr>
      <w:tr>
        <w:trPr>
          <w:cantSplit/>
        </w:trPr>
        <w:tc>
          <w:tcPr>
            <w:tcW w:type="dxa" w:w="1800"/>
            <w:shd w:fill="EFF8FB"/>
            <w:tcMar>
              <w:top w:w="100" w:type="dxa"/>
              <w:start w:w="120" w:type="dxa"/>
              <w:bottom w:w="100" w:type="dxa"/>
              <w:end w:w="120" w:type="dxa"/>
            </w:tcMar>
            <w:vAlign w:val="center"/>
          </w:tcPr>
          <w:p>
            <w:pPr>
              <w:spacing w:after="0" w:line="252" w:lineRule="auto"/>
            </w:pPr>
            <w:r>
              <w:rPr>
                <w:rFonts w:ascii="Aptos" w:hAnsi="Aptos"/>
                <w:color w:val="25252A"/>
                <w:sz w:val="17"/>
              </w:rPr>
              <w:t>6 Hardening</w:t>
            </w:r>
          </w:p>
        </w:tc>
        <w:tc>
          <w:tcPr>
            <w:tcW w:type="dxa" w:w="4896"/>
            <w:shd w:fill="EFF8FB"/>
            <w:tcMar>
              <w:top w:w="100" w:type="dxa"/>
              <w:start w:w="120" w:type="dxa"/>
              <w:bottom w:w="100" w:type="dxa"/>
              <w:end w:w="120" w:type="dxa"/>
            </w:tcMar>
            <w:vAlign w:val="center"/>
          </w:tcPr>
          <w:p>
            <w:pPr>
              <w:spacing w:after="0" w:line="252" w:lineRule="auto"/>
            </w:pPr>
            <w:r>
              <w:rPr>
                <w:rFonts w:ascii="Aptos" w:hAnsi="Aptos"/>
                <w:color w:val="25252A"/>
                <w:sz w:val="17"/>
              </w:rPr>
              <w:t>Security review logging accessibility and failure behavior</w:t>
            </w:r>
          </w:p>
        </w:tc>
        <w:tc>
          <w:tcPr>
            <w:tcW w:type="dxa" w:w="2664"/>
            <w:shd w:fill="EFF8FB"/>
            <w:tcMar>
              <w:top w:w="100" w:type="dxa"/>
              <w:start w:w="120" w:type="dxa"/>
              <w:bottom w:w="100" w:type="dxa"/>
              <w:end w:w="120" w:type="dxa"/>
            </w:tcMar>
            <w:vAlign w:val="center"/>
          </w:tcPr>
          <w:p>
            <w:pPr>
              <w:spacing w:after="0" w:line="252" w:lineRule="auto"/>
            </w:pPr>
            <w:r>
              <w:rPr>
                <w:rFonts w:ascii="Aptos" w:hAnsi="Aptos"/>
                <w:color w:val="25252A"/>
                <w:sz w:val="17"/>
              </w:rPr>
              <w:t>Static checks and targeted tests pass</w:t>
            </w:r>
          </w:p>
        </w:tc>
      </w:tr>
      <w:tr>
        <w:trPr>
          <w:cantSplit/>
        </w:trPr>
        <w:tc>
          <w:tcPr>
            <w:tcW w:type="dxa" w:w="1800"/>
            <w:tcMar>
              <w:top w:w="100" w:type="dxa"/>
              <w:start w:w="120" w:type="dxa"/>
              <w:bottom w:w="100" w:type="dxa"/>
              <w:end w:w="120" w:type="dxa"/>
            </w:tcMar>
            <w:vAlign w:val="center"/>
          </w:tcPr>
          <w:p>
            <w:pPr>
              <w:spacing w:after="0" w:line="252" w:lineRule="auto"/>
            </w:pPr>
            <w:r>
              <w:rPr>
                <w:rFonts w:ascii="Aptos" w:hAnsi="Aptos"/>
                <w:color w:val="25252A"/>
                <w:sz w:val="17"/>
              </w:rPr>
              <w:t>7 Delivery</w:t>
            </w:r>
          </w:p>
        </w:tc>
        <w:tc>
          <w:tcPr>
            <w:tcW w:type="dxa" w:w="4896"/>
            <w:tcMar>
              <w:top w:w="100" w:type="dxa"/>
              <w:start w:w="120" w:type="dxa"/>
              <w:bottom w:w="100" w:type="dxa"/>
              <w:end w:w="120" w:type="dxa"/>
            </w:tcMar>
            <w:vAlign w:val="center"/>
          </w:tcPr>
          <w:p>
            <w:pPr>
              <w:spacing w:after="0" w:line="252" w:lineRule="auto"/>
            </w:pPr>
            <w:r>
              <w:rPr>
                <w:rFonts w:ascii="Aptos" w:hAnsi="Aptos"/>
                <w:color w:val="25252A"/>
                <w:sz w:val="17"/>
              </w:rPr>
              <w:t>README decisions OpenAPI and clean-clone verification</w:t>
            </w:r>
          </w:p>
        </w:tc>
        <w:tc>
          <w:tcPr>
            <w:tcW w:type="dxa" w:w="2664"/>
            <w:tcMar>
              <w:top w:w="100" w:type="dxa"/>
              <w:start w:w="120" w:type="dxa"/>
              <w:bottom w:w="100" w:type="dxa"/>
              <w:end w:w="120" w:type="dxa"/>
            </w:tcMar>
            <w:vAlign w:val="center"/>
          </w:tcPr>
          <w:p>
            <w:pPr>
              <w:spacing w:after="0" w:line="252" w:lineRule="auto"/>
            </w:pPr>
            <w:r>
              <w:rPr>
                <w:rFonts w:ascii="Aptos" w:hAnsi="Aptos"/>
                <w:color w:val="25252A"/>
                <w:sz w:val="17"/>
              </w:rPr>
              <w:t>Reviewer commands succeed without local tools</w:t>
            </w:r>
          </w:p>
        </w:tc>
      </w:tr>
    </w:tbl>
    <w:p>
      <w:pPr>
        <w:spacing w:after="20"/>
      </w:pPr>
    </w:p>
    <w:p>
      <w:pPr>
        <w:pStyle w:val="Heading1"/>
      </w:pPr>
      <w:r>
        <w:t>20 Acceptance criteria</w:t>
      </w:r>
    </w:p>
    <w:p>
      <w:pPr>
        <w:pStyle w:val="ListBullet"/>
      </w:pPr>
      <w:r>
        <w:t>docker compose up --build reaches healthy status and exposes the application at one documented URL.</w:t>
      </w:r>
    </w:p>
    <w:p>
      <w:pPr>
        <w:pStyle w:val="ListBullet"/>
      </w:pPr>
      <w:r>
        <w:t>The operator can create read update archive search and import products through React.</w:t>
      </w:r>
    </w:p>
    <w:p>
      <w:pPr>
        <w:pStyle w:val="ListBullet"/>
      </w:pPr>
      <w:r>
        <w:t>The supplied CSV imports valid rows and identifies every rejected row with a reason.</w:t>
      </w:r>
    </w:p>
    <w:p>
      <w:pPr>
        <w:pStyle w:val="ListBullet"/>
      </w:pPr>
      <w:r>
        <w:t>The operator can download rejected rows correct them and re-upload the same CSV structure.</w:t>
      </w:r>
    </w:p>
    <w:p>
      <w:pPr>
        <w:pStyle w:val="ListBullet"/>
      </w:pPr>
      <w:r>
        <w:t>Suspicious product strings render as text and do not execute or change SQL behavior.</w:t>
      </w:r>
    </w:p>
    <w:p>
      <w:pPr>
        <w:pStyle w:val="ListBullet"/>
      </w:pPr>
      <w:r>
        <w:t>A shopper can search for an available product and complete a simulated purchase.</w:t>
      </w:r>
    </w:p>
    <w:p>
      <w:pPr>
        <w:pStyle w:val="ListBullet"/>
      </w:pPr>
      <w:r>
        <w:t>Concurrent purchase attempts cannot oversell inventory.</w:t>
      </w:r>
    </w:p>
    <w:p>
      <w:pPr>
        <w:pStyle w:val="ListBullet"/>
      </w:pPr>
      <w:r>
        <w:t>Retries do not create duplicate orders charges releases or events.</w:t>
      </w:r>
    </w:p>
    <w:p>
      <w:pPr>
        <w:pStyle w:val="ListBullet"/>
      </w:pPr>
      <w:r>
        <w:t>Declined expired and uncertain payment paths preserve inventory and order-state invariants.</w:t>
      </w:r>
    </w:p>
    <w:p>
      <w:pPr>
        <w:pStyle w:val="ListBullet"/>
      </w:pPr>
      <w:r>
        <w:t>GitHub Actions verifies backend frontend Docker and the integrated browser flow.</w:t>
      </w:r>
    </w:p>
    <w:p>
      <w:pPr>
        <w:pStyle w:val="ListBullet"/>
      </w:pPr>
      <w:r>
        <w:t>The README records 2026-10-01 as the sample CSV download date and explains decisions alternatives assumptions and commands.</w:t>
      </w:r>
    </w:p>
    <w:p>
      <w:pPr>
        <w:pStyle w:val="ListBullet"/>
      </w:pPr>
      <w:r>
        <w:t>The repository contains no generated explanatory code comments retained from AI assistance.</w:t>
      </w:r>
    </w:p>
    <w:p>
      <w:r>
        <w:br w:type="page"/>
      </w:r>
    </w:p>
    <w:p>
      <w:pPr>
        <w:pStyle w:val="Heading1"/>
      </w:pPr>
      <w:r>
        <w:t>21 References</w:t>
      </w:r>
    </w:p>
    <w:p>
      <w:pPr>
        <w:pStyle w:val="ListBullet"/>
      </w:pPr>
      <w:r>
        <w:rPr>
          <w:b/>
        </w:rPr>
        <w:t xml:space="preserve">Code Challenge e-commerce  </w:t>
      </w:r>
      <w:r>
        <w:t>Source PDF supplied with the challenge</w:t>
      </w:r>
    </w:p>
    <w:p>
      <w:pPr>
        <w:pStyle w:val="ListBullet"/>
      </w:pPr>
      <w:r>
        <w:rPr>
          <w:b/>
        </w:rPr>
        <w:t xml:space="preserve">Gila Software Engineer role  </w:t>
      </w:r>
      <w:hyperlink r:id="rId13">
        <w:r>
          <w:rPr>
            <w:color w:val="86198F"/>
            <w:u w:val="single"/>
          </w:rPr>
          <w:t>Gila role page</w:t>
        </w:r>
      </w:hyperlink>
    </w:p>
    <w:p>
      <w:pPr>
        <w:pStyle w:val="ListBullet"/>
      </w:pPr>
      <w:r>
        <w:rPr>
          <w:b/>
        </w:rPr>
        <w:t xml:space="preserve">ShopVibe design system  </w:t>
      </w:r>
      <w:hyperlink r:id="rId14">
        <w:r>
          <w:rPr>
            <w:color w:val="86198F"/>
            <w:u w:val="single"/>
          </w:rPr>
          <w:t>ShopVibe design reference</w:t>
        </w:r>
      </w:hyperlink>
    </w:p>
    <w:p>
      <w:pPr>
        <w:pStyle w:val="ListBullet"/>
      </w:pPr>
      <w:r>
        <w:rPr>
          <w:b/>
        </w:rPr>
        <w:t xml:space="preserve">Unlock Commerce decision record  </w:t>
      </w:r>
      <w:r>
        <w:t>/Users/tsb-uy-hw0034/source/unlock-commerce/DECISIONS.md</w:t>
      </w:r>
    </w:p>
    <w:p>
      <w:pPr>
        <w:pStyle w:val="ListBullet"/>
      </w:pPr>
      <w:r>
        <w:rPr>
          <w:b/>
        </w:rPr>
        <w:t xml:space="preserve">Unlock Commerce order synchronization design  </w:t>
      </w:r>
      <w:r>
        <w:t>/Users/tsb-uy-hw0034/source/unlock-commerce/exercise-4-order-sync/DESIGN.md</w:t>
      </w:r>
    </w:p>
    <w:p>
      <w:pPr>
        <w:pStyle w:val="Heading2"/>
      </w:pPr>
      <w:r>
        <w:t>Review outcome</w:t>
      </w:r>
    </w:p>
    <w:p>
      <w:r>
        <w:t>Approval of this document establishes the baseline for implementation. Changes that affect data invariants, public API behavior, payment state transitions, packaging, or explicit scope should be recorded as design decisions before implementation diverges.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F"/>
        <w:sz w:val="17"/>
      </w:rPr>
      <w:t xml:space="preserve">Software Design Description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F"/>
        <w:sz w:val="17"/>
      </w:rPr>
      <w:t>E Commerce Code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66666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lasw.com/jobs/software-engineer-green/" TargetMode="External"/><Relationship Id="rId14" Type="http://schemas.openxmlformats.org/officeDocument/2006/relationships/hyperlink" Target="https://designmd.ai/chef/shopvi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Commerce Code Challenge Software Design Description</dc:title>
  <dc:subject>Proposed design for the Gila Software e-commerce code challenge</dc:subject>
  <dc:creator/>
  <cp:keywords>Laravel, React, MySQL, Docker,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