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147792" w14:textId="77777777" w:rsidR="004A14BA" w:rsidRPr="00CB2A7F" w:rsidRDefault="00FC7550" w:rsidP="004A14BA">
      <w:pPr>
        <w:rPr>
          <w:b/>
          <w:sz w:val="28"/>
        </w:rPr>
      </w:pPr>
      <w:r w:rsidRPr="00CB2A7F">
        <w:rPr>
          <w:b/>
          <w:sz w:val="28"/>
        </w:rPr>
        <w:t>Sección: Recursos de</w:t>
      </w:r>
      <w:r w:rsidR="00C80DB0" w:rsidRPr="00CB2A7F">
        <w:rPr>
          <w:b/>
          <w:sz w:val="28"/>
        </w:rPr>
        <w:t xml:space="preserve"> Didácticos</w:t>
      </w:r>
    </w:p>
    <w:p w14:paraId="672A6659" w14:textId="77777777" w:rsidR="00C80DB0" w:rsidRDefault="00C80DB0" w:rsidP="004A14BA">
      <w:pPr>
        <w:rPr>
          <w:noProof/>
          <w:lang w:eastAsia="es-CR"/>
        </w:rPr>
      </w:pPr>
      <w:bookmarkStart w:id="0" w:name="_GoBack"/>
      <w:r>
        <w:rPr>
          <w:noProof/>
          <w:lang w:eastAsia="es-CR"/>
        </w:rPr>
        <w:drawing>
          <wp:inline distT="0" distB="0" distL="0" distR="0" wp14:anchorId="433011DF" wp14:editId="46A95C5C">
            <wp:extent cx="5612130" cy="26670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543" b="7966"/>
                    <a:stretch/>
                  </pic:blipFill>
                  <pic:spPr bwMode="auto">
                    <a:xfrm>
                      <a:off x="0" y="0"/>
                      <a:ext cx="561213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0A37501D" w14:textId="77777777" w:rsidR="00122DE3" w:rsidRDefault="00122DE3" w:rsidP="004A14BA">
      <w:pPr>
        <w:tabs>
          <w:tab w:val="left" w:pos="2415"/>
        </w:tabs>
      </w:pPr>
    </w:p>
    <w:p w14:paraId="35945901" w14:textId="260C5770" w:rsidR="00CB2A7F" w:rsidRPr="00D65D2C" w:rsidRDefault="324E2EFE" w:rsidP="324E2EFE">
      <w:pPr>
        <w:tabs>
          <w:tab w:val="left" w:pos="2415"/>
        </w:tabs>
        <w:rPr>
          <w:strike/>
          <w:u w:val="single"/>
        </w:rPr>
      </w:pPr>
      <w:r w:rsidRPr="00D65D2C">
        <w:rPr>
          <w:strike/>
          <w:u w:val="single"/>
        </w:rPr>
        <w:t xml:space="preserve">Descripción general categoría </w:t>
      </w:r>
      <w:r w:rsidRPr="00D65D2C">
        <w:rPr>
          <w:b/>
          <w:bCs/>
          <w:strike/>
          <w:u w:val="single"/>
        </w:rPr>
        <w:t>Jóvenes y Adultos</w:t>
      </w:r>
      <w:r w:rsidRPr="00D65D2C">
        <w:rPr>
          <w:strike/>
          <w:u w:val="single"/>
        </w:rPr>
        <w:t>: listo</w:t>
      </w:r>
    </w:p>
    <w:p w14:paraId="4D853091" w14:textId="77777777" w:rsidR="00CB2A7F" w:rsidRPr="00D65D2C" w:rsidRDefault="324E2EFE" w:rsidP="324E2EFE">
      <w:pPr>
        <w:tabs>
          <w:tab w:val="left" w:pos="2415"/>
        </w:tabs>
        <w:jc w:val="both"/>
        <w:rPr>
          <w:strike/>
          <w:u w:val="single"/>
        </w:rPr>
      </w:pPr>
      <w:r w:rsidRPr="00D65D2C">
        <w:rPr>
          <w:strike/>
          <w:u w:val="single"/>
        </w:rPr>
        <w:t>"En este apartado se encuentran insumos para cada una de las modalidades de Educación de Personas Jóvenes y Adultas (EPJA). Los recursos incluidos, orientan tanto la mediación pedagógica para personas jóvenes y adultas, como la elaboración del planeamiento didáctico para cada modalidad".</w:t>
      </w:r>
    </w:p>
    <w:p w14:paraId="5DAB6C7B" w14:textId="77777777" w:rsidR="00206213" w:rsidRPr="00D65D2C" w:rsidRDefault="00206213" w:rsidP="00122DE3">
      <w:pPr>
        <w:tabs>
          <w:tab w:val="left" w:pos="1800"/>
        </w:tabs>
        <w:rPr>
          <w:strike/>
        </w:rPr>
      </w:pPr>
    </w:p>
    <w:p w14:paraId="0EB5BD19" w14:textId="6AD0ADBB" w:rsidR="00236A86" w:rsidRPr="00D65D2C" w:rsidRDefault="324E2EFE" w:rsidP="324E2EFE">
      <w:pPr>
        <w:tabs>
          <w:tab w:val="left" w:pos="1800"/>
        </w:tabs>
        <w:rPr>
          <w:strike/>
          <w:u w:val="single"/>
        </w:rPr>
      </w:pPr>
      <w:r w:rsidRPr="00D65D2C">
        <w:rPr>
          <w:strike/>
          <w:u w:val="single"/>
        </w:rPr>
        <w:t xml:space="preserve">Descripción general categoría </w:t>
      </w:r>
      <w:r w:rsidRPr="00D65D2C">
        <w:rPr>
          <w:b/>
          <w:bCs/>
          <w:strike/>
          <w:u w:val="single"/>
        </w:rPr>
        <w:t>Educación Intercultural</w:t>
      </w:r>
      <w:r w:rsidRPr="00D65D2C">
        <w:rPr>
          <w:strike/>
          <w:u w:val="single"/>
        </w:rPr>
        <w:t>: LISTO</w:t>
      </w:r>
    </w:p>
    <w:p w14:paraId="398C85F4" w14:textId="77777777" w:rsidR="00CB2A7F" w:rsidRPr="00D65D2C" w:rsidRDefault="324E2EFE" w:rsidP="324E2EFE">
      <w:pPr>
        <w:tabs>
          <w:tab w:val="left" w:pos="1800"/>
        </w:tabs>
        <w:jc w:val="both"/>
        <w:rPr>
          <w:strike/>
          <w:u w:val="single"/>
        </w:rPr>
      </w:pPr>
      <w:r w:rsidRPr="00D65D2C">
        <w:rPr>
          <w:strike/>
          <w:u w:val="single"/>
        </w:rPr>
        <w:t>“En esta sección, se halla una serie de recursos para el desarrollo de las clases de lengua y cultura indígena dentro y fuera de los territorios, así como, lineamientos y recursos para la contextualización y pertinencia cultural desde el enfoque de educación intercultural oportunos para todas las ofertas educativas”.</w:t>
      </w:r>
    </w:p>
    <w:p w14:paraId="02EB378F" w14:textId="77777777" w:rsidR="00432802" w:rsidRDefault="00432802" w:rsidP="00CB2A7F">
      <w:pPr>
        <w:tabs>
          <w:tab w:val="left" w:pos="1800"/>
        </w:tabs>
        <w:jc w:val="both"/>
      </w:pPr>
    </w:p>
    <w:p w14:paraId="6A05A809" w14:textId="77777777" w:rsidR="00432802" w:rsidRDefault="00432802" w:rsidP="00CB2A7F">
      <w:pPr>
        <w:tabs>
          <w:tab w:val="left" w:pos="1800"/>
        </w:tabs>
        <w:jc w:val="both"/>
      </w:pPr>
    </w:p>
    <w:p w14:paraId="5A39BBE3" w14:textId="77777777" w:rsidR="00432802" w:rsidRDefault="00432802" w:rsidP="00CB2A7F">
      <w:pPr>
        <w:tabs>
          <w:tab w:val="left" w:pos="1800"/>
        </w:tabs>
        <w:jc w:val="both"/>
      </w:pPr>
    </w:p>
    <w:p w14:paraId="41C8F396" w14:textId="77777777" w:rsidR="00432802" w:rsidRDefault="00432802" w:rsidP="00CB2A7F">
      <w:pPr>
        <w:tabs>
          <w:tab w:val="left" w:pos="1800"/>
        </w:tabs>
        <w:jc w:val="both"/>
      </w:pPr>
    </w:p>
    <w:p w14:paraId="72A3D3EC" w14:textId="77777777" w:rsidR="00432802" w:rsidRDefault="00432802" w:rsidP="00CB2A7F">
      <w:pPr>
        <w:tabs>
          <w:tab w:val="left" w:pos="1800"/>
        </w:tabs>
        <w:jc w:val="both"/>
      </w:pPr>
    </w:p>
    <w:p w14:paraId="0D0B940D" w14:textId="77777777" w:rsidR="00432802" w:rsidRDefault="00432802" w:rsidP="00CB2A7F">
      <w:pPr>
        <w:tabs>
          <w:tab w:val="left" w:pos="1800"/>
        </w:tabs>
        <w:jc w:val="both"/>
      </w:pPr>
    </w:p>
    <w:p w14:paraId="0E27B00A" w14:textId="77777777" w:rsidR="00432802" w:rsidRDefault="00432802" w:rsidP="00CB2A7F">
      <w:pPr>
        <w:tabs>
          <w:tab w:val="left" w:pos="1800"/>
        </w:tabs>
        <w:jc w:val="both"/>
      </w:pPr>
    </w:p>
    <w:p w14:paraId="60061E4C" w14:textId="77777777" w:rsidR="00432802" w:rsidRDefault="00432802" w:rsidP="00CB2A7F">
      <w:pPr>
        <w:tabs>
          <w:tab w:val="left" w:pos="1800"/>
        </w:tabs>
        <w:jc w:val="both"/>
      </w:pPr>
    </w:p>
    <w:p w14:paraId="1C2CE665" w14:textId="77777777" w:rsidR="00432802" w:rsidRPr="00432802" w:rsidRDefault="00432802" w:rsidP="00CB2A7F">
      <w:pPr>
        <w:tabs>
          <w:tab w:val="left" w:pos="1800"/>
        </w:tabs>
        <w:jc w:val="both"/>
        <w:rPr>
          <w:b/>
        </w:rPr>
      </w:pPr>
      <w:r w:rsidRPr="00432802">
        <w:rPr>
          <w:b/>
        </w:rPr>
        <w:lastRenderedPageBreak/>
        <w:t>Sección Portada</w:t>
      </w:r>
    </w:p>
    <w:p w14:paraId="44EAFD9C" w14:textId="77777777" w:rsidR="00432802" w:rsidRDefault="00432802" w:rsidP="00CB2A7F">
      <w:pPr>
        <w:tabs>
          <w:tab w:val="left" w:pos="1800"/>
        </w:tabs>
        <w:jc w:val="both"/>
      </w:pPr>
      <w:r>
        <w:rPr>
          <w:noProof/>
          <w:lang w:eastAsia="es-CR"/>
        </w:rPr>
        <w:drawing>
          <wp:inline distT="0" distB="0" distL="0" distR="0" wp14:anchorId="0472A214" wp14:editId="319E58AD">
            <wp:extent cx="5611332" cy="2889504"/>
            <wp:effectExtent l="0" t="0" r="889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708" b="4741"/>
                    <a:stretch/>
                  </pic:blipFill>
                  <pic:spPr bwMode="auto">
                    <a:xfrm>
                      <a:off x="0" y="0"/>
                      <a:ext cx="5612130" cy="2889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4D5A5" w14:textId="77777777" w:rsidR="00432802" w:rsidRPr="00D65D2C" w:rsidRDefault="00432802" w:rsidP="00CB2A7F">
      <w:pPr>
        <w:tabs>
          <w:tab w:val="left" w:pos="1800"/>
        </w:tabs>
        <w:jc w:val="both"/>
        <w:rPr>
          <w:strike/>
        </w:rPr>
      </w:pPr>
    </w:p>
    <w:p w14:paraId="26EF64C3" w14:textId="77777777" w:rsidR="00432802" w:rsidRPr="00D65D2C" w:rsidRDefault="324E2EFE" w:rsidP="324E2EFE">
      <w:pPr>
        <w:tabs>
          <w:tab w:val="left" w:pos="1800"/>
        </w:tabs>
        <w:jc w:val="both"/>
        <w:rPr>
          <w:b/>
          <w:bCs/>
          <w:strike/>
          <w:u w:val="single"/>
        </w:rPr>
      </w:pPr>
      <w:r w:rsidRPr="00D65D2C">
        <w:rPr>
          <w:strike/>
          <w:u w:val="single"/>
        </w:rPr>
        <w:t>E</w:t>
      </w:r>
      <w:r w:rsidRPr="00D65D2C">
        <w:rPr>
          <w:b/>
          <w:bCs/>
          <w:strike/>
          <w:u w:val="single"/>
        </w:rPr>
        <w:t>n el caso de los listados de las instancias, se solicita que se escriban por orden alfabético:</w:t>
      </w:r>
    </w:p>
    <w:p w14:paraId="2A407A3B" w14:textId="77777777" w:rsidR="00432802" w:rsidRPr="00D65D2C" w:rsidRDefault="324E2EFE" w:rsidP="324E2EFE">
      <w:pPr>
        <w:tabs>
          <w:tab w:val="left" w:pos="1800"/>
        </w:tabs>
        <w:jc w:val="both"/>
        <w:rPr>
          <w:b/>
          <w:bCs/>
          <w:strike/>
          <w:u w:val="single"/>
        </w:rPr>
      </w:pPr>
      <w:r w:rsidRPr="00D65D2C">
        <w:rPr>
          <w:b/>
          <w:bCs/>
          <w:strike/>
          <w:u w:val="single"/>
        </w:rPr>
        <w:t>Dirección de Desarrollo Curricular - Dirección de Recursos Tecnológicos en Educación – Instituto de Desarrollo Profesional Uladislao Gámez Solano</w:t>
      </w:r>
    </w:p>
    <w:sectPr w:rsidR="00432802" w:rsidRPr="00D65D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42694A" w14:textId="77777777" w:rsidR="00D64A27" w:rsidRDefault="00D64A27" w:rsidP="003C0C78">
      <w:pPr>
        <w:spacing w:after="0" w:line="240" w:lineRule="auto"/>
      </w:pPr>
      <w:r>
        <w:separator/>
      </w:r>
    </w:p>
  </w:endnote>
  <w:endnote w:type="continuationSeparator" w:id="0">
    <w:p w14:paraId="61D126A6" w14:textId="77777777" w:rsidR="00D64A27" w:rsidRDefault="00D64A27" w:rsidP="003C0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62D78B" w14:textId="77777777" w:rsidR="00D64A27" w:rsidRDefault="00D64A27" w:rsidP="003C0C78">
      <w:pPr>
        <w:spacing w:after="0" w:line="240" w:lineRule="auto"/>
      </w:pPr>
      <w:r>
        <w:separator/>
      </w:r>
    </w:p>
  </w:footnote>
  <w:footnote w:type="continuationSeparator" w:id="0">
    <w:p w14:paraId="2AAA2A16" w14:textId="77777777" w:rsidR="00D64A27" w:rsidRDefault="00D64A27" w:rsidP="003C0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82B6D"/>
    <w:multiLevelType w:val="hybridMultilevel"/>
    <w:tmpl w:val="28D83550"/>
    <w:lvl w:ilvl="0" w:tplc="4978F1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A0557"/>
    <w:multiLevelType w:val="multilevel"/>
    <w:tmpl w:val="26B2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B90"/>
    <w:rsid w:val="000306C8"/>
    <w:rsid w:val="00122DE3"/>
    <w:rsid w:val="001F7B13"/>
    <w:rsid w:val="00206213"/>
    <w:rsid w:val="00216372"/>
    <w:rsid w:val="00221C3E"/>
    <w:rsid w:val="00236A86"/>
    <w:rsid w:val="002B1DB8"/>
    <w:rsid w:val="002E1735"/>
    <w:rsid w:val="003208EF"/>
    <w:rsid w:val="0034517F"/>
    <w:rsid w:val="00397A4E"/>
    <w:rsid w:val="003B54B6"/>
    <w:rsid w:val="003C0C78"/>
    <w:rsid w:val="00432802"/>
    <w:rsid w:val="00446340"/>
    <w:rsid w:val="004806ED"/>
    <w:rsid w:val="004A14BA"/>
    <w:rsid w:val="00512E9C"/>
    <w:rsid w:val="0052300A"/>
    <w:rsid w:val="00564F17"/>
    <w:rsid w:val="00651058"/>
    <w:rsid w:val="00670BED"/>
    <w:rsid w:val="006C44DC"/>
    <w:rsid w:val="00765F94"/>
    <w:rsid w:val="007718AC"/>
    <w:rsid w:val="008407DF"/>
    <w:rsid w:val="008475A6"/>
    <w:rsid w:val="00851E74"/>
    <w:rsid w:val="00875968"/>
    <w:rsid w:val="00883280"/>
    <w:rsid w:val="008F2FF9"/>
    <w:rsid w:val="009020DF"/>
    <w:rsid w:val="009C4063"/>
    <w:rsid w:val="009E0FA0"/>
    <w:rsid w:val="00A65553"/>
    <w:rsid w:val="00A84F6F"/>
    <w:rsid w:val="00AE4957"/>
    <w:rsid w:val="00B07C52"/>
    <w:rsid w:val="00B108A5"/>
    <w:rsid w:val="00BB6B90"/>
    <w:rsid w:val="00BE260B"/>
    <w:rsid w:val="00C7577D"/>
    <w:rsid w:val="00C80DB0"/>
    <w:rsid w:val="00CB2A7F"/>
    <w:rsid w:val="00D27225"/>
    <w:rsid w:val="00D37934"/>
    <w:rsid w:val="00D40115"/>
    <w:rsid w:val="00D64A27"/>
    <w:rsid w:val="00D65D2C"/>
    <w:rsid w:val="00DB47B7"/>
    <w:rsid w:val="00DF77B5"/>
    <w:rsid w:val="00E058B9"/>
    <w:rsid w:val="00E20ED1"/>
    <w:rsid w:val="00E25BD3"/>
    <w:rsid w:val="00E4520B"/>
    <w:rsid w:val="00E5465B"/>
    <w:rsid w:val="00ED337C"/>
    <w:rsid w:val="00EE6473"/>
    <w:rsid w:val="00F1017A"/>
    <w:rsid w:val="00F33E2B"/>
    <w:rsid w:val="00F45944"/>
    <w:rsid w:val="00FC7550"/>
    <w:rsid w:val="324E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60D29"/>
  <w15:chartTrackingRefBased/>
  <w15:docId w15:val="{99A6E529-3DD8-499A-9700-636A48BD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0C78"/>
  </w:style>
  <w:style w:type="paragraph" w:styleId="Piedepgina">
    <w:name w:val="footer"/>
    <w:basedOn w:val="Normal"/>
    <w:link w:val="Piedepgina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C78"/>
  </w:style>
  <w:style w:type="table" w:styleId="Tablaconcuadrcula">
    <w:name w:val="Table Grid"/>
    <w:basedOn w:val="Tablanormal"/>
    <w:uiPriority w:val="39"/>
    <w:rsid w:val="00320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84F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4F6F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1F7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6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Coto Jiménez</dc:creator>
  <cp:keywords/>
  <dc:description/>
  <cp:lastModifiedBy>Patricia Hernandez Conejo</cp:lastModifiedBy>
  <cp:revision>8</cp:revision>
  <cp:lastPrinted>2019-11-08T16:06:00Z</cp:lastPrinted>
  <dcterms:created xsi:type="dcterms:W3CDTF">2019-11-29T12:38:00Z</dcterms:created>
  <dcterms:modified xsi:type="dcterms:W3CDTF">2019-12-02T21:51:00Z</dcterms:modified>
</cp:coreProperties>
</file>