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9BF6E" w14:textId="77777777" w:rsidR="00AA5E1A" w:rsidRDefault="00AA5E1A" w:rsidP="00BF4E22">
      <w:pPr>
        <w:jc w:val="center"/>
        <w:rPr>
          <w:b/>
        </w:rPr>
      </w:pPr>
    </w:p>
    <w:p w14:paraId="05FB9C63" w14:textId="77777777" w:rsidR="00AA5E1A" w:rsidRPr="00EF0039" w:rsidRDefault="00AA5E1A" w:rsidP="00BF4E22">
      <w:pPr>
        <w:jc w:val="center"/>
        <w:rPr>
          <w:b/>
          <w:color w:val="FF0000"/>
        </w:rPr>
      </w:pPr>
    </w:p>
    <w:p w14:paraId="148DC756" w14:textId="099F2164" w:rsidR="00EF0039" w:rsidRPr="00EF0039" w:rsidRDefault="00EF0039" w:rsidP="00BF4E22">
      <w:pPr>
        <w:jc w:val="center"/>
        <w:rPr>
          <w:b/>
          <w:color w:val="FF0000"/>
        </w:rPr>
      </w:pPr>
      <w:r>
        <w:rPr>
          <w:b/>
          <w:color w:val="FF0000"/>
        </w:rPr>
        <w:t>Propuesta final GESPRO</w:t>
      </w:r>
    </w:p>
    <w:p w14:paraId="09C00CD4" w14:textId="56DDC34E" w:rsidR="00EF0039" w:rsidRDefault="00EF0039" w:rsidP="00BF4E22">
      <w:pPr>
        <w:jc w:val="center"/>
        <w:rPr>
          <w:b/>
        </w:rPr>
      </w:pPr>
    </w:p>
    <w:p w14:paraId="149A62AD" w14:textId="6372E373" w:rsidR="00EF0039" w:rsidRDefault="00EF0039" w:rsidP="00EF0039">
      <w:pPr>
        <w:rPr>
          <w:b/>
        </w:rPr>
      </w:pPr>
      <w:r>
        <w:rPr>
          <w:b/>
        </w:rPr>
        <w:t>1-Ingresa a Documentos Oficiales</w:t>
      </w:r>
    </w:p>
    <w:p w14:paraId="498C971B" w14:textId="3619407E" w:rsidR="00EF0039" w:rsidRDefault="00EF0039" w:rsidP="00EF0039">
      <w:pPr>
        <w:rPr>
          <w:b/>
        </w:rPr>
      </w:pPr>
      <w:r>
        <w:rPr>
          <w:b/>
        </w:rPr>
        <w:t>2-</w:t>
      </w:r>
      <w:r w:rsidR="00A123A5">
        <w:rPr>
          <w:b/>
        </w:rPr>
        <w:t>Agregar una n</w:t>
      </w:r>
      <w:r>
        <w:rPr>
          <w:b/>
        </w:rPr>
        <w:t xml:space="preserve">ueva sección: </w:t>
      </w:r>
      <w:r w:rsidR="00827F6A">
        <w:rPr>
          <w:b/>
        </w:rPr>
        <w:t xml:space="preserve">Llamada Protocolos de </w:t>
      </w:r>
      <w:proofErr w:type="gramStart"/>
      <w:r w:rsidR="00827F6A">
        <w:rPr>
          <w:b/>
        </w:rPr>
        <w:t>Actuación,  nos</w:t>
      </w:r>
      <w:proofErr w:type="gramEnd"/>
      <w:r w:rsidR="00827F6A">
        <w:rPr>
          <w:b/>
        </w:rPr>
        <w:t xml:space="preserve"> llama la atención el nombre, ya que creemos que es muy general, les ofrecemos la siguiente recomendamos: </w:t>
      </w:r>
      <w:r>
        <w:rPr>
          <w:b/>
        </w:rPr>
        <w:t xml:space="preserve">Protocolos Vida Estudiantil. </w:t>
      </w:r>
    </w:p>
    <w:p w14:paraId="07327B68" w14:textId="68A6BF8B" w:rsidR="00EF0039" w:rsidRDefault="00EF0039" w:rsidP="00EF0039">
      <w:pPr>
        <w:rPr>
          <w:b/>
        </w:rPr>
      </w:pPr>
      <w:r>
        <w:rPr>
          <w:noProof/>
          <w:lang w:eastAsia="es-CR"/>
        </w:rPr>
        <mc:AlternateContent>
          <mc:Choice Requires="wps">
            <w:drawing>
              <wp:anchor distT="0" distB="0" distL="114300" distR="114300" simplePos="0" relativeHeight="251681792" behindDoc="0" locked="0" layoutInCell="1" allowOverlap="1" wp14:anchorId="600F1887" wp14:editId="3B7AB153">
                <wp:simplePos x="0" y="0"/>
                <wp:positionH relativeFrom="column">
                  <wp:posOffset>310515</wp:posOffset>
                </wp:positionH>
                <wp:positionV relativeFrom="paragraph">
                  <wp:posOffset>2875915</wp:posOffset>
                </wp:positionV>
                <wp:extent cx="1171575" cy="1028700"/>
                <wp:effectExtent l="57150" t="38100" r="66675" b="76200"/>
                <wp:wrapNone/>
                <wp:docPr id="21" name="Elipse 21"/>
                <wp:cNvGraphicFramePr/>
                <a:graphic xmlns:a="http://schemas.openxmlformats.org/drawingml/2006/main">
                  <a:graphicData uri="http://schemas.microsoft.com/office/word/2010/wordprocessingShape">
                    <wps:wsp>
                      <wps:cNvSpPr/>
                      <wps:spPr>
                        <a:xfrm>
                          <a:off x="0" y="0"/>
                          <a:ext cx="1171575" cy="10287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F1887" id="Elipse 21" o:spid="_x0000_s1026" style="position:absolute;margin-left:24.45pt;margin-top:226.45pt;width:92.25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fZwIAACQFAAAOAAAAZHJzL2Uyb0RvYy54bWysVN9v2jAQfp+0/8Hy+whhMDpEqBBdp0lV&#10;W5VOfTaODZZsn2cbEvbX7+wEWnXVpE17cXy+3999l/llazQ5CB8U2IqWgyElwnKold1W9Pvj9YcL&#10;SkJktmYarKjoUQR6uXj/bt64mRjBDnQtPMEgNswaV9FdjG5WFIHvhGFhAE5YVErwhkUU/baoPWsw&#10;utHFaDj8VDTga+eBixDw9apT0kWOL6Xg8U7KICLRFcXaYj59PjfpLBZzNtt65naK92Wwf6jCMGUx&#10;6TnUFYuM7L36LZRR3EMAGQccTAFSKi5yD9hNOXzVzXrHnMi9IDjBnWEK/y8svz3ce6Lqio5KSiwz&#10;OKMvWrkgCD4gOo0LMzRau3vfSwGvqdVWepO+2ARpM6LHM6KijYTjY1lOy8l0QglHXTkcXUyHGfPi&#10;2d35EL8KMCRdKip0zp7BZIebEDErWp+sUEgVdTXkWzxqkcrQ9kFI7CSXkh4yh8RKe3JgOH3GubBx&#10;nHrCeNk6WUml9dnxY077R8fePrmKzK+/cT575Mxg49nZKAv+rew65jFgybKzPyHQ9Z0giO2m7Wez&#10;gfqI8/TQET04fq0Q1hsW4j3zyGzcAdzWeIeH1NBUFPobJTvwP996T/ZIONRS0uCmVDT82DMvKNHf&#10;LFLxczkep9XKwngyHaHgX2o2LzV2b1aA40C2YXX5muyjPl2lB/OES71MWVHFLMfcFeXRn4RV7DYY&#10;fwtcLJfZDNfJsXhj146n4AngxJnH9ol513MrIi1v4bRVbPaKX51t8rSw3EeQKpMvQdzh2kOPq5g5&#10;1P820q6/lLPV889t8QsAAP//AwBQSwMEFAAGAAgAAAAhABg/xaLfAAAACgEAAA8AAABkcnMvZG93&#10;bnJldi54bWxMj89OwzAMh+9IvEPkSVwQS9eVaStNJ4Q0wbUdD5A17p+tSaok7dq3x5zgZFv+9PPn&#10;7Djrnk3ofGeNgM06AoamsqozjYDv8+llD8wHaZTsrUEBC3o45o8PmUyVvZsCpzI0jEKMT6WANoQh&#10;5dxXLWrp13ZAQ7vaOi0Dja7hysk7heuex1G041p2hi60csCPFqtbOWoBg/96drdlqj+TuRpLvhSn&#10;a10I8bSa39+ABZzDHwy/+qQOOTld7GiUZ72AZH8gkuprTA0B8XabALsI2G2SA/A84/9fyH8AAAD/&#10;/wMAUEsBAi0AFAAGAAgAAAAhALaDOJL+AAAA4QEAABMAAAAAAAAAAAAAAAAAAAAAAFtDb250ZW50&#10;X1R5cGVzXS54bWxQSwECLQAUAAYACAAAACEAOP0h/9YAAACUAQAACwAAAAAAAAAAAAAAAAAvAQAA&#10;X3JlbHMvLnJlbHNQSwECLQAUAAYACAAAACEAlXCk32cCAAAkBQAADgAAAAAAAAAAAAAAAAAuAgAA&#10;ZHJzL2Uyb0RvYy54bWxQSwECLQAUAAYACAAAACEAGD/Fot8AAAAKAQAADwAAAAAAAAAAAAAAAADB&#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v:textbox>
              </v:oval>
            </w:pict>
          </mc:Fallback>
        </mc:AlternateContent>
      </w:r>
      <w:r>
        <w:rPr>
          <w:noProof/>
          <w:lang w:eastAsia="es-CR"/>
        </w:rPr>
        <w:drawing>
          <wp:inline distT="0" distB="0" distL="0" distR="0" wp14:anchorId="2FE9E75D" wp14:editId="489552F3">
            <wp:extent cx="4505325" cy="469484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6125" cy="4706097"/>
                    </a:xfrm>
                    <a:prstGeom prst="rect">
                      <a:avLst/>
                    </a:prstGeom>
                  </pic:spPr>
                </pic:pic>
              </a:graphicData>
            </a:graphic>
          </wp:inline>
        </w:drawing>
      </w:r>
    </w:p>
    <w:p w14:paraId="2401981F" w14:textId="3BFE0DA2" w:rsidR="00EF0039" w:rsidRDefault="00EF0039" w:rsidP="00EF0039">
      <w:pPr>
        <w:rPr>
          <w:b/>
        </w:rPr>
      </w:pPr>
    </w:p>
    <w:p w14:paraId="280928C8" w14:textId="7767116A" w:rsidR="00EF0039" w:rsidRDefault="00EF0039" w:rsidP="00EF0039">
      <w:pPr>
        <w:rPr>
          <w:b/>
        </w:rPr>
      </w:pPr>
      <w:r>
        <w:rPr>
          <w:b/>
        </w:rPr>
        <w:t xml:space="preserve">3-Carga un </w:t>
      </w:r>
      <w:proofErr w:type="spellStart"/>
      <w:r>
        <w:rPr>
          <w:b/>
        </w:rPr>
        <w:t>selec</w:t>
      </w:r>
      <w:proofErr w:type="spellEnd"/>
      <w:r>
        <w:rPr>
          <w:b/>
        </w:rPr>
        <w:t xml:space="preserve"> que contiene los 9 </w:t>
      </w:r>
      <w:r w:rsidR="00827F6A">
        <w:rPr>
          <w:b/>
        </w:rPr>
        <w:t>Protocolos</w:t>
      </w:r>
    </w:p>
    <w:p w14:paraId="4813FDF4" w14:textId="40F77C1E" w:rsidR="00827F6A" w:rsidRDefault="00827F6A" w:rsidP="00EF0039">
      <w:pPr>
        <w:rPr>
          <w:b/>
        </w:rPr>
      </w:pPr>
      <w:r>
        <w:rPr>
          <w:noProof/>
          <w:lang w:eastAsia="es-CR"/>
        </w:rPr>
        <w:drawing>
          <wp:inline distT="0" distB="0" distL="0" distR="0" wp14:anchorId="71615B12" wp14:editId="3EEFA904">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14:paraId="6E225F00" w14:textId="5BA79856" w:rsidR="00EF0039" w:rsidRDefault="00A123A5" w:rsidP="00BF4E22">
      <w:pPr>
        <w:jc w:val="center"/>
        <w:rPr>
          <w:b/>
        </w:rPr>
      </w:pPr>
      <w:r>
        <w:rPr>
          <w:b/>
          <w:noProof/>
          <w:lang w:eastAsia="es-CR"/>
        </w:rPr>
        <w:lastRenderedPageBreak/>
        <mc:AlternateContent>
          <mc:Choice Requires="wps">
            <w:drawing>
              <wp:anchor distT="0" distB="0" distL="114300" distR="114300" simplePos="0" relativeHeight="251684864" behindDoc="0" locked="0" layoutInCell="1" allowOverlap="1" wp14:anchorId="465C4282" wp14:editId="30749C67">
                <wp:simplePos x="0" y="0"/>
                <wp:positionH relativeFrom="column">
                  <wp:posOffset>-546734</wp:posOffset>
                </wp:positionH>
                <wp:positionV relativeFrom="paragraph">
                  <wp:posOffset>357505</wp:posOffset>
                </wp:positionV>
                <wp:extent cx="14478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14478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DB0D4" w14:textId="4F141BFB" w:rsidR="00EF0039" w:rsidRDefault="00EF0039" w:rsidP="00EF0039">
                            <w:r w:rsidRPr="004C1B9F">
                              <w:rPr>
                                <w:rFonts w:ascii="Arial" w:hAnsi="Arial" w:cs="Arial"/>
                              </w:rPr>
                              <w:t>Pautas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C4282" id="Rectángulo redondeado 23" o:spid="_x0000_s1027" style="position:absolute;left:0;text-align:left;margin-left:-43.05pt;margin-top:28.15pt;width:114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WkiwIAAF8FAAAOAAAAZHJzL2Uyb0RvYy54bWysVF9P2zAQf5+072D5fSTt2sEqUlSBmCYh&#10;QMDEs+vYTSTH553dJt232WfZF+PspAExtEnT+pD6fHe/+/c7n551jWE7hb4GW/DJUc6ZshLK2m4K&#10;/u3h8sMJZz4IWwoDVhV8rzw/W75/d9q6hZpCBaZUyAjE+kXrCl6F4BZZ5mWlGuGPwClLSg3YiEAi&#10;brISRUvojcmmef4pawFLhyCV93R70Sv5MuFrrWS40dqrwEzBKbeQvpi+6/jNlqdisUHhqloOaYh/&#10;yKIRtaWgI9SFCIJtsf4NqqklggcdjiQ0GWhdS5VqoGom+atq7ivhVKqFmuPd2Cb//2Dl9e4WWV0W&#10;fPqRMysamtEdde3XT7vZGmCoSrClEiUwMqButc4vyOne3eIgeTrG0juNTfynoliXOrwfO6y6wCRd&#10;Tmaz45OcBiFJNz2ZH8/TCLJnb4c+fFHQsHgoOMLWljGh1F2xu/KBwpL9wY6EmFKfRDqFvVExD2Pv&#10;lKbSKOw0eSdSqXODbCeIDkJKZcOsV1WiVP31PKdfrJSCjB5JSoARWdfGjNiTP2H3MIN9dFWJk6Nz&#10;/nfn0SNFBhtG56a2gG8BmDAZCtC9/aFJfWtil0K37tLYk2W8WUO5Jyog9DvinbysaQRXwodbgbQU&#10;NDVa9HBDH22gLTgMJ84qwB9v3Ud74ippOWtpyQruv28FKs7MV0ss/kx8iFuZhNn8eEoCvtSsX2rs&#10;tjkHGtyEnhQn0zHaB3M4aoTmkd6DVYxKKmElxS64DHgQzkO//PSiSLVaJTPaRCfClb13MoLHPkd2&#10;PXSPAt3Aw0AMvobDQorFKyb2ttHTwmobQNeJps99HSZAW5yoNLw48Zl4KSer53dx+QQAAP//AwBQ&#10;SwMEFAAGAAgAAAAhAOXEmBTjAAAACgEAAA8AAABkcnMvZG93bnJldi54bWxMj8tOwzAQRfdI/IM1&#10;ldi1TlqIQhqnQkgIKmDRglC7c+LJQ43Hke22ga/HXcFuRnN059x8NeqendC6zpCAeBYBQ6qM6qgR&#10;8PnxNE2BOS9Jyd4QCvhGB6vi+iqXmTJn2uBp6xsWQshlUkDr/ZBx7qoWtXQzMyCFW22slj6stuHK&#10;ynMI1z2fR1HCtewofGjlgI8tVoftUQt4Hua0filtfdC7r5/3zev+La3XQtxMxoclMI+j/4Phoh/U&#10;oQhOpTmScqwXME2TOKAC7pIFsAtwG98DK8MQxQvgRc7/Vyh+AQAA//8DAFBLAQItABQABgAIAAAA&#10;IQC2gziS/gAAAOEBAAATAAAAAAAAAAAAAAAAAAAAAABbQ29udGVudF9UeXBlc10ueG1sUEsBAi0A&#10;FAAGAAgAAAAhADj9If/WAAAAlAEAAAsAAAAAAAAAAAAAAAAALwEAAF9yZWxzLy5yZWxzUEsBAi0A&#10;FAAGAAgAAAAhAN5QdaSLAgAAXwUAAA4AAAAAAAAAAAAAAAAALgIAAGRycy9lMm9Eb2MueG1sUEsB&#10;Ai0AFAAGAAgAAAAhAOXEmBTjAAAACgEAAA8AAAAAAAAAAAAAAAAA5QQAAGRycy9kb3ducmV2Lnht&#10;bFBLBQYAAAAABAAEAPMAAAD1BQAAAAA=&#10;" fillcolor="#ffc000 [3207]" strokecolor="#7f5f00 [1607]" strokeweight="1pt">
                <v:stroke joinstyle="miter"/>
                <v:textbox>
                  <w:txbxContent>
                    <w:p w14:paraId="75EDB0D4" w14:textId="4F141BFB" w:rsidR="00EF0039" w:rsidRDefault="00EF0039" w:rsidP="00EF0039">
                      <w:r w:rsidRPr="004C1B9F">
                        <w:rPr>
                          <w:rFonts w:ascii="Arial" w:hAnsi="Arial" w:cs="Arial"/>
                        </w:rPr>
                        <w:t>Pautas Generales</w:t>
                      </w:r>
                    </w:p>
                  </w:txbxContent>
                </v:textbox>
              </v:roundrect>
            </w:pict>
          </mc:Fallback>
        </mc:AlternateContent>
      </w:r>
      <w:r w:rsidR="00827F6A">
        <w:rPr>
          <w:b/>
          <w:noProof/>
          <w:lang w:eastAsia="es-CR"/>
        </w:rPr>
        <mc:AlternateContent>
          <mc:Choice Requires="wps">
            <w:drawing>
              <wp:anchor distT="0" distB="0" distL="114300" distR="114300" simplePos="0" relativeHeight="251682816" behindDoc="0" locked="0" layoutInCell="1" allowOverlap="1" wp14:anchorId="4A0DCED0" wp14:editId="2B6D46D8">
                <wp:simplePos x="0" y="0"/>
                <wp:positionH relativeFrom="column">
                  <wp:posOffset>-775335</wp:posOffset>
                </wp:positionH>
                <wp:positionV relativeFrom="paragraph">
                  <wp:posOffset>5080</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3122B8BE" w14:textId="032718D8" w:rsidR="00EF0039" w:rsidRDefault="00EF0039" w:rsidP="00EF0039">
                            <w:pPr>
                              <w:jc w:val="center"/>
                            </w:pPr>
                            <w:r>
                              <w:t>Protocolos 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CED0" id="Rectángulo redondeado 22" o:spid="_x0000_s1028" style="position:absolute;left:0;text-align:left;margin-left:-61.05pt;margin-top:.4pt;width:13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bveQIAADgFAAAOAAAAZHJzL2Uyb0RvYy54bWysVM1OGzEQvlfqO1i+l80GUmjEBkUgqkoI&#10;IqDi7HjtZCXb446d7KZv02fpizH2bgKiXFr14h3vzDe/3/j8orOGbRWGBlzFy6MRZ8pJqBu3qvj3&#10;x+tPZ5yFKFwtDDhV8Z0K/GL28cN566dqDGswtUJGTlyYtr7i6xj9tCiCXCsrwhF45UipAa2IdMVV&#10;UaNoybs1xXg0+ly0gLVHkCoE+nvVK/ks+9dayXindVCRmYpTbjGfmM9lOovZuZiuUPh1I4c0xD9k&#10;YUXjKOjB1ZWIgm2w+cOVbSRCAB2PJNgCtG6kyjVQNeXoTTUPa+FVroWaE/yhTeH/uZW32wWypq74&#10;eMyZE5ZmdE9d+/3LrTYGGKoaXK1EDYwMqFutD1MCPfgFDrdAYiq902jTl4piXe7w7tBh1UUm6Wd5&#10;enw8mdAgJOnGZ5NTkslN8YL2GOJXBZYloeIIG1enhHJ3xfYmxN5+b0fglFKfRJbizqiUh3H3SlNp&#10;FPY4ozOp1KVBthVEBxPLIXa2TBDdGHMAle+BhJTKxdwJSnqwT1CVyfY34AMiRwYXD2DbOMD3or+k&#10;rHv7ffV9zan82C27fp77aS2h3tGMEXryBy+vG+rtjQhxIZDYTuOgDY53dGgDbcVhkDhbA/5873+y&#10;JxKSlrOWtqfi4cdGoOLMfHNEzy/lyUlat3w5mZyO6YKvNcvXGrexl0ATKemt8DKLyT6avagR7BMt&#10;+jxFJZVwkmJXXEbcXy5jv9X0VEg1n2czWjEv4o178DI5T31OtHnsngT6gWCRqHkL+00T0zcU620T&#10;0sF8E0E3mX+p031fhwnQemYaD09J2v/X92z18uDNngEAAP//AwBQSwMEFAAGAAgAAAAhAC3nmVbg&#10;AAAACAEAAA8AAABkcnMvZG93bnJldi54bWxMj0FLw0AUhO+C/2F5ghdpdxOMtDEvpQoelKJYi143&#10;yTOJzb4N2W2T/nu3Jz0OM8x8k60m04kjDa61jBDNFQji0lYt1wi7j6fZAoTzmivdWSaEEzlY5ZcX&#10;mU4rO/I7Hbe+FqGEXaoRGu/7VEpXNmS0m9ueOHjfdjDaBznUshr0GMpNJ2Ol7qTRLYeFRvf02FC5&#10;3x4Mwktxuvn63DxL87YZ3fr1Rz0kco94fTWt70F4mvxfGM74AR3ywFTYA1dOdAizKI6jkEUID85+&#10;opYgCoTbZAEyz+T/A/kvAAAA//8DAFBLAQItABQABgAIAAAAIQC2gziS/gAAAOEBAAATAAAAAAAA&#10;AAAAAAAAAAAAAABbQ29udGVudF9UeXBlc10ueG1sUEsBAi0AFAAGAAgAAAAhADj9If/WAAAAlAEA&#10;AAsAAAAAAAAAAAAAAAAALwEAAF9yZWxzLy5yZWxzUEsBAi0AFAAGAAgAAAAhALWmZu95AgAAOAUA&#10;AA4AAAAAAAAAAAAAAAAALgIAAGRycy9lMm9Eb2MueG1sUEsBAi0AFAAGAAgAAAAhAC3nmVbgAAAA&#10;CAEAAA8AAAAAAAAAAAAAAAAA0wQAAGRycy9kb3ducmV2LnhtbFBLBQYAAAAABAAEAPMAAADgBQAA&#10;AAA=&#10;" fillcolor="#ed7d31 [3205]" strokecolor="white [3201]" strokeweight="1.5pt">
                <v:stroke joinstyle="miter"/>
                <v:textbox>
                  <w:txbxContent>
                    <w:p w14:paraId="3122B8BE" w14:textId="032718D8" w:rsidR="00EF0039" w:rsidRDefault="00EF0039" w:rsidP="00EF0039">
                      <w:pPr>
                        <w:jc w:val="center"/>
                      </w:pPr>
                      <w:r>
                        <w:t>Protocolos de actuación</w:t>
                      </w:r>
                    </w:p>
                  </w:txbxContent>
                </v:textbox>
              </v:roundrect>
            </w:pict>
          </mc:Fallback>
        </mc:AlternateContent>
      </w:r>
    </w:p>
    <w:p w14:paraId="12E821F0" w14:textId="4AB25177" w:rsidR="00EF0039" w:rsidRDefault="00EF0039" w:rsidP="00BF4E22">
      <w:pPr>
        <w:jc w:val="center"/>
        <w:rPr>
          <w:b/>
        </w:rPr>
      </w:pPr>
    </w:p>
    <w:p w14:paraId="1049ACEB" w14:textId="501EE4C5" w:rsidR="00EF0039" w:rsidRDefault="00A123A5" w:rsidP="00BF4E22">
      <w:pPr>
        <w:jc w:val="center"/>
        <w:rPr>
          <w:b/>
        </w:rPr>
      </w:pPr>
      <w:r>
        <w:rPr>
          <w:b/>
          <w:noProof/>
          <w:lang w:eastAsia="es-CR"/>
        </w:rPr>
        <mc:AlternateContent>
          <mc:Choice Requires="wps">
            <w:drawing>
              <wp:anchor distT="0" distB="0" distL="114300" distR="114300" simplePos="0" relativeHeight="251686912" behindDoc="0" locked="0" layoutInCell="1" allowOverlap="1" wp14:anchorId="3B8D36E9" wp14:editId="49D65219">
                <wp:simplePos x="0" y="0"/>
                <wp:positionH relativeFrom="column">
                  <wp:posOffset>-546735</wp:posOffset>
                </wp:positionH>
                <wp:positionV relativeFrom="paragraph">
                  <wp:posOffset>128905</wp:posOffset>
                </wp:positionV>
                <wp:extent cx="3228975" cy="2857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322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8D36E9" id="Rectángulo redondeado 24" o:spid="_x0000_s1029" style="position:absolute;left:0;text-align:left;margin-left:-43.05pt;margin-top:10.15pt;width:254.2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yjwIAAF8FAAAOAAAAZHJzL2Uyb0RvYy54bWysVMFu2zAMvQ/YPwi6r07cZG2DOkXQosOA&#10;oivaDj0rshQbkEWNUmJnf7Nv2Y+Nkh236IoNGJaDIprkI/lI6vyiawzbKfQ12IJPjyacKSuhrO2m&#10;4F8frz+ccuaDsKUwYFXB98rzi+X7d+etW6gcKjClQkYg1i9aV/AqBLfIMi8r1Qh/BE5ZUmrARgQS&#10;cZOVKFpCb0yWTyYfsxawdAhSeU9fr3olXyZ8rZUMX7T2KjBTcMotpBPTuY5ntjwXiw0KV9VySEP8&#10;QxaNqC0FHaGuRBBsi/VvUE0tETzocCShyUDrWqpUA1Uznbyq5qESTqVaiBzvRpr8/4OVt7s7ZHVZ&#10;8HzGmRUN9eieWPv5w262BhiqEmypRAmMDIit1vkFOT24OxwkT9dYeqexif9UFOsSw/uRYdUFJunj&#10;cZ6fnp3MOZOky0/nJ/PUguzZ26EPnxQ0LF4KjrC1ZUwosSt2Nz5QWLI/2JEQU+qTSLewNyrmYey9&#10;0lQahc2TdxoqdWmQ7QSNg5BS2TDrVZUoVf95PqFfrJSCjB5JSoARWdfGjNjTP2H3MIN9dFVpJkfn&#10;yd+dR48UGWwYnZvaAr4FYMJ0KED39geSemoiS6Fbd6ntx4emrqHc0ygg9DvinbyuqQU3woc7gbQU&#10;tD606OELHdpAW3AYbpxVgN/f+h7taVZJy1lLS1Zw/20rUHFmPlua4rPpbBa3Mgmz+UlOAr7UrF9q&#10;7La5BGrclJ4UJ9M12gdzuGqE5oneg1WMSiphJcUuuAx4EC5Dv/z0oki1WiUz2kQnwo19cDKCR57j&#10;dD12TwLdMIeBJvgWDgspFq8msbeNnhZW2wC6TmMame55HTpAW5xGaXhx4jPxUk5Wz+/i8hcAAAD/&#10;/wMAUEsDBBQABgAIAAAAIQDrT/uc4gAAAAkBAAAPAAAAZHJzL2Rvd25yZXYueG1sTI/LTsMwEEX3&#10;SPyDNUjsWqduiaKQSYWQEFTQRQtCsHNi56HG48h228DXY1awHN2je88U68kM7KSd7y0hLOYJME21&#10;VT21CG+vD7MMmA+SlBwsaYQv7WFdXl4UMlf2TDt92oeWxRLyuUToQhhzzn3daSP93I6aYtZYZ2SI&#10;p2u5cvIcy83ARZKk3Mie4kInR33f6fqwPxqEx1HQ5qlyzcF8vH9vd8+fL1mzQby+mu5ugQU9hT8Y&#10;fvWjOpTRqbJHUp4NCLMsXUQUQSRLYBFYCbECViGkN0vgZcH/f1D+AAAA//8DAFBLAQItABQABgAI&#10;AAAAIQC2gziS/gAAAOEBAAATAAAAAAAAAAAAAAAAAAAAAABbQ29udGVudF9UeXBlc10ueG1sUEsB&#10;Ai0AFAAGAAgAAAAhADj9If/WAAAAlAEAAAsAAAAAAAAAAAAAAAAALwEAAF9yZWxzLy5yZWxzUEsB&#10;Ai0AFAAGAAgAAAAhAB4EgvKPAgAAXwUAAA4AAAAAAAAAAAAAAAAALgIAAGRycy9lMm9Eb2MueG1s&#10;UEsBAi0AFAAGAAgAAAAhAOtP+5ziAAAACQEAAA8AAAAAAAAAAAAAAAAA6QQAAGRycy9kb3ducmV2&#10;LnhtbFBLBQYAAAAABAAEAPMAAAD4BQAAAAA=&#10;" fillcolor="#ffc000 [3207]" strokecolor="#7f5f00 [1607]" strokeweight="1pt">
                <v:stroke joinstyle="miter"/>
                <v:textbo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v:textbox>
              </v:roundrect>
            </w:pict>
          </mc:Fallback>
        </mc:AlternateContent>
      </w:r>
    </w:p>
    <w:p w14:paraId="1D10C2E2" w14:textId="0ECCCAB6" w:rsidR="00EF0039" w:rsidRDefault="00A123A5" w:rsidP="00BF4E22">
      <w:pPr>
        <w:jc w:val="center"/>
        <w:rPr>
          <w:b/>
        </w:rPr>
      </w:pPr>
      <w:r>
        <w:rPr>
          <w:b/>
          <w:noProof/>
          <w:lang w:eastAsia="es-CR"/>
        </w:rPr>
        <mc:AlternateContent>
          <mc:Choice Requires="wps">
            <w:drawing>
              <wp:anchor distT="0" distB="0" distL="114300" distR="114300" simplePos="0" relativeHeight="251688960" behindDoc="0" locked="0" layoutInCell="1" allowOverlap="1" wp14:anchorId="5E2605AD" wp14:editId="0D46CA50">
                <wp:simplePos x="0" y="0"/>
                <wp:positionH relativeFrom="column">
                  <wp:posOffset>-527684</wp:posOffset>
                </wp:positionH>
                <wp:positionV relativeFrom="paragraph">
                  <wp:posOffset>186690</wp:posOffset>
                </wp:positionV>
                <wp:extent cx="819150" cy="285750"/>
                <wp:effectExtent l="0" t="0" r="19050" b="19050"/>
                <wp:wrapNone/>
                <wp:docPr id="25" name="Rectángulo redondeado 2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178A7" w14:textId="78AE65F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605AD" id="Rectángulo redondeado 25" o:spid="_x0000_s1030" style="position:absolute;left:0;text-align:left;margin-left:-41.55pt;margin-top:14.7pt;width:64.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YiAIAAF4FAAAOAAAAZHJzL2Uyb0RvYy54bWysVF9r2zAQfx/sOwi9r45DsrahTgktHYPS&#10;lv6hz4osxQZZp52U2Nm32WfZF9tJdtzSlQ3G/CDf6e5+uv9n511j2E6hr8EWPD+acKashLK2m4I/&#10;PV59OuHMB2FLYcCqgu+V5+fLjx/OWrdQU6jAlAoZgVi/aF3BqxDcIsu8rFQj/BE4ZUmoARsRiMVN&#10;VqJoCb0x2XQy+Zy1gKVDkMp7ur3shXyZ8LVWMtxq7VVgpuDkW0gnpnMdz2x5JhYbFK6q5eCG+Acv&#10;GlFbenSEuhRBsC3Wv0E1tUTwoMORhCYDrWupUgwUTT55E81DJZxKsVByvBvT5P8frLzZ3SGry4JP&#10;55xZ0VCN7ilrP3/YzdYAQ1WCLZUogZECZat1fkFGD+4OB84TGUPvNDbxT0GxLmV4P2ZYdYFJujzJ&#10;T/M51UGSaHoyPyaaULIXY4c+fFHQsEgUHGFry+hPSq7YXfvQ6x/0yDh61PuQqLA3Krph7L3SFBm9&#10;Ok3WqafUhUG2E9QNQkplw6wXVaJU/fV8Qt/g1GiRXEyAEVnXxozY+Z+we18H/WiqUkuOxpO/G48W&#10;6WWwYTRuagv4HoAJ+RCA7vUPSepTE7MUunWXqj6LmvFmDeWeOgGhHxHv5FVNJbgWPtwJpJmgqtGc&#10;h1s6tIG24DBQnFWA39+7j/rUqiTlrKUZK7j/thWoODNfLTXxaT6bxaFMzGx+PCUGX0vWryV221wA&#10;FS6njeJkIqN+MAdSIzTPtA5W8VUSCSvp7YLLgAfmIvSzTwtFqtUqqdEgOhGu7YOTETzmOXbXY/cs&#10;0A19GKiBb+Awj2LxphN73WhpYbUNoOvUpi95HSpAQ5xaaVg4cUu85pPWy1pc/gIAAP//AwBQSwME&#10;FAAGAAgAAAAhAEdQR8fiAAAACAEAAA8AAABkcnMvZG93bnJldi54bWxMj8tOwzAQRfdI/IM1SOxa&#10;pyFAGjKpEBKCCli0IAQ7J5481HgcxW4b+HrMCpaje3TvmXw1mV4caHSdZYTFPAJBXFndcYPw9no/&#10;S0E4r1ir3jIhfJGDVXF6kqtM2yNv6LD1jQgl7DKF0Ho/ZFK6qiWj3NwOxCGr7WiUD+fYSD2qYyg3&#10;vYyj6Eoa1XFYaNVAdy1Vu+3eIDwMMa8fy7HemY/375fN0+dzWq8Rz8+m2xsQnib/B8OvflCHIjiV&#10;ds/aiR5hll4sAooQLxMQAUgulyBKhOskAVnk8v8DxQ8AAAD//wMAUEsBAi0AFAAGAAgAAAAhALaD&#10;OJL+AAAA4QEAABMAAAAAAAAAAAAAAAAAAAAAAFtDb250ZW50X1R5cGVzXS54bWxQSwECLQAUAAYA&#10;CAAAACEAOP0h/9YAAACUAQAACwAAAAAAAAAAAAAAAAAvAQAAX3JlbHMvLnJlbHNQSwECLQAUAAYA&#10;CAAAACEAcXCFmIgCAABeBQAADgAAAAAAAAAAAAAAAAAuAgAAZHJzL2Uyb0RvYy54bWxQSwECLQAU&#10;AAYACAAAACEAR1BHx+IAAAAIAQAADwAAAAAAAAAAAAAAAADiBAAAZHJzL2Rvd25yZXYueG1sUEsF&#10;BgAAAAAEAAQA8wAAAPEFAAAAAA==&#10;" fillcolor="#ffc000 [3207]" strokecolor="#7f5f00 [1607]" strokeweight="1pt">
                <v:stroke joinstyle="miter"/>
                <v:textbox>
                  <w:txbxContent>
                    <w:p w14:paraId="244178A7" w14:textId="78AE65F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5419BBD3" w14:textId="12ADB029" w:rsidR="00827F6A" w:rsidRDefault="00827F6A" w:rsidP="00BF4E22">
      <w:pPr>
        <w:jc w:val="center"/>
        <w:rPr>
          <w:b/>
        </w:rPr>
      </w:pPr>
      <w:r>
        <w:rPr>
          <w:b/>
          <w:noProof/>
          <w:lang w:eastAsia="es-CR"/>
        </w:rPr>
        <mc:AlternateContent>
          <mc:Choice Requires="wps">
            <w:drawing>
              <wp:anchor distT="0" distB="0" distL="114300" distR="114300" simplePos="0" relativeHeight="251691008" behindDoc="0" locked="0" layoutInCell="1" allowOverlap="1" wp14:anchorId="1B9E1302" wp14:editId="28FB4447">
                <wp:simplePos x="0" y="0"/>
                <wp:positionH relativeFrom="column">
                  <wp:posOffset>-527684</wp:posOffset>
                </wp:positionH>
                <wp:positionV relativeFrom="paragraph">
                  <wp:posOffset>243840</wp:posOffset>
                </wp:positionV>
                <wp:extent cx="3333750" cy="28575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337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802A86" w14:textId="65090D8F" w:rsidR="00EF0039" w:rsidRDefault="00827F6A" w:rsidP="00EF0039">
                            <w:r w:rsidRPr="004C1B9F">
                              <w:rPr>
                                <w:rFonts w:ascii="Arial" w:hAnsi="Arial" w:cs="Arial"/>
                              </w:rPr>
                              <w:t>Hallazgo, tenencia, consumo y tráfico de drogas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9E1302" id="Rectángulo redondeado 26" o:spid="_x0000_s1031" style="position:absolute;left:0;text-align:left;margin-left:-41.55pt;margin-top:19.2pt;width:26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V8iAIAAF8FAAAOAAAAZHJzL2Uyb0RvYy54bWysVF9r2zAQfx/sOwi9r06ypO1CnRJSOgal&#10;LW1HnxVZig2yTjspsbNvs8+yL7aT7DilKxuM+UG+0939dP8vLtvasJ1CX4HN+fhkxJmyEorKbnL+&#10;9en6wzlnPghbCANW5XyvPL9cvH930bi5mkAJplDICMT6eeNyXobg5lnmZalq4U/AKUtCDViLQCxu&#10;sgJFQ+i1ySaj0WnWABYOQSrv6faqE/JFwtdayXCntVeBmZyTbyGdmM51PLPFhZhvULiykr0b4h+8&#10;qEVl6dEB6koEwbZY/QZVVxLBgw4nEuoMtK6kSjFQNOPRq2geS+FUioWS492QJv//YOXt7h5ZVeR8&#10;csqZFTXV6IGy9vOH3WwNMFQF2EKJAhgpULYa5+dk9Ojusec8kTH0VmMd/xQUa1OG90OGVRuYpMuP&#10;9J3NqBCSZJPzWaQJJjtaO/Ths4KaRSLnCFtbRIdSdsXuxodO/6BHxtGlzolEhb1R0Q9jH5Sm0OjZ&#10;SbJOTaVWBtlOUDsIKZUN005UikJ117MRfb1Tg0VyMQFGZF0ZM2CP/4Td+drrR1OVenIwHv3deLBI&#10;L4MNg3FdWcC3AEwY9wHoTv+QpC41MUuhXbep7LOoGW/WUOypFRC6GfFOXldUghvhw71AGgqqGg16&#10;uKNDG2hyDj3FWQn4/a37qE+9SlLOGhqynPtvW4GKM/PFUhd/Gk+ncSoTM52dTYjBl5L1S4nd1iug&#10;wo1ppTiZyKgfzIHUCPUz7YNlfJVEwkp6O+cy4IFZhW74aaNItVwmNZpEJ8KNfXQygsc8x+56ap8F&#10;ur4PA3XwLRwGUsxfdWKnGy0tLLcBdJXa9JjXvgI0xamV+o0T18RLPmkd9+LiFwAAAP//AwBQSwME&#10;FAAGAAgAAAAhAL/UGpLiAAAACQEAAA8AAABkcnMvZG93bnJldi54bWxMj8tOwzAQRfdI/IM1SOxa&#10;J02ETMikQkgIKmDRghDsnNh5qPE4st028PWYFSxH9+jeM+V6NiM7aucHSwjpMgGmqbFqoA7h7fV+&#10;IYD5IEnJ0ZJG+NIe1tX5WSkLZU+01cdd6FgsIV9IhD6EqeDcN7020i/tpClmrXVGhni6jisnT7Hc&#10;jHyVJFfcyIHiQi8nfdfrZr87GISHaUWbx9q1e/Px/v2yffp8Fu0G8fJivr0BFvQc/mD41Y/qUEWn&#10;2h5IeTYiLESWRhQhEzmwCOR5eg2sRhBZDrwq+f8Pqh8AAAD//wMAUEsBAi0AFAAGAAgAAAAhALaD&#10;OJL+AAAA4QEAABMAAAAAAAAAAAAAAAAAAAAAAFtDb250ZW50X1R5cGVzXS54bWxQSwECLQAUAAYA&#10;CAAAACEAOP0h/9YAAACUAQAACwAAAAAAAAAAAAAAAAAvAQAAX3JlbHMvLnJlbHNQSwECLQAUAAYA&#10;CAAAACEARo+lfIgCAABfBQAADgAAAAAAAAAAAAAAAAAuAgAAZHJzL2Uyb0RvYy54bWxQSwECLQAU&#10;AAYACAAAACEAv9QakuIAAAAJAQAADwAAAAAAAAAAAAAAAADiBAAAZHJzL2Rvd25yZXYueG1sUEsF&#10;BgAAAAAEAAQA8wAAAPEFAAAAAA==&#10;" fillcolor="#ffc000 [3207]" strokecolor="#7f5f00 [1607]" strokeweight="1pt">
                <v:stroke joinstyle="miter"/>
                <v:textbox>
                  <w:txbxContent>
                    <w:p w14:paraId="11802A86" w14:textId="65090D8F" w:rsidR="00EF0039" w:rsidRDefault="00827F6A" w:rsidP="00EF0039">
                      <w:r w:rsidRPr="004C1B9F">
                        <w:rPr>
                          <w:rFonts w:ascii="Arial" w:hAnsi="Arial" w:cs="Arial"/>
                        </w:rPr>
                        <w:t>Hallazgo, tenencia, consumo y tráfico de drogas</w:t>
                      </w:r>
                    </w:p>
                  </w:txbxContent>
                </v:textbox>
              </v:roundrect>
            </w:pict>
          </mc:Fallback>
        </mc:AlternateContent>
      </w:r>
    </w:p>
    <w:p w14:paraId="23B877A6" w14:textId="3CF8F2E0" w:rsidR="00827F6A" w:rsidRDefault="00827F6A" w:rsidP="00BF4E22">
      <w:pPr>
        <w:jc w:val="center"/>
        <w:rPr>
          <w:b/>
        </w:rPr>
      </w:pPr>
      <w:r>
        <w:rPr>
          <w:b/>
          <w:noProof/>
          <w:lang w:eastAsia="es-CR"/>
        </w:rPr>
        <mc:AlternateContent>
          <mc:Choice Requires="wps">
            <w:drawing>
              <wp:anchor distT="0" distB="0" distL="114300" distR="114300" simplePos="0" relativeHeight="251693056" behindDoc="0" locked="0" layoutInCell="1" allowOverlap="1" wp14:anchorId="54380A09" wp14:editId="09511535">
                <wp:simplePos x="0" y="0"/>
                <wp:positionH relativeFrom="column">
                  <wp:posOffset>-527685</wp:posOffset>
                </wp:positionH>
                <wp:positionV relativeFrom="paragraph">
                  <wp:posOffset>291465</wp:posOffset>
                </wp:positionV>
                <wp:extent cx="2457450" cy="2857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2457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80A09" id="Rectángulo redondeado 27" o:spid="_x0000_s1032" style="position:absolute;left:0;text-align:left;margin-left:-41.55pt;margin-top:22.95pt;width:193.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UAiQIAAF8FAAAOAAAAZHJzL2Uyb0RvYy54bWysVNtu2zAMfR+wfxD0vjgJkl6COkWQosOA&#10;oi3aDn1WZCk2IIsapcTO/mbfsh8bJTtu0RUbMMwPMiWSR7wc6uKyrQ3bK/QV2JxPRmPOlJVQVHab&#10;869P15/OOPNB2EIYsCrnB+X55fLjh4vGLdQUSjCFQkYg1i8al/MyBLfIMi9LVQs/AqcsKTVgLQJt&#10;cZsVKBpCr002HY9PsgawcAhSeU+nV52SLxO+1kqGO629CszknGILacW0buKaLS/EYovClZXswxD/&#10;EEUtKkuXDlBXIgi2w+o3qLqSCB50GEmoM9C6kirlQNlMxm+yeSyFUykXKo53Q5n8/4OVt/t7ZFWR&#10;8+kpZ1bU1KMHqtrPH3a7M8BQFWALJQpgZEDVapxfkNOju8d+50mMqbca6/inpFibKnwYKqzawCQd&#10;Tmfz09mcGiFJNz2bn5JMMNmLt0MfPiuoWRRyjrCzRQwoVVfsb3zo7I925BxD6oJIUjgYFeMw9kFp&#10;Si1em7wTqdTaINsLooOQUtkw61SlKFR3PB/T1wc1eKQQE2BE1pUxA/bkT9hdrL19dFWJk4Pz+O/O&#10;g0e6GWwYnOvKAr4HYMKkT0B39scidaWJVQrtpk1tP4mW8WQDxYGogNDNiHfyuqIW3Agf7gXSUFDX&#10;aNDDHS3aQJNz6CXOSsDv751He+IqaTlraMhy7r/tBCrOzBdLLD6fzGZxKtOGqDGlDb7WbF5r7K5e&#10;AzVuQk+Kk0mM9sEcRY1QP9N7sIq3kkpYSXfnXAY8btahG356UaRarZIZTaIT4cY+OhnBY50ju57a&#10;Z4Gu52EgBt/CcSDF4g0TO9voaWG1C6CrRNOXuvYdoClOVOpfnPhMvN4nq5d3cfkLAAD//wMAUEsD&#10;BBQABgAIAAAAIQDZl7iN4gAAAAkBAAAPAAAAZHJzL2Rvd25yZXYueG1sTI/LTsMwEEX3SPyDNUjs&#10;WrsNoCTEqRASgoqyaEEIdk7sPNR4HNluG/h6hhXsZjRHd84tVpMd2NH40DuUsJgLYAZrp3tsJby9&#10;PsxSYCEq1GpwaCR8mQCr8vysULl2J9ya4y62jEIw5EpCF+OYcx7qzlgV5m40SLfGeasirb7l2qsT&#10;hduBL4W44Vb1SB86NZr7ztT73cFKeByXuH6qfLO3H+/fL9vnz03arKW8vJjuboFFM8U/GH71SR1K&#10;cqrcAXVgg4RZmiwIlXB1nQEjIBEJDZWETGTAy4L/b1D+AAAA//8DAFBLAQItABQABgAIAAAAIQC2&#10;gziS/gAAAOEBAAATAAAAAAAAAAAAAAAAAAAAAABbQ29udGVudF9UeXBlc10ueG1sUEsBAi0AFAAG&#10;AAgAAAAhADj9If/WAAAAlAEAAAsAAAAAAAAAAAAAAAAALwEAAF9yZWxzLy5yZWxzUEsBAi0AFAAG&#10;AAgAAAAhAEemVQCJAgAAXwUAAA4AAAAAAAAAAAAAAAAALgIAAGRycy9lMm9Eb2MueG1sUEsBAi0A&#10;FAAGAAgAAAAhANmXuI3iAAAACQEAAA8AAAAAAAAAAAAAAAAA4wQAAGRycy9kb3ducmV2LnhtbFBL&#10;BQYAAAAABAAEAPMAAADyBQAAAAA=&#10;" fillcolor="#ffc000 [3207]" strokecolor="#7f5f00 [1607]" strokeweight="1pt">
                <v:stroke joinstyle="miter"/>
                <v:textbo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v:textbox>
              </v:roundrect>
            </w:pict>
          </mc:Fallback>
        </mc:AlternateContent>
      </w:r>
    </w:p>
    <w:p w14:paraId="14BA6DA3" w14:textId="789901D2" w:rsidR="00827F6A" w:rsidRDefault="00A123A5" w:rsidP="00BF4E22">
      <w:pPr>
        <w:jc w:val="center"/>
        <w:rPr>
          <w:b/>
        </w:rPr>
      </w:pPr>
      <w:r>
        <w:rPr>
          <w:b/>
          <w:noProof/>
          <w:lang w:eastAsia="es-CR"/>
        </w:rPr>
        <mc:AlternateContent>
          <mc:Choice Requires="wps">
            <w:drawing>
              <wp:anchor distT="0" distB="0" distL="114300" distR="114300" simplePos="0" relativeHeight="251695104" behindDoc="0" locked="0" layoutInCell="1" allowOverlap="1" wp14:anchorId="67D82653" wp14:editId="6C06E62F">
                <wp:simplePos x="0" y="0"/>
                <wp:positionH relativeFrom="column">
                  <wp:posOffset>-527685</wp:posOffset>
                </wp:positionH>
                <wp:positionV relativeFrom="paragraph">
                  <wp:posOffset>339090</wp:posOffset>
                </wp:positionV>
                <wp:extent cx="703897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703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D82653" id="Rectángulo redondeado 28" o:spid="_x0000_s1033" style="position:absolute;left:0;text-align:left;margin-left:-41.55pt;margin-top:26.7pt;width:554.2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ejgIAAF8FAAAOAAAAZHJzL2Uyb0RvYy54bWysVMFu2zAMvQ/YPwi6r3ayZGmDOkXQosOA&#10;og3aDj0rspQYkEWNUmJnf7Nv2Y+Nkh236IoNGJaDIprkI/lI6vyirQ3bK/QV2IKPTnLOlJVQVnZT&#10;8K+P1x9OOfNB2FIYsKrgB+X5xeL9u/PGzdUYtmBKhYxArJ83ruDbENw8y7zcqlr4E3DKklID1iKQ&#10;iJusRNEQem2ycZ5/yhrA0iFI5T19veqUfJHwtVYy3GntVWCm4JRbSCemcx3PbHEu5hsUblvJPg3x&#10;D1nUorIUdIC6EkGwHVa/QdWVRPCgw4mEOgOtK6lSDVTNKH9VzcNWOJVqIXK8G2jy/w9W3u5XyKqy&#10;4GPqlBU19eieWPv5w252BhiqEmypRAmMDIitxvk5OT24FfaSp2ssvdVYx38qirWJ4cPAsGoDk/Rx&#10;ln88PZtNOZOkG59OZ9PUguzZ26EPnxXULF4KjrCzZUwosSv2Nz5QWLI/2pEQU+qSSLdwMCrmYey9&#10;0lQahR0n7zRU6tIg2wsaByGlsmHSqbaiVN3naU6/WCkFGTySlAAjsq6MGbBHf8LuYHr76KrSTA7O&#10;+d+dB48UGWwYnOvKAr4FYMKoL0B39keSOmoiS6Fdt6nts2NT11AeaBQQuh3xTl5X1IIb4cNKIC0F&#10;rQ8terijQxtoCg79jbMt4Pe3vkd7mlXSctbQkhXcf9sJVJyZL5am+Gw0mcStTMJkOhuTgC8165ca&#10;u6svgRo3oifFyXSN9sEcrxqhfqL3YBmjkkpYSbELLgMehcvQLT+9KFItl8mMNtGJcGMfnIzgkec4&#10;XY/tk0DXz2GgCb6F40KK+atJ7Gyjp4XlLoCu0phGpjte+w7QFqdR6l+c+Ey8lJPV87u4+AUAAP//&#10;AwBQSwMEFAAGAAgAAAAhAFd9JnvjAAAACgEAAA8AAABkcnMvZG93bnJldi54bWxMj01Lw0AQhu+C&#10;/2EZwVu7adpKjJkUEUSL9dAqordNdvJBs7Mhu22jv97tSW8zzMM7z5utRtOJIw2utYwwm0YgiEur&#10;W64R3t8eJwkI5xVr1VkmhG9ysMovLzKVanviLR13vhYhhF2qEBrv+1RKVzZklJvanjjcKjsY5cM6&#10;1FIP6hTCTSfjKLqRRrUcPjSqp4eGyv3uYBCe+pjXz8VQ7c3nx8/r9uVrk1RrxOur8f4OhKfR/8Fw&#10;1g/qkAenwh5YO9EhTJL5LKAIy/kCxBmI4mWYCoTbZAEyz+T/CvkvAAAA//8DAFBLAQItABQABgAI&#10;AAAAIQC2gziS/gAAAOEBAAATAAAAAAAAAAAAAAAAAAAAAABbQ29udGVudF9UeXBlc10ueG1sUEsB&#10;Ai0AFAAGAAgAAAAhADj9If/WAAAAlAEAAAsAAAAAAAAAAAAAAAAALwEAAF9yZWxzLy5yZWxzUEsB&#10;Ai0AFAAGAAgAAAAhAD7nk96OAgAAXwUAAA4AAAAAAAAAAAAAAAAALgIAAGRycy9lMm9Eb2MueG1s&#10;UEsBAi0AFAAGAAgAAAAhAFd9JnvjAAAACgEAAA8AAAAAAAAAAAAAAAAA6AQAAGRycy9kb3ducmV2&#10;LnhtbFBLBQYAAAAABAAEAPMAAAD4BQAAAAA=&#10;" fillcolor="#ffc000 [3207]" strokecolor="#7f5f00 [1607]" strokeweight="1pt">
                <v:stroke joinstyle="miter"/>
                <v:textbo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v:textbox>
              </v:roundrect>
            </w:pict>
          </mc:Fallback>
        </mc:AlternateContent>
      </w:r>
    </w:p>
    <w:p w14:paraId="359014BC" w14:textId="73783467" w:rsidR="00827F6A" w:rsidRDefault="00827F6A" w:rsidP="00BF4E22">
      <w:pPr>
        <w:jc w:val="center"/>
        <w:rPr>
          <w:b/>
        </w:rPr>
      </w:pPr>
    </w:p>
    <w:p w14:paraId="657F57E4" w14:textId="02E9F61A" w:rsidR="00827F6A" w:rsidRDefault="00A123A5" w:rsidP="00BF4E22">
      <w:pPr>
        <w:jc w:val="center"/>
        <w:rPr>
          <w:b/>
        </w:rPr>
      </w:pPr>
      <w:r>
        <w:rPr>
          <w:b/>
          <w:noProof/>
          <w:lang w:eastAsia="es-CR"/>
        </w:rPr>
        <mc:AlternateContent>
          <mc:Choice Requires="wps">
            <w:drawing>
              <wp:anchor distT="0" distB="0" distL="114300" distR="114300" simplePos="0" relativeHeight="251697152" behindDoc="0" locked="0" layoutInCell="1" allowOverlap="1" wp14:anchorId="75656013" wp14:editId="03FDEA14">
                <wp:simplePos x="0" y="0"/>
                <wp:positionH relativeFrom="column">
                  <wp:posOffset>-556260</wp:posOffset>
                </wp:positionH>
                <wp:positionV relativeFrom="paragraph">
                  <wp:posOffset>120015</wp:posOffset>
                </wp:positionV>
                <wp:extent cx="71342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71342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6013" id="Rectángulo redondeado 30" o:spid="_x0000_s1034" style="position:absolute;left:0;text-align:left;margin-left:-43.8pt;margin-top:9.45pt;width:561.7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LjgIAAF8FAAAOAAAAZHJzL2Uyb0RvYy54bWysVMFu2zAMvQ/YPwi6r07cZO2COkXQosOA&#10;oi3aDj0rshQbkEWNUmJnf7Nv2Y+Nkh236IoNGOaDLIrkI/lE6uy8awzbKfQ12IJPjyacKSuhrO2m&#10;4F8frz6ccuaDsKUwYFXB98rz8+X7d2etW6gcKjClQkYg1i9aV/AqBLfIMi8r1Qh/BE5ZUmrARgQS&#10;cZOVKFpCb0yWTyYfsxawdAhSeU+nl72SLxO+1kqGW629CswUnHILacW0ruOaLc/EYoPCVbUc0hD/&#10;kEUjaktBR6hLEQTbYv0bVFNLBA86HEloMtC6lirVQNVMJ6+qeaiEU6kWIse7kSb//2Dlze4OWV0W&#10;/JjosaKhO7on1n7+sJutAYaqBFsqUQIjA2KrdX5BTg/uDgfJ0zaW3mls4p+KYl1ieD8yrLrAJB2e&#10;TI9neT7nTJIuP52fzBNo9uzt0IfPChoWNwVH2NoyJpTYFbtrHygs2R/sSIgp9UmkXdgbFfMw9l5p&#10;Ko3C5sk7NZW6MMh2gtpBSKlsmPWqSpSqP55P6IuVUpDRI0kJMCLr2pgRe/on7B5msI+uKvXk6Dz5&#10;u/PokSKDDaNzU1vAtwBMmA4F6N7+QFJPTWQpdOsuXfvp4VLXUO6pFRD6GfFOXtV0BdfChzuBNBTU&#10;HzTo4ZYWbaAtOAw7zirA72+dR3vqVdJy1tKQFdx/2wpUnJkvlrr403Q2i1OZhNn8JCcBX2rWLzV2&#10;21wAXdyUnhQn0zbaB3PYaoTmid6DVYxKKmElxS64DHgQLkI//PSiSLVaJTOaRCfCtX1wMoJHnmN3&#10;PXZPAt3Qh4E6+AYOAykWrzqxt42eFlbbALpObRqZ7nkdboCmOLXS8OLEZ+KlnKye38XlLwAAAP//&#10;AwBQSwMEFAAGAAgAAAAhADUFrE3iAAAACgEAAA8AAABkcnMvZG93bnJldi54bWxMj01Lw0AQhu+C&#10;/2EZwVu7scWYxmyKCKJFPbSWordNdvJBs7Mhu22jv97pSW8zvA/vPJMtR9uJIw6+daTgZhqBQCqd&#10;aalWsP14miQgfNBkdOcIFXyjh2V+eZHp1LgTrfG4CbXgEvKpVtCE0KdS+rJBq/3U9UicVW6wOvA6&#10;1NIM+sTltpOzKIql1S3xhUb3+Nhgud8crILnfkarl2Ko9vZz9/O+fv16S6qVUtdX48M9iIBj+IPh&#10;rM/qkLNT4Q5kvOgUTJK7mFEOkgWIMxDNb3kqFMTzBcg8k/9fyH8BAAD//wMAUEsBAi0AFAAGAAgA&#10;AAAhALaDOJL+AAAA4QEAABMAAAAAAAAAAAAAAAAAAAAAAFtDb250ZW50X1R5cGVzXS54bWxQSwEC&#10;LQAUAAYACAAAACEAOP0h/9YAAACUAQAACwAAAAAAAAAAAAAAAAAvAQAAX3JlbHMvLnJlbHNQSwEC&#10;LQAUAAYACAAAACEAx4sFi44CAABfBQAADgAAAAAAAAAAAAAAAAAuAgAAZHJzL2Uyb0RvYy54bWxQ&#10;SwECLQAUAAYACAAAACEANQWsTeIAAAAKAQAADwAAAAAAAAAAAAAAAADoBAAAZHJzL2Rvd25yZXYu&#10;eG1sUEsFBgAAAAAEAAQA8wAAAPcFAAAAAA==&#10;" fillcolor="#ffc000 [3207]" strokecolor="#7f5f00 [1607]" strokeweight="1pt">
                <v:stroke joinstyle="miter"/>
                <v:textbo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v:textbox>
              </v:roundrect>
            </w:pict>
          </mc:Fallback>
        </mc:AlternateContent>
      </w:r>
    </w:p>
    <w:p w14:paraId="13D82B7C" w14:textId="478BF561" w:rsidR="00827F6A" w:rsidRDefault="00A123A5" w:rsidP="00BF4E22">
      <w:pPr>
        <w:jc w:val="center"/>
        <w:rPr>
          <w:b/>
        </w:rPr>
      </w:pPr>
      <w:r>
        <w:rPr>
          <w:b/>
          <w:noProof/>
          <w:lang w:eastAsia="es-CR"/>
        </w:rPr>
        <mc:AlternateContent>
          <mc:Choice Requires="wps">
            <w:drawing>
              <wp:anchor distT="0" distB="0" distL="114300" distR="114300" simplePos="0" relativeHeight="251699200" behindDoc="0" locked="0" layoutInCell="1" allowOverlap="1" wp14:anchorId="257FDEA9" wp14:editId="60AEC16F">
                <wp:simplePos x="0" y="0"/>
                <wp:positionH relativeFrom="column">
                  <wp:posOffset>-518160</wp:posOffset>
                </wp:positionH>
                <wp:positionV relativeFrom="paragraph">
                  <wp:posOffset>187325</wp:posOffset>
                </wp:positionV>
                <wp:extent cx="4448175" cy="285750"/>
                <wp:effectExtent l="0" t="0" r="28575" b="19050"/>
                <wp:wrapNone/>
                <wp:docPr id="31" name="Rectángulo redondeado 31"/>
                <wp:cNvGraphicFramePr/>
                <a:graphic xmlns:a="http://schemas.openxmlformats.org/drawingml/2006/main">
                  <a:graphicData uri="http://schemas.microsoft.com/office/word/2010/wordprocessingShape">
                    <wps:wsp>
                      <wps:cNvSpPr/>
                      <wps:spPr>
                        <a:xfrm>
                          <a:off x="0" y="0"/>
                          <a:ext cx="44481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FBA5AE" w14:textId="447AA116" w:rsidR="00827F6A" w:rsidRDefault="00A123A5" w:rsidP="00827F6A">
                            <w:r w:rsidRPr="004C1B9F">
                              <w:rPr>
                                <w:rFonts w:ascii="Arial" w:hAnsi="Arial" w:cs="Arial"/>
                              </w:rPr>
                              <w:t>Violencia física, psicológica, sexual, acoso y hostigamiento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FDEA9" id="Rectángulo redondeado 31" o:spid="_x0000_s1035" style="position:absolute;left:0;text-align:left;margin-left:-40.8pt;margin-top:14.75pt;width:350.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6jgIAAF8FAAAOAAAAZHJzL2Uyb0RvYy54bWysVF9P2zAQf5+072D5faTt0gEVKapATJMQ&#10;IGDi2XXsJpLj885uk+7b7LPsi+3spAExtEnT+uD6cne/+/c7n513jWE7hb4GW/Dp0YQzZSWUtd0U&#10;/Ovj1YcTznwQthQGrCr4Xnl+vnz/7qx1CzWDCkypkBGI9YvWFbwKwS2yzMtKNcIfgVOWlBqwEYFE&#10;3GQlipbQG5PNJpNPWQtYOgSpvKevl72SLxO+1kqGW629CswUnHIL6cR0ruOZLc/EYoPCVbUc0hD/&#10;kEUjaktBR6hLEQTbYv0bVFNLBA86HEloMtC6lirVQNVMJ6+qeaiEU6kWao53Y5v8/4OVN7s7ZHVZ&#10;8I9TzqxoaEb31LWfP+xma4ChKsGWSpTAyIC61Tq/IKcHd4eD5OkaS+80NvGfimJd6vB+7LDqApP0&#10;Mc/zk+nxnDNJutnJ/HieRpA9ezv04bOChsVLwRG2towJpe6K3bUPFJbsD3YkxJT6JNIt7I2KeRh7&#10;rzSVRmFnyTuRSl0YZDtBdBBSKhvyXlWJUvWf5xP6xUopyOiRpAQYkXVtzIg9/RN2DzPYR1eVODk6&#10;T/7uPHqkyGDD6NzUFvAtABPSqKgA3dsfmtS3JnYpdOsujf30MNQ1lHuiAkK/I97Jq5pGcC18uBNI&#10;S0HrQ4sebunQBtqCw3DjrAL8/tb3aE9cJS1nLS1Zwf23rUDFmfliicWn0zyPW5mEfH48IwFfatYv&#10;NXbbXAANjohK2aVrtA/mcNUIzRO9B6sYlVTCSopdcBnwIFyEfvnpRZFqtUpmtIlOhGv74GQEj32O&#10;7HrsngS6gYeBGHwDh4UUi1dM7G2jp4XVNoCuE01jp/u+DhOgLU5UGl6c+Ey8lJPV87u4/AUAAP//&#10;AwBQSwMEFAAGAAgAAAAhANXUlnrjAAAACQEAAA8AAABkcnMvZG93bnJldi54bWxMj8tOwzAQRfeV&#10;+AdrkNi1TiIa0hCnQkgIqsKiBSHYOfHkocbjyHbbwNdjVrAc3aN7zxTrSQ/shNb1hgTEiwgYUm1U&#10;T62At9eHeQbMeUlKDoZQwBc6WJcXs0Lmypxph6e9b1koIZdLAZ33Y865qzvU0i3MiBSyxlgtfTht&#10;y5WV51CuB55EUcq17CksdHLE+w7rw/6oBTyOCW2eKtsc9Mf798tu+/mcNRshri6nu1tgHif/B8Ov&#10;flCHMjhV5kjKsUHAPIvTgApIVktgAUjjbAWsEnBzvQReFvz/B+UPAAAA//8DAFBLAQItABQABgAI&#10;AAAAIQC2gziS/gAAAOEBAAATAAAAAAAAAAAAAAAAAAAAAABbQ29udGVudF9UeXBlc10ueG1sUEsB&#10;Ai0AFAAGAAgAAAAhADj9If/WAAAAlAEAAAsAAAAAAAAAAAAAAAAALwEAAF9yZWxzLy5yZWxzUEsB&#10;Ai0AFAAGAAgAAAAhANkJYnqOAgAAXwUAAA4AAAAAAAAAAAAAAAAALgIAAGRycy9lMm9Eb2MueG1s&#10;UEsBAi0AFAAGAAgAAAAhANXUlnrjAAAACQEAAA8AAAAAAAAAAAAAAAAA6AQAAGRycy9kb3ducmV2&#10;LnhtbFBLBQYAAAAABAAEAPMAAAD4BQAAAAA=&#10;" fillcolor="#ffc000 [3207]" strokecolor="#7f5f00 [1607]" strokeweight="1pt">
                <v:stroke joinstyle="miter"/>
                <v:textbox>
                  <w:txbxContent>
                    <w:p w14:paraId="49FBA5AE" w14:textId="447AA116" w:rsidR="00827F6A" w:rsidRDefault="00A123A5" w:rsidP="00827F6A">
                      <w:r w:rsidRPr="004C1B9F">
                        <w:rPr>
                          <w:rFonts w:ascii="Arial" w:hAnsi="Arial" w:cs="Arial"/>
                        </w:rPr>
                        <w:t>Violencia física, psicológica, sexual, acoso y hostigamiento sexual</w:t>
                      </w:r>
                    </w:p>
                  </w:txbxContent>
                </v:textbox>
              </v:roundrect>
            </w:pict>
          </mc:Fallback>
        </mc:AlternateContent>
      </w:r>
    </w:p>
    <w:p w14:paraId="5D1C808A" w14:textId="392AAC57" w:rsidR="00827F6A" w:rsidRDefault="00827F6A" w:rsidP="00BF4E22">
      <w:pPr>
        <w:jc w:val="center"/>
        <w:rPr>
          <w:b/>
        </w:rPr>
      </w:pPr>
      <w:r>
        <w:rPr>
          <w:b/>
          <w:noProof/>
          <w:lang w:eastAsia="es-CR"/>
        </w:rPr>
        <mc:AlternateContent>
          <mc:Choice Requires="wps">
            <w:drawing>
              <wp:anchor distT="0" distB="0" distL="114300" distR="114300" simplePos="0" relativeHeight="251701248" behindDoc="0" locked="0" layoutInCell="1" allowOverlap="1" wp14:anchorId="484EAE39" wp14:editId="10F6ADA9">
                <wp:simplePos x="0" y="0"/>
                <wp:positionH relativeFrom="column">
                  <wp:posOffset>-508635</wp:posOffset>
                </wp:positionH>
                <wp:positionV relativeFrom="paragraph">
                  <wp:posOffset>263525</wp:posOffset>
                </wp:positionV>
                <wp:extent cx="7029450" cy="285750"/>
                <wp:effectExtent l="0" t="0" r="19050" b="19050"/>
                <wp:wrapNone/>
                <wp:docPr id="192" name="Rectángulo redondeado 192"/>
                <wp:cNvGraphicFramePr/>
                <a:graphic xmlns:a="http://schemas.openxmlformats.org/drawingml/2006/main">
                  <a:graphicData uri="http://schemas.microsoft.com/office/word/2010/wordprocessingShape">
                    <wps:wsp>
                      <wps:cNvSpPr/>
                      <wps:spPr>
                        <a:xfrm>
                          <a:off x="0" y="0"/>
                          <a:ext cx="7029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4EAE39" id="Rectángulo redondeado 192" o:spid="_x0000_s1036" style="position:absolute;left:0;text-align:left;margin-left:-40.05pt;margin-top:20.75pt;width:553.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oFiQIAAGIFAAAOAAAAZHJzL2Uyb0RvYy54bWysVF9r2zAQfx/sOwi9r3ZMsrahTgktHYPS&#10;lv6hz4osxQZZp52UxNm32WfZF9tJdtzSlQ3G/CDf6e5+uv9n511r2Fahb8CWfHKUc6ashKqx65I/&#10;PV59OuHMB2ErYcCqku+V5+eLjx/Odm6uCqjBVAoZgVg/37mS1yG4eZZ5WatW+CNwypJQA7YiEIvr&#10;rEKxI/TWZEWef852gJVDkMp7ur3shXyR8LVWMtxq7VVgpuTkW0gnpnMVz2xxJuZrFK5u5OCG+Acv&#10;WtFYenSEuhRBsA02v0G1jUTwoMORhDYDrRupUgwUzSR/E81DLZxKsVByvBvT5P8frLzZ3iFrKqrd&#10;acGZFS0V6Z7S9vOHXW8MMFQV2EqJCljUoHztnJ+T2YO7w4HzRMbgO41t/FNYrEs53o85Vl1gki6P&#10;8+J0OqNSSJIVJ7Njogkme7F26MMXBS2LRMkRNraKHqX8iu21D73+QY+Mo0u9E4kKe6OiH8beK03B&#10;0bNFsk5tpS4Msq2ghhBSKhumvagWleqvZzl9g1OjRXIxAUZk3RgzYk/+hN37OuhHU5W6cjTO/248&#10;WqSXwYbRuG0s4HsAJkyGAHSvf0hSn5qYpdCtur7wKdZ4tYJqT92A0I+Jd/KqoRpcCx/uBNJcUNlo&#10;1sMtHdrAruQwUJzVgN/fu4/61K4k5WxHc1Zy/20jUHFmvlpq5NPJdBoHMzHT2XFBDL6WrF5L7Ka9&#10;AKrchLaKk4mM+sEcSI3QPtNKWMZXSSSspLdLLgMemIvQzz8tFamWy6RGw+hEuLYPTkbwmOjYXo/d&#10;s0A3NGKgFr6Bw0yK+ZtW7HWjpYXlJoBuUp++5HUoAQ1y6qVh6cRN8ZpPWi+rcfELAAD//wMAUEsD&#10;BBQABgAIAAAAIQDZ2TRr4wAAAAoBAAAPAAAAZHJzL2Rvd25yZXYueG1sTI/LTsMwEEX3SPyDNUjs&#10;WjsRjUKIUyEkBBV00VJVsHOSyUONx5HttoGvx13BcnSP7j2TLyc9sBNa1xuSEM0FMKTK1D21EnYf&#10;z7MUmPOKajUYQgnf6GBZXF/lKqvNmTZ42vqWhRJymZLQeT9mnLuqQ63c3IxIIWuM1cqH07a8tuoc&#10;yvXAYyESrlVPYaFTIz51WB22Ry3hZYxp9Vra5qA/9z/rzdvXe9qspLy9mR4fgHmc/B8MF/2gDkVw&#10;Ks2RascGCbNURAGVcBctgF0AESf3wEoJabIAXuT8/wvFLwAAAP//AwBQSwECLQAUAAYACAAAACEA&#10;toM4kv4AAADhAQAAEwAAAAAAAAAAAAAAAAAAAAAAW0NvbnRlbnRfVHlwZXNdLnhtbFBLAQItABQA&#10;BgAIAAAAIQA4/SH/1gAAAJQBAAALAAAAAAAAAAAAAAAAAC8BAABfcmVscy8ucmVsc1BLAQItABQA&#10;BgAIAAAAIQD6lQoFiQIAAGIFAAAOAAAAAAAAAAAAAAAAAC4CAABkcnMvZTJvRG9jLnhtbFBLAQIt&#10;ABQABgAIAAAAIQDZ2TRr4wAAAAoBAAAPAAAAAAAAAAAAAAAAAOMEAABkcnMvZG93bnJldi54bWxQ&#10;SwUGAAAAAAQABADzAAAA8wUAAAAA&#10;" fillcolor="#ffc000 [3207]" strokecolor="#7f5f00 [1607]" strokeweight="1pt">
                <v:stroke joinstyle="miter"/>
                <v:textbo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v:textbox>
              </v:roundrect>
            </w:pict>
          </mc:Fallback>
        </mc:AlternateContent>
      </w:r>
    </w:p>
    <w:p w14:paraId="166D2B94" w14:textId="752D9B10" w:rsidR="00827F6A" w:rsidRDefault="00827F6A" w:rsidP="00BF4E22">
      <w:pPr>
        <w:jc w:val="center"/>
        <w:rPr>
          <w:b/>
        </w:rPr>
      </w:pPr>
    </w:p>
    <w:p w14:paraId="71A2ADE5" w14:textId="08F6186A" w:rsidR="00827F6A" w:rsidRDefault="00827F6A" w:rsidP="00BF4E22">
      <w:pPr>
        <w:jc w:val="center"/>
        <w:rPr>
          <w:b/>
        </w:rPr>
      </w:pPr>
    </w:p>
    <w:p w14:paraId="64135579" w14:textId="54C30149" w:rsidR="00827F6A" w:rsidRDefault="00827F6A" w:rsidP="00BF4E22">
      <w:pPr>
        <w:jc w:val="center"/>
        <w:rPr>
          <w:b/>
        </w:rPr>
      </w:pPr>
    </w:p>
    <w:p w14:paraId="581530CC" w14:textId="5F220808" w:rsidR="00827F6A" w:rsidRDefault="00A123A5" w:rsidP="00A123A5">
      <w:pPr>
        <w:rPr>
          <w:b/>
        </w:rPr>
      </w:pPr>
      <w:r>
        <w:rPr>
          <w:b/>
        </w:rPr>
        <w:t xml:space="preserve">4- Al darle clic a uno de estos Protocolos </w:t>
      </w:r>
    </w:p>
    <w:p w14:paraId="379B07F7" w14:textId="4D9F4F03" w:rsidR="00A123A5" w:rsidRDefault="00A123A5" w:rsidP="00A123A5">
      <w:pPr>
        <w:rPr>
          <w:b/>
        </w:rPr>
      </w:pPr>
      <w:r>
        <w:rPr>
          <w:b/>
        </w:rPr>
        <w:t>Aparece la descripción</w:t>
      </w:r>
    </w:p>
    <w:p w14:paraId="73A71581" w14:textId="2EC3EEDA" w:rsidR="00A123A5" w:rsidRDefault="00A123A5" w:rsidP="00A123A5">
      <w:pPr>
        <w:rPr>
          <w:b/>
        </w:rPr>
      </w:pPr>
      <w:r>
        <w:rPr>
          <w:noProof/>
          <w:lang w:eastAsia="es-CR"/>
        </w:rPr>
        <mc:AlternateContent>
          <mc:Choice Requires="wps">
            <w:drawing>
              <wp:anchor distT="0" distB="0" distL="114300" distR="114300" simplePos="0" relativeHeight="251702272" behindDoc="0" locked="0" layoutInCell="1" allowOverlap="1" wp14:anchorId="2DAEF258" wp14:editId="6AC577D0">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32698ED" w14:textId="6F3EC18C" w:rsidR="00A123A5" w:rsidRPr="00A123A5" w:rsidRDefault="00A123A5" w:rsidP="00A123A5">
                            <w:pPr>
                              <w:jc w:val="center"/>
                              <w:rPr>
                                <w:b/>
                              </w:rPr>
                            </w:pPr>
                            <w:r w:rsidRPr="00A123A5">
                              <w:rPr>
                                <w:b/>
                              </w:rPr>
                              <w:t>PROTOCOLOS DE ACTUACION –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EF258" id="Rectángulo redondeado 194" o:spid="_x0000_s1037" style="position:absolute;margin-left:100.2pt;margin-top:26.05pt;width:259.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14:paraId="332698ED" w14:textId="6F3EC18C" w:rsidR="00A123A5" w:rsidRPr="00A123A5" w:rsidRDefault="00A123A5" w:rsidP="00A123A5">
                      <w:pPr>
                        <w:jc w:val="center"/>
                        <w:rPr>
                          <w:b/>
                        </w:rPr>
                      </w:pPr>
                      <w:r w:rsidRPr="00A123A5">
                        <w:rPr>
                          <w:b/>
                        </w:rPr>
                        <w:t>PROTOCOLOS DE ACTUACION – VIDA ESTUDIANTIL</w:t>
                      </w:r>
                    </w:p>
                  </w:txbxContent>
                </v:textbox>
              </v:roundrect>
            </w:pict>
          </mc:Fallback>
        </mc:AlternateContent>
      </w:r>
      <w:r>
        <w:rPr>
          <w:noProof/>
          <w:lang w:eastAsia="es-CR"/>
        </w:rPr>
        <w:drawing>
          <wp:inline distT="0" distB="0" distL="0" distR="0" wp14:anchorId="291B5C82" wp14:editId="3806542D">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14:paraId="042E504B" w14:textId="5594021B" w:rsidR="00A123A5" w:rsidRDefault="00A123A5" w:rsidP="00A123A5">
      <w:pPr>
        <w:rPr>
          <w:b/>
        </w:rPr>
      </w:pPr>
    </w:p>
    <w:p w14:paraId="26D2BEF5" w14:textId="79D4CCA3" w:rsidR="00A123A5" w:rsidRDefault="00A123A5" w:rsidP="00A123A5">
      <w:pPr>
        <w:rPr>
          <w:b/>
        </w:rPr>
      </w:pPr>
      <w:r>
        <w:rPr>
          <w:rFonts w:ascii="Arial" w:hAnsi="Arial" w:cs="Arial"/>
        </w:rPr>
        <w:t xml:space="preserve">TITULO: </w:t>
      </w: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p w14:paraId="16AF5568" w14:textId="45EB23F6" w:rsidR="00A123A5" w:rsidRDefault="00A123A5" w:rsidP="00A123A5">
      <w:pPr>
        <w:rPr>
          <w:b/>
        </w:rPr>
      </w:pPr>
      <w:r>
        <w:rPr>
          <w:rFonts w:ascii="Arial" w:hAnsi="Arial" w:cs="Arial"/>
        </w:rPr>
        <w:t xml:space="preserve">DESCRIPCION: </w:t>
      </w: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p w14:paraId="0CCB7E56" w14:textId="75D48718" w:rsidR="00827F6A" w:rsidRDefault="00827F6A" w:rsidP="00BF4E22">
      <w:pPr>
        <w:jc w:val="center"/>
        <w:rPr>
          <w:b/>
        </w:rPr>
      </w:pPr>
    </w:p>
    <w:p w14:paraId="754F9C20" w14:textId="77777777" w:rsidR="00A123A5" w:rsidRDefault="00A123A5" w:rsidP="00BF4E22">
      <w:pPr>
        <w:jc w:val="center"/>
        <w:rPr>
          <w:b/>
        </w:rPr>
      </w:pPr>
      <w:bookmarkStart w:id="0" w:name="_GoBack"/>
      <w:bookmarkEnd w:id="0"/>
    </w:p>
    <w:p w14:paraId="7B548DE5" w14:textId="77777777" w:rsidR="00A123A5" w:rsidRDefault="00A123A5" w:rsidP="00BF4E22">
      <w:pPr>
        <w:jc w:val="center"/>
        <w:rPr>
          <w:b/>
        </w:rPr>
      </w:pPr>
    </w:p>
    <w:p w14:paraId="5CE372A4" w14:textId="1CB1D852" w:rsidR="00A123A5" w:rsidRDefault="00A123A5" w:rsidP="00BF4E22">
      <w:pPr>
        <w:jc w:val="center"/>
        <w:rPr>
          <w:b/>
        </w:rPr>
      </w:pPr>
    </w:p>
    <w:p w14:paraId="6DC473FD" w14:textId="24A2A593" w:rsidR="00A123A5" w:rsidRDefault="00A123A5" w:rsidP="00BF4E22">
      <w:pPr>
        <w:jc w:val="center"/>
        <w:rPr>
          <w:b/>
        </w:rPr>
      </w:pPr>
    </w:p>
    <w:p w14:paraId="0EB6CB34" w14:textId="159E325B" w:rsidR="00A123A5" w:rsidRDefault="00A123A5" w:rsidP="00BF4E22">
      <w:pPr>
        <w:jc w:val="center"/>
        <w:rPr>
          <w:b/>
        </w:rPr>
      </w:pPr>
    </w:p>
    <w:p w14:paraId="70FE83D4" w14:textId="77777777" w:rsidR="00A123A5" w:rsidRDefault="00A123A5" w:rsidP="00BF4E22">
      <w:pPr>
        <w:jc w:val="center"/>
        <w:rPr>
          <w:b/>
        </w:rPr>
      </w:pPr>
    </w:p>
    <w:p w14:paraId="0919754E" w14:textId="77777777" w:rsidR="00827F6A" w:rsidRDefault="00827F6A" w:rsidP="00BF4E22">
      <w:pPr>
        <w:jc w:val="center"/>
        <w:rPr>
          <w:b/>
        </w:rPr>
      </w:pPr>
    </w:p>
    <w:p w14:paraId="7E0F493E" w14:textId="757B7A53"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38"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OEJwIAACwEAAAOAAAAZHJzL2Uyb0RvYy54bWysU9Fu2yAUfZ+0f0C8L7ajpG2sOFWXLtOk&#10;rpvU7QMw4BgNuAxI7O7rd8FpFnVv03hAwL0czj33sL4djSZH6YMC29BqVlIiLQeh7L6h37/t3t1Q&#10;EiKzgmmwsqHPMtDbzds368HVcg49aCE9QRAb6sE1tI/R1UUReC8NCzNw0mKwA29YxK3fF8KzAdGN&#10;LuZleVUM4IXzwGUIeHo/Bekm43ed5PFL1wUZiW4ocot59nlu01xs1qzee+Z6xU802D+wMExZfPQM&#10;dc8iIwev/oIyinsI0MUZB1NA1ykucw1YTVW+quapZ07mWlCc4M4yhf8Hyx+PXz1RoqHz6poSyww2&#10;aXtgwgMRkkQ5RiDzJNPgQo3ZTw7z4/geRmx3Ljm4B+A/ArGw7ZndyzvvYeglE0izSjeLi6sTTkgg&#10;7fAZBL7GDhEy0Nh5kzREVQiiY7uezy1CHoTj4U21qpYY4RiqFuXiap57WLD65bbzIX6UYEhaNNSj&#10;BTI6Oz6EmNiw+iUlPRZAK7FTWueN37db7cmRoV12eeQCXqVpS4aGrpbzZUa2kO5nJxkV0c5aGWRa&#10;pjEZLKnxwYqcEpnS0xqZaHuSJykyaRPHdswNqc6ytyCeUTAPk33xu+GiB/+LkgGt29Dw88C8pER/&#10;sij6qlosktfzZrG8RomIv4y0lxFmOUI1NFIyLbcx/4+sh7vD5uxU1i11cWJy4oyWzHKevk/y/OU+&#10;Z/355JvfAAAA//8DAFBLAwQUAAYACAAAACEAsW5cFt8AAAAKAQAADwAAAGRycy9kb3ducmV2Lnht&#10;bEyPwU7DMAyG70i8Q2Qkbizt2KauazpNTFw4IDGQ4Jg1aVOtcaIk68rb453YybL96ffnajvZgY06&#10;xN6hgHyWAdPYONVjJ+Dr8/WpABaTRCUHh1rAr46wre/vKlkqd8EPPR5SxygEYykFmJR8yXlsjLYy&#10;zpzXSLvWBSsTtaHjKsgLhduBz7Nsxa3skS4Y6fWL0c3pcLYCvq3p1T68/7RqGPdv7W7pp+CFeHyY&#10;dhtgSU/pH4arPqlDTU5Hd0YV2SBgvl4QSXWVr4FdgWVBk6OARfGcA68rfvtC/QcAAP//AwBQSwEC&#10;LQAUAAYACAAAACEAtoM4kv4AAADhAQAAEwAAAAAAAAAAAAAAAAAAAAAAW0NvbnRlbnRfVHlwZXNd&#10;LnhtbFBLAQItABQABgAIAAAAIQA4/SH/1gAAAJQBAAALAAAAAAAAAAAAAAAAAC8BAABfcmVscy8u&#10;cmVsc1BLAQItABQABgAIAAAAIQCegeOEJwIAACwEAAAOAAAAAAAAAAAAAAAAAC4CAABkcnMvZTJv&#10;RG9jLnhtbFBLAQItABQABgAIAAAAIQCxblwW3wAAAAoBAAAPAAAAAAAAAAAAAAAAAIEEAABkcnMv&#10;ZG93bnJldi54bWxQSwUGAAAAAAQABADzAAAAjQ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w:lastRenderedPageBreak/>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39"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1F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kIWbnj0LtEH5SNR6HNucxpI2LfqfnPXU4jUP&#10;P3bgFWfmgyV5rqbzeZqJbMwXF8Ql86eezakHrCComkfOxu0q5jnKxLlbknGtM8FJ7zGTQ87Uupn3&#10;w5il2Ti1c9Svn8HyCQ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JMDPUUtAgAAVAQAAA4AAAAAAAAAAAAAAAAALgIAAGRy&#10;cy9lMm9Eb2MueG1sUEsBAi0AFAAGAAgAAAAhAHpcx/DeAAAACgEAAA8AAAAAAAAAAAAAAAAAhwQA&#10;AGRycy9kb3ducmV2LnhtbFBLBQYAAAAABAAEAPMAAACSBQ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40"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4KQIAACoEAAAOAAAAZHJzL2Uyb0RvYy54bWysU9tu2zAMfR+wfxD0vjg2kqYx4hRdugwD&#10;ugvQ7QMYSY6FyaInKbGzrx8lp2m2vQ3zgyCa5OHhIbW6G1rDjsp5jbbi+WTKmbICpbb7in/7un1z&#10;y5kPYCUYtKriJ+X53fr1q1XflarABo1UjhGI9WXfVbwJoSuzzItGteAn2ClLzhpdC4FMt8+kg57Q&#10;W5MV0+lN1qOTnUOhvKe/D6OTrxN+XSsRPte1V4GZihO3kE6Xzl08s/UKyr2DrtHiTAP+gUUL2lLR&#10;C9QDBGAHp/+CarVw6LEOE4FthnWthUo9UDf59I9unhroVOqFxPHdRSb//2DFp+MXx7Ss+A1nFloa&#10;0eYA0iGTigU1BGRFFKnvfEmxTx1Fh+EtDjTs1LDvHlF898zipgG7V/fOYd8okEQyj5nZVeqI4yPI&#10;rv+IkqrBIWACGmrXRgVJE0boNKzTZUDEg4lYsljky+mcM0G+fHm7mM9TCSifszvnw3uFLYuXijta&#10;gIQOx0cfIhson0NiMY9Gy602Jhluv9sYx45Ay7JN3xn9tzBjWV/x5byYJ2SLMT/tUasDLbPRbcVv&#10;p/GL6VBGNd5Zme4BtBnvxMTYszxRkVGbMOyGNI58FpOjdjuUJxLM4bi89Njo0qD7yVlPi1tx/+MA&#10;TnFmPlgSfZnPZnHTkzGbLwoy3LVnd+0BKwiq4oGz8boJ6XVE3hbvaTi1Trq9MDlzpoVMcp4fT9z4&#10;aztFvTzx9S8AAAD//wMAUEsDBBQABgAIAAAAIQAJs7it3QAAAAkBAAAPAAAAZHJzL2Rvd25yZXYu&#10;eG1sTI/BTsMwDIbvSLxDZCQuiCVlXQul6QRIIK4be4C08dqKxqmabO3eHnOCm3/50+/P5XZxgzjj&#10;FHpPGpKVAoHUeNtTq+Hw9X7/CCJEQ9YMnlDDBQNsq+ur0hTWz7TD8z62gksoFEZDF+NYSBmaDp0J&#10;Kz8i8e7oJ2cix6mVdjIzl7tBPiiVSWd64gudGfGtw+Z7f3Iajp/z3eZprj/iId+l2avp89pftL69&#10;WV6eQURc4h8Mv/qsDhU71f5ENoiBc6LWjPKwSUEwsE5UBqLWkGY5yKqU/z+ofgAAAP//AwBQSwEC&#10;LQAUAAYACAAAACEAtoM4kv4AAADhAQAAEwAAAAAAAAAAAAAAAAAAAAAAW0NvbnRlbnRfVHlwZXNd&#10;LnhtbFBLAQItABQABgAIAAAAIQA4/SH/1gAAAJQBAAALAAAAAAAAAAAAAAAAAC8BAABfcmVscy8u&#10;cmVsc1BLAQItABQABgAIAAAAIQC+M704KQIAACoEAAAOAAAAAAAAAAAAAAAAAC4CAABkcnMvZTJv&#10;RG9jLnhtbFBLAQItABQABgAIAAAAIQAJs7it3QAAAAkBAAAPAAAAAAAAAAAAAAAAAIMEAABkcnMv&#10;ZG93bnJldi54bWxQSwUGAAAAAAQABADzAAAAjQU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41"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fD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l9zZqEj&#10;idZ7kB6ZVCyqISKbJZJ6FyqKfXAUHYc3OJDYueDg7lF8C8ziugW7U7feY98qkJTkNN0szq6OOCGB&#10;bPsPKOk12EfMQEPju8QgccIIncR6PAlEeTBBh7OLy/L6glyCfNN5Ob+cZQkLqJ6uOx/iO4UdS5ua&#10;e+qADA+H+xBTOlA9haTXAhotN9qYbPjddm08OwB1yyZ/uYJnYcaynvhazBYjA3+FKPP3J4hOR2p7&#10;o7uaX52CoEq8vbUyN2UEbcY9pWzskcjE3chiHLZDFm66eBJoi/KRqPU4tjmNJW1a9D8466nFax6+&#10;78Erzsx7S/JcT+fzNBPZmC9eE5fMn3u25x6wgqBqHjkbt+uY5ygT525Jxo3OBCe9x0yOOVPrZt6P&#10;Y5Zm49zOUb9+BqufAA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K1Nl8MtAgAAVAQAAA4AAAAAAAAAAAAAAAAALgIAAGRy&#10;cy9lMm9Eb2MueG1sUEsBAi0AFAAGAAgAAAAhAHpcx/DeAAAACgEAAA8AAAAAAAAAAAAAAAAAhwQA&#10;AGRycy9kb3ducmV2LnhtbFBLBQYAAAAABAAEAPMAAACSBQ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42"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QFKAIAACsEAAAOAAAAZHJzL2Uyb0RvYy54bWysU9tu2zAMfR+wfxD0vjgxkqYx4hRdugwD&#10;ugvQ7QNoSY6FyaInKbGzrx8lp2m2vQ3zg0Ca5OHhEbW+G1rDjsp5jbbks8mUM2UFSm33Jf/2dffm&#10;ljMfwEowaFXJT8rzu83rV+u+K1SODRqpHCMQ64u+K3kTQldkmReNasFPsFOWgjW6FgK5bp9JBz2h&#10;tybLp9ObrEcnO4dCeU9/H8Yg3yT8ulYifK5rrwIzJSduIZ0unVU8s80air2DrtHiTAP+gUUL2lLT&#10;C9QDBGAHp/+CarVw6LEOE4FthnWthUoz0DSz6R/TPDXQqTQLieO7i0z+/8GKT8cvjmlJd0fyWGjp&#10;jrYHkA6ZVCyoISDLo0p95wtKfuooPQxvcaCKNLHvHlF898zitgG7V/fOYd8okMRyFiuzq9IRx0eQ&#10;qv+IkrrBIWACGmrXRglJFEboROd0uSHiwURsmS9nq+mCM0Gx2ep2uVikFlA8V3fOh/cKWxaNkjva&#10;gIQOx0cfIhsonlNiM49Gy502JjluX22NY0egbdml74z+W5qxrC/5apEvErLFWJ8WqdWBttnotuS3&#10;0/jFciiiGu+sTHYAbUabmBh7licqMmoThmoY7+MmFkftKpQnEszhuL302sho0P3krKfNLbn/cQCn&#10;ODMfLIm+ms3ncdWTM18sc3LcdaS6joAVBFXywNlobkN6HpG3xXu6nFon3V6YnDnTRiY5z68nrvy1&#10;n7Je3vjmFwAAAP//AwBQSwMEFAAGAAgAAAAhAAmzuK3dAAAACQEAAA8AAABkcnMvZG93bnJldi54&#10;bWxMj8FOwzAMhu9IvENkJC6IJWVdC6XpBEggrht7gLTx2orGqZps7d4ec4Kbf/nT78/ldnGDOOMU&#10;ek8akpUCgdR421Or4fD1fv8IIkRD1gyeUMMFA2yr66vSFNbPtMPzPraCSygURkMX41hIGZoOnQkr&#10;PyLx7ugnZyLHqZV2MjOXu0E+KJVJZ3riC50Z8a3D5nt/chqOn/Pd5mmuP+Ih36XZq+nz2l+0vr1Z&#10;Xp5BRFziHwy/+qwOFTvV/kQ2iIFzotaM8rBJQTCwTlQGotaQZjnIqpT/P6h+AAAA//8DAFBLAQIt&#10;ABQABgAIAAAAIQC2gziS/gAAAOEBAAATAAAAAAAAAAAAAAAAAAAAAABbQ29udGVudF9UeXBlc10u&#10;eG1sUEsBAi0AFAAGAAgAAAAhADj9If/WAAAAlAEAAAsAAAAAAAAAAAAAAAAALwEAAF9yZWxzLy5y&#10;ZWxzUEsBAi0AFAAGAAgAAAAhAIbQxAUoAgAAKwQAAA4AAAAAAAAAAAAAAAAALgIAAGRycy9lMm9E&#10;b2MueG1sUEsBAi0AFAAGAAgAAAAhAAmzuK3dAAAACQEAAA8AAAAAAAAAAAAAAAAAggQAAGRycy9k&#10;b3ducmV2LnhtbFBLBQYAAAAABAAEAPMAAACMBQ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43"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hyJwIAACsEAAAOAAAAZHJzL2Uyb0RvYy54bWysU1Fv0zAQfkfiP1h+p2mjhm1R02l0FCGN&#10;gTT4ARfbaSwcX7DdJuXXc3a6rsAbIg/WXe7u83ffnVe3Y2fYQTmv0VZ8MZtzpqxAqe2u4t++bt9c&#10;c+YDWAkGrar4UXl+u379ajX0pcqxRSOVYwRifTn0FW9D6Mss86JVHfgZ9spSsEHXQSDX7TLpYCD0&#10;zmT5fP42G9DJ3qFQ3tPf+ynI1wm/aZQIn5vGq8BMxYlbSKdLZx3PbL2Ccuegb7U40YB/YNGBtnTp&#10;GeoeArC9039BdVo49NiEmcAuw6bRQqUeqJvF/I9unlroVeqFxPH9WSb//2DF4+GLY1rS7JacWeho&#10;Rps9SIdMKhbUGJDlUaWh9yUlP/WUHsZ3OFJF6tj3Dyi+e2Zx04LdqTvncGgVSGK5iJXZRemE4yNI&#10;PXxCSbfBPmACGhvXRQlJFEboNK3jeULEgwn6mefXi6IoOBMUy5fF1bJIV0D5XN07Hz4o7Fg0Ku5o&#10;AxI6HB58iGygfE6Jl3k0Wm61Mclxu3pjHDsAbcs2fSf039KMZUPFb4q8SMgWY31apE4H2maju4pf&#10;z+MXy6GMary3MtkBtJlsYmLsSZ6oyKRNGOtxmsdVLI7a1SiPJJjDaXvptZHRovvJ2UCbW3H/Yw9O&#10;cWY+WhL9ZrFcxlVPDkmUk+MuI/VlBKwgqIoHziZzE9LziLwt3tFwGp10e2Fy4kwbmeQ8vZ648pd+&#10;ynp54+tfAAAA//8DAFBLAwQUAAYACAAAACEAi0aiZt0AAAAIAQAADwAAAGRycy9kb3ducmV2Lnht&#10;bEyPQU+DQBCF7yb+h82YeDF2AVvaIkOjJhqvrf0BA2yByM4Sdlvov3c86W1e3st73+S72fbqYkbf&#10;OUaIFxEow5WrO24Qjl/vjxtQPhDX1Ds2CFfjYVfc3uSU1W7ivbkcQqOkhH1GCG0IQ6a1r1pjyS/c&#10;YFi8kxstBZFjo+uRJim3vU6iKNWWOpaFlgbz1prq+3C2CKfP6WG1ncqPcFzvl+krdevSXRHv7+aX&#10;Z1DBzOEvDL/4gg6FMJXuzLVXPcI2EfKAkDzFoMRfrhI5SoQ03oAucv3/geIHAAD//wMAUEsBAi0A&#10;FAAGAAgAAAAhALaDOJL+AAAA4QEAABMAAAAAAAAAAAAAAAAAAAAAAFtDb250ZW50X1R5cGVzXS54&#10;bWxQSwECLQAUAAYACAAAACEAOP0h/9YAAACUAQAACwAAAAAAAAAAAAAAAAAvAQAAX3JlbHMvLnJl&#10;bHNQSwECLQAUAAYACAAAACEAmlPIcicCAAArBAAADgAAAAAAAAAAAAAAAAAuAgAAZHJzL2Uyb0Rv&#10;Yy54bWxQSwECLQAUAAYACAAAACEAi0aiZt0AAAAIAQAADwAAAAAAAAAAAAAAAACBBAAAZHJzL2Rv&#10;d25yZXYueG1sUEsFBgAAAAAEAAQA8wAAAIsFA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w:lastRenderedPageBreak/>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076B41" w:rsidP="001A0929">
            <w:pPr>
              <w:jc w:val="both"/>
            </w:pPr>
            <w:hyperlink r:id="rId13"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076B41" w:rsidP="001A0929">
            <w:pPr>
              <w:jc w:val="both"/>
              <w:rPr>
                <w:rFonts w:ascii="Arial" w:hAnsi="Arial" w:cs="Arial"/>
              </w:rPr>
            </w:pPr>
            <w:hyperlink r:id="rId14"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076B41" w:rsidP="001A0929">
            <w:pPr>
              <w:jc w:val="both"/>
              <w:rPr>
                <w:rFonts w:ascii="Arial" w:hAnsi="Arial" w:cs="Arial"/>
              </w:rPr>
            </w:pPr>
            <w:hyperlink r:id="rId15"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076B41" w:rsidP="001A0929">
            <w:pPr>
              <w:jc w:val="both"/>
              <w:rPr>
                <w:rFonts w:ascii="Arial" w:hAnsi="Arial" w:cs="Arial"/>
              </w:rPr>
            </w:pPr>
            <w:hyperlink r:id="rId16"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076B41" w:rsidP="001A0929">
            <w:pPr>
              <w:jc w:val="both"/>
              <w:rPr>
                <w:rFonts w:ascii="Arial" w:hAnsi="Arial" w:cs="Arial"/>
              </w:rPr>
            </w:pPr>
            <w:hyperlink r:id="rId17"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076B41" w:rsidP="001A0929">
            <w:pPr>
              <w:jc w:val="both"/>
              <w:rPr>
                <w:rFonts w:ascii="Arial" w:hAnsi="Arial" w:cs="Arial"/>
              </w:rPr>
            </w:pPr>
            <w:hyperlink r:id="rId18" w:history="1">
              <w:r w:rsidR="001966CA" w:rsidRPr="004C1B9F">
                <w:rPr>
                  <w:rStyle w:val="Hipervnculo"/>
                  <w:rFonts w:ascii="Arial" w:hAnsi="Arial" w:cs="Arial"/>
                </w:rPr>
                <w:t>https://www.mep.go.cr/sites/default/files/afiche-ruta-protocolo-bullying.pdf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076B41" w:rsidP="001A0929">
            <w:pPr>
              <w:jc w:val="both"/>
              <w:rPr>
                <w:rFonts w:ascii="Arial" w:hAnsi="Arial" w:cs="Arial"/>
              </w:rPr>
            </w:pPr>
            <w:hyperlink r:id="rId19"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076B41" w:rsidP="001A0929">
            <w:pPr>
              <w:jc w:val="both"/>
            </w:pPr>
            <w:hyperlink r:id="rId20"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076B41" w:rsidP="001A0929">
            <w:pPr>
              <w:jc w:val="both"/>
              <w:rPr>
                <w:rFonts w:ascii="Arial" w:hAnsi="Arial" w:cs="Arial"/>
              </w:rPr>
            </w:pPr>
            <w:hyperlink r:id="rId21"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076B41" w:rsidP="001A0929">
            <w:pPr>
              <w:jc w:val="both"/>
              <w:rPr>
                <w:rFonts w:ascii="Arial" w:hAnsi="Arial" w:cs="Arial"/>
              </w:rPr>
            </w:pPr>
            <w:hyperlink r:id="rId22"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076B41" w:rsidP="001A0929">
            <w:pPr>
              <w:jc w:val="both"/>
              <w:rPr>
                <w:rFonts w:ascii="Arial" w:hAnsi="Arial" w:cs="Arial"/>
              </w:rPr>
            </w:pPr>
            <w:hyperlink r:id="rId23"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076B41" w:rsidP="001A0929">
            <w:pPr>
              <w:jc w:val="both"/>
              <w:rPr>
                <w:rFonts w:ascii="Arial" w:hAnsi="Arial" w:cs="Arial"/>
              </w:rPr>
            </w:pPr>
            <w:hyperlink r:id="rId24"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076B41" w:rsidP="001A0929">
            <w:pPr>
              <w:jc w:val="both"/>
              <w:rPr>
                <w:rFonts w:ascii="Arial" w:hAnsi="Arial" w:cs="Arial"/>
              </w:rPr>
            </w:pPr>
            <w:hyperlink r:id="rId25" w:history="1">
              <w:r w:rsidR="001966CA" w:rsidRPr="004C1B9F">
                <w:rPr>
                  <w:rStyle w:val="Hipervnculo"/>
                  <w:rFonts w:ascii="Arial" w:hAnsi="Arial" w:cs="Arial"/>
                </w:rPr>
                <w:t>https://www.mep.go.cr/sites/default/files/Protocolo-</w:t>
              </w:r>
              <w:r w:rsidR="001966CA" w:rsidRPr="004C1B9F">
                <w:rPr>
                  <w:rStyle w:val="Hipervnculo"/>
                  <w:rFonts w:ascii="Arial" w:hAnsi="Arial" w:cs="Arial"/>
                </w:rPr>
                <w:lastRenderedPageBreak/>
                <w:t>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076B41" w:rsidP="001A0929">
            <w:pPr>
              <w:jc w:val="both"/>
              <w:rPr>
                <w:rFonts w:ascii="Arial" w:hAnsi="Arial" w:cs="Arial"/>
              </w:rPr>
            </w:pPr>
            <w:hyperlink r:id="rId26"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076B41" w:rsidP="001A0929">
            <w:pPr>
              <w:jc w:val="both"/>
              <w:rPr>
                <w:rFonts w:ascii="Arial" w:hAnsi="Arial" w:cs="Arial"/>
              </w:rPr>
            </w:pPr>
            <w:hyperlink r:id="rId27"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076B41" w:rsidP="001A0929">
            <w:pPr>
              <w:jc w:val="both"/>
              <w:rPr>
                <w:rFonts w:ascii="Arial" w:hAnsi="Arial" w:cs="Arial"/>
              </w:rPr>
            </w:pPr>
            <w:hyperlink r:id="rId28"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076B41" w:rsidP="001A0929">
            <w:pPr>
              <w:jc w:val="both"/>
              <w:rPr>
                <w:rFonts w:ascii="Arial" w:hAnsi="Arial" w:cs="Arial"/>
              </w:rPr>
            </w:pPr>
            <w:hyperlink r:id="rId29"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076B41" w:rsidP="001A0929">
            <w:pPr>
              <w:jc w:val="both"/>
              <w:rPr>
                <w:rFonts w:ascii="Arial" w:hAnsi="Arial" w:cs="Arial"/>
              </w:rPr>
            </w:pPr>
            <w:hyperlink r:id="rId30"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076B41" w:rsidP="001A0929">
            <w:pPr>
              <w:jc w:val="both"/>
              <w:rPr>
                <w:rFonts w:ascii="Arial" w:hAnsi="Arial" w:cs="Arial"/>
              </w:rPr>
            </w:pPr>
            <w:hyperlink r:id="rId31"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076B41" w:rsidP="001A0929">
            <w:pPr>
              <w:jc w:val="both"/>
              <w:rPr>
                <w:rFonts w:ascii="Arial" w:hAnsi="Arial" w:cs="Arial"/>
              </w:rPr>
            </w:pPr>
            <w:hyperlink r:id="rId32"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076B41" w:rsidP="001A0929">
            <w:pPr>
              <w:jc w:val="both"/>
              <w:rPr>
                <w:rFonts w:ascii="Arial" w:hAnsi="Arial" w:cs="Arial"/>
              </w:rPr>
            </w:pPr>
            <w:hyperlink r:id="rId33"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 xml:space="preserve">Este protocolo tiene como fin, brindar información sobre la temática y guiar las acciones para la actuación de los centros educativos al identificar población en condiciones de vulnerabilidad y además, para la promoción de factores </w:t>
            </w:r>
            <w:r w:rsidRPr="009816C9">
              <w:rPr>
                <w:rFonts w:ascii="Arial" w:hAnsi="Arial" w:cs="Arial"/>
              </w:rPr>
              <w:lastRenderedPageBreak/>
              <w:t>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lastRenderedPageBreak/>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076B41" w:rsidP="001A0929">
            <w:pPr>
              <w:jc w:val="both"/>
              <w:rPr>
                <w:rFonts w:ascii="Arial" w:hAnsi="Arial" w:cs="Arial"/>
              </w:rPr>
            </w:pPr>
            <w:hyperlink r:id="rId34"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lastRenderedPageBreak/>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076B41" w:rsidP="001A0929">
            <w:pPr>
              <w:jc w:val="both"/>
              <w:rPr>
                <w:rFonts w:ascii="Arial" w:hAnsi="Arial" w:cs="Arial"/>
              </w:rPr>
            </w:pPr>
            <w:hyperlink r:id="rId35"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076B41" w:rsidP="001A0929">
            <w:pPr>
              <w:jc w:val="both"/>
              <w:rPr>
                <w:rFonts w:ascii="Arial" w:hAnsi="Arial" w:cs="Arial"/>
              </w:rPr>
            </w:pPr>
            <w:hyperlink r:id="rId36"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 xml:space="preserve">La comunidad educativa tiene la responsabilidad de trabajar en la prevención de la violencia; sin embargo, cuando la prevención ya no sea efectiva y se conozcan situaciones en las que se violente a </w:t>
            </w:r>
            <w:r w:rsidRPr="004C1B9F">
              <w:rPr>
                <w:rFonts w:ascii="Arial" w:hAnsi="Arial" w:cs="Arial"/>
              </w:rPr>
              <w:lastRenderedPageBreak/>
              <w:t>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lastRenderedPageBreak/>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076B41" w:rsidP="001A0929">
            <w:pPr>
              <w:jc w:val="both"/>
              <w:rPr>
                <w:rFonts w:ascii="Arial" w:hAnsi="Arial" w:cs="Arial"/>
              </w:rPr>
            </w:pPr>
            <w:hyperlink r:id="rId37"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076B41" w:rsidP="001A0929">
            <w:pPr>
              <w:jc w:val="both"/>
              <w:rPr>
                <w:rFonts w:ascii="Arial" w:hAnsi="Arial" w:cs="Arial"/>
              </w:rPr>
            </w:pPr>
            <w:hyperlink r:id="rId38"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076B41" w:rsidP="001A0929">
            <w:pPr>
              <w:jc w:val="both"/>
              <w:rPr>
                <w:rFonts w:ascii="Arial" w:hAnsi="Arial" w:cs="Arial"/>
              </w:rPr>
            </w:pPr>
            <w:hyperlink r:id="rId39"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076B41" w:rsidP="001A0929">
            <w:pPr>
              <w:jc w:val="both"/>
              <w:rPr>
                <w:rFonts w:ascii="Arial" w:hAnsi="Arial" w:cs="Arial"/>
              </w:rPr>
            </w:pPr>
            <w:hyperlink r:id="rId40"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076B41" w:rsidP="001A0929">
            <w:pPr>
              <w:jc w:val="both"/>
              <w:rPr>
                <w:rFonts w:ascii="Arial" w:hAnsi="Arial" w:cs="Arial"/>
              </w:rPr>
            </w:pPr>
            <w:hyperlink r:id="rId41" w:history="1">
              <w:r w:rsidR="001966CA" w:rsidRPr="004C1B9F">
                <w:rPr>
                  <w:rStyle w:val="Hipervnculo"/>
                  <w:rFonts w:ascii="Arial" w:hAnsi="Arial" w:cs="Arial"/>
                </w:rPr>
                <w:t>https://www.mep.go.cr/sites/default/files/Protocolo%20de%20violencia%20-DESPLEGABLE-</w:t>
              </w:r>
              <w:r w:rsidR="001966CA" w:rsidRPr="004C1B9F">
                <w:rPr>
                  <w:rStyle w:val="Hipervnculo"/>
                  <w:rFonts w:ascii="Arial" w:hAnsi="Arial" w:cs="Arial"/>
                </w:rPr>
                <w:lastRenderedPageBreak/>
                <w:t>%2015.04.2016.pdf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076B41" w:rsidP="001A0929">
            <w:pPr>
              <w:jc w:val="both"/>
              <w:rPr>
                <w:rFonts w:ascii="Arial" w:hAnsi="Arial" w:cs="Arial"/>
              </w:rPr>
            </w:pPr>
            <w:hyperlink r:id="rId42"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076B41" w:rsidP="001A0929">
            <w:pPr>
              <w:jc w:val="both"/>
            </w:pPr>
            <w:hyperlink r:id="rId43"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t xml:space="preserve">Manual </w:t>
            </w:r>
          </w:p>
        </w:tc>
        <w:tc>
          <w:tcPr>
            <w:tcW w:w="1985" w:type="dxa"/>
          </w:tcPr>
          <w:p w14:paraId="0D8D5866" w14:textId="77777777" w:rsidR="001966CA" w:rsidRDefault="00076B41" w:rsidP="001A0929">
            <w:pPr>
              <w:jc w:val="both"/>
            </w:pPr>
            <w:hyperlink r:id="rId44" w:history="1">
              <w:r w:rsidR="001966CA" w:rsidRPr="004C1B9F">
                <w:rPr>
                  <w:rStyle w:val="Hipervnculo"/>
                  <w:rFonts w:ascii="Arial" w:hAnsi="Arial" w:cs="Arial"/>
                </w:rPr>
                <w:t>manual atención embarazo y maternidad adolescente internas.PDF</w:t>
              </w:r>
            </w:hyperlink>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76B41"/>
    <w:rsid w:val="000D52E0"/>
    <w:rsid w:val="001966CA"/>
    <w:rsid w:val="00255766"/>
    <w:rsid w:val="003752C7"/>
    <w:rsid w:val="00450A87"/>
    <w:rsid w:val="00545460"/>
    <w:rsid w:val="005554B9"/>
    <w:rsid w:val="00635CC6"/>
    <w:rsid w:val="00827F6A"/>
    <w:rsid w:val="00995B24"/>
    <w:rsid w:val="00A123A5"/>
    <w:rsid w:val="00AA5E1A"/>
    <w:rsid w:val="00BF4E22"/>
    <w:rsid w:val="00C40A51"/>
    <w:rsid w:val="00EF0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mep.go.cr/sites/default/files/pautasgeneralesprotocolos18122015-1.pdf" TargetMode="External"/><Relationship Id="rId18" Type="http://schemas.openxmlformats.org/officeDocument/2006/relationships/hyperlink" Target="https://www.mep.go.cr/sites/default/files/afiche-ruta-protocolo-bullying.pdf" TargetMode="External"/><Relationship Id="rId26" Type="http://schemas.openxmlformats.org/officeDocument/2006/relationships/hyperlink" Target="https://www.mep.go.cr/sites/default/files/documentos/anexo-drogas-word.pdf" TargetMode="External"/><Relationship Id="rId39" Type="http://schemas.openxmlformats.org/officeDocument/2006/relationships/hyperlink" Target="https://www.mep.go.cr/sites/default/files/Protocolo-de-violencia-22x17pulgadas-15.04.2016_0.pdf" TargetMode="External"/><Relationship Id="rId3" Type="http://schemas.openxmlformats.org/officeDocument/2006/relationships/webSettings" Target="webSettings.xml"/><Relationship Id="rId21" Type="http://schemas.openxmlformats.org/officeDocument/2006/relationships/hyperlink" Target="https://vimeo.com/195310057" TargetMode="External"/><Relationship Id="rId34" Type="http://schemas.openxmlformats.org/officeDocument/2006/relationships/hyperlink" Target="https://www.mep.go.cr/protocolo-riesgo-tentativa-suicidio" TargetMode="External"/><Relationship Id="rId42" Type="http://schemas.openxmlformats.org/officeDocument/2006/relationships/hyperlink" Target="https://www.mep.go.cr/sites/default/files/documentos/anexos-violencias-word.pdf"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mep.go.cr/sites/default/files/protocolo%20de%20actuaci%C3%B3n%20en%20situaciones%20de%20bullying.pdf" TargetMode="External"/><Relationship Id="rId25" Type="http://schemas.openxmlformats.org/officeDocument/2006/relationships/hyperlink" Target="https://www.mep.go.cr/sites/default/files/Protocolo-de-drogas-Ruta.pdf" TargetMode="External"/><Relationship Id="rId33" Type="http://schemas.openxmlformats.org/officeDocument/2006/relationships/hyperlink" Target="file:///D:\Users\mgonzalezs\Desktop\2020%20Direcci&#243;n\Caja%20de%20Herramientas\Protocolos\Anexos\Anexo%20Armas.docx" TargetMode="External"/><Relationship Id="rId38" Type="http://schemas.openxmlformats.org/officeDocument/2006/relationships/hyperlink" Target="https://www.mep.go.cr/sites/default/files/protocolo-situaciones-violencia.pdf"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vimeo.com/143898225" TargetMode="External"/><Relationship Id="rId20" Type="http://schemas.openxmlformats.org/officeDocument/2006/relationships/hyperlink" Target="file:///D:\Users\mgonzalezs\Desktop\2020%20Direcci&#243;n\Caja%20de%20Herramientas\Protocolos\Anexos\Anexo%20%20Bullying.docx" TargetMode="External"/><Relationship Id="rId29" Type="http://schemas.openxmlformats.org/officeDocument/2006/relationships/hyperlink" Target="https://www.mep.go.cr/sites/default/files/protocolo-armas-desplegable-14042016.pdf" TargetMode="External"/><Relationship Id="rId41" Type="http://schemas.openxmlformats.org/officeDocument/2006/relationships/hyperlink" Target="https://www.mep.go.cr/sites/default/files/Protocolo%20de%20violencia%20-DESPLEGABLE-%2015.04.2016.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mep.go.cr/sites/default/files/Protocolo%20de%20drogas%20-DESPLEGABLE-%2015.04.2016_0.pdf" TargetMode="External"/><Relationship Id="rId32" Type="http://schemas.openxmlformats.org/officeDocument/2006/relationships/hyperlink" Target="https://www.mep.go.cr/sites/default/files/documentos/anexo-armas-word.pdf" TargetMode="External"/><Relationship Id="rId37" Type="http://schemas.openxmlformats.org/officeDocument/2006/relationships/hyperlink" Target="https://vimeo.com/200023337" TargetMode="External"/><Relationship Id="rId40" Type="http://schemas.openxmlformats.org/officeDocument/2006/relationships/hyperlink" Target="https://www.mep.go.cr/sites/default/files/PROTOCOLO_VIOLENCIA-PORTADA.vers_.15.04.2016.pdf" TargetMode="External"/><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mep.go.cr/sites/default/files/atencion-bullying-contra-poblacion-lgtb.pdf" TargetMode="External"/><Relationship Id="rId23" Type="http://schemas.openxmlformats.org/officeDocument/2006/relationships/hyperlink" Target="https://www.mep.go.cr/sites/default/files/PROTOCOLO_DROGAS-PORTADA.vers_.15.04.2016.pdf" TargetMode="External"/><Relationship Id="rId28" Type="http://schemas.openxmlformats.org/officeDocument/2006/relationships/hyperlink" Target="https://vimeo.com/177575855" TargetMode="External"/><Relationship Id="rId36" Type="http://schemas.openxmlformats.org/officeDocument/2006/relationships/hyperlink" Target="https://www.mep.go.cr/sites/default/files/protocolo-trata-personas.pdf" TargetMode="External"/><Relationship Id="rId10" Type="http://schemas.openxmlformats.org/officeDocument/2006/relationships/image" Target="media/image7.jpeg"/><Relationship Id="rId19" Type="http://schemas.openxmlformats.org/officeDocument/2006/relationships/hyperlink" Target="https://www.mep.go.cr/sites/default/files/documentos/anexos-bullying-word.pdf" TargetMode="External"/><Relationship Id="rId31" Type="http://schemas.openxmlformats.org/officeDocument/2006/relationships/hyperlink" Target="https://www.mep.go.cr/sites/default/files/protocolo-armas-22x17pulgadas-14042016.pdf" TargetMode="External"/><Relationship Id="rId44" Type="http://schemas.openxmlformats.org/officeDocument/2006/relationships/hyperlink" Target="file:///D:\Users\mgonzalezs\Desktop\2020%20Direcci&#243;n\Caja%20de%20Herramientas\Protocolos\manual%20atencion%20embarazo%20y%20maternidad%20adolescente%20internas.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ep.go.cr/protocolo-atencion-bullying-contra-poblacion-lgtbi" TargetMode="External"/><Relationship Id="rId22" Type="http://schemas.openxmlformats.org/officeDocument/2006/relationships/hyperlink" Target="https://www.mep.go.cr/sites/default/files/protocolo_de_drogas.pdf" TargetMode="External"/><Relationship Id="rId27" Type="http://schemas.openxmlformats.org/officeDocument/2006/relationships/hyperlink" Target="file:///D:\Users\mgonzalezs\Desktop\2020%20Direcci&#243;n\Caja%20de%20Herramientas\Protocolos\Anexos\Anexo%20Drogas.docx" TargetMode="External"/><Relationship Id="rId30" Type="http://schemas.openxmlformats.org/officeDocument/2006/relationships/hyperlink" Target="https://www.mep.go.cr/sites/default/files/protocoloarmasvers14042016.pdf" TargetMode="External"/><Relationship Id="rId35" Type="http://schemas.openxmlformats.org/officeDocument/2006/relationships/hyperlink" Target="https://www.mep.go.cr/sites/default/files/protocolo-prevencion-suicidio.pdf" TargetMode="External"/><Relationship Id="rId43" Type="http://schemas.openxmlformats.org/officeDocument/2006/relationships/hyperlink" Target="file:///D:\Users\mgonzalezs\Desktop\2020%20Direcci&#243;n\Caja%20de%20Herramientas\Protocolos\Anexos\Anexo%20Violenci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3</cp:revision>
  <dcterms:created xsi:type="dcterms:W3CDTF">2020-04-01T17:02:00Z</dcterms:created>
  <dcterms:modified xsi:type="dcterms:W3CDTF">2020-04-01T17:32:00Z</dcterms:modified>
</cp:coreProperties>
</file>