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3F" w:rsidRPr="001A02F3" w:rsidRDefault="001A02F3">
      <w:pPr>
        <w:rPr>
          <w:rFonts w:ascii="Aharoni" w:hAnsi="Aharoni" w:cs="Aharoni"/>
          <w:b/>
          <w:color w:val="FF0000"/>
          <w:sz w:val="28"/>
        </w:rPr>
      </w:pPr>
      <w:r w:rsidRPr="001A02F3">
        <w:rPr>
          <w:rFonts w:ascii="Aharoni" w:hAnsi="Aharoni" w:cs="Aharoni"/>
          <w:b/>
          <w:color w:val="FF0000"/>
          <w:sz w:val="28"/>
        </w:rPr>
        <w:t xml:space="preserve">Recurso: </w:t>
      </w:r>
      <w:r w:rsidR="00C90AB5">
        <w:rPr>
          <w:rFonts w:ascii="Aharoni" w:hAnsi="Aharoni" w:cs="Aharoni"/>
          <w:b/>
          <w:color w:val="FF0000"/>
          <w:sz w:val="28"/>
        </w:rPr>
        <w:t>SIPROG</w:t>
      </w:r>
      <w:r>
        <w:rPr>
          <w:rFonts w:ascii="Aharoni" w:hAnsi="Aharoni" w:cs="Aharoni"/>
          <w:b/>
          <w:color w:val="FF0000"/>
          <w:sz w:val="28"/>
        </w:rPr>
        <w:t xml:space="preserve"> </w:t>
      </w:r>
    </w:p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517"/>
        <w:gridCol w:w="6156"/>
        <w:gridCol w:w="3327"/>
        <w:gridCol w:w="3170"/>
      </w:tblGrid>
      <w:tr w:rsidR="0021058A" w:rsidTr="00EB03C8">
        <w:trPr>
          <w:trHeight w:val="279"/>
        </w:trPr>
        <w:tc>
          <w:tcPr>
            <w:tcW w:w="1517" w:type="dxa"/>
            <w:shd w:val="clear" w:color="auto" w:fill="BFBFBF" w:themeFill="background1" w:themeFillShade="BF"/>
          </w:tcPr>
          <w:p w:rsidR="00136D63" w:rsidRPr="001A02F3" w:rsidRDefault="00136D63" w:rsidP="001A02F3">
            <w:pPr>
              <w:jc w:val="center"/>
              <w:rPr>
                <w:b/>
              </w:rPr>
            </w:pPr>
            <w:r w:rsidRPr="001A02F3">
              <w:rPr>
                <w:b/>
              </w:rPr>
              <w:t>Fecha</w:t>
            </w:r>
          </w:p>
        </w:tc>
        <w:tc>
          <w:tcPr>
            <w:tcW w:w="6156" w:type="dxa"/>
            <w:shd w:val="clear" w:color="auto" w:fill="BFBFBF" w:themeFill="background1" w:themeFillShade="BF"/>
          </w:tcPr>
          <w:p w:rsidR="00136D63" w:rsidRPr="001A02F3" w:rsidRDefault="00136D63" w:rsidP="001A02F3">
            <w:pPr>
              <w:jc w:val="center"/>
              <w:rPr>
                <w:b/>
              </w:rPr>
            </w:pPr>
            <w:r w:rsidRPr="001A02F3">
              <w:rPr>
                <w:b/>
              </w:rPr>
              <w:t>Imagen</w:t>
            </w:r>
          </w:p>
        </w:tc>
        <w:tc>
          <w:tcPr>
            <w:tcW w:w="3327" w:type="dxa"/>
            <w:shd w:val="clear" w:color="auto" w:fill="BFBFBF" w:themeFill="background1" w:themeFillShade="BF"/>
          </w:tcPr>
          <w:p w:rsidR="00136D63" w:rsidRPr="001A02F3" w:rsidRDefault="001A02F3" w:rsidP="001A02F3">
            <w:pPr>
              <w:jc w:val="center"/>
              <w:rPr>
                <w:b/>
              </w:rPr>
            </w:pPr>
            <w:r w:rsidRPr="001A02F3">
              <w:rPr>
                <w:b/>
              </w:rPr>
              <w:t>Pendiente</w:t>
            </w:r>
          </w:p>
        </w:tc>
        <w:tc>
          <w:tcPr>
            <w:tcW w:w="3170" w:type="dxa"/>
            <w:shd w:val="clear" w:color="auto" w:fill="BFBFBF" w:themeFill="background1" w:themeFillShade="BF"/>
          </w:tcPr>
          <w:p w:rsidR="00136D63" w:rsidRPr="001A02F3" w:rsidRDefault="001A02F3" w:rsidP="001A02F3">
            <w:pPr>
              <w:jc w:val="center"/>
              <w:rPr>
                <w:b/>
              </w:rPr>
            </w:pPr>
            <w:r w:rsidRPr="001A02F3">
              <w:rPr>
                <w:b/>
              </w:rPr>
              <w:t>Observación</w:t>
            </w:r>
          </w:p>
        </w:tc>
      </w:tr>
      <w:tr w:rsidR="0021058A" w:rsidTr="00EB03C8">
        <w:trPr>
          <w:trHeight w:val="299"/>
        </w:trPr>
        <w:tc>
          <w:tcPr>
            <w:tcW w:w="1517" w:type="dxa"/>
          </w:tcPr>
          <w:p w:rsidR="00136D63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04-02</w:t>
            </w:r>
            <w:r w:rsidR="001A02F3" w:rsidRPr="00C90AB5">
              <w:t>-2019</w:t>
            </w:r>
          </w:p>
        </w:tc>
        <w:tc>
          <w:tcPr>
            <w:tcW w:w="6156" w:type="dxa"/>
          </w:tcPr>
          <w:p w:rsidR="00136D63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rPr>
                <w:noProof/>
                <w:lang w:val="es-CR" w:eastAsia="es-CR"/>
              </w:rPr>
              <w:drawing>
                <wp:inline distT="0" distB="0" distL="0" distR="0">
                  <wp:extent cx="3276600" cy="1082040"/>
                  <wp:effectExtent l="0" t="0" r="0" b="381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El botón Avanzado en bitácora si se le da 2 veces clic manda un mensaje de error</w:t>
            </w:r>
          </w:p>
          <w:p w:rsidR="00136D63" w:rsidRPr="00C90AB5" w:rsidRDefault="00136D63" w:rsidP="00E00417">
            <w:pPr>
              <w:pStyle w:val="Prrafodelista"/>
              <w:ind w:left="96"/>
            </w:pPr>
          </w:p>
        </w:tc>
        <w:tc>
          <w:tcPr>
            <w:tcW w:w="3170" w:type="dxa"/>
          </w:tcPr>
          <w:p w:rsidR="00136D63" w:rsidRPr="001A02F3" w:rsidRDefault="00E0041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>Listo</w:t>
            </w: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DF72B6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t>El espacio “Observaciones” no debe ser requerido</w:t>
            </w:r>
          </w:p>
          <w:p w:rsidR="00C90AB5" w:rsidRPr="00C90AB5" w:rsidRDefault="00C90AB5" w:rsidP="00E00417">
            <w:pPr>
              <w:pStyle w:val="Prrafodelista"/>
              <w:ind w:left="96"/>
            </w:pPr>
          </w:p>
        </w:tc>
        <w:tc>
          <w:tcPr>
            <w:tcW w:w="3170" w:type="dxa"/>
          </w:tcPr>
          <w:p w:rsidR="00C90AB5" w:rsidRPr="001A02F3" w:rsidRDefault="00E0041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>Listo</w:t>
            </w: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t>El espacio “URL” Y  “FECHA DE PUBLICACION EN EDUCATICO”,  deben ser requeridos solamente al indicar que están publicados. (Ocultado URL Y FECHA)</w:t>
            </w:r>
          </w:p>
        </w:tc>
        <w:tc>
          <w:tcPr>
            <w:tcW w:w="3170" w:type="dxa"/>
          </w:tcPr>
          <w:p w:rsidR="00C90AB5" w:rsidRPr="001A02F3" w:rsidRDefault="00E0041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 xml:space="preserve">Oscar </w:t>
            </w: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Cada vez que se llena el formulario y se envía deberá Limpiar el formulario.</w:t>
            </w:r>
          </w:p>
        </w:tc>
        <w:tc>
          <w:tcPr>
            <w:tcW w:w="3170" w:type="dxa"/>
          </w:tcPr>
          <w:p w:rsidR="00C90AB5" w:rsidRPr="001A02F3" w:rsidRDefault="00E0041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>Listo</w:t>
            </w: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C90AB5" w:rsidRDefault="00C90AB5" w:rsidP="00E00417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t xml:space="preserve">Al agregar un recurso si pudiera tomar de la base de datos los nombre que ya están agregados para no repetir </w:t>
            </w:r>
            <w:r w:rsidR="00E00417">
              <w:t>el nombre de recurso, e</w:t>
            </w:r>
            <w:r w:rsidRPr="00DF72B6">
              <w:t xml:space="preserve">n los registros; al hacer las búsquedas se deben hacer entre comillas </w:t>
            </w:r>
            <w:r w:rsidRPr="00C90AB5">
              <w:t>“en producción”</w:t>
            </w:r>
            <w:r w:rsidRPr="00DF72B6">
              <w:t xml:space="preserve"> O agregar TAG para seleccionar y no escribir en la búsqueda.</w:t>
            </w:r>
          </w:p>
        </w:tc>
        <w:tc>
          <w:tcPr>
            <w:tcW w:w="3170" w:type="dxa"/>
          </w:tcPr>
          <w:p w:rsidR="00C90AB5" w:rsidRPr="001A02F3" w:rsidRDefault="00E0041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>Versión #2</w:t>
            </w: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lastRenderedPageBreak/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t xml:space="preserve">Si se actualiza un recurso y lo que se cambia es el nombre, será posible que en la bitácora sustituya también ese nombre para el seguimiento. </w:t>
            </w:r>
          </w:p>
        </w:tc>
        <w:tc>
          <w:tcPr>
            <w:tcW w:w="3170" w:type="dxa"/>
          </w:tcPr>
          <w:p w:rsidR="00C90AB5" w:rsidRPr="001A02F3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Para el año 2019, es necesario poder hacer un filtro por año y no solo por trimestre para los reportes.</w:t>
            </w:r>
          </w:p>
        </w:tc>
        <w:tc>
          <w:tcPr>
            <w:tcW w:w="3170" w:type="dxa"/>
          </w:tcPr>
          <w:p w:rsidR="00C90AB5" w:rsidRPr="001A02F3" w:rsidRDefault="00E0041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>Listo</w:t>
            </w: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C90AB5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DF72B6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t>Agregar en las instancias el de Asesoría Regional</w:t>
            </w:r>
          </w:p>
          <w:p w:rsidR="00C90AB5" w:rsidRPr="00C90AB5" w:rsidRDefault="00C90AB5" w:rsidP="00C90AB5">
            <w:pPr>
              <w:ind w:left="-46"/>
            </w:pPr>
          </w:p>
        </w:tc>
        <w:tc>
          <w:tcPr>
            <w:tcW w:w="3170" w:type="dxa"/>
          </w:tcPr>
          <w:p w:rsidR="00C90AB5" w:rsidRPr="001A02F3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Default="00C90AB5" w:rsidP="00C90AB5">
            <w:r w:rsidRPr="00164ABB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Pr="00DF72B6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t>En estadística al exportar el Excel, algunas tildes se muestran con símbolos</w:t>
            </w:r>
          </w:p>
          <w:p w:rsidR="00C90AB5" w:rsidRPr="00DF72B6" w:rsidRDefault="00C90AB5" w:rsidP="00C90AB5"/>
        </w:tc>
        <w:tc>
          <w:tcPr>
            <w:tcW w:w="3170" w:type="dxa"/>
          </w:tcPr>
          <w:p w:rsidR="00C90AB5" w:rsidRPr="001A02F3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  <w:tr w:rsidR="00C90AB5" w:rsidTr="00EB03C8">
        <w:trPr>
          <w:trHeight w:val="299"/>
        </w:trPr>
        <w:tc>
          <w:tcPr>
            <w:tcW w:w="1517" w:type="dxa"/>
          </w:tcPr>
          <w:p w:rsidR="00C90AB5" w:rsidRDefault="00C90AB5" w:rsidP="00C90AB5">
            <w:r w:rsidRPr="00164ABB">
              <w:t>04-02-2019</w:t>
            </w:r>
          </w:p>
        </w:tc>
        <w:tc>
          <w:tcPr>
            <w:tcW w:w="6156" w:type="dxa"/>
          </w:tcPr>
          <w:p w:rsidR="00C90AB5" w:rsidRP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C90AB5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 w:rsidRPr="00DF72B6">
              <w:t xml:space="preserve">Existen recursos que no están ingresados, ni iniciados, solo están en un correo o una conversación para iniciar, pero sin seguimiento, se podrá agregar una categoría de SOLICITUD NO FORMAL en el estado, son recursos como App CTP de </w:t>
            </w:r>
            <w:proofErr w:type="spellStart"/>
            <w:r w:rsidRPr="00DF72B6">
              <w:t>Upala</w:t>
            </w:r>
            <w:proofErr w:type="spellEnd"/>
            <w:r w:rsidRPr="00DF72B6">
              <w:t xml:space="preserve"> que se quería que valoráramos enviamos correo pero se perdió la comunicación, por ejemplo.</w:t>
            </w:r>
          </w:p>
          <w:p w:rsidR="00C90AB5" w:rsidRPr="00DF72B6" w:rsidRDefault="00C90AB5" w:rsidP="00C90AB5">
            <w:pPr>
              <w:pStyle w:val="Prrafodelista"/>
              <w:ind w:left="96"/>
            </w:pPr>
          </w:p>
        </w:tc>
        <w:tc>
          <w:tcPr>
            <w:tcW w:w="3170" w:type="dxa"/>
          </w:tcPr>
          <w:p w:rsidR="00C90AB5" w:rsidRPr="001A02F3" w:rsidRDefault="00C90AB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  <w:tr w:rsidR="00E8612C" w:rsidTr="00EB03C8">
        <w:trPr>
          <w:trHeight w:val="299"/>
        </w:trPr>
        <w:tc>
          <w:tcPr>
            <w:tcW w:w="1517" w:type="dxa"/>
          </w:tcPr>
          <w:p w:rsidR="00E8612C" w:rsidRPr="00164ABB" w:rsidRDefault="00E8612C" w:rsidP="00C90AB5">
            <w:r>
              <w:t>11-02-2019</w:t>
            </w:r>
          </w:p>
        </w:tc>
        <w:tc>
          <w:tcPr>
            <w:tcW w:w="6156" w:type="dxa"/>
          </w:tcPr>
          <w:p w:rsidR="00E8612C" w:rsidRPr="00C90AB5" w:rsidRDefault="00E8612C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E8612C" w:rsidRPr="00DF72B6" w:rsidRDefault="00E8612C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 xml:space="preserve">Incorporar actualizaciones recursos que ya están colgados </w:t>
            </w:r>
            <w:r>
              <w:lastRenderedPageBreak/>
              <w:t>pero que requieren una actualización, por lo tanto aumenta la cantidad de recursos. (Link)</w:t>
            </w:r>
          </w:p>
        </w:tc>
        <w:tc>
          <w:tcPr>
            <w:tcW w:w="3170" w:type="dxa"/>
          </w:tcPr>
          <w:p w:rsidR="00E8612C" w:rsidRPr="001A02F3" w:rsidRDefault="00E8612C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  <w:tr w:rsidR="00B611C5" w:rsidTr="00EB03C8">
        <w:trPr>
          <w:trHeight w:val="299"/>
        </w:trPr>
        <w:tc>
          <w:tcPr>
            <w:tcW w:w="1517" w:type="dxa"/>
          </w:tcPr>
          <w:p w:rsidR="00B611C5" w:rsidRDefault="00B611C5" w:rsidP="00C90AB5"/>
        </w:tc>
        <w:tc>
          <w:tcPr>
            <w:tcW w:w="6156" w:type="dxa"/>
          </w:tcPr>
          <w:p w:rsidR="00B611C5" w:rsidRPr="00C90AB5" w:rsidRDefault="00B611C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B611C5" w:rsidRDefault="00B611C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 xml:space="preserve">Respaldo automatizados </w:t>
            </w:r>
          </w:p>
        </w:tc>
        <w:tc>
          <w:tcPr>
            <w:tcW w:w="3170" w:type="dxa"/>
          </w:tcPr>
          <w:p w:rsidR="00B611C5" w:rsidRPr="001A02F3" w:rsidRDefault="00B611C5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  <w:tr w:rsidR="00554977" w:rsidTr="00EB03C8">
        <w:trPr>
          <w:trHeight w:val="299"/>
        </w:trPr>
        <w:tc>
          <w:tcPr>
            <w:tcW w:w="1517" w:type="dxa"/>
          </w:tcPr>
          <w:p w:rsidR="00554977" w:rsidRDefault="00554977" w:rsidP="00C90AB5">
            <w:r>
              <w:t>11-02-2019</w:t>
            </w:r>
          </w:p>
        </w:tc>
        <w:tc>
          <w:tcPr>
            <w:tcW w:w="6156" w:type="dxa"/>
          </w:tcPr>
          <w:p w:rsidR="00554977" w:rsidRPr="00C90AB5" w:rsidRDefault="0055497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554977" w:rsidRDefault="0055497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  <w:r>
              <w:t xml:space="preserve">Validar campos NULOS en el </w:t>
            </w:r>
            <w:proofErr w:type="spellStart"/>
            <w:r>
              <w:t>php</w:t>
            </w:r>
            <w:proofErr w:type="spellEnd"/>
            <w:r>
              <w:t xml:space="preserve"> para que no intente escribir en esos campos.</w:t>
            </w:r>
          </w:p>
        </w:tc>
        <w:tc>
          <w:tcPr>
            <w:tcW w:w="3170" w:type="dxa"/>
          </w:tcPr>
          <w:p w:rsidR="00554977" w:rsidRPr="001A02F3" w:rsidRDefault="00554977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  <w:tr w:rsidR="00501E41" w:rsidTr="00EB03C8">
        <w:trPr>
          <w:trHeight w:val="299"/>
        </w:trPr>
        <w:tc>
          <w:tcPr>
            <w:tcW w:w="1517" w:type="dxa"/>
          </w:tcPr>
          <w:p w:rsidR="00501E41" w:rsidRDefault="00501E41" w:rsidP="00C90AB5"/>
        </w:tc>
        <w:tc>
          <w:tcPr>
            <w:tcW w:w="6156" w:type="dxa"/>
          </w:tcPr>
          <w:p w:rsidR="00501E41" w:rsidRPr="00C90AB5" w:rsidRDefault="00501E41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  <w:tc>
          <w:tcPr>
            <w:tcW w:w="3327" w:type="dxa"/>
          </w:tcPr>
          <w:p w:rsidR="00501E41" w:rsidRPr="00501E41" w:rsidRDefault="00501E41" w:rsidP="00501E4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50" w:hanging="150"/>
            </w:pPr>
            <w:r w:rsidRPr="00501E41">
              <w:t>Integrar al formulario el respaldo.</w:t>
            </w:r>
          </w:p>
          <w:p w:rsidR="00501E41" w:rsidRPr="00501E41" w:rsidRDefault="00501E41" w:rsidP="00501E4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50" w:hanging="150"/>
            </w:pPr>
            <w:r w:rsidRPr="00501E41">
              <w:t xml:space="preserve">Generar un usuario </w:t>
            </w:r>
            <w:proofErr w:type="spellStart"/>
            <w:r w:rsidRPr="00501E41">
              <w:t>admin</w:t>
            </w:r>
            <w:proofErr w:type="spellEnd"/>
            <w:r w:rsidRPr="00501E41">
              <w:t xml:space="preserve"> para que aparezca el botón respaldo.</w:t>
            </w:r>
          </w:p>
          <w:p w:rsidR="00501E41" w:rsidRPr="00501E41" w:rsidRDefault="00501E41" w:rsidP="00501E4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50" w:hanging="150"/>
            </w:pPr>
            <w:r w:rsidRPr="00501E41">
              <w:t>Consulta a José Sandí posibilidades de respaldos automáticos.</w:t>
            </w:r>
          </w:p>
          <w:p w:rsidR="00501E41" w:rsidRPr="00501E41" w:rsidRDefault="00501E41" w:rsidP="00501E4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50" w:hanging="150"/>
            </w:pPr>
            <w:r w:rsidRPr="00501E41">
              <w:t>Corregir tildes de la bitácora</w:t>
            </w:r>
          </w:p>
          <w:p w:rsidR="00501E41" w:rsidRPr="00501E41" w:rsidRDefault="00501E41" w:rsidP="00501E41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50" w:hanging="150"/>
            </w:pPr>
            <w:r w:rsidRPr="00501E41">
              <w:t xml:space="preserve">Agregar un </w:t>
            </w:r>
            <w:proofErr w:type="spellStart"/>
            <w:r w:rsidRPr="00501E41">
              <w:t>sp</w:t>
            </w:r>
            <w:bookmarkStart w:id="0" w:name="_GoBack"/>
            <w:bookmarkEnd w:id="0"/>
            <w:r w:rsidRPr="00501E41">
              <w:t>inner</w:t>
            </w:r>
            <w:proofErr w:type="spellEnd"/>
            <w:r w:rsidRPr="00501E41">
              <w:t xml:space="preserve"> a la hora de olvidar la contraseña</w:t>
            </w:r>
          </w:p>
          <w:p w:rsidR="00501E41" w:rsidRDefault="00501E41" w:rsidP="00501E41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3170" w:type="dxa"/>
          </w:tcPr>
          <w:p w:rsidR="00501E41" w:rsidRPr="001A02F3" w:rsidRDefault="00501E41" w:rsidP="00C90AB5">
            <w:pPr>
              <w:pStyle w:val="Prrafodelista"/>
              <w:numPr>
                <w:ilvl w:val="0"/>
                <w:numId w:val="1"/>
              </w:numPr>
              <w:ind w:left="96" w:hanging="142"/>
            </w:pPr>
          </w:p>
        </w:tc>
      </w:tr>
    </w:tbl>
    <w:p w:rsidR="00136D63" w:rsidRPr="00C90AB5" w:rsidRDefault="00136D63" w:rsidP="00C90AB5">
      <w:pPr>
        <w:pStyle w:val="Prrafodelista"/>
        <w:numPr>
          <w:ilvl w:val="0"/>
          <w:numId w:val="1"/>
        </w:numPr>
        <w:spacing w:after="0" w:line="240" w:lineRule="auto"/>
        <w:ind w:left="96" w:hanging="142"/>
      </w:pPr>
    </w:p>
    <w:sectPr w:rsidR="00136D63" w:rsidRPr="00C90AB5" w:rsidSect="00136D63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5F" w:rsidRDefault="00CD715F" w:rsidP="001A02F3">
      <w:pPr>
        <w:spacing w:after="0" w:line="240" w:lineRule="auto"/>
      </w:pPr>
      <w:r>
        <w:separator/>
      </w:r>
    </w:p>
  </w:endnote>
  <w:endnote w:type="continuationSeparator" w:id="0">
    <w:p w:rsidR="00CD715F" w:rsidRDefault="00CD715F" w:rsidP="001A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5F" w:rsidRDefault="00CD715F" w:rsidP="001A02F3">
      <w:pPr>
        <w:spacing w:after="0" w:line="240" w:lineRule="auto"/>
      </w:pPr>
      <w:r>
        <w:separator/>
      </w:r>
    </w:p>
  </w:footnote>
  <w:footnote w:type="continuationSeparator" w:id="0">
    <w:p w:rsidR="00CD715F" w:rsidRDefault="00CD715F" w:rsidP="001A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2F3" w:rsidRPr="001A02F3" w:rsidRDefault="001A02F3" w:rsidP="001A02F3">
    <w:pPr>
      <w:rPr>
        <w:rFonts w:ascii="Century Gothic" w:hAnsi="Century Gothic" w:cs="Aharoni"/>
        <w:b/>
        <w:sz w:val="28"/>
      </w:rPr>
    </w:pPr>
    <w:r w:rsidRPr="001A02F3">
      <w:rPr>
        <w:rFonts w:ascii="Century Gothic" w:hAnsi="Century Gothic" w:cs="Aharoni"/>
        <w:b/>
        <w:sz w:val="28"/>
      </w:rPr>
      <w:t>Equipo Producción GESPRO</w:t>
    </w:r>
  </w:p>
  <w:p w:rsidR="001A02F3" w:rsidRPr="001A02F3" w:rsidRDefault="001A02F3" w:rsidP="001A02F3">
    <w:pPr>
      <w:rPr>
        <w:rFonts w:ascii="Aharoni" w:hAnsi="Aharoni" w:cs="Aharoni"/>
        <w:b/>
        <w:sz w:val="28"/>
      </w:rPr>
    </w:pPr>
    <w:r w:rsidRPr="001A02F3">
      <w:rPr>
        <w:rFonts w:ascii="Aharoni" w:hAnsi="Aharoni" w:cs="Aharoni"/>
        <w:b/>
        <w:sz w:val="28"/>
      </w:rPr>
      <w:t xml:space="preserve">ASPECTOS PENDIENTES DEL RECURSO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C53"/>
    <w:multiLevelType w:val="hybridMultilevel"/>
    <w:tmpl w:val="6AE8A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5EFF"/>
    <w:multiLevelType w:val="hybridMultilevel"/>
    <w:tmpl w:val="590E04E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B4709C"/>
    <w:multiLevelType w:val="hybridMultilevel"/>
    <w:tmpl w:val="A99E8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ED"/>
    <w:rsid w:val="0012136E"/>
    <w:rsid w:val="00136D63"/>
    <w:rsid w:val="00156BEB"/>
    <w:rsid w:val="001A02F3"/>
    <w:rsid w:val="001E7708"/>
    <w:rsid w:val="0021058A"/>
    <w:rsid w:val="00284E1A"/>
    <w:rsid w:val="002E38AF"/>
    <w:rsid w:val="00312C12"/>
    <w:rsid w:val="00322D4A"/>
    <w:rsid w:val="0047753B"/>
    <w:rsid w:val="00501E41"/>
    <w:rsid w:val="00554977"/>
    <w:rsid w:val="00584696"/>
    <w:rsid w:val="00597654"/>
    <w:rsid w:val="00643ED3"/>
    <w:rsid w:val="00696A4C"/>
    <w:rsid w:val="006B17E4"/>
    <w:rsid w:val="006E3E19"/>
    <w:rsid w:val="006F7877"/>
    <w:rsid w:val="00727BFA"/>
    <w:rsid w:val="00753944"/>
    <w:rsid w:val="007809BF"/>
    <w:rsid w:val="0078163F"/>
    <w:rsid w:val="00850E2C"/>
    <w:rsid w:val="00852E6C"/>
    <w:rsid w:val="00873FDF"/>
    <w:rsid w:val="008C3A6E"/>
    <w:rsid w:val="009B2831"/>
    <w:rsid w:val="009B5B0F"/>
    <w:rsid w:val="009C2E93"/>
    <w:rsid w:val="009E5980"/>
    <w:rsid w:val="00A2256C"/>
    <w:rsid w:val="00A95CC6"/>
    <w:rsid w:val="00B611C5"/>
    <w:rsid w:val="00B669D2"/>
    <w:rsid w:val="00BE4B64"/>
    <w:rsid w:val="00C5094E"/>
    <w:rsid w:val="00C539ED"/>
    <w:rsid w:val="00C55D12"/>
    <w:rsid w:val="00C90AB5"/>
    <w:rsid w:val="00CC4475"/>
    <w:rsid w:val="00CC755A"/>
    <w:rsid w:val="00CD715F"/>
    <w:rsid w:val="00D2660D"/>
    <w:rsid w:val="00E00417"/>
    <w:rsid w:val="00E04636"/>
    <w:rsid w:val="00E72224"/>
    <w:rsid w:val="00E77070"/>
    <w:rsid w:val="00E8612C"/>
    <w:rsid w:val="00EB03C8"/>
    <w:rsid w:val="00EE1000"/>
    <w:rsid w:val="00EE3A17"/>
    <w:rsid w:val="00F1729F"/>
    <w:rsid w:val="00F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6F25D-9780-4C6D-BC52-A2DFEC91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8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A0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A0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2F3"/>
  </w:style>
  <w:style w:type="paragraph" w:styleId="Piedepgina">
    <w:name w:val="footer"/>
    <w:basedOn w:val="Normal"/>
    <w:link w:val="PiedepginaCar"/>
    <w:uiPriority w:val="99"/>
    <w:unhideWhenUsed/>
    <w:rsid w:val="001A0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User</cp:lastModifiedBy>
  <cp:revision>18</cp:revision>
  <dcterms:created xsi:type="dcterms:W3CDTF">2019-01-31T20:40:00Z</dcterms:created>
  <dcterms:modified xsi:type="dcterms:W3CDTF">2019-02-11T16:55:00Z</dcterms:modified>
</cp:coreProperties>
</file>