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89" w:rsidRDefault="00114E56" w:rsidP="00114E56">
      <w:pPr>
        <w:jc w:val="both"/>
        <w:rPr>
          <w:b/>
          <w:sz w:val="26"/>
          <w:szCs w:val="26"/>
        </w:rPr>
      </w:pPr>
      <w:r w:rsidRPr="002F4A89">
        <w:rPr>
          <w:b/>
          <w:noProof/>
          <w:sz w:val="26"/>
          <w:szCs w:val="26"/>
          <w:lang w:eastAsia="es-CR"/>
        </w:rPr>
        <mc:AlternateContent>
          <mc:Choice Requires="wps">
            <w:drawing>
              <wp:anchor distT="0" distB="0" distL="114300" distR="114300" simplePos="0" relativeHeight="251659264" behindDoc="0" locked="0" layoutInCell="1" allowOverlap="1" wp14:anchorId="1028E591" wp14:editId="0BFBB0FD">
                <wp:simplePos x="0" y="0"/>
                <wp:positionH relativeFrom="margin">
                  <wp:align>center</wp:align>
                </wp:positionH>
                <wp:positionV relativeFrom="paragraph">
                  <wp:posOffset>64135</wp:posOffset>
                </wp:positionV>
                <wp:extent cx="3657600" cy="522605"/>
                <wp:effectExtent l="95250" t="57150" r="95250" b="120015"/>
                <wp:wrapNone/>
                <wp:docPr id="5" name="Rectángulo 4"/>
                <wp:cNvGraphicFramePr/>
                <a:graphic xmlns:a="http://schemas.openxmlformats.org/drawingml/2006/main">
                  <a:graphicData uri="http://schemas.microsoft.com/office/word/2010/wordprocessingShape">
                    <wps:wsp>
                      <wps:cNvSpPr/>
                      <wps:spPr>
                        <a:xfrm>
                          <a:off x="0" y="0"/>
                          <a:ext cx="3657600" cy="52260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2F4A89" w:rsidRPr="00114E56" w:rsidRDefault="002F4A89" w:rsidP="002F4A89">
                            <w:pPr>
                              <w:pStyle w:val="NormalWeb"/>
                              <w:spacing w:before="0" w:beforeAutospacing="0" w:after="0" w:afterAutospacing="0"/>
                              <w:jc w:val="center"/>
                              <w:rPr>
                                <w:rFonts w:ascii="Century Gothic" w:eastAsia="Calibri" w:hAnsi="Century Gothic"/>
                                <w:b/>
                                <w:bCs/>
                                <w:color w:val="FFFFFF" w:themeColor="background1"/>
                                <w:kern w:val="24"/>
                                <w:sz w:val="28"/>
                                <w:szCs w:val="28"/>
                              </w:rPr>
                            </w:pPr>
                            <w:r w:rsidRPr="00114E56">
                              <w:rPr>
                                <w:rFonts w:ascii="Century Gothic" w:eastAsia="Calibri" w:hAnsi="Century Gothic"/>
                                <w:b/>
                                <w:bCs/>
                                <w:color w:val="FFFFFF" w:themeColor="background1"/>
                                <w:kern w:val="24"/>
                                <w:sz w:val="28"/>
                                <w:szCs w:val="28"/>
                              </w:rPr>
                              <w:t>Crédito</w:t>
                            </w:r>
                          </w:p>
                          <w:p w:rsidR="002F4A89" w:rsidRPr="00114E56" w:rsidRDefault="002F4A89" w:rsidP="002F4A89">
                            <w:pPr>
                              <w:pStyle w:val="NormalWeb"/>
                              <w:spacing w:before="0" w:beforeAutospacing="0" w:after="0" w:afterAutospacing="0"/>
                              <w:jc w:val="center"/>
                              <w:rPr>
                                <w:color w:val="FFFFFF" w:themeColor="background1"/>
                              </w:rPr>
                            </w:pPr>
                            <w:r w:rsidRPr="00114E56">
                              <w:rPr>
                                <w:rFonts w:ascii="Century Gothic" w:eastAsia="Calibri" w:hAnsi="Century Gothic"/>
                                <w:b/>
                                <w:bCs/>
                                <w:color w:val="FFFFFF" w:themeColor="background1"/>
                                <w:kern w:val="24"/>
                                <w:sz w:val="28"/>
                                <w:szCs w:val="28"/>
                              </w:rPr>
                              <w:t>Material 6.1.1.  Instrucciones Tarjetópolis</w:t>
                            </w:r>
                          </w:p>
                        </w:txbxContent>
                      </wps:txbx>
                      <wps:bodyPr wrap="square">
                        <a:spAutoFit/>
                      </wps:bodyPr>
                    </wps:wsp>
                  </a:graphicData>
                </a:graphic>
                <wp14:sizeRelH relativeFrom="margin">
                  <wp14:pctWidth>0</wp14:pctWidth>
                </wp14:sizeRelH>
              </wp:anchor>
            </w:drawing>
          </mc:Choice>
          <mc:Fallback>
            <w:pict>
              <v:rect w14:anchorId="1028E591" id="Rectángulo 4" o:spid="_x0000_s1026" style="position:absolute;left:0;text-align:left;margin-left:0;margin-top:5.05pt;width:4in;height:41.1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" fillcolor="#254163 [1636]" stroked="f">
                <v:fill color2="#4477b6 [3012]" rotate="t" angle="180" colors="0 #2c5d98;52429f #3c7bc7;1 #3a7ccb" focus="100%" type="gradient">
                  <o:fill v:ext="view" type="gradientUnscaled"/>
                </v:fill>
                <v:shadow on="t" color="black" opacity="22937f" origin=",.5" offset="0,.63889mm"/>
                <v:textbox style="mso-fit-shape-to-text:t">
                  <w:txbxContent>
                    <w:p w:rsidR="002F4A89" w:rsidRPr="00114E56" w:rsidRDefault="002F4A89" w:rsidP="002F4A89">
                      <w:pPr>
                        <w:pStyle w:val="NormalWeb"/>
                        <w:spacing w:before="0" w:beforeAutospacing="0" w:after="0" w:afterAutospacing="0"/>
                        <w:jc w:val="center"/>
                        <w:rPr>
                          <w:rFonts w:ascii="Century Gothic" w:eastAsia="Calibri" w:hAnsi="Century Gothic"/>
                          <w:b/>
                          <w:bCs/>
                          <w:color w:val="FFFFFF" w:themeColor="background1"/>
                          <w:kern w:val="24"/>
                          <w:sz w:val="28"/>
                          <w:szCs w:val="28"/>
                        </w:rPr>
                      </w:pPr>
                      <w:r w:rsidRPr="00114E56">
                        <w:rPr>
                          <w:rFonts w:ascii="Century Gothic" w:eastAsia="Calibri" w:hAnsi="Century Gothic"/>
                          <w:b/>
                          <w:bCs/>
                          <w:color w:val="FFFFFF" w:themeColor="background1"/>
                          <w:kern w:val="24"/>
                          <w:sz w:val="28"/>
                          <w:szCs w:val="28"/>
                        </w:rPr>
                        <w:t>Crédito</w:t>
                      </w:r>
                    </w:p>
                    <w:p w:rsidR="002F4A89" w:rsidRPr="00114E56" w:rsidRDefault="002F4A89" w:rsidP="002F4A89">
                      <w:pPr>
                        <w:pStyle w:val="NormalWeb"/>
                        <w:spacing w:before="0" w:beforeAutospacing="0" w:after="0" w:afterAutospacing="0"/>
                        <w:jc w:val="center"/>
                        <w:rPr>
                          <w:color w:val="FFFFFF" w:themeColor="background1"/>
                        </w:rPr>
                      </w:pPr>
                      <w:r w:rsidRPr="00114E56">
                        <w:rPr>
                          <w:rFonts w:ascii="Century Gothic" w:eastAsia="Calibri" w:hAnsi="Century Gothic"/>
                          <w:b/>
                          <w:bCs/>
                          <w:color w:val="FFFFFF" w:themeColor="background1"/>
                          <w:kern w:val="24"/>
                          <w:sz w:val="28"/>
                          <w:szCs w:val="28"/>
                        </w:rPr>
                        <w:t>Material 6.1.1.  Instrucciones Tarjetópolis</w:t>
                      </w:r>
                    </w:p>
                  </w:txbxContent>
                </v:textbox>
                <w10:wrap anchorx="margin"/>
              </v:rect>
            </w:pict>
          </mc:Fallback>
        </mc:AlternateContent>
      </w:r>
      <w:r>
        <w:rPr>
          <w:b/>
          <w:sz w:val="26"/>
          <w:szCs w:val="26"/>
        </w:rPr>
        <w:tab/>
      </w:r>
      <w:r>
        <w:rPr>
          <w:b/>
          <w:sz w:val="26"/>
          <w:szCs w:val="26"/>
        </w:rPr>
        <w:tab/>
      </w:r>
      <w:r>
        <w:rPr>
          <w:b/>
          <w:sz w:val="26"/>
          <w:szCs w:val="26"/>
        </w:rPr>
        <w:tab/>
      </w:r>
      <w:r>
        <w:rPr>
          <w:b/>
          <w:sz w:val="26"/>
          <w:szCs w:val="26"/>
        </w:rPr>
        <w:tab/>
      </w:r>
      <w:r>
        <w:rPr>
          <w:b/>
          <w:sz w:val="26"/>
          <w:szCs w:val="26"/>
        </w:rPr>
        <w:tab/>
      </w:r>
    </w:p>
    <w:p w:rsidR="002F4A89" w:rsidRDefault="002F4A89" w:rsidP="00CC2EB8">
      <w:pPr>
        <w:jc w:val="both"/>
        <w:rPr>
          <w:b/>
          <w:sz w:val="26"/>
          <w:szCs w:val="26"/>
        </w:rPr>
      </w:pPr>
    </w:p>
    <w:p w:rsidR="00114E56" w:rsidRDefault="00114E56" w:rsidP="00114E56">
      <w:pPr>
        <w:spacing w:after="0" w:line="240" w:lineRule="auto"/>
        <w:jc w:val="both"/>
        <w:rPr>
          <w:b/>
          <w:sz w:val="26"/>
          <w:szCs w:val="26"/>
        </w:rPr>
      </w:pPr>
    </w:p>
    <w:p w:rsidR="00CC2EB8" w:rsidRPr="008957C2" w:rsidRDefault="00CC2EB8" w:rsidP="00CC2EB8">
      <w:pPr>
        <w:jc w:val="both"/>
        <w:rPr>
          <w:sz w:val="26"/>
          <w:szCs w:val="26"/>
        </w:rPr>
      </w:pPr>
      <w:r w:rsidRPr="008957C2">
        <w:rPr>
          <w:b/>
          <w:sz w:val="26"/>
          <w:szCs w:val="26"/>
        </w:rPr>
        <w:t xml:space="preserve">1. MATERIALES PARA JUGAR: </w:t>
      </w:r>
      <w:r w:rsidRPr="008957C2">
        <w:rPr>
          <w:sz w:val="26"/>
          <w:szCs w:val="26"/>
        </w:rPr>
        <w:t>Para jugar Tarjet</w:t>
      </w:r>
      <w:r w:rsidR="00B632A6">
        <w:rPr>
          <w:sz w:val="26"/>
          <w:szCs w:val="26"/>
        </w:rPr>
        <w:t>ó</w:t>
      </w:r>
      <w:r w:rsidRPr="008957C2">
        <w:rPr>
          <w:sz w:val="26"/>
          <w:szCs w:val="26"/>
        </w:rPr>
        <w:t xml:space="preserve">polis es ideal contar con cuatro </w:t>
      </w:r>
      <w:r w:rsidR="00024F93" w:rsidRPr="008957C2">
        <w:rPr>
          <w:sz w:val="26"/>
          <w:szCs w:val="26"/>
        </w:rPr>
        <w:t>participantes</w:t>
      </w:r>
      <w:r w:rsidRPr="008957C2">
        <w:rPr>
          <w:sz w:val="26"/>
          <w:szCs w:val="26"/>
        </w:rPr>
        <w:t>, las cuales deben contar con los siguientes materiales:</w:t>
      </w:r>
    </w:p>
    <w:p w:rsidR="00CC2EB8" w:rsidRPr="008957C2" w:rsidRDefault="00CC2EB8" w:rsidP="00CC2EB8">
      <w:pPr>
        <w:pStyle w:val="Prrafodelista"/>
        <w:numPr>
          <w:ilvl w:val="0"/>
          <w:numId w:val="3"/>
        </w:numPr>
        <w:spacing w:after="0" w:line="240" w:lineRule="auto"/>
        <w:rPr>
          <w:sz w:val="26"/>
          <w:szCs w:val="26"/>
        </w:rPr>
      </w:pPr>
      <w:r w:rsidRPr="008957C2">
        <w:rPr>
          <w:sz w:val="26"/>
          <w:szCs w:val="26"/>
        </w:rPr>
        <w:t>Un tablero de juego.</w:t>
      </w:r>
    </w:p>
    <w:p w:rsidR="00CC2EB8" w:rsidRPr="008957C2" w:rsidRDefault="007B65BC" w:rsidP="00CC2EB8">
      <w:pPr>
        <w:pStyle w:val="Prrafodelista"/>
        <w:numPr>
          <w:ilvl w:val="0"/>
          <w:numId w:val="3"/>
        </w:numPr>
        <w:spacing w:after="0" w:line="240" w:lineRule="auto"/>
        <w:rPr>
          <w:sz w:val="26"/>
          <w:szCs w:val="26"/>
        </w:rPr>
      </w:pPr>
      <w:r w:rsidRPr="008957C2">
        <w:rPr>
          <w:sz w:val="26"/>
          <w:szCs w:val="26"/>
        </w:rPr>
        <w:t>Cuatro f</w:t>
      </w:r>
      <w:r w:rsidR="00CC2EB8" w:rsidRPr="008957C2">
        <w:rPr>
          <w:sz w:val="26"/>
          <w:szCs w:val="26"/>
        </w:rPr>
        <w:t xml:space="preserve">ichas de </w:t>
      </w:r>
      <w:r w:rsidRPr="008957C2">
        <w:rPr>
          <w:sz w:val="26"/>
          <w:szCs w:val="26"/>
        </w:rPr>
        <w:t>diferentes colores</w:t>
      </w:r>
      <w:r w:rsidR="00CC2EB8" w:rsidRPr="008957C2">
        <w:rPr>
          <w:sz w:val="26"/>
          <w:szCs w:val="26"/>
        </w:rPr>
        <w:t xml:space="preserve"> para </w:t>
      </w:r>
      <w:r w:rsidRPr="008957C2">
        <w:rPr>
          <w:sz w:val="26"/>
          <w:szCs w:val="26"/>
        </w:rPr>
        <w:t>indicar en qué casilla se encuentra cada jugador</w:t>
      </w:r>
      <w:r w:rsidR="00114E56">
        <w:rPr>
          <w:sz w:val="26"/>
          <w:szCs w:val="26"/>
        </w:rPr>
        <w:t>(</w:t>
      </w:r>
      <w:r w:rsidRPr="008957C2">
        <w:rPr>
          <w:sz w:val="26"/>
          <w:szCs w:val="26"/>
        </w:rPr>
        <w:t>a</w:t>
      </w:r>
      <w:r w:rsidR="00114E56">
        <w:rPr>
          <w:sz w:val="26"/>
          <w:szCs w:val="26"/>
        </w:rPr>
        <w:t>)</w:t>
      </w:r>
      <w:r w:rsidRPr="008957C2">
        <w:rPr>
          <w:sz w:val="26"/>
          <w:szCs w:val="26"/>
        </w:rPr>
        <w:t xml:space="preserve"> durante el juego.</w:t>
      </w:r>
    </w:p>
    <w:p w:rsidR="00CC2EB8" w:rsidRPr="008957C2" w:rsidRDefault="00CC2EB8" w:rsidP="00CC2EB8">
      <w:pPr>
        <w:pStyle w:val="Prrafodelista"/>
        <w:numPr>
          <w:ilvl w:val="0"/>
          <w:numId w:val="3"/>
        </w:numPr>
        <w:spacing w:after="0" w:line="240" w:lineRule="auto"/>
        <w:rPr>
          <w:sz w:val="26"/>
          <w:szCs w:val="26"/>
        </w:rPr>
      </w:pPr>
      <w:r w:rsidRPr="008957C2">
        <w:rPr>
          <w:sz w:val="26"/>
          <w:szCs w:val="26"/>
        </w:rPr>
        <w:t>Un dado</w:t>
      </w:r>
    </w:p>
    <w:p w:rsidR="00CC2EB8" w:rsidRPr="008957C2" w:rsidRDefault="00CC2EB8" w:rsidP="00CC2EB8">
      <w:pPr>
        <w:pStyle w:val="Prrafodelista"/>
        <w:numPr>
          <w:ilvl w:val="0"/>
          <w:numId w:val="3"/>
        </w:numPr>
        <w:spacing w:after="0" w:line="240" w:lineRule="auto"/>
        <w:rPr>
          <w:b/>
          <w:sz w:val="26"/>
          <w:szCs w:val="26"/>
        </w:rPr>
      </w:pPr>
      <w:r w:rsidRPr="008957C2">
        <w:rPr>
          <w:sz w:val="26"/>
          <w:szCs w:val="26"/>
        </w:rPr>
        <w:t>Un juego de tarjetas.</w:t>
      </w:r>
      <w:r w:rsidRPr="008957C2">
        <w:rPr>
          <w:b/>
          <w:sz w:val="26"/>
          <w:szCs w:val="26"/>
        </w:rPr>
        <w:t xml:space="preserve"> </w:t>
      </w:r>
    </w:p>
    <w:p w:rsidR="00CC2EB8" w:rsidRPr="008957C2" w:rsidRDefault="00CC2EB8" w:rsidP="00CC2EB8">
      <w:pPr>
        <w:pStyle w:val="Prrafodelista"/>
        <w:spacing w:after="0" w:line="240" w:lineRule="auto"/>
        <w:rPr>
          <w:b/>
          <w:sz w:val="26"/>
          <w:szCs w:val="26"/>
        </w:rPr>
      </w:pPr>
    </w:p>
    <w:p w:rsidR="007B65BC" w:rsidRPr="008957C2" w:rsidRDefault="007B65BC" w:rsidP="007B65BC">
      <w:pPr>
        <w:jc w:val="both"/>
        <w:rPr>
          <w:sz w:val="26"/>
          <w:szCs w:val="26"/>
        </w:rPr>
      </w:pPr>
      <w:r w:rsidRPr="008957C2">
        <w:rPr>
          <w:b/>
          <w:sz w:val="26"/>
          <w:szCs w:val="26"/>
        </w:rPr>
        <w:t xml:space="preserve">3.  ROLES DE LAS JUGADORAS:   </w:t>
      </w:r>
      <w:r w:rsidR="00024F93" w:rsidRPr="008957C2">
        <w:rPr>
          <w:sz w:val="26"/>
          <w:szCs w:val="26"/>
        </w:rPr>
        <w:t xml:space="preserve">Una de </w:t>
      </w:r>
      <w:r w:rsidRPr="008957C2">
        <w:rPr>
          <w:sz w:val="26"/>
          <w:szCs w:val="26"/>
        </w:rPr>
        <w:t>las participantes del juego</w:t>
      </w:r>
      <w:r w:rsidR="00024F93" w:rsidRPr="008957C2">
        <w:rPr>
          <w:sz w:val="26"/>
          <w:szCs w:val="26"/>
        </w:rPr>
        <w:t xml:space="preserve"> será</w:t>
      </w:r>
      <w:r w:rsidRPr="008957C2">
        <w:rPr>
          <w:sz w:val="26"/>
          <w:szCs w:val="26"/>
        </w:rPr>
        <w:t xml:space="preserve"> designada como </w:t>
      </w:r>
      <w:r w:rsidR="00024F93" w:rsidRPr="008957C2">
        <w:rPr>
          <w:b/>
          <w:i/>
          <w:sz w:val="26"/>
          <w:szCs w:val="26"/>
        </w:rPr>
        <w:t>Banco</w:t>
      </w:r>
      <w:r w:rsidR="008957C2" w:rsidRPr="008957C2">
        <w:rPr>
          <w:b/>
          <w:i/>
          <w:sz w:val="26"/>
          <w:szCs w:val="26"/>
        </w:rPr>
        <w:t xml:space="preserve">,  </w:t>
      </w:r>
      <w:r w:rsidR="008957C2" w:rsidRPr="008957C2">
        <w:rPr>
          <w:sz w:val="26"/>
          <w:szCs w:val="26"/>
        </w:rPr>
        <w:t xml:space="preserve">el cual se </w:t>
      </w:r>
      <w:r w:rsidRPr="008957C2">
        <w:rPr>
          <w:sz w:val="26"/>
          <w:szCs w:val="26"/>
        </w:rPr>
        <w:t>encargará de llevar el control de los siguientes puntos:</w:t>
      </w:r>
    </w:p>
    <w:p w:rsidR="007B65BC" w:rsidRPr="008957C2" w:rsidRDefault="007B65BC" w:rsidP="00024F93">
      <w:pPr>
        <w:pStyle w:val="Prrafodelista"/>
        <w:numPr>
          <w:ilvl w:val="0"/>
          <w:numId w:val="4"/>
        </w:numPr>
        <w:jc w:val="both"/>
        <w:rPr>
          <w:sz w:val="26"/>
          <w:szCs w:val="26"/>
        </w:rPr>
      </w:pPr>
      <w:r w:rsidRPr="008957C2">
        <w:rPr>
          <w:sz w:val="26"/>
          <w:szCs w:val="26"/>
        </w:rPr>
        <w:t>Entradas</w:t>
      </w:r>
      <w:proofErr w:type="gramStart"/>
      <w:r w:rsidRPr="008957C2">
        <w:rPr>
          <w:sz w:val="26"/>
          <w:szCs w:val="26"/>
        </w:rPr>
        <w:t>:  Son</w:t>
      </w:r>
      <w:proofErr w:type="gramEnd"/>
      <w:r w:rsidRPr="008957C2">
        <w:rPr>
          <w:sz w:val="26"/>
          <w:szCs w:val="26"/>
        </w:rPr>
        <w:t xml:space="preserve"> entradas de efectivo como el salario, descuentos premios, devoluciones de dinero, etc.</w:t>
      </w:r>
    </w:p>
    <w:p w:rsidR="00024F93" w:rsidRPr="008957C2" w:rsidRDefault="00024F93" w:rsidP="00024F93">
      <w:pPr>
        <w:pStyle w:val="Prrafodelista"/>
        <w:numPr>
          <w:ilvl w:val="0"/>
          <w:numId w:val="4"/>
        </w:numPr>
        <w:jc w:val="both"/>
        <w:rPr>
          <w:sz w:val="26"/>
          <w:szCs w:val="26"/>
        </w:rPr>
      </w:pPr>
      <w:r w:rsidRPr="008957C2">
        <w:rPr>
          <w:sz w:val="26"/>
          <w:szCs w:val="26"/>
        </w:rPr>
        <w:t>C</w:t>
      </w:r>
      <w:r w:rsidR="007B65BC" w:rsidRPr="008957C2">
        <w:rPr>
          <w:sz w:val="26"/>
          <w:szCs w:val="26"/>
        </w:rPr>
        <w:t>ompras</w:t>
      </w:r>
      <w:proofErr w:type="gramStart"/>
      <w:r w:rsidRPr="008957C2">
        <w:rPr>
          <w:sz w:val="26"/>
          <w:szCs w:val="26"/>
        </w:rPr>
        <w:t>:  Son</w:t>
      </w:r>
      <w:proofErr w:type="gramEnd"/>
      <w:r w:rsidRPr="008957C2">
        <w:rPr>
          <w:sz w:val="26"/>
          <w:szCs w:val="26"/>
        </w:rPr>
        <w:t xml:space="preserve"> todos los gastos que se hacen con la tarjeta de crédito y que por lo tanto no implican un pago en efectivo.</w:t>
      </w:r>
    </w:p>
    <w:p w:rsidR="007B65BC" w:rsidRPr="008957C2" w:rsidRDefault="00024F93" w:rsidP="00024F93">
      <w:pPr>
        <w:pStyle w:val="Prrafodelista"/>
        <w:numPr>
          <w:ilvl w:val="0"/>
          <w:numId w:val="4"/>
        </w:numPr>
        <w:jc w:val="both"/>
        <w:rPr>
          <w:b/>
          <w:i/>
          <w:sz w:val="26"/>
          <w:szCs w:val="26"/>
        </w:rPr>
      </w:pPr>
      <w:r w:rsidRPr="008957C2">
        <w:rPr>
          <w:sz w:val="26"/>
          <w:szCs w:val="26"/>
        </w:rPr>
        <w:t>Salidas</w:t>
      </w:r>
      <w:proofErr w:type="gramStart"/>
      <w:r w:rsidRPr="008957C2">
        <w:rPr>
          <w:sz w:val="26"/>
          <w:szCs w:val="26"/>
        </w:rPr>
        <w:t>:  Son</w:t>
      </w:r>
      <w:proofErr w:type="gramEnd"/>
      <w:r w:rsidRPr="008957C2">
        <w:rPr>
          <w:sz w:val="26"/>
          <w:szCs w:val="26"/>
        </w:rPr>
        <w:t xml:space="preserve"> pagos en efectivo que deba realizar una jugadora dentro de los cuales va el pago de la tarjeta (de contado o pago mínimo).</w:t>
      </w:r>
    </w:p>
    <w:p w:rsidR="00024F93" w:rsidRPr="008957C2" w:rsidRDefault="00024F93" w:rsidP="00024F93">
      <w:pPr>
        <w:pStyle w:val="Prrafodelista"/>
        <w:numPr>
          <w:ilvl w:val="0"/>
          <w:numId w:val="4"/>
        </w:numPr>
        <w:jc w:val="both"/>
        <w:rPr>
          <w:b/>
          <w:i/>
          <w:sz w:val="26"/>
          <w:szCs w:val="26"/>
        </w:rPr>
      </w:pPr>
      <w:r w:rsidRPr="008957C2">
        <w:rPr>
          <w:sz w:val="26"/>
          <w:szCs w:val="26"/>
        </w:rPr>
        <w:t>Saldo</w:t>
      </w:r>
      <w:proofErr w:type="gramStart"/>
      <w:r w:rsidRPr="008957C2">
        <w:rPr>
          <w:sz w:val="26"/>
          <w:szCs w:val="26"/>
        </w:rPr>
        <w:t xml:space="preserve">:  </w:t>
      </w:r>
      <w:bookmarkStart w:id="0" w:name="_GoBack"/>
      <w:bookmarkEnd w:id="0"/>
      <w:r w:rsidRPr="008957C2">
        <w:rPr>
          <w:sz w:val="26"/>
          <w:szCs w:val="26"/>
        </w:rPr>
        <w:t>Se</w:t>
      </w:r>
      <w:proofErr w:type="gramEnd"/>
      <w:r w:rsidRPr="008957C2">
        <w:rPr>
          <w:sz w:val="26"/>
          <w:szCs w:val="26"/>
        </w:rPr>
        <w:t xml:space="preserve"> debe actualizar c</w:t>
      </w:r>
      <w:r w:rsidR="003D77FE" w:rsidRPr="008957C2">
        <w:rPr>
          <w:sz w:val="26"/>
          <w:szCs w:val="26"/>
        </w:rPr>
        <w:t>uando cada vez que se registre una salida.</w:t>
      </w:r>
    </w:p>
    <w:p w:rsidR="00024F93" w:rsidRPr="008957C2" w:rsidRDefault="00024F93" w:rsidP="00024F93">
      <w:pPr>
        <w:spacing w:after="0" w:line="240" w:lineRule="auto"/>
        <w:rPr>
          <w:b/>
          <w:sz w:val="26"/>
          <w:szCs w:val="26"/>
        </w:rPr>
      </w:pPr>
    </w:p>
    <w:p w:rsidR="008957C2" w:rsidRPr="008957C2" w:rsidRDefault="008957C2" w:rsidP="00024F93">
      <w:pPr>
        <w:spacing w:after="0" w:line="240" w:lineRule="auto"/>
        <w:rPr>
          <w:sz w:val="26"/>
          <w:szCs w:val="26"/>
        </w:rPr>
      </w:pPr>
      <w:r w:rsidRPr="008957C2">
        <w:rPr>
          <w:sz w:val="26"/>
          <w:szCs w:val="26"/>
        </w:rPr>
        <w:t xml:space="preserve">El resto de las participantes serán </w:t>
      </w:r>
      <w:r w:rsidRPr="008957C2">
        <w:rPr>
          <w:b/>
          <w:i/>
          <w:sz w:val="26"/>
          <w:szCs w:val="26"/>
        </w:rPr>
        <w:t>jugadoras</w:t>
      </w:r>
      <w:r w:rsidRPr="008957C2">
        <w:rPr>
          <w:sz w:val="26"/>
          <w:szCs w:val="26"/>
        </w:rPr>
        <w:t xml:space="preserve"> y cada una ellas tiene una tarjeta de crédito tipo cash back con un límite de crédito de ¢500 mil.  </w:t>
      </w:r>
    </w:p>
    <w:p w:rsidR="008957C2" w:rsidRPr="008957C2" w:rsidRDefault="008957C2" w:rsidP="00024F93">
      <w:pPr>
        <w:spacing w:after="0" w:line="240" w:lineRule="auto"/>
        <w:rPr>
          <w:b/>
          <w:sz w:val="26"/>
          <w:szCs w:val="26"/>
        </w:rPr>
      </w:pPr>
    </w:p>
    <w:p w:rsidR="00A72F3F" w:rsidRPr="008957C2" w:rsidRDefault="00CC2EB8" w:rsidP="003D77FE">
      <w:pPr>
        <w:spacing w:after="0" w:line="240" w:lineRule="auto"/>
        <w:jc w:val="both"/>
        <w:rPr>
          <w:sz w:val="26"/>
          <w:szCs w:val="26"/>
        </w:rPr>
      </w:pPr>
      <w:r w:rsidRPr="008957C2">
        <w:rPr>
          <w:b/>
          <w:sz w:val="26"/>
          <w:szCs w:val="26"/>
        </w:rPr>
        <w:t xml:space="preserve">2. INICIO DEL JUEGO:  </w:t>
      </w:r>
      <w:r w:rsidRPr="008957C2">
        <w:rPr>
          <w:sz w:val="26"/>
          <w:szCs w:val="26"/>
        </w:rPr>
        <w:t xml:space="preserve"> </w:t>
      </w:r>
      <w:r w:rsidR="003D77FE" w:rsidRPr="008957C2">
        <w:rPr>
          <w:sz w:val="26"/>
          <w:szCs w:val="26"/>
        </w:rPr>
        <w:t>Cada jugadora</w:t>
      </w:r>
      <w:r w:rsidR="007B65BC" w:rsidRPr="008957C2">
        <w:rPr>
          <w:sz w:val="26"/>
          <w:szCs w:val="26"/>
        </w:rPr>
        <w:t xml:space="preserve"> escogerá una ficha de color diferente </w:t>
      </w:r>
      <w:r w:rsidR="003D77FE" w:rsidRPr="008957C2">
        <w:rPr>
          <w:sz w:val="26"/>
          <w:szCs w:val="26"/>
        </w:rPr>
        <w:t xml:space="preserve">y la colocará en la casilla de INICIO.  </w:t>
      </w:r>
      <w:r w:rsidR="008957C2" w:rsidRPr="008957C2">
        <w:rPr>
          <w:sz w:val="26"/>
          <w:szCs w:val="26"/>
        </w:rPr>
        <w:t xml:space="preserve"> Con esto cada jugadora ha </w:t>
      </w:r>
      <w:r w:rsidR="003D77FE" w:rsidRPr="008957C2">
        <w:rPr>
          <w:sz w:val="26"/>
          <w:szCs w:val="26"/>
        </w:rPr>
        <w:t>recibido su primer salario de ¢150 mil y volverá a recibirlo cada vez que pase por INICIO, aunque no caiga directamente en la casilla.  El banco debe estar atento en registrar estas entradas.</w:t>
      </w:r>
    </w:p>
    <w:p w:rsidR="003D77FE" w:rsidRPr="008957C2" w:rsidRDefault="003D77FE" w:rsidP="003D77FE">
      <w:pPr>
        <w:spacing w:after="0" w:line="240" w:lineRule="auto"/>
        <w:jc w:val="both"/>
        <w:rPr>
          <w:sz w:val="26"/>
          <w:szCs w:val="26"/>
        </w:rPr>
      </w:pPr>
    </w:p>
    <w:p w:rsidR="003D77FE" w:rsidRPr="008957C2" w:rsidRDefault="003D77FE" w:rsidP="003D77FE">
      <w:pPr>
        <w:spacing w:after="0" w:line="240" w:lineRule="auto"/>
        <w:jc w:val="both"/>
        <w:rPr>
          <w:b/>
          <w:sz w:val="26"/>
          <w:szCs w:val="26"/>
        </w:rPr>
      </w:pPr>
      <w:r w:rsidRPr="008957C2">
        <w:rPr>
          <w:b/>
          <w:sz w:val="26"/>
          <w:szCs w:val="26"/>
        </w:rPr>
        <w:t xml:space="preserve">3. MOVIENDOSE EN EL TABLERO:   </w:t>
      </w:r>
      <w:r w:rsidRPr="008957C2">
        <w:rPr>
          <w:sz w:val="26"/>
          <w:szCs w:val="26"/>
        </w:rPr>
        <w:t xml:space="preserve">Las jugadoras jugarán por turnos lanzando el dado y moviendo su ficha.  El número en que quede el dado al lanzarlo indicará el número de casillas que la jugadora en turno debe avanzar.   En caso de que la jugadora en turno caiga en una casilla que diga TARJETA, tomará la primera tarjeta del mazo y la leerá en voz alta para seguir las instrucciones y </w:t>
      </w:r>
      <w:r w:rsidR="00326449" w:rsidRPr="008957C2">
        <w:rPr>
          <w:sz w:val="26"/>
          <w:szCs w:val="26"/>
        </w:rPr>
        <w:t xml:space="preserve">luego </w:t>
      </w:r>
      <w:r w:rsidRPr="008957C2">
        <w:rPr>
          <w:sz w:val="26"/>
          <w:szCs w:val="26"/>
        </w:rPr>
        <w:t>la pondrá como última tarjeta del mazo.</w:t>
      </w:r>
    </w:p>
    <w:p w:rsidR="003D77FE" w:rsidRPr="008957C2" w:rsidRDefault="003D77FE" w:rsidP="008C33E2">
      <w:pPr>
        <w:jc w:val="both"/>
        <w:rPr>
          <w:b/>
          <w:sz w:val="26"/>
          <w:szCs w:val="26"/>
        </w:rPr>
      </w:pPr>
    </w:p>
    <w:p w:rsidR="00114E56" w:rsidRDefault="00114E56" w:rsidP="008C33E2">
      <w:pPr>
        <w:jc w:val="both"/>
        <w:rPr>
          <w:b/>
          <w:sz w:val="26"/>
          <w:szCs w:val="26"/>
        </w:rPr>
      </w:pPr>
    </w:p>
    <w:p w:rsidR="00326449" w:rsidRPr="008957C2" w:rsidRDefault="00326449" w:rsidP="008C33E2">
      <w:pPr>
        <w:jc w:val="both"/>
        <w:rPr>
          <w:sz w:val="26"/>
          <w:szCs w:val="26"/>
        </w:rPr>
      </w:pPr>
      <w:r w:rsidRPr="008957C2">
        <w:rPr>
          <w:b/>
          <w:sz w:val="26"/>
          <w:szCs w:val="26"/>
        </w:rPr>
        <w:t>4.  CASILLAS ESPECIALES</w:t>
      </w:r>
      <w:proofErr w:type="gramStart"/>
      <w:r w:rsidRPr="008957C2">
        <w:rPr>
          <w:b/>
          <w:sz w:val="26"/>
          <w:szCs w:val="26"/>
        </w:rPr>
        <w:t xml:space="preserve">:  </w:t>
      </w:r>
      <w:r w:rsidRPr="008957C2">
        <w:rPr>
          <w:sz w:val="26"/>
          <w:szCs w:val="26"/>
        </w:rPr>
        <w:t>Además</w:t>
      </w:r>
      <w:proofErr w:type="gramEnd"/>
      <w:r w:rsidRPr="008957C2">
        <w:rPr>
          <w:sz w:val="26"/>
          <w:szCs w:val="26"/>
        </w:rPr>
        <w:t xml:space="preserve"> del INICIO, hay tres casillas especiales:</w:t>
      </w:r>
    </w:p>
    <w:p w:rsidR="00326449" w:rsidRPr="008957C2" w:rsidRDefault="00326449" w:rsidP="00326449">
      <w:pPr>
        <w:jc w:val="both"/>
        <w:rPr>
          <w:sz w:val="26"/>
          <w:szCs w:val="26"/>
        </w:rPr>
      </w:pPr>
      <w:r w:rsidRPr="008957C2">
        <w:rPr>
          <w:b/>
          <w:sz w:val="26"/>
          <w:szCs w:val="26"/>
        </w:rPr>
        <w:t>FECHA DE CORTE</w:t>
      </w:r>
      <w:proofErr w:type="gramStart"/>
      <w:r w:rsidRPr="008957C2">
        <w:rPr>
          <w:b/>
          <w:sz w:val="26"/>
          <w:szCs w:val="26"/>
        </w:rPr>
        <w:t xml:space="preserve">:  </w:t>
      </w:r>
      <w:r w:rsidRPr="008957C2">
        <w:rPr>
          <w:sz w:val="26"/>
          <w:szCs w:val="26"/>
        </w:rPr>
        <w:t>Cada</w:t>
      </w:r>
      <w:proofErr w:type="gramEnd"/>
      <w:r w:rsidRPr="008957C2">
        <w:rPr>
          <w:sz w:val="26"/>
          <w:szCs w:val="26"/>
        </w:rPr>
        <w:t xml:space="preserve"> vez que una jugadora pasa por esta casilla, aunque no caiga directamente en ella, el banco hará una marca en la última compra realizada.</w:t>
      </w:r>
    </w:p>
    <w:p w:rsidR="00326449" w:rsidRPr="008957C2" w:rsidRDefault="00326449" w:rsidP="00326449">
      <w:pPr>
        <w:jc w:val="both"/>
        <w:rPr>
          <w:b/>
          <w:sz w:val="26"/>
          <w:szCs w:val="26"/>
        </w:rPr>
      </w:pPr>
      <w:r w:rsidRPr="008957C2">
        <w:rPr>
          <w:b/>
          <w:sz w:val="26"/>
          <w:szCs w:val="26"/>
        </w:rPr>
        <w:t xml:space="preserve">FECHA DE PAGO DE CONTADO:   </w:t>
      </w:r>
      <w:r w:rsidRPr="008957C2">
        <w:rPr>
          <w:sz w:val="26"/>
          <w:szCs w:val="26"/>
        </w:rPr>
        <w:t xml:space="preserve">Cada vez que una jugadora pase por esta casilla, aunque no caiga directamente en ella, el banco cobrará el total de las compras realizadas hasta la marca de la última fecha de corte.  Si la jugadora no tiene suficiente dinero en su saldo para hacer el pago, podrá seguir jugando hasta que llegue a la casilla de </w:t>
      </w:r>
      <w:r w:rsidRPr="008957C2">
        <w:rPr>
          <w:b/>
          <w:sz w:val="26"/>
          <w:szCs w:val="26"/>
        </w:rPr>
        <w:t>fecha de pago mínimo.</w:t>
      </w:r>
    </w:p>
    <w:p w:rsidR="00326449" w:rsidRPr="008957C2" w:rsidRDefault="00326449" w:rsidP="00326449">
      <w:pPr>
        <w:jc w:val="both"/>
        <w:rPr>
          <w:sz w:val="26"/>
          <w:szCs w:val="26"/>
        </w:rPr>
      </w:pPr>
      <w:r w:rsidRPr="008957C2">
        <w:rPr>
          <w:b/>
          <w:sz w:val="26"/>
          <w:szCs w:val="26"/>
        </w:rPr>
        <w:t>FECHA DE PAGO MÍNIMO</w:t>
      </w:r>
      <w:proofErr w:type="gramStart"/>
      <w:r w:rsidRPr="008957C2">
        <w:rPr>
          <w:b/>
          <w:sz w:val="26"/>
          <w:szCs w:val="26"/>
        </w:rPr>
        <w:t xml:space="preserve">:  </w:t>
      </w:r>
      <w:r w:rsidRPr="008957C2">
        <w:rPr>
          <w:sz w:val="26"/>
          <w:szCs w:val="26"/>
        </w:rPr>
        <w:t>Si</w:t>
      </w:r>
      <w:proofErr w:type="gramEnd"/>
      <w:r w:rsidRPr="008957C2">
        <w:rPr>
          <w:sz w:val="26"/>
          <w:szCs w:val="26"/>
        </w:rPr>
        <w:t xml:space="preserve"> la jugadora hizo el pago sin problemas al pasar por la casilla de fecha de pago de contado, puede pasar por la casilla de fecha de pago mínimo sin realizar ninguna acción.  Pero si no pudo realizar el pago de contado por falta de dinero, deberá rea</w:t>
      </w:r>
      <w:r w:rsidR="008957C2" w:rsidRPr="008957C2">
        <w:rPr>
          <w:sz w:val="26"/>
          <w:szCs w:val="26"/>
        </w:rPr>
        <w:t>lizar el pago mínimo, que será al menos un 10% del pago de contado.</w:t>
      </w:r>
    </w:p>
    <w:p w:rsidR="008957C2" w:rsidRDefault="008957C2" w:rsidP="008C33E2">
      <w:pPr>
        <w:jc w:val="both"/>
        <w:rPr>
          <w:b/>
          <w:sz w:val="26"/>
          <w:szCs w:val="26"/>
        </w:rPr>
      </w:pPr>
      <w:r>
        <w:rPr>
          <w:b/>
          <w:sz w:val="26"/>
          <w:szCs w:val="26"/>
        </w:rPr>
        <w:t xml:space="preserve">5. </w:t>
      </w:r>
      <w:r w:rsidRPr="008957C2">
        <w:rPr>
          <w:b/>
          <w:sz w:val="26"/>
          <w:szCs w:val="26"/>
        </w:rPr>
        <w:t>COSTOS DE LA TARJETA:</w:t>
      </w:r>
      <w:r w:rsidR="00C5477A" w:rsidRPr="008957C2">
        <w:rPr>
          <w:b/>
          <w:sz w:val="26"/>
          <w:szCs w:val="26"/>
        </w:rPr>
        <w:t xml:space="preserve"> </w:t>
      </w:r>
    </w:p>
    <w:p w:rsidR="00A72F3F" w:rsidRPr="008957C2" w:rsidRDefault="008957C2" w:rsidP="008C33E2">
      <w:pPr>
        <w:jc w:val="both"/>
        <w:rPr>
          <w:b/>
          <w:sz w:val="26"/>
          <w:szCs w:val="26"/>
        </w:rPr>
      </w:pPr>
      <w:r>
        <w:rPr>
          <w:sz w:val="26"/>
          <w:szCs w:val="26"/>
        </w:rPr>
        <w:t xml:space="preserve">La tarjeta tiene un </w:t>
      </w:r>
      <w:r>
        <w:rPr>
          <w:b/>
          <w:sz w:val="26"/>
          <w:szCs w:val="26"/>
        </w:rPr>
        <w:t>interés</w:t>
      </w:r>
      <w:r w:rsidR="00A72F3F" w:rsidRPr="008957C2">
        <w:rPr>
          <w:b/>
          <w:sz w:val="26"/>
          <w:szCs w:val="26"/>
        </w:rPr>
        <w:t xml:space="preserve"> anual</w:t>
      </w:r>
      <w:r w:rsidR="00A72F3F" w:rsidRPr="008957C2">
        <w:rPr>
          <w:sz w:val="26"/>
          <w:szCs w:val="26"/>
        </w:rPr>
        <w:t xml:space="preserve"> de </w:t>
      </w:r>
      <w:r w:rsidR="00A72F3F" w:rsidRPr="008957C2">
        <w:rPr>
          <w:b/>
          <w:sz w:val="26"/>
          <w:szCs w:val="26"/>
        </w:rPr>
        <w:t xml:space="preserve">48%, </w:t>
      </w:r>
      <w:r w:rsidR="00A72F3F" w:rsidRPr="008957C2">
        <w:rPr>
          <w:sz w:val="26"/>
          <w:szCs w:val="26"/>
        </w:rPr>
        <w:t xml:space="preserve">que equivale a </w:t>
      </w:r>
      <w:r w:rsidR="00A72F3F" w:rsidRPr="008957C2">
        <w:rPr>
          <w:b/>
          <w:sz w:val="26"/>
          <w:szCs w:val="26"/>
        </w:rPr>
        <w:t>4%</w:t>
      </w:r>
      <w:r w:rsidR="00A72F3F" w:rsidRPr="008957C2">
        <w:rPr>
          <w:sz w:val="26"/>
          <w:szCs w:val="26"/>
        </w:rPr>
        <w:t xml:space="preserve"> </w:t>
      </w:r>
      <w:r w:rsidR="00A72F3F" w:rsidRPr="008957C2">
        <w:rPr>
          <w:b/>
          <w:sz w:val="26"/>
          <w:szCs w:val="26"/>
        </w:rPr>
        <w:t>mensual.</w:t>
      </w:r>
    </w:p>
    <w:p w:rsidR="00A72F3F" w:rsidRPr="008957C2" w:rsidRDefault="00A72F3F" w:rsidP="008C33E2">
      <w:pPr>
        <w:jc w:val="both"/>
        <w:rPr>
          <w:b/>
          <w:sz w:val="26"/>
          <w:szCs w:val="26"/>
        </w:rPr>
      </w:pPr>
      <w:r w:rsidRPr="008957C2">
        <w:rPr>
          <w:sz w:val="26"/>
          <w:szCs w:val="26"/>
        </w:rPr>
        <w:t xml:space="preserve">El </w:t>
      </w:r>
      <w:r w:rsidRPr="008957C2">
        <w:rPr>
          <w:b/>
          <w:sz w:val="26"/>
          <w:szCs w:val="26"/>
        </w:rPr>
        <w:t>interés moratorio</w:t>
      </w:r>
      <w:r w:rsidRPr="008957C2">
        <w:rPr>
          <w:sz w:val="26"/>
          <w:szCs w:val="26"/>
        </w:rPr>
        <w:t xml:space="preserve"> es del </w:t>
      </w:r>
      <w:r w:rsidRPr="008957C2">
        <w:rPr>
          <w:b/>
          <w:sz w:val="26"/>
          <w:szCs w:val="26"/>
        </w:rPr>
        <w:t>60%,</w:t>
      </w:r>
      <w:r w:rsidRPr="008957C2">
        <w:rPr>
          <w:sz w:val="26"/>
          <w:szCs w:val="26"/>
        </w:rPr>
        <w:t xml:space="preserve"> que equivale a </w:t>
      </w:r>
      <w:r w:rsidRPr="008957C2">
        <w:rPr>
          <w:b/>
          <w:sz w:val="26"/>
          <w:szCs w:val="26"/>
        </w:rPr>
        <w:t>5% mensual</w:t>
      </w:r>
      <w:r w:rsidRPr="008957C2">
        <w:rPr>
          <w:sz w:val="26"/>
          <w:szCs w:val="26"/>
        </w:rPr>
        <w:t>.</w:t>
      </w:r>
    </w:p>
    <w:p w:rsidR="00BA4376" w:rsidRPr="008957C2" w:rsidRDefault="00480F67" w:rsidP="008C33E2">
      <w:pPr>
        <w:jc w:val="both"/>
        <w:rPr>
          <w:b/>
          <w:sz w:val="26"/>
          <w:szCs w:val="26"/>
        </w:rPr>
      </w:pPr>
      <w:r w:rsidRPr="008957C2">
        <w:rPr>
          <w:sz w:val="26"/>
          <w:szCs w:val="26"/>
        </w:rPr>
        <w:t>Al hacer retiro</w:t>
      </w:r>
      <w:r w:rsidR="00A72F3F" w:rsidRPr="008957C2">
        <w:rPr>
          <w:sz w:val="26"/>
          <w:szCs w:val="26"/>
        </w:rPr>
        <w:t xml:space="preserve"> en efectivo, se aplica</w:t>
      </w:r>
      <w:r w:rsidRPr="008957C2">
        <w:rPr>
          <w:sz w:val="26"/>
          <w:szCs w:val="26"/>
        </w:rPr>
        <w:t>rá la sigui</w:t>
      </w:r>
      <w:r w:rsidR="00BA4376" w:rsidRPr="008957C2">
        <w:rPr>
          <w:sz w:val="26"/>
          <w:szCs w:val="26"/>
        </w:rPr>
        <w:t>ente tabla</w:t>
      </w:r>
      <w:r w:rsidR="002C4472" w:rsidRPr="008957C2">
        <w:rPr>
          <w:sz w:val="26"/>
          <w:szCs w:val="26"/>
        </w:rPr>
        <w:t>:</w:t>
      </w:r>
    </w:p>
    <w:tbl>
      <w:tblPr>
        <w:tblStyle w:val="Tablaconcuadrcula"/>
        <w:tblW w:w="0" w:type="auto"/>
        <w:tblLook w:val="04A0" w:firstRow="1" w:lastRow="0" w:firstColumn="1" w:lastColumn="0" w:noHBand="0" w:noVBand="1"/>
      </w:tblPr>
      <w:tblGrid>
        <w:gridCol w:w="2945"/>
        <w:gridCol w:w="2945"/>
        <w:gridCol w:w="2938"/>
      </w:tblGrid>
      <w:tr w:rsidR="00BA4376" w:rsidRPr="008957C2" w:rsidTr="008957C2">
        <w:tc>
          <w:tcPr>
            <w:tcW w:w="2992" w:type="dxa"/>
            <w:shd w:val="clear" w:color="auto" w:fill="C4BC96" w:themeFill="background2" w:themeFillShade="BF"/>
          </w:tcPr>
          <w:p w:rsidR="00BA4376" w:rsidRPr="008957C2" w:rsidRDefault="00BD3754" w:rsidP="008957C2">
            <w:pPr>
              <w:jc w:val="center"/>
              <w:rPr>
                <w:i/>
                <w:sz w:val="26"/>
                <w:szCs w:val="26"/>
              </w:rPr>
            </w:pPr>
            <w:r w:rsidRPr="008957C2">
              <w:rPr>
                <w:i/>
                <w:sz w:val="26"/>
                <w:szCs w:val="26"/>
              </w:rPr>
              <w:t>RETIRO</w:t>
            </w:r>
          </w:p>
        </w:tc>
        <w:tc>
          <w:tcPr>
            <w:tcW w:w="2993" w:type="dxa"/>
            <w:shd w:val="clear" w:color="auto" w:fill="C4BC96" w:themeFill="background2" w:themeFillShade="BF"/>
          </w:tcPr>
          <w:p w:rsidR="00BA4376" w:rsidRPr="008957C2" w:rsidRDefault="00BA4376" w:rsidP="008957C2">
            <w:pPr>
              <w:jc w:val="center"/>
              <w:rPr>
                <w:i/>
                <w:sz w:val="26"/>
                <w:szCs w:val="26"/>
              </w:rPr>
            </w:pPr>
            <w:r w:rsidRPr="008957C2">
              <w:rPr>
                <w:i/>
                <w:sz w:val="26"/>
                <w:szCs w:val="26"/>
              </w:rPr>
              <w:t>COMISIÓN</w:t>
            </w:r>
            <w:r w:rsidR="00BD3754" w:rsidRPr="008957C2">
              <w:rPr>
                <w:i/>
                <w:sz w:val="26"/>
                <w:szCs w:val="26"/>
              </w:rPr>
              <w:t xml:space="preserve"> </w:t>
            </w:r>
            <w:r w:rsidR="00BD3754" w:rsidRPr="008957C2">
              <w:rPr>
                <w:b/>
                <w:i/>
                <w:sz w:val="26"/>
                <w:szCs w:val="26"/>
              </w:rPr>
              <w:t>5%</w:t>
            </w:r>
          </w:p>
        </w:tc>
        <w:tc>
          <w:tcPr>
            <w:tcW w:w="2993" w:type="dxa"/>
            <w:shd w:val="clear" w:color="auto" w:fill="C4BC96" w:themeFill="background2" w:themeFillShade="BF"/>
          </w:tcPr>
          <w:p w:rsidR="00BA4376" w:rsidRPr="008957C2" w:rsidRDefault="00BA4376" w:rsidP="008957C2">
            <w:pPr>
              <w:jc w:val="center"/>
              <w:rPr>
                <w:i/>
                <w:sz w:val="26"/>
                <w:szCs w:val="26"/>
              </w:rPr>
            </w:pPr>
            <w:r w:rsidRPr="008957C2">
              <w:rPr>
                <w:i/>
                <w:sz w:val="26"/>
                <w:szCs w:val="26"/>
              </w:rPr>
              <w:t>INTERÉS</w:t>
            </w:r>
            <w:r w:rsidR="00BD3754" w:rsidRPr="008957C2">
              <w:rPr>
                <w:i/>
                <w:sz w:val="26"/>
                <w:szCs w:val="26"/>
              </w:rPr>
              <w:t xml:space="preserve"> </w:t>
            </w:r>
            <w:r w:rsidR="00BD3754" w:rsidRPr="008957C2">
              <w:rPr>
                <w:b/>
                <w:i/>
                <w:sz w:val="26"/>
                <w:szCs w:val="26"/>
              </w:rPr>
              <w:t>4%</w:t>
            </w:r>
          </w:p>
        </w:tc>
      </w:tr>
      <w:tr w:rsidR="00BA4376" w:rsidRPr="008957C2" w:rsidTr="00BA4376">
        <w:tc>
          <w:tcPr>
            <w:tcW w:w="2992" w:type="dxa"/>
          </w:tcPr>
          <w:p w:rsidR="00BA4376" w:rsidRPr="008957C2" w:rsidRDefault="00BD3754" w:rsidP="008957C2">
            <w:pPr>
              <w:jc w:val="center"/>
              <w:rPr>
                <w:sz w:val="26"/>
                <w:szCs w:val="26"/>
              </w:rPr>
            </w:pPr>
            <w:r w:rsidRPr="008957C2">
              <w:rPr>
                <w:sz w:val="26"/>
                <w:szCs w:val="26"/>
              </w:rPr>
              <w:t>50.000.00</w:t>
            </w:r>
          </w:p>
        </w:tc>
        <w:tc>
          <w:tcPr>
            <w:tcW w:w="2993" w:type="dxa"/>
          </w:tcPr>
          <w:p w:rsidR="00BA4376" w:rsidRPr="008957C2" w:rsidRDefault="00BD3754" w:rsidP="008957C2">
            <w:pPr>
              <w:jc w:val="center"/>
              <w:rPr>
                <w:sz w:val="26"/>
                <w:szCs w:val="26"/>
              </w:rPr>
            </w:pPr>
            <w:r w:rsidRPr="008957C2">
              <w:rPr>
                <w:sz w:val="26"/>
                <w:szCs w:val="26"/>
              </w:rPr>
              <w:t>2500.00</w:t>
            </w:r>
          </w:p>
        </w:tc>
        <w:tc>
          <w:tcPr>
            <w:tcW w:w="2993" w:type="dxa"/>
          </w:tcPr>
          <w:p w:rsidR="00BA4376" w:rsidRPr="008957C2" w:rsidRDefault="00BD3754" w:rsidP="008957C2">
            <w:pPr>
              <w:jc w:val="center"/>
              <w:rPr>
                <w:sz w:val="26"/>
                <w:szCs w:val="26"/>
              </w:rPr>
            </w:pPr>
            <w:r w:rsidRPr="008957C2">
              <w:rPr>
                <w:sz w:val="26"/>
                <w:szCs w:val="26"/>
              </w:rPr>
              <w:t>2000.00</w:t>
            </w:r>
          </w:p>
        </w:tc>
      </w:tr>
      <w:tr w:rsidR="00BA4376" w:rsidRPr="008957C2" w:rsidTr="00BA4376">
        <w:tc>
          <w:tcPr>
            <w:tcW w:w="2992" w:type="dxa"/>
          </w:tcPr>
          <w:p w:rsidR="00BA4376" w:rsidRPr="008957C2" w:rsidRDefault="00BD3754" w:rsidP="008957C2">
            <w:pPr>
              <w:jc w:val="center"/>
              <w:rPr>
                <w:sz w:val="26"/>
                <w:szCs w:val="26"/>
              </w:rPr>
            </w:pPr>
            <w:r w:rsidRPr="008957C2">
              <w:rPr>
                <w:sz w:val="26"/>
                <w:szCs w:val="26"/>
              </w:rPr>
              <w:t>75.000.00</w:t>
            </w:r>
          </w:p>
        </w:tc>
        <w:tc>
          <w:tcPr>
            <w:tcW w:w="2993" w:type="dxa"/>
          </w:tcPr>
          <w:p w:rsidR="00BA4376" w:rsidRPr="008957C2" w:rsidRDefault="00BD3754" w:rsidP="008957C2">
            <w:pPr>
              <w:jc w:val="center"/>
              <w:rPr>
                <w:sz w:val="26"/>
                <w:szCs w:val="26"/>
              </w:rPr>
            </w:pPr>
            <w:r w:rsidRPr="008957C2">
              <w:rPr>
                <w:sz w:val="26"/>
                <w:szCs w:val="26"/>
              </w:rPr>
              <w:t>3750.00</w:t>
            </w:r>
          </w:p>
        </w:tc>
        <w:tc>
          <w:tcPr>
            <w:tcW w:w="2993" w:type="dxa"/>
          </w:tcPr>
          <w:p w:rsidR="00BA4376" w:rsidRPr="008957C2" w:rsidRDefault="00BD3754" w:rsidP="008957C2">
            <w:pPr>
              <w:jc w:val="center"/>
              <w:rPr>
                <w:sz w:val="26"/>
                <w:szCs w:val="26"/>
              </w:rPr>
            </w:pPr>
            <w:r w:rsidRPr="008957C2">
              <w:rPr>
                <w:sz w:val="26"/>
                <w:szCs w:val="26"/>
              </w:rPr>
              <w:t>3000.00</w:t>
            </w:r>
          </w:p>
        </w:tc>
      </w:tr>
      <w:tr w:rsidR="00BA4376" w:rsidRPr="008957C2" w:rsidTr="00BA4376">
        <w:tc>
          <w:tcPr>
            <w:tcW w:w="2992" w:type="dxa"/>
          </w:tcPr>
          <w:p w:rsidR="00BA4376" w:rsidRPr="008957C2" w:rsidRDefault="00BD3754" w:rsidP="008957C2">
            <w:pPr>
              <w:jc w:val="center"/>
              <w:rPr>
                <w:sz w:val="26"/>
                <w:szCs w:val="26"/>
              </w:rPr>
            </w:pPr>
            <w:r w:rsidRPr="008957C2">
              <w:rPr>
                <w:sz w:val="26"/>
                <w:szCs w:val="26"/>
              </w:rPr>
              <w:t>100.000.00</w:t>
            </w:r>
          </w:p>
        </w:tc>
        <w:tc>
          <w:tcPr>
            <w:tcW w:w="2993" w:type="dxa"/>
          </w:tcPr>
          <w:p w:rsidR="00BA4376" w:rsidRPr="008957C2" w:rsidRDefault="00BD3754" w:rsidP="008957C2">
            <w:pPr>
              <w:jc w:val="center"/>
              <w:rPr>
                <w:sz w:val="26"/>
                <w:szCs w:val="26"/>
              </w:rPr>
            </w:pPr>
            <w:r w:rsidRPr="008957C2">
              <w:rPr>
                <w:sz w:val="26"/>
                <w:szCs w:val="26"/>
              </w:rPr>
              <w:t>5000.00</w:t>
            </w:r>
          </w:p>
        </w:tc>
        <w:tc>
          <w:tcPr>
            <w:tcW w:w="2993" w:type="dxa"/>
          </w:tcPr>
          <w:p w:rsidR="00BA4376" w:rsidRPr="008957C2" w:rsidRDefault="00BD3754" w:rsidP="008957C2">
            <w:pPr>
              <w:jc w:val="center"/>
              <w:rPr>
                <w:sz w:val="26"/>
                <w:szCs w:val="26"/>
              </w:rPr>
            </w:pPr>
            <w:r w:rsidRPr="008957C2">
              <w:rPr>
                <w:sz w:val="26"/>
                <w:szCs w:val="26"/>
              </w:rPr>
              <w:t>4000.00</w:t>
            </w:r>
          </w:p>
        </w:tc>
      </w:tr>
    </w:tbl>
    <w:p w:rsidR="00AE674E" w:rsidRPr="008957C2" w:rsidRDefault="00AE674E" w:rsidP="008C33E2">
      <w:pPr>
        <w:jc w:val="both"/>
        <w:rPr>
          <w:b/>
          <w:sz w:val="26"/>
          <w:szCs w:val="26"/>
        </w:rPr>
      </w:pPr>
    </w:p>
    <w:p w:rsidR="00AE674E" w:rsidRPr="00E90212" w:rsidRDefault="008957C2" w:rsidP="008C33E2">
      <w:pPr>
        <w:jc w:val="both"/>
        <w:rPr>
          <w:sz w:val="26"/>
          <w:szCs w:val="26"/>
        </w:rPr>
      </w:pPr>
      <w:r>
        <w:rPr>
          <w:b/>
          <w:sz w:val="26"/>
          <w:szCs w:val="26"/>
        </w:rPr>
        <w:t>6. GANADORA</w:t>
      </w:r>
      <w:proofErr w:type="gramStart"/>
      <w:r>
        <w:rPr>
          <w:b/>
          <w:sz w:val="26"/>
          <w:szCs w:val="26"/>
        </w:rPr>
        <w:t>:</w:t>
      </w:r>
      <w:r w:rsidR="000410AA" w:rsidRPr="008957C2">
        <w:rPr>
          <w:b/>
          <w:sz w:val="26"/>
          <w:szCs w:val="26"/>
        </w:rPr>
        <w:t xml:space="preserve"> </w:t>
      </w:r>
      <w:r>
        <w:rPr>
          <w:sz w:val="26"/>
          <w:szCs w:val="26"/>
        </w:rPr>
        <w:t xml:space="preserve"> Gana</w:t>
      </w:r>
      <w:proofErr w:type="gramEnd"/>
      <w:r>
        <w:rPr>
          <w:sz w:val="26"/>
          <w:szCs w:val="26"/>
        </w:rPr>
        <w:t xml:space="preserve"> el juego </w:t>
      </w:r>
      <w:r w:rsidR="00114E56">
        <w:rPr>
          <w:sz w:val="26"/>
          <w:szCs w:val="26"/>
        </w:rPr>
        <w:t>aquel jugador</w:t>
      </w:r>
      <w:r>
        <w:rPr>
          <w:sz w:val="26"/>
          <w:szCs w:val="26"/>
        </w:rPr>
        <w:t xml:space="preserve"> que al finalizar el juego quede con más dinero.</w:t>
      </w:r>
    </w:p>
    <w:sectPr w:rsidR="00AE674E" w:rsidRPr="00E9021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7C4" w:rsidRDefault="007E27C4" w:rsidP="00114E56">
      <w:pPr>
        <w:spacing w:after="0" w:line="240" w:lineRule="auto"/>
      </w:pPr>
      <w:r>
        <w:separator/>
      </w:r>
    </w:p>
  </w:endnote>
  <w:endnote w:type="continuationSeparator" w:id="0">
    <w:p w:rsidR="007E27C4" w:rsidRDefault="007E27C4" w:rsidP="0011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7C4" w:rsidRDefault="007E27C4" w:rsidP="00114E56">
      <w:pPr>
        <w:spacing w:after="0" w:line="240" w:lineRule="auto"/>
      </w:pPr>
      <w:r>
        <w:separator/>
      </w:r>
    </w:p>
  </w:footnote>
  <w:footnote w:type="continuationSeparator" w:id="0">
    <w:p w:rsidR="007E27C4" w:rsidRDefault="007E27C4" w:rsidP="00114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56" w:rsidRDefault="00114E56">
    <w:pPr>
      <w:pStyle w:val="Encabezado"/>
    </w:pPr>
    <w:r>
      <w:rPr>
        <w:noProof/>
        <w:lang w:eastAsia="es-CR"/>
      </w:rPr>
      <w:drawing>
        <wp:inline distT="0" distB="0" distL="0" distR="0" wp14:anchorId="71D64931" wp14:editId="44C2DCB4">
          <wp:extent cx="832514" cy="538065"/>
          <wp:effectExtent l="0" t="0" r="571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a:stretch>
                    <a:fillRect/>
                  </a:stretch>
                </pic:blipFill>
                <pic:spPr>
                  <a:xfrm>
                    <a:off x="0" y="0"/>
                    <a:ext cx="839846" cy="542804"/>
                  </a:xfrm>
                  <a:prstGeom prst="rect">
                    <a:avLst/>
                  </a:prstGeom>
                </pic:spPr>
              </pic:pic>
            </a:graphicData>
          </a:graphic>
        </wp:inline>
      </w:drawing>
    </w:r>
    <w:r>
      <w:tab/>
    </w:r>
    <w:r>
      <w:tab/>
    </w:r>
    <w:r>
      <w:rPr>
        <w:noProof/>
        <w:lang w:eastAsia="es-CR"/>
      </w:rPr>
      <w:drawing>
        <wp:inline distT="0" distB="0" distL="0" distR="0" wp14:anchorId="7F8C7DB3" wp14:editId="4BBF2D3E">
          <wp:extent cx="2142698" cy="462628"/>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2" cstate="print">
                    <a:extLst>
                      <a:ext uri="{28A0092B-C50C-407E-A947-70E740481C1C}">
                        <a14:useLocalDpi xmlns:a14="http://schemas.microsoft.com/office/drawing/2010/main" val="0"/>
                      </a:ext>
                    </a:extLst>
                  </a:blip>
                  <a:srcRect l="2001" t="8913" r="16770" b="59861"/>
                  <a:stretch/>
                </pic:blipFill>
                <pic:spPr>
                  <a:xfrm>
                    <a:off x="0" y="0"/>
                    <a:ext cx="2189999" cy="47284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16B5"/>
    <w:multiLevelType w:val="hybridMultilevel"/>
    <w:tmpl w:val="BB7C3AB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B1E3518"/>
    <w:multiLevelType w:val="hybridMultilevel"/>
    <w:tmpl w:val="4A3C63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3304E8E"/>
    <w:multiLevelType w:val="hybridMultilevel"/>
    <w:tmpl w:val="ABF6A5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20F50DD"/>
    <w:multiLevelType w:val="hybridMultilevel"/>
    <w:tmpl w:val="0980CB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3F"/>
    <w:rsid w:val="00024F93"/>
    <w:rsid w:val="000410AA"/>
    <w:rsid w:val="00114417"/>
    <w:rsid w:val="00114E56"/>
    <w:rsid w:val="002C4472"/>
    <w:rsid w:val="002E5696"/>
    <w:rsid w:val="002F4A89"/>
    <w:rsid w:val="00326449"/>
    <w:rsid w:val="003D77FE"/>
    <w:rsid w:val="00480F67"/>
    <w:rsid w:val="00592E50"/>
    <w:rsid w:val="007B65BC"/>
    <w:rsid w:val="007E27C4"/>
    <w:rsid w:val="00817C2B"/>
    <w:rsid w:val="008957C2"/>
    <w:rsid w:val="008C33E2"/>
    <w:rsid w:val="008E21F2"/>
    <w:rsid w:val="00A72F3F"/>
    <w:rsid w:val="00AE674E"/>
    <w:rsid w:val="00B632A6"/>
    <w:rsid w:val="00B8558B"/>
    <w:rsid w:val="00BA4376"/>
    <w:rsid w:val="00BD3754"/>
    <w:rsid w:val="00C26F68"/>
    <w:rsid w:val="00C37F5B"/>
    <w:rsid w:val="00C5477A"/>
    <w:rsid w:val="00CB615E"/>
    <w:rsid w:val="00CC2EB8"/>
    <w:rsid w:val="00E90212"/>
    <w:rsid w:val="00F04B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72601-993C-4067-8EEF-A4401465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F3F"/>
    <w:pPr>
      <w:ind w:left="720"/>
      <w:contextualSpacing/>
    </w:pPr>
  </w:style>
  <w:style w:type="table" w:styleId="Tablaconcuadrcula">
    <w:name w:val="Table Grid"/>
    <w:basedOn w:val="Tablanormal"/>
    <w:uiPriority w:val="59"/>
    <w:rsid w:val="00BA4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67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74E"/>
    <w:rPr>
      <w:rFonts w:ascii="Tahoma" w:hAnsi="Tahoma" w:cs="Tahoma"/>
      <w:sz w:val="16"/>
      <w:szCs w:val="16"/>
    </w:rPr>
  </w:style>
  <w:style w:type="paragraph" w:styleId="NormalWeb">
    <w:name w:val="Normal (Web)"/>
    <w:basedOn w:val="Normal"/>
    <w:uiPriority w:val="99"/>
    <w:semiHidden/>
    <w:unhideWhenUsed/>
    <w:rsid w:val="002F4A89"/>
    <w:pPr>
      <w:spacing w:before="100" w:beforeAutospacing="1" w:after="100" w:afterAutospacing="1" w:line="240" w:lineRule="auto"/>
    </w:pPr>
    <w:rPr>
      <w:rFonts w:ascii="Times New Roman" w:eastAsiaTheme="minorEastAsia" w:hAnsi="Times New Roman" w:cs="Times New Roman"/>
      <w:sz w:val="24"/>
      <w:szCs w:val="24"/>
      <w:lang w:eastAsia="es-CR"/>
    </w:rPr>
  </w:style>
  <w:style w:type="paragraph" w:styleId="Encabezado">
    <w:name w:val="header"/>
    <w:basedOn w:val="Normal"/>
    <w:link w:val="EncabezadoCar"/>
    <w:uiPriority w:val="99"/>
    <w:unhideWhenUsed/>
    <w:rsid w:val="00114E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14E56"/>
  </w:style>
  <w:style w:type="paragraph" w:styleId="Piedepgina">
    <w:name w:val="footer"/>
    <w:basedOn w:val="Normal"/>
    <w:link w:val="PiedepginaCar"/>
    <w:uiPriority w:val="99"/>
    <w:unhideWhenUsed/>
    <w:rsid w:val="00114E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1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490</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Lago &amp; Sarmiento</dc:creator>
  <cp:lastModifiedBy>lgomez</cp:lastModifiedBy>
  <cp:revision>8</cp:revision>
  <cp:lastPrinted>2013-04-29T18:01:00Z</cp:lastPrinted>
  <dcterms:created xsi:type="dcterms:W3CDTF">2013-05-21T18:24:00Z</dcterms:created>
  <dcterms:modified xsi:type="dcterms:W3CDTF">2013-10-04T16:08:00Z</dcterms:modified>
</cp:coreProperties>
</file>