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C9" w:rsidRDefault="00A84BFC">
      <w:pPr>
        <w:spacing w:after="0" w:line="252" w:lineRule="auto"/>
        <w:ind w:left="321" w:right="-15" w:firstLine="33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-1957822</wp:posOffset>
            </wp:positionH>
            <wp:positionV relativeFrom="paragraph">
              <wp:posOffset>-266140</wp:posOffset>
            </wp:positionV>
            <wp:extent cx="905510" cy="685800"/>
            <wp:effectExtent l="0" t="0" r="0" b="0"/>
            <wp:wrapSquare wrapText="bothSides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2787532</wp:posOffset>
            </wp:positionH>
            <wp:positionV relativeFrom="paragraph">
              <wp:posOffset>-141680</wp:posOffset>
            </wp:positionV>
            <wp:extent cx="1630680" cy="652272"/>
            <wp:effectExtent l="0" t="0" r="0" b="0"/>
            <wp:wrapSquare wrapText="bothSides"/>
            <wp:docPr id="2717" name="Picture 2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" name="Picture 27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S/T Paisaje Urbano, 1991  Fabio Herrera (Costa Rica, 1954) </w:t>
      </w:r>
    </w:p>
    <w:p w:rsidR="00C90AC9" w:rsidRDefault="00A84BFC">
      <w:pPr>
        <w:spacing w:after="0" w:line="252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Acrílico y arena sobre tela, 148x360 cm. </w:t>
      </w:r>
    </w:p>
    <w:p w:rsidR="00C90AC9" w:rsidRDefault="00A84BFC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</w:rPr>
        <w:t xml:space="preserve">MADC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C90AC9">
      <w:pPr>
        <w:sectPr w:rsidR="00C90AC9">
          <w:footnotePr>
            <w:numRestart w:val="eachPage"/>
          </w:footnotePr>
          <w:pgSz w:w="12240" w:h="15840"/>
          <w:pgMar w:top="727" w:right="4289" w:bottom="522" w:left="4371" w:header="720" w:footer="720" w:gutter="0"/>
          <w:cols w:space="720"/>
        </w:sectPr>
      </w:pPr>
    </w:p>
    <w:p w:rsidR="00C90AC9" w:rsidRDefault="00CE639E">
      <w:pPr>
        <w:spacing w:after="0"/>
        <w:ind w:left="10" w:right="5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Piensa en Arte - Lección No. 3</w:t>
      </w:r>
      <w:bookmarkStart w:id="0" w:name="_GoBack"/>
      <w:bookmarkEnd w:id="0"/>
      <w:r w:rsidR="00A84BFC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0"/>
        <w:ind w:left="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0"/>
        <w:ind w:left="10" w:right="5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Preguntas que profundizan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 xml:space="preserve">Estas preguntas ayudan a los estudiantes a explorar más allá de la primera impresión y a la vez pueden llevarlos a tomar conciencia de lo complejo que es el proceso de pensamiento del cual surgió su interpretación.  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>Las obras abstractas se pueden aprov</w:t>
      </w:r>
      <w:r>
        <w:rPr>
          <w:rFonts w:ascii="Times New Roman" w:eastAsia="Times New Roman" w:hAnsi="Times New Roman" w:cs="Times New Roman"/>
          <w:sz w:val="24"/>
        </w:rPr>
        <w:t xml:space="preserve">echar para formular este tipo de preguntas ya que al no contener elementos figurativos que resulten familiares, el estudiante requiere hacer analogías visuales y darles una interpretación. 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>Como no podemos ver ni escuchar el pensamiento de otra persona,</w:t>
      </w:r>
      <w:r>
        <w:rPr>
          <w:rFonts w:ascii="Times New Roman" w:eastAsia="Times New Roman" w:hAnsi="Times New Roman" w:cs="Times New Roman"/>
          <w:sz w:val="24"/>
        </w:rPr>
        <w:t xml:space="preserve"> tampoco podemos saber cómo surge la idea que se expresa por medio del lenguaje. El desafío es hacer </w:t>
      </w:r>
      <w:r>
        <w:rPr>
          <w:rFonts w:ascii="Times New Roman" w:eastAsia="Times New Roman" w:hAnsi="Times New Roman" w:cs="Times New Roman"/>
          <w:b/>
          <w:sz w:val="24"/>
        </w:rPr>
        <w:t>“visible”</w:t>
      </w:r>
      <w:r>
        <w:rPr>
          <w:rFonts w:ascii="Times New Roman" w:eastAsia="Times New Roman" w:hAnsi="Times New Roman" w:cs="Times New Roman"/>
          <w:sz w:val="24"/>
        </w:rPr>
        <w:t xml:space="preserve"> este proceso de pensamiento tanto para los que escuchan como para quien habla.  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 xml:space="preserve">Al formular las </w:t>
      </w:r>
      <w:r>
        <w:rPr>
          <w:rFonts w:ascii="Times New Roman" w:eastAsia="Times New Roman" w:hAnsi="Times New Roman" w:cs="Times New Roman"/>
          <w:b/>
          <w:sz w:val="24"/>
        </w:rPr>
        <w:t>preguntas que profundizan</w:t>
      </w:r>
      <w:r>
        <w:rPr>
          <w:rFonts w:ascii="Times New Roman" w:eastAsia="Times New Roman" w:hAnsi="Times New Roman" w:cs="Times New Roman"/>
          <w:sz w:val="24"/>
        </w:rPr>
        <w:t xml:space="preserve"> utilice frases que </w:t>
      </w:r>
      <w:r>
        <w:rPr>
          <w:rFonts w:ascii="Times New Roman" w:eastAsia="Times New Roman" w:hAnsi="Times New Roman" w:cs="Times New Roman"/>
          <w:sz w:val="24"/>
        </w:rPr>
        <w:t xml:space="preserve">sugieran buscar en otra área de la imagen, describir otros elementos que no hayan sido mencionados o detallar un elemento desde otro punto de vista. 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 xml:space="preserve">Recuerde que al ser esta conversación un ejercicio que se realiza con toda la clase, las preguntas que </w:t>
      </w:r>
      <w:r>
        <w:rPr>
          <w:rFonts w:ascii="Times New Roman" w:eastAsia="Times New Roman" w:hAnsi="Times New Roman" w:cs="Times New Roman"/>
          <w:sz w:val="24"/>
        </w:rPr>
        <w:t>profundizan en la interpretación de un estudiante, también están siendo escuchadas por el resto de los participantes, quienes, a la vez, se benefician del análisis y lo aplican a su propio proceso de pensamiento.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1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Coloque el afiche de la obra </w:t>
      </w:r>
      <w:r>
        <w:rPr>
          <w:rFonts w:ascii="Times New Roman" w:eastAsia="Times New Roman" w:hAnsi="Times New Roman" w:cs="Times New Roman"/>
          <w:b/>
          <w:i/>
          <w:sz w:val="24"/>
        </w:rPr>
        <w:t>Paisaje Urbano</w:t>
      </w:r>
      <w:r>
        <w:rPr>
          <w:rFonts w:ascii="Times New Roman" w:eastAsia="Times New Roman" w:hAnsi="Times New Roman" w:cs="Times New Roman"/>
          <w:b/>
          <w:sz w:val="24"/>
        </w:rPr>
        <w:t xml:space="preserve"> en el lugar escogido para llevar a cabo la lección de hoy. Una vez que los estudiantes la han observado durante un minuto, realice la primera pregunta clave: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¿Qué piensan que podría estar pasando en esta image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n?  </w:t>
      </w:r>
      <w:r>
        <w:rPr>
          <w:rFonts w:ascii="Times New Roman" w:eastAsia="Times New Roman" w:hAnsi="Times New Roman" w:cs="Times New Roman"/>
          <w:b/>
          <w:sz w:val="24"/>
        </w:rPr>
        <w:t xml:space="preserve">Dada la naturaleza abstracta de esta obra, también puede utilizar la pregunta </w:t>
      </w:r>
      <w:r>
        <w:rPr>
          <w:rFonts w:ascii="Times New Roman" w:eastAsia="Times New Roman" w:hAnsi="Times New Roman" w:cs="Times New Roman"/>
          <w:b/>
          <w:i/>
          <w:sz w:val="24"/>
        </w:rPr>
        <w:t>¿Que ven en esta imagen?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Continúe con las preguntas que buscan evidencias visuales y formule preguntas de profundización específicas cuando la interpretación de los estudiantes lo requiera. 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Busque en otra área de la imagen. ¿Qué otras evidencias visuales pueden respaldar su in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terpretación de que a lo mejor…? </w:t>
      </w:r>
    </w:p>
    <w:p w:rsidR="00C90AC9" w:rsidRDefault="00A84BFC">
      <w:pPr>
        <w:spacing w:after="2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Revise toda la imagen. ¿Qué más ve que pueda respaldar su opinión de que quizás…?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1" w:line="275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Además de la forma ( o el color), me puede describir algún otro detalle de ese elemento que le lleve a pensar que puede ser..?.  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1" w:line="275" w:lineRule="auto"/>
        <w:ind w:left="152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¿Observa otros elementos en esta área de la imagen que apoyen su idea de que tal vez es…? </w:t>
      </w:r>
    </w:p>
    <w:p w:rsidR="00C90AC9" w:rsidRDefault="00A84BFC">
      <w:pPr>
        <w:spacing w:after="16"/>
        <w:ind w:left="142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</w:t>
      </w:r>
    </w:p>
    <w:p w:rsidR="00C90AC9" w:rsidRDefault="00A84BFC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Luego de cada intervención individual asegúrese de reiterar utilizando las evidencias visuales dadas para justificar el proceso de creación de esa idea.</w:t>
      </w:r>
    </w:p>
    <w:p w:rsidR="00C90AC9" w:rsidRDefault="00A84BFC">
      <w:pPr>
        <w:spacing w:after="0"/>
        <w:ind w:left="3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261"/>
        <w:ind w:left="3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327" w:hanging="10"/>
      </w:pPr>
      <w:r>
        <w:rPr>
          <w:rFonts w:ascii="Times New Roman" w:eastAsia="Times New Roman" w:hAnsi="Times New Roman" w:cs="Times New Roman"/>
          <w:b/>
          <w:sz w:val="24"/>
        </w:rPr>
        <w:t>Infor</w:t>
      </w:r>
      <w:r>
        <w:rPr>
          <w:rFonts w:ascii="Times New Roman" w:eastAsia="Times New Roman" w:hAnsi="Times New Roman" w:cs="Times New Roman"/>
          <w:b/>
          <w:sz w:val="24"/>
        </w:rPr>
        <w:t xml:space="preserve">mación contextual y preguntas posteriores </w:t>
      </w:r>
    </w:p>
    <w:p w:rsidR="00C90AC9" w:rsidRDefault="00A84BFC">
      <w:pPr>
        <w:spacing w:after="16"/>
        <w:ind w:left="3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9" w:line="267" w:lineRule="auto"/>
        <w:ind w:left="327" w:right="33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Fabio Herrera</w:t>
      </w:r>
      <w:r>
        <w:rPr>
          <w:rFonts w:ascii="Times New Roman" w:eastAsia="Times New Roman" w:hAnsi="Times New Roman" w:cs="Times New Roman"/>
          <w:sz w:val="24"/>
        </w:rPr>
        <w:t xml:space="preserve"> es un artista costarricense con una amplia trayectoria y ha incursionado con éxito en la acuarela, xilografía, serigrafía, la pintura, el grabado y el dibujo.  El artista toma motivos del entorno, </w:t>
      </w:r>
      <w:r>
        <w:rPr>
          <w:rFonts w:ascii="Times New Roman" w:eastAsia="Times New Roman" w:hAnsi="Times New Roman" w:cs="Times New Roman"/>
          <w:sz w:val="24"/>
        </w:rPr>
        <w:t xml:space="preserve">la inmediatez es lo más importante en esta técnica; los recursos que Herrera utiliza con gran maestría son: captar la luz, utilizar los blancos del </w:t>
      </w:r>
    </w:p>
    <w:p w:rsidR="00C90AC9" w:rsidRDefault="00A84BFC">
      <w:pPr>
        <w:spacing w:after="48" w:line="267" w:lineRule="auto"/>
        <w:ind w:left="327" w:right="33" w:hanging="10"/>
      </w:pPr>
      <w:r>
        <w:rPr>
          <w:rFonts w:ascii="Times New Roman" w:eastAsia="Times New Roman" w:hAnsi="Times New Roman" w:cs="Times New Roman"/>
          <w:sz w:val="24"/>
        </w:rPr>
        <w:t>papel y la espontaneidad de su trabajo.</w:t>
      </w:r>
      <w:r>
        <w:rPr>
          <w:rFonts w:ascii="Times New Roman" w:eastAsia="Times New Roman" w:hAnsi="Times New Roman" w:cs="Times New Roman"/>
          <w:sz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16"/>
        <w:ind w:left="31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9" w:line="267" w:lineRule="auto"/>
        <w:ind w:left="327" w:hanging="10"/>
      </w:pPr>
      <w:r>
        <w:rPr>
          <w:rFonts w:ascii="Times New Roman" w:eastAsia="Times New Roman" w:hAnsi="Times New Roman" w:cs="Times New Roman"/>
          <w:b/>
          <w:sz w:val="24"/>
        </w:rPr>
        <w:t>Tomando en cuenta esta información sobre lo inmediato y espontá</w:t>
      </w:r>
      <w:r>
        <w:rPr>
          <w:rFonts w:ascii="Times New Roman" w:eastAsia="Times New Roman" w:hAnsi="Times New Roman" w:cs="Times New Roman"/>
          <w:b/>
          <w:sz w:val="24"/>
        </w:rPr>
        <w:t xml:space="preserve">neo de su obra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¿qué más observamos en la imagen? </w:t>
      </w:r>
    </w:p>
    <w:p w:rsidR="00C90AC9" w:rsidRDefault="00A84BFC">
      <w:pPr>
        <w:spacing w:after="16"/>
        <w:ind w:left="3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50" w:line="267" w:lineRule="auto"/>
        <w:ind w:left="327" w:right="33" w:hanging="10"/>
      </w:pPr>
      <w:r>
        <w:rPr>
          <w:rFonts w:ascii="Times New Roman" w:eastAsia="Times New Roman" w:hAnsi="Times New Roman" w:cs="Times New Roman"/>
          <w:sz w:val="24"/>
        </w:rPr>
        <w:t xml:space="preserve">Sobre su actividad artística él mismo dice que a través de su carrera ha cumplido una misión de obedecer el mandato del arte: </w:t>
      </w:r>
      <w:r>
        <w:rPr>
          <w:rFonts w:ascii="Times New Roman" w:eastAsia="Times New Roman" w:hAnsi="Times New Roman" w:cs="Times New Roman"/>
          <w:i/>
          <w:sz w:val="24"/>
        </w:rPr>
        <w:t>“ocupar el papel de un artista responsable conmigo mismo y el entorno, así tam</w:t>
      </w:r>
      <w:r>
        <w:rPr>
          <w:rFonts w:ascii="Times New Roman" w:eastAsia="Times New Roman" w:hAnsi="Times New Roman" w:cs="Times New Roman"/>
          <w:i/>
          <w:sz w:val="24"/>
        </w:rPr>
        <w:t>bién de desempeñarme como un artista libre”.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90AC9" w:rsidRDefault="00A84BFC">
      <w:pPr>
        <w:spacing w:after="9" w:line="267" w:lineRule="auto"/>
        <w:ind w:left="32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 conocer las palabras del artista sobre su papel en la sociedad, </w:t>
      </w:r>
      <w:r>
        <w:rPr>
          <w:rFonts w:ascii="Times New Roman" w:eastAsia="Times New Roman" w:hAnsi="Times New Roman" w:cs="Times New Roman"/>
          <w:b/>
          <w:i/>
          <w:sz w:val="24"/>
        </w:rPr>
        <w:t>¿cómo podemos relacionarla con lo que hemos conversado hoy?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16"/>
        <w:ind w:left="31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90AC9" w:rsidRDefault="00A84BFC">
      <w:pPr>
        <w:spacing w:after="39" w:line="279" w:lineRule="auto"/>
        <w:ind w:left="317"/>
      </w:pPr>
      <w:r>
        <w:rPr>
          <w:rFonts w:ascii="Times New Roman" w:eastAsia="Times New Roman" w:hAnsi="Times New Roman" w:cs="Times New Roman"/>
          <w:sz w:val="24"/>
        </w:rPr>
        <w:t xml:space="preserve">Herrera comenta sobre su proceso de creación: </w:t>
      </w:r>
      <w:r>
        <w:rPr>
          <w:rFonts w:ascii="Times New Roman" w:eastAsia="Times New Roman" w:hAnsi="Times New Roman" w:cs="Times New Roman"/>
          <w:i/>
          <w:sz w:val="24"/>
        </w:rPr>
        <w:t>“Yo soy muy espontáneo a la hora de pintar pero, al final,  mi pintura no es tan explosiva y posee elementos racionales en el resultado final.”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También dice:</w:t>
      </w:r>
      <w:r>
        <w:rPr>
          <w:rFonts w:ascii="Times New Roman" w:eastAsia="Times New Roman" w:hAnsi="Times New Roman" w:cs="Times New Roman"/>
          <w:i/>
          <w:sz w:val="24"/>
        </w:rPr>
        <w:t xml:space="preserve"> “Actualmente dibujo todos los días con desesperación, ansiedad y emoción, como si el mundo se fu</w:t>
      </w:r>
      <w:r>
        <w:rPr>
          <w:rFonts w:ascii="Times New Roman" w:eastAsia="Times New Roman" w:hAnsi="Times New Roman" w:cs="Times New Roman"/>
          <w:i/>
          <w:sz w:val="24"/>
        </w:rPr>
        <w:t>era a terminar dentro de unos segundos;”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90AC9" w:rsidRDefault="00A84BFC">
      <w:pPr>
        <w:spacing w:after="16"/>
        <w:ind w:left="31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90AC9" w:rsidRDefault="00A84BFC">
      <w:pPr>
        <w:spacing w:after="1" w:line="275" w:lineRule="auto"/>
        <w:ind w:left="327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¿Qué aporta esta información a nuestra conversación sobre su pintura? </w:t>
      </w:r>
    </w:p>
    <w:p w:rsidR="00C90AC9" w:rsidRDefault="00A84BFC">
      <w:pPr>
        <w:spacing w:after="0"/>
        <w:ind w:left="317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90AC9" w:rsidRDefault="00A84BFC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Reflexión 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Aproveche esta obra para reflexionar acerca de la importancia de profundizar en la comprensión de nuestros procesos de pensamiento. 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Comparta con la clase el concepto de hacer “visible” el pensamiento y  pida a los estudiantes que comenten acerca de cóm</w:t>
      </w:r>
      <w:r>
        <w:rPr>
          <w:rFonts w:ascii="Times New Roman" w:eastAsia="Times New Roman" w:hAnsi="Times New Roman" w:cs="Times New Roman"/>
          <w:b/>
          <w:sz w:val="24"/>
        </w:rPr>
        <w:t>o las preguntas de profundización los llevaron a comprender las interpretaciones de sus compañeros y compañeras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Pueden hablar sobre cómo con sus interpretaciones están “leyendo” la imagen,  decodificando el mensaje. 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right="3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Actividad: </w:t>
      </w:r>
      <w:r>
        <w:rPr>
          <w:rFonts w:ascii="Times New Roman" w:eastAsia="Times New Roman" w:hAnsi="Times New Roman" w:cs="Times New Roman"/>
          <w:sz w:val="24"/>
        </w:rPr>
        <w:t>Pintura espontánea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>Tomando como partida las palabras del artista Fabio Herrera, cuando dice que su pintura es espontánea al inicio pero al final posee elementos racionales, la actividad de hoy puede ayudarles a comprender la importancia de profundizar en nuestras apreciaci</w:t>
      </w:r>
      <w:r>
        <w:rPr>
          <w:rFonts w:ascii="Times New Roman" w:eastAsia="Times New Roman" w:hAnsi="Times New Roman" w:cs="Times New Roman"/>
          <w:sz w:val="24"/>
        </w:rPr>
        <w:t xml:space="preserve">ones e ir más allá de una primera impresión.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 xml:space="preserve">Prepare materiales de pintura y papeles de diversos colores. Pida a cada estudiante que realicen una pintura “espontánea” es decir, sin planear previamente el tema o el uso de los recursos. </w:t>
      </w:r>
    </w:p>
    <w:p w:rsidR="00C90AC9" w:rsidRDefault="00A84BFC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A84BFC">
      <w:pPr>
        <w:spacing w:after="9" w:line="267" w:lineRule="auto"/>
        <w:ind w:left="-5" w:right="33" w:hanging="10"/>
      </w:pPr>
      <w:r>
        <w:rPr>
          <w:rFonts w:ascii="Times New Roman" w:eastAsia="Times New Roman" w:hAnsi="Times New Roman" w:cs="Times New Roman"/>
          <w:sz w:val="24"/>
        </w:rPr>
        <w:t>Deles 15 minuto</w:t>
      </w:r>
      <w:r>
        <w:rPr>
          <w:rFonts w:ascii="Times New Roman" w:eastAsia="Times New Roman" w:hAnsi="Times New Roman" w:cs="Times New Roman"/>
          <w:sz w:val="24"/>
        </w:rPr>
        <w:t xml:space="preserve">s para que se dediquen a ello y cuando pase el tiempo pídales que las coloquen en la pared.  Cada uno puede entonces referirse a lo que pintó y a cómo utilizó el papel o los colores y dar una explicación del porqué tomó esas decisiones. </w:t>
      </w:r>
    </w:p>
    <w:p w:rsidR="00C90AC9" w:rsidRDefault="00A84BF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0AC9" w:rsidRDefault="00C90AC9">
      <w:pPr>
        <w:sectPr w:rsidR="00C90AC9">
          <w:footnotePr>
            <w:numRestart w:val="eachPage"/>
          </w:footnotePr>
          <w:type w:val="continuous"/>
          <w:pgSz w:w="12240" w:h="15840"/>
          <w:pgMar w:top="437" w:right="765" w:bottom="522" w:left="847" w:header="720" w:footer="720" w:gutter="0"/>
          <w:cols w:num="2" w:space="365"/>
        </w:sectPr>
      </w:pPr>
    </w:p>
    <w:p w:rsidR="00C90AC9" w:rsidRDefault="00A84BFC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C90AC9" w:rsidRDefault="00A84BFC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C90AC9" w:rsidRDefault="00A84BFC">
      <w:pPr>
        <w:spacing w:after="0"/>
        <w:jc w:val="both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 </w:t>
      </w:r>
    </w:p>
    <w:p w:rsidR="00C90AC9" w:rsidRDefault="00C90AC9">
      <w:pPr>
        <w:sectPr w:rsidR="00C90AC9">
          <w:footnotePr>
            <w:numRestart w:val="eachPage"/>
          </w:footnotePr>
          <w:type w:val="continuous"/>
          <w:pgSz w:w="12240" w:h="15840"/>
          <w:pgMar w:top="437" w:right="11036" w:bottom="1072" w:left="1164" w:header="720" w:footer="720" w:gutter="0"/>
          <w:cols w:space="720"/>
        </w:sectPr>
      </w:pPr>
    </w:p>
    <w:p w:rsidR="00C90AC9" w:rsidRDefault="00A84BFC">
      <w:pPr>
        <w:spacing w:after="0"/>
      </w:pPr>
      <w:r>
        <w:rPr>
          <w:rFonts w:ascii="Times New Roman" w:eastAsia="Times New Roman" w:hAnsi="Times New Roman" w:cs="Times New Roman"/>
          <w:color w:val="808080"/>
          <w:sz w:val="16"/>
        </w:rPr>
        <w:t xml:space="preserve">©AcciónArte,  Costa Rica, 2015 </w:t>
      </w:r>
    </w:p>
    <w:sectPr w:rsidR="00C90AC9">
      <w:footnotePr>
        <w:numRestart w:val="eachPage"/>
      </w:footnotePr>
      <w:type w:val="continuous"/>
      <w:pgSz w:w="12240" w:h="15840"/>
      <w:pgMar w:top="437" w:right="723" w:bottom="1072" w:left="9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BFC" w:rsidRDefault="00A84BFC">
      <w:pPr>
        <w:spacing w:after="0" w:line="240" w:lineRule="auto"/>
      </w:pPr>
      <w:r>
        <w:separator/>
      </w:r>
    </w:p>
  </w:endnote>
  <w:endnote w:type="continuationSeparator" w:id="0">
    <w:p w:rsidR="00A84BFC" w:rsidRDefault="00A8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BFC" w:rsidRDefault="00A84BFC">
      <w:pPr>
        <w:spacing w:after="0" w:line="266" w:lineRule="auto"/>
        <w:ind w:left="317"/>
      </w:pPr>
      <w:r>
        <w:separator/>
      </w:r>
    </w:p>
  </w:footnote>
  <w:footnote w:type="continuationSeparator" w:id="0">
    <w:p w:rsidR="00A84BFC" w:rsidRDefault="00A84BFC">
      <w:pPr>
        <w:spacing w:after="0" w:line="266" w:lineRule="auto"/>
        <w:ind w:left="317"/>
      </w:pPr>
      <w:r>
        <w:continuationSeparator/>
      </w:r>
    </w:p>
  </w:footnote>
  <w:footnote w:id="1">
    <w:p w:rsidR="00C90AC9" w:rsidRDefault="00A84BFC">
      <w:pPr>
        <w:pStyle w:val="footnotedescription"/>
        <w:spacing w:line="266" w:lineRule="auto"/>
        <w:ind w:right="0"/>
      </w:pPr>
      <w:r>
        <w:rPr>
          <w:rStyle w:val="footnotemark"/>
        </w:rPr>
        <w:footnoteRef/>
      </w:r>
      <w:r>
        <w:t xml:space="preserve"> Hernández Valdez, Grettel. http://si.cultura.cr/personas/fabioherrera.html </w:t>
      </w:r>
    </w:p>
  </w:footnote>
  <w:footnote w:id="2">
    <w:p w:rsidR="00C90AC9" w:rsidRDefault="00A84BFC">
      <w:pPr>
        <w:pStyle w:val="footnotedescription"/>
      </w:pPr>
      <w:r>
        <w:rPr>
          <w:rStyle w:val="footnotemark"/>
        </w:rPr>
        <w:footnoteRef/>
      </w:r>
      <w:r>
        <w:t xml:space="preserve"> http://www.costaricangallery.com/cv.cfm?id=24 </w:t>
      </w:r>
      <w:r>
        <w:rPr>
          <w:vertAlign w:val="superscript"/>
        </w:rPr>
        <w:t>3</w:t>
      </w:r>
      <w:r>
        <w:t xml:space="preserve"> </w:t>
      </w:r>
      <w:r>
        <w:t xml:space="preserve">Peña, Alfonso. Agulha Revista de cultura #37, 2004. </w:t>
      </w:r>
      <w:r>
        <w:rPr>
          <w:vertAlign w:val="superscript"/>
        </w:rPr>
        <w:t>4</w:t>
      </w:r>
      <w:r>
        <w:t xml:space="preserve"> Cerdas Díaz, Sayira. Los Actores del Arte Centroamericano, catálogo Artmedia 2010. 41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C9"/>
    <w:rsid w:val="00A84BFC"/>
    <w:rsid w:val="00C90AC9"/>
    <w:rsid w:val="00C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3F50E5-36E0-470B-9D95-02141DA3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75" w:lineRule="auto"/>
      <w:ind w:left="317" w:right="535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808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 Lección 3er año preguntas que profundizan.docx</dc:title>
  <dc:subject/>
  <dc:creator>LilAF</dc:creator>
  <cp:keywords/>
  <cp:lastModifiedBy>Evelyn Araya Fonseca</cp:lastModifiedBy>
  <cp:revision>2</cp:revision>
  <dcterms:created xsi:type="dcterms:W3CDTF">2018-10-22T19:48:00Z</dcterms:created>
  <dcterms:modified xsi:type="dcterms:W3CDTF">2018-10-22T19:48:00Z</dcterms:modified>
</cp:coreProperties>
</file>