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26" w:rsidRDefault="00271C89">
      <w:pPr>
        <w:spacing w:after="0"/>
      </w:pPr>
      <w:r>
        <w:rPr>
          <w:rFonts w:ascii="Times New Roman" w:eastAsia="Times New Roman" w:hAnsi="Times New Roman" w:cs="Times New Roman"/>
        </w:rPr>
        <w:t>Transferencia Literaria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:rsidR="00305326" w:rsidRDefault="00305326">
      <w:pPr>
        <w:sectPr w:rsidR="00305326">
          <w:footnotePr>
            <w:numRestart w:val="eachPage"/>
          </w:footnotePr>
          <w:pgSz w:w="12240" w:h="15840"/>
          <w:pgMar w:top="724" w:right="5070" w:bottom="522" w:left="5150" w:header="720" w:footer="720" w:gutter="0"/>
          <w:cols w:space="720"/>
        </w:sectPr>
      </w:pPr>
    </w:p>
    <w:p w:rsidR="00305326" w:rsidRDefault="00271C89">
      <w:pPr>
        <w:spacing w:after="16"/>
        <w:ind w:left="29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16"/>
        <w:ind w:left="29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16"/>
        <w:ind w:left="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0"/>
        <w:ind w:left="10" w:right="1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184404</wp:posOffset>
            </wp:positionH>
            <wp:positionV relativeFrom="paragraph">
              <wp:posOffset>-939757</wp:posOffset>
            </wp:positionV>
            <wp:extent cx="904240" cy="685165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AC1">
        <w:rPr>
          <w:rFonts w:ascii="Times New Roman" w:eastAsia="Times New Roman" w:hAnsi="Times New Roman" w:cs="Times New Roman"/>
          <w:b/>
          <w:sz w:val="24"/>
        </w:rPr>
        <w:t>Piensa en Arte- Lección No. 8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0"/>
        <w:ind w:left="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0"/>
        <w:ind w:left="10" w:right="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Analizar partes de un texto y hacer un todo.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" w:line="27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Durante las lecciones de </w:t>
      </w:r>
      <w:r>
        <w:rPr>
          <w:rFonts w:ascii="Times New Roman" w:eastAsia="Times New Roman" w:hAnsi="Times New Roman" w:cs="Times New Roman"/>
          <w:b/>
          <w:i/>
          <w:sz w:val="24"/>
        </w:rPr>
        <w:t>Piensa en Arte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 aplica la estrategia metodológica de preguntas y herramientas para conversar acerca de lo que observamos en una obra de arte. Sin embargo, el mediador que utiliza esta estrategia sabe que las habilidades que se desarrollan pueden transferirse a otros ám</w:t>
      </w:r>
      <w:r>
        <w:rPr>
          <w:rFonts w:ascii="Times New Roman" w:eastAsia="Times New Roman" w:hAnsi="Times New Roman" w:cs="Times New Roman"/>
          <w:sz w:val="24"/>
        </w:rPr>
        <w:t xml:space="preserve">bitos del aprendizaje.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" w:line="27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Uno de esos ejercicios es utilizar una obra literaria para “leerla” como quien observa una obra plástica. El objetivo es trasladar el uso de las preguntas y la reflexión a otro vehículo, para incentivar el pensamiento crítico en l</w:t>
      </w:r>
      <w:r>
        <w:rPr>
          <w:rFonts w:ascii="Times New Roman" w:eastAsia="Times New Roman" w:hAnsi="Times New Roman" w:cs="Times New Roman"/>
          <w:sz w:val="24"/>
        </w:rPr>
        <w:t xml:space="preserve">os estudiantes.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" w:line="27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Durante esta lección se va a trabajar aplicando estrategias de interpretación (inferencias, hipótesis, conjeturas, analogías, conclusiones, proposiciones) para captar el sentido global del texto</w:t>
      </w:r>
      <w:r>
        <w:rPr>
          <w:rFonts w:ascii="Times New Roman" w:eastAsia="Times New Roman" w:hAnsi="Times New Roman" w:cs="Times New Roman"/>
          <w:sz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</w:rPr>
        <w:t xml:space="preserve">.   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" w:line="27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Tenga a mano todas las categorías </w:t>
      </w:r>
      <w:r>
        <w:rPr>
          <w:rFonts w:ascii="Times New Roman" w:eastAsia="Times New Roman" w:hAnsi="Times New Roman" w:cs="Times New Roman"/>
          <w:sz w:val="24"/>
        </w:rPr>
        <w:t>de preguntas (clave, que buscan evidencias, de profundización) así como las herramientas (reiterar, repasar y resumir) además de la información contextual específica del texto a leer.  Anótelas en la pizarra, para que los estudiantes se puedan guiar a la h</w:t>
      </w:r>
      <w:r>
        <w:rPr>
          <w:rFonts w:ascii="Times New Roman" w:eastAsia="Times New Roman" w:hAnsi="Times New Roman" w:cs="Times New Roman"/>
          <w:sz w:val="24"/>
        </w:rPr>
        <w:t xml:space="preserve">ora de dar sus interpretaciones.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" w:line="27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Escoja un poema o un cuento corto de los textos sugeridos para el nivel de sus estudiantes. El texto debe tener suficientes versos, estrofas o párrafos para poder recortarlos y distribuirlos entre los estudiantes. 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2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0"/>
      </w:pPr>
      <w:r>
        <w:rPr>
          <w:rFonts w:ascii="Times New Roman" w:eastAsia="Times New Roman" w:hAnsi="Times New Roman" w:cs="Times New Roman"/>
          <w:strike/>
          <w:sz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305326" w:rsidRDefault="00271C8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Divida la clase en grupos de 5 y entregue a cada grupo una parte del texto. También puede hacer copias de la misma parte para cada uno de los integrantes del grupo, </w:t>
      </w:r>
      <w:r>
        <w:rPr>
          <w:rFonts w:ascii="Times New Roman" w:eastAsia="Times New Roman" w:hAnsi="Times New Roman" w:cs="Times New Roman"/>
          <w:b/>
          <w:sz w:val="24"/>
        </w:rPr>
        <w:t>de manera que puedan hacer una primera lectura in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dividual. 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Indique que deben hacer una lectura individual de su texto y anotar las palabras que sean desconocidas para ellos.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Antes de iniciar con el trabajo grupal, pida a los estudiantes que busquen </w:t>
      </w:r>
      <w:r>
        <w:rPr>
          <w:rFonts w:ascii="Times New Roman" w:eastAsia="Times New Roman" w:hAnsi="Times New Roman" w:cs="Times New Roman"/>
          <w:b/>
          <w:sz w:val="24"/>
        </w:rPr>
        <w:t xml:space="preserve">el significado de las palabras que no conocen y lo compartan escribiéndolas en la pizarra.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Continúe con la dinámica y dígales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que  ahora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van a  trabajar en grupo, para lo cual van a aplicar las preguntas que utilizan para conversar sobre las imágenes, a</w:t>
      </w:r>
      <w:r>
        <w:rPr>
          <w:rFonts w:ascii="Times New Roman" w:eastAsia="Times New Roman" w:hAnsi="Times New Roman" w:cs="Times New Roman"/>
          <w:b/>
          <w:sz w:val="24"/>
        </w:rPr>
        <w:t xml:space="preserve">hora para leer este texto. 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Primero, cada integrante debe compartir con su grupo sus interpretaciones personales, de manera individual, acerca de lo que piensan que está pasando en ese texto. Van a ir tomando nota de las ideas que surgen, agrupándolas e</w:t>
      </w:r>
      <w:r>
        <w:rPr>
          <w:rFonts w:ascii="Times New Roman" w:eastAsia="Times New Roman" w:hAnsi="Times New Roman" w:cs="Times New Roman"/>
          <w:b/>
          <w:sz w:val="24"/>
        </w:rPr>
        <w:t xml:space="preserve">n coincidencias y diferencias.   Deles 5 minutos para que tengan una lluvia de ideas y anoten las interpretaciones. 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Solicite un voluntario de cada grupo para que comparta con la clase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las  diversas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interpretaciones que surgieron. En este momento deben </w:t>
      </w:r>
      <w:r>
        <w:rPr>
          <w:rFonts w:ascii="Times New Roman" w:eastAsia="Times New Roman" w:hAnsi="Times New Roman" w:cs="Times New Roman"/>
          <w:b/>
          <w:sz w:val="24"/>
        </w:rPr>
        <w:t xml:space="preserve">leer el texto al resto de la clase y compartir sus ideas.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" w:line="27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Al igual que cuando se solicitan evidencias visuales, solicite “evidencias” que apoyen las hipótesis o inferencias que hagan. 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05326" w:rsidRDefault="00271C89">
      <w:pPr>
        <w:spacing w:after="8" w:line="267" w:lineRule="auto"/>
        <w:ind w:left="-5" w:right="6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Además de esa inferencia, existe otra evidencia en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el texto que le haga pensar que pueda estar refiriéndose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a …?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" w:line="27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Refiera a los estudiantes a las preguntas que buscan evidencias visuales; puede escribirlas en la pizarra.  </w:t>
      </w:r>
    </w:p>
    <w:p w:rsidR="00305326" w:rsidRDefault="00271C89">
      <w:pPr>
        <w:spacing w:after="21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05326" w:rsidRDefault="00271C89">
      <w:pPr>
        <w:spacing w:after="8" w:line="267" w:lineRule="auto"/>
        <w:ind w:left="-5" w:right="6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qué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 palabra o frase en el texto le hace pensar que puede tratarse de …?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8" w:line="267" w:lineRule="auto"/>
        <w:ind w:left="-5" w:right="6" w:hanging="10"/>
      </w:pPr>
      <w:r>
        <w:rPr>
          <w:rFonts w:ascii="Times New Roman" w:eastAsia="Times New Roman" w:hAnsi="Times New Roman" w:cs="Times New Roman"/>
          <w:sz w:val="24"/>
        </w:rPr>
        <w:t>Tam</w:t>
      </w:r>
      <w:r>
        <w:rPr>
          <w:rFonts w:ascii="Times New Roman" w:eastAsia="Times New Roman" w:hAnsi="Times New Roman" w:cs="Times New Roman"/>
          <w:sz w:val="24"/>
        </w:rPr>
        <w:t xml:space="preserve">bién utilice preguntas de profundización para indagar: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Muy bien, entonces en este grupo piensan que su texto se trata de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….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 Porque han encontrado las palabras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….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 O porque la palabra… significa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….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" w:line="27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Después de cada participación grupal asegúrese de hacer </w:t>
      </w:r>
      <w:r>
        <w:rPr>
          <w:rFonts w:ascii="Times New Roman" w:eastAsia="Times New Roman" w:hAnsi="Times New Roman" w:cs="Times New Roman"/>
          <w:sz w:val="24"/>
        </w:rPr>
        <w:t>una reiteración: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05326" w:rsidRDefault="00271C89">
      <w:pPr>
        <w:spacing w:after="8" w:line="267" w:lineRule="auto"/>
        <w:ind w:left="-5" w:right="6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Este grupo considera que su texto va de numero XX porque …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..ven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, leen y analizan lo que podría </w:t>
      </w:r>
    </w:p>
    <w:p w:rsidR="00305326" w:rsidRDefault="00271C89">
      <w:pPr>
        <w:spacing w:after="8" w:line="267" w:lineRule="auto"/>
        <w:ind w:left="-5" w:right="6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ser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…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05326" w:rsidRDefault="00271C89">
      <w:pPr>
        <w:spacing w:after="8" w:line="267" w:lineRule="auto"/>
        <w:ind w:left="-5" w:right="6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Por otro lado, el segundo grupo coincide con el piensa que su texto sería el del medio porque las palabras… les hacen pensar en que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aún no se ha terminado la historia. 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4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808080"/>
          <w:sz w:val="16"/>
        </w:rPr>
        <w:t>©</w:t>
      </w:r>
      <w:proofErr w:type="spellStart"/>
      <w:r>
        <w:rPr>
          <w:rFonts w:ascii="Times New Roman" w:eastAsia="Times New Roman" w:hAnsi="Times New Roman" w:cs="Times New Roman"/>
          <w:color w:val="808080"/>
          <w:sz w:val="16"/>
        </w:rPr>
        <w:t>AcciónArte</w:t>
      </w:r>
      <w:proofErr w:type="spellEnd"/>
      <w:r>
        <w:rPr>
          <w:rFonts w:ascii="Times New Roman" w:eastAsia="Times New Roman" w:hAnsi="Times New Roman" w:cs="Times New Roman"/>
          <w:color w:val="808080"/>
          <w:sz w:val="16"/>
        </w:rPr>
        <w:t xml:space="preserve">, San José, Costa Rica, 2015 </w:t>
      </w:r>
    </w:p>
    <w:p w:rsidR="00305326" w:rsidRDefault="00271C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" w:line="27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Una vez que todos los grupos hayan compartido las interpretaciones</w:t>
      </w:r>
      <w:proofErr w:type="gramStart"/>
      <w:r>
        <w:rPr>
          <w:rFonts w:ascii="Times New Roman" w:eastAsia="Times New Roman" w:hAnsi="Times New Roman" w:cs="Times New Roman"/>
          <w:sz w:val="24"/>
        </w:rPr>
        <w:t>,  van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leer los textos en voz alta  </w:t>
      </w:r>
      <w:r>
        <w:rPr>
          <w:rFonts w:ascii="Times New Roman" w:eastAsia="Times New Roman" w:hAnsi="Times New Roman" w:cs="Times New Roman"/>
          <w:sz w:val="24"/>
        </w:rPr>
        <w:t xml:space="preserve">con las interpretaciones y decir en qué lugar del poema (o cuento) se ubica.  Para esto asegúrese de </w:t>
      </w:r>
      <w:proofErr w:type="gramStart"/>
      <w:r>
        <w:rPr>
          <w:rFonts w:ascii="Times New Roman" w:eastAsia="Times New Roman" w:hAnsi="Times New Roman" w:cs="Times New Roman"/>
          <w:sz w:val="24"/>
        </w:rPr>
        <w:t>que  los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textos no se lean en el orden en que fueron escritos,  ya que la idea es que entre todos puedan definir cuál es el orden correcto y porqué.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" w:line="27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En </w:t>
      </w:r>
      <w:r>
        <w:rPr>
          <w:rFonts w:ascii="Times New Roman" w:eastAsia="Times New Roman" w:hAnsi="Times New Roman" w:cs="Times New Roman"/>
          <w:sz w:val="24"/>
        </w:rPr>
        <w:t xml:space="preserve">este momento formule preguntas de intercambio entre los estudiantes.   </w:t>
      </w:r>
    </w:p>
    <w:p w:rsidR="00305326" w:rsidRDefault="00271C89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8" w:line="267" w:lineRule="auto"/>
        <w:ind w:left="-5" w:right="6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¿Quién quiere compartir su opinión acerca de lo que este grupo dice sobre el texto?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05326" w:rsidRDefault="00271C89">
      <w:pPr>
        <w:spacing w:after="8" w:line="267" w:lineRule="auto"/>
        <w:ind w:left="-5" w:right="6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¿Alguien quiere agregar algo sobre la idea de que …..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?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1" w:line="27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Recuerde que deben aportar evidencias</w:t>
      </w:r>
      <w:r>
        <w:rPr>
          <w:rFonts w:ascii="Times New Roman" w:eastAsia="Times New Roman" w:hAnsi="Times New Roman" w:cs="Times New Roman"/>
          <w:sz w:val="24"/>
        </w:rPr>
        <w:t xml:space="preserve"> en el caso de cada interpretación ya sea coincidiendo o difiriendo. </w:t>
      </w:r>
    </w:p>
    <w:p w:rsidR="00305326" w:rsidRDefault="00271C89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326" w:rsidRDefault="00271C89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Reflexión 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Termine la lección con una reflexión acerca del uso de las preguntas y herramientas aplicadas a una obra literaria.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Pregúnteles de qué manera el usar la metodología </w:t>
      </w:r>
      <w:r>
        <w:rPr>
          <w:rFonts w:ascii="Times New Roman" w:eastAsia="Times New Roman" w:hAnsi="Times New Roman" w:cs="Times New Roman"/>
          <w:b/>
          <w:i/>
          <w:sz w:val="24"/>
        </w:rPr>
        <w:t>Piensa en Arte</w:t>
      </w:r>
      <w:r>
        <w:rPr>
          <w:rFonts w:ascii="Times New Roman" w:eastAsia="Times New Roman" w:hAnsi="Times New Roman" w:cs="Times New Roman"/>
          <w:b/>
          <w:sz w:val="24"/>
        </w:rPr>
        <w:t xml:space="preserve"> ha sido diferente a leer un texto en otro momento. </w:t>
      </w:r>
    </w:p>
    <w:p w:rsidR="00305326" w:rsidRDefault="00271C8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326" w:rsidRDefault="00271C89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Anímelos a que piensen de qué manera podrían utilizar estas mismas herramientas para leer o escribir cuentos. </w:t>
      </w:r>
    </w:p>
    <w:sectPr w:rsidR="00305326">
      <w:footnotePr>
        <w:numRestart w:val="eachPage"/>
      </w:footnotePr>
      <w:type w:val="continuous"/>
      <w:pgSz w:w="12240" w:h="15840"/>
      <w:pgMar w:top="1142" w:right="782" w:bottom="522" w:left="847" w:header="720" w:footer="720" w:gutter="0"/>
      <w:cols w:num="2" w:space="4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C89" w:rsidRDefault="00271C89">
      <w:pPr>
        <w:spacing w:after="0" w:line="240" w:lineRule="auto"/>
      </w:pPr>
      <w:r>
        <w:separator/>
      </w:r>
    </w:p>
  </w:endnote>
  <w:endnote w:type="continuationSeparator" w:id="0">
    <w:p w:rsidR="00271C89" w:rsidRDefault="0027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C89" w:rsidRDefault="00271C89">
      <w:pPr>
        <w:spacing w:after="0"/>
        <w:jc w:val="both"/>
      </w:pPr>
      <w:r>
        <w:separator/>
      </w:r>
    </w:p>
  </w:footnote>
  <w:footnote w:type="continuationSeparator" w:id="0">
    <w:p w:rsidR="00271C89" w:rsidRDefault="00271C89">
      <w:pPr>
        <w:spacing w:after="0"/>
        <w:jc w:val="both"/>
      </w:pPr>
      <w:r>
        <w:continuationSeparator/>
      </w:r>
    </w:p>
  </w:footnote>
  <w:footnote w:id="1">
    <w:p w:rsidR="00305326" w:rsidRDefault="00271C89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t>Página 170, punto 5.1 del plan de estudios de Español de II ciclo del MEP, 2014.</w:t>
      </w:r>
      <w:r>
        <w:rPr>
          <w:sz w:val="24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6"/>
    <w:rsid w:val="00271C89"/>
    <w:rsid w:val="00305326"/>
    <w:rsid w:val="0051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3D7A51-ED6D-47B6-A56D-4329AE0D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752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 Lección 3er año transferencia.docx</dc:title>
  <dc:subject/>
  <dc:creator>LilAF</dc:creator>
  <cp:keywords/>
  <cp:lastModifiedBy>Evelyn Araya Fonseca</cp:lastModifiedBy>
  <cp:revision>2</cp:revision>
  <dcterms:created xsi:type="dcterms:W3CDTF">2018-10-22T19:55:00Z</dcterms:created>
  <dcterms:modified xsi:type="dcterms:W3CDTF">2018-10-22T19:55:00Z</dcterms:modified>
</cp:coreProperties>
</file>