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BMI Website UI UX and SHA Safe Brief for Web Team</w:t>
      </w:r>
    </w:p>
    <w:p>
      <w:pPr>
        <w:jc w:val="center"/>
      </w:pPr>
      <w:r>
        <w:rPr>
          <w:i/>
          <w:sz w:val="23"/>
        </w:rPr>
        <w:t>Website, event registration, content, CTA, privacy, terms aur backend compliance ke liye simple working document</w:t>
      </w:r>
    </w:p>
    <w:p>
      <w:r>
        <w:t>Date: 10 September 2026</w:t>
      </w:r>
    </w:p>
    <w:p>
      <w:r>
        <w:t>Purpose: Team ko clear instruction dena ki BMI website, event registration, graphics aur videos mein SHA breach ya Allen conflict ka koi risk na aaye.</w:t>
      </w:r>
    </w:p>
    <w:p>
      <w:pPr>
        <w:pStyle w:val="Heading1"/>
      </w:pPr>
      <w:r>
        <w:t>1. सबसे पहले clear direction</w:t>
      </w:r>
    </w:p>
    <w:p>
      <w:r>
        <w:t>BMI website का main impression यह होना चाहिए कि यह एक independent non-education business growth platform है. Website कहीं भी Allen-backed, Allen-affiliated, Allen incubator, Allen investment arm या Allen network जैसा feel नहीं देनी चाहिए.</w:t>
      </w:r>
    </w:p>
    <w:p>
      <w:pPr>
        <w:pStyle w:val="ListBullet"/>
        <w:spacing w:after="50"/>
      </w:pPr>
      <w:r>
        <w:t>Website का tone premium, clean, trustworthy, founder-led और business-growth oriented होना चाहिए.</w:t>
      </w:r>
    </w:p>
    <w:p>
      <w:pPr>
        <w:pStyle w:val="ListBullet"/>
        <w:spacing w:after="50"/>
      </w:pPr>
      <w:r>
        <w:t>BM Sir को public face रखा जा सकता है, लेकिन positioning Allen goodwill पर based नहीं होनी चाहिए.</w:t>
      </w:r>
    </w:p>
    <w:p>
      <w:pPr>
        <w:pStyle w:val="ListBullet"/>
        <w:spacing w:after="50"/>
      </w:pPr>
      <w:r>
        <w:t>Website में education, coaching, JEE, NEET, test-prep, edtech, Allen students/faculty/results जैसी चीजें avoid रहें.</w:t>
      </w:r>
    </w:p>
    <w:p>
      <w:pPr>
        <w:pStyle w:val="ListBullet"/>
        <w:spacing w:after="50"/>
      </w:pPr>
      <w:r>
        <w:t>Investor side में pooling, guaranteed return, investment advice और fund-management जैसा impression नहीं आना चाहिए.</w:t>
      </w:r>
    </w:p>
    <w:p>
      <w:pPr>
        <w:pStyle w:val="Heading1"/>
      </w:pPr>
      <w:r>
        <w:t>2. Brand positioning जो हर page पर ध्यान रखनी है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rFonts w:ascii="Nirmala UI" w:hAnsi="Nirmala UI" w:eastAsia="Nirmala UI"/>
                <w:b/>
                <w:sz w:val="18"/>
              </w:rPr>
              <w:t>Allowed Positioning</w:t>
            </w:r>
          </w:p>
        </w:tc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rFonts w:ascii="Nirmala UI" w:hAnsi="Nirmala UI" w:eastAsia="Nirmala UI"/>
                <w:b/>
                <w:sz w:val="18"/>
              </w:rPr>
              <w:t>Avoid Positioning</w:t>
            </w:r>
          </w:p>
        </w:tc>
      </w:tr>
      <w:tr>
        <w:tc>
          <w:tcPr>
            <w:tcW w:type="dxa" w:w="4917"/>
            <w:vAlign w:val="top"/>
          </w:tcPr>
          <w:p>
            <w:pPr>
              <w:spacing w:after="40"/>
            </w:pPr>
            <w:r>
              <w:rPr>
                <w:rFonts w:ascii="Nirmala UI" w:hAnsi="Nirmala UI" w:eastAsia="Nirmala UI"/>
                <w:sz w:val="18"/>
              </w:rPr>
              <w:t>Independent non-education business growth platform</w:t>
            </w:r>
          </w:p>
        </w:tc>
        <w:tc>
          <w:tcPr>
            <w:tcW w:type="dxa" w:w="4917"/>
            <w:vAlign w:val="top"/>
          </w:tcPr>
          <w:p>
            <w:pPr>
              <w:spacing w:after="40"/>
            </w:pPr>
            <w:r>
              <w:rPr>
                <w:rFonts w:ascii="Nirmala UI" w:hAnsi="Nirmala UI" w:eastAsia="Nirmala UI"/>
                <w:sz w:val="18"/>
              </w:rPr>
              <w:t>Allen-backed / Allen affiliate / Allen investment arm</w:t>
            </w:r>
          </w:p>
        </w:tc>
      </w:tr>
      <w:tr>
        <w:tc>
          <w:tcPr>
            <w:tcW w:type="dxa" w:w="4917"/>
            <w:vAlign w:val="top"/>
          </w:tcPr>
          <w:p>
            <w:pPr>
              <w:spacing w:after="40"/>
            </w:pPr>
            <w:r>
              <w:rPr>
                <w:rFonts w:ascii="Nirmala UI" w:hAnsi="Nirmala UI" w:eastAsia="Nirmala UI"/>
                <w:sz w:val="18"/>
              </w:rPr>
              <w:t>Business advisory, capital-connect and networking ecosystem</w:t>
            </w:r>
          </w:p>
        </w:tc>
        <w:tc>
          <w:tcPr>
            <w:tcW w:type="dxa" w:w="4917"/>
            <w:vAlign w:val="top"/>
          </w:tcPr>
          <w:p>
            <w:pPr>
              <w:spacing w:after="40"/>
            </w:pPr>
            <w:r>
              <w:rPr>
                <w:rFonts w:ascii="Nirmala UI" w:hAnsi="Nirmala UI" w:eastAsia="Nirmala UI"/>
                <w:sz w:val="18"/>
              </w:rPr>
              <w:t>Investment fund / portfolio manager / guaranteed return platform</w:t>
            </w:r>
          </w:p>
        </w:tc>
      </w:tr>
      <w:tr>
        <w:tc>
          <w:tcPr>
            <w:tcW w:type="dxa" w:w="4917"/>
            <w:vAlign w:val="top"/>
          </w:tcPr>
          <w:p>
            <w:pPr>
              <w:spacing w:after="40"/>
            </w:pPr>
            <w:r>
              <w:rPr>
                <w:rFonts w:ascii="Nirmala UI" w:hAnsi="Nirmala UI" w:eastAsia="Nirmala UI"/>
                <w:sz w:val="18"/>
              </w:rPr>
              <w:t>BM Sir's broad business experience and mentorship</w:t>
            </w:r>
          </w:p>
        </w:tc>
        <w:tc>
          <w:tcPr>
            <w:tcW w:type="dxa" w:w="4917"/>
            <w:vAlign w:val="top"/>
          </w:tcPr>
          <w:p>
            <w:pPr>
              <w:spacing w:after="40"/>
            </w:pPr>
            <w:r>
              <w:rPr>
                <w:rFonts w:ascii="Nirmala UI" w:hAnsi="Nirmala UI" w:eastAsia="Nirmala UI"/>
                <w:sz w:val="18"/>
              </w:rPr>
              <w:t>Allen brand, Allen goodwill, Allen students/faculty का use</w:t>
            </w:r>
          </w:p>
        </w:tc>
      </w:tr>
      <w:tr>
        <w:tc>
          <w:tcPr>
            <w:tcW w:type="dxa" w:w="4917"/>
            <w:vAlign w:val="top"/>
          </w:tcPr>
          <w:p>
            <w:pPr>
              <w:spacing w:after="40"/>
            </w:pPr>
            <w:r>
              <w:rPr>
                <w:rFonts w:ascii="Nirmala UI" w:hAnsi="Nirmala UI" w:eastAsia="Nirmala UI"/>
                <w:sz w:val="18"/>
              </w:rPr>
              <w:t>Deal-specific introductions with independent investor decision</w:t>
            </w:r>
          </w:p>
        </w:tc>
        <w:tc>
          <w:tcPr>
            <w:tcW w:type="dxa" w:w="4917"/>
            <w:vAlign w:val="top"/>
          </w:tcPr>
          <w:p>
            <w:pPr>
              <w:spacing w:after="40"/>
            </w:pPr>
            <w:r>
              <w:rPr>
                <w:rFonts w:ascii="Nirmala UI" w:hAnsi="Nirmala UI" w:eastAsia="Nirmala UI"/>
                <w:sz w:val="18"/>
              </w:rPr>
              <w:t>BMI will collect and deploy investor money</w:t>
            </w:r>
          </w:p>
        </w:tc>
      </w:tr>
    </w:tbl>
    <w:p>
      <w:pPr>
        <w:pStyle w:val="Heading1"/>
      </w:pPr>
      <w:r>
        <w:t>3. Website pages जो बनानी हैं</w:t>
      </w:r>
    </w:p>
    <w:p>
      <w:pPr>
        <w:pStyle w:val="ListNumber"/>
        <w:spacing w:after="50"/>
      </w:pPr>
      <w:r>
        <w:t>Home page</w:t>
      </w:r>
    </w:p>
    <w:p>
      <w:pPr>
        <w:pStyle w:val="ListNumber"/>
        <w:spacing w:after="50"/>
      </w:pPr>
      <w:r>
        <w:t>About BMI</w:t>
      </w:r>
    </w:p>
    <w:p>
      <w:pPr>
        <w:pStyle w:val="ListNumber"/>
        <w:spacing w:after="50"/>
      </w:pPr>
      <w:r>
        <w:t>What BMI Does</w:t>
      </w:r>
    </w:p>
    <w:p>
      <w:pPr>
        <w:pStyle w:val="ListNumber"/>
        <w:spacing w:after="50"/>
      </w:pPr>
      <w:r>
        <w:t>Business Advisory</w:t>
      </w:r>
    </w:p>
    <w:p>
      <w:pPr>
        <w:pStyle w:val="ListNumber"/>
        <w:spacing w:after="50"/>
      </w:pPr>
      <w:r>
        <w:t>Capital Connect</w:t>
      </w:r>
    </w:p>
    <w:p>
      <w:pPr>
        <w:pStyle w:val="ListNumber"/>
        <w:spacing w:after="50"/>
      </w:pPr>
      <w:r>
        <w:t>BMI Table</w:t>
      </w:r>
    </w:p>
    <w:p>
      <w:pPr>
        <w:pStyle w:val="ListNumber"/>
        <w:spacing w:after="50"/>
      </w:pPr>
      <w:r>
        <w:t>Apply for Business Evaluation</w:t>
      </w:r>
    </w:p>
    <w:p>
      <w:pPr>
        <w:pStyle w:val="ListNumber"/>
        <w:spacing w:after="50"/>
      </w:pPr>
      <w:r>
        <w:t>Register Interest for Deal Specific Opportunities</w:t>
      </w:r>
    </w:p>
    <w:p>
      <w:pPr>
        <w:pStyle w:val="ListNumber"/>
        <w:spacing w:after="50"/>
      </w:pPr>
      <w:r>
        <w:t>Event Registration for 20 September 2026 Jaipur</w:t>
      </w:r>
    </w:p>
    <w:p>
      <w:pPr>
        <w:pStyle w:val="ListNumber"/>
        <w:spacing w:after="50"/>
      </w:pPr>
      <w:r>
        <w:t>Compliance and Independence Note</w:t>
      </w:r>
    </w:p>
    <w:p>
      <w:pPr>
        <w:pStyle w:val="ListNumber"/>
        <w:spacing w:after="50"/>
      </w:pPr>
      <w:r>
        <w:t>Privacy Policy</w:t>
      </w:r>
    </w:p>
    <w:p>
      <w:pPr>
        <w:pStyle w:val="ListNumber"/>
        <w:spacing w:after="50"/>
      </w:pPr>
      <w:r>
        <w:t>Terms and Conditions</w:t>
      </w:r>
    </w:p>
    <w:p>
      <w:pPr>
        <w:pStyle w:val="ListNumber"/>
        <w:spacing w:after="50"/>
      </w:pPr>
      <w:r>
        <w:t>Contact Us</w:t>
      </w:r>
    </w:p>
    <w:p>
      <w:pPr>
        <w:pStyle w:val="Heading1"/>
      </w:pPr>
      <w:r>
        <w:t>4. Home page structure</w:t>
      </w:r>
    </w:p>
    <w:p>
      <w:pPr>
        <w:pStyle w:val="ListBullet"/>
        <w:spacing w:after="50"/>
      </w:pPr>
      <w:r>
        <w:t>Hero line: BMI is an independent non-education business growth platform.</w:t>
      </w:r>
    </w:p>
    <w:p>
      <w:pPr>
        <w:pStyle w:val="ListBullet"/>
        <w:spacing w:after="50"/>
      </w:pPr>
      <w:r>
        <w:t>Subline: We help selected entrepreneurs and businesses with strategy, mentorship, business systems, capital-connect and growth readiness.</w:t>
      </w:r>
    </w:p>
    <w:p>
      <w:pPr>
        <w:pStyle w:val="ListBullet"/>
        <w:spacing w:after="50"/>
      </w:pPr>
      <w:r>
        <w:t>Primary CTA: Apply for Business Evaluation.</w:t>
      </w:r>
    </w:p>
    <w:p>
      <w:pPr>
        <w:pStyle w:val="ListBullet"/>
        <w:spacing w:after="50"/>
      </w:pPr>
      <w:r>
        <w:t>Secondary CTA: Register Interest for Deal Specific Opportunities.</w:t>
      </w:r>
    </w:p>
    <w:p>
      <w:pPr>
        <w:pStyle w:val="ListBullet"/>
        <w:spacing w:after="50"/>
      </w:pPr>
      <w:r>
        <w:t>Third CTA: Explore BMI Table.</w:t>
      </w:r>
    </w:p>
    <w:p>
      <w:pPr>
        <w:pStyle w:val="ListBullet"/>
        <w:spacing w:after="50"/>
      </w:pPr>
      <w:r>
        <w:t>Footer independence line: BMI is not associated with, sponsored by, endorsed by or backed by Allen Career Institute or any Allen group company.</w:t>
      </w:r>
    </w:p>
    <w:p>
      <w:pPr>
        <w:pStyle w:val="Heading1"/>
      </w:pPr>
      <w:r>
        <w:t>5. CTA wording safe रखनी है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rFonts w:ascii="Nirmala UI" w:hAnsi="Nirmala UI" w:eastAsia="Nirmala UI"/>
                <w:b/>
                <w:sz w:val="18"/>
              </w:rPr>
              <w:t>Use This</w:t>
            </w:r>
          </w:p>
        </w:tc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rFonts w:ascii="Nirmala UI" w:hAnsi="Nirmala UI" w:eastAsia="Nirmala UI"/>
                <w:b/>
                <w:sz w:val="18"/>
              </w:rPr>
              <w:t>Do Not Use</w:t>
            </w:r>
          </w:p>
        </w:tc>
      </w:tr>
      <w:tr>
        <w:tc>
          <w:tcPr>
            <w:tcW w:type="dxa" w:w="4917"/>
            <w:vAlign w:val="top"/>
          </w:tcPr>
          <w:p>
            <w:pPr>
              <w:spacing w:after="40"/>
            </w:pPr>
            <w:r>
              <w:rPr>
                <w:rFonts w:ascii="Nirmala UI" w:hAnsi="Nirmala UI" w:eastAsia="Nirmala UI"/>
                <w:sz w:val="18"/>
              </w:rPr>
              <w:t>Apply for Business Evaluation</w:t>
            </w:r>
          </w:p>
        </w:tc>
        <w:tc>
          <w:tcPr>
            <w:tcW w:type="dxa" w:w="4917"/>
            <w:vAlign w:val="top"/>
          </w:tcPr>
          <w:p>
            <w:pPr>
              <w:spacing w:after="40"/>
            </w:pPr>
            <w:r>
              <w:rPr>
                <w:rFonts w:ascii="Nirmala UI" w:hAnsi="Nirmala UI" w:eastAsia="Nirmala UI"/>
                <w:sz w:val="18"/>
              </w:rPr>
              <w:t>Apply for Funding</w:t>
            </w:r>
          </w:p>
        </w:tc>
      </w:tr>
      <w:tr>
        <w:tc>
          <w:tcPr>
            <w:tcW w:type="dxa" w:w="4917"/>
            <w:vAlign w:val="top"/>
          </w:tcPr>
          <w:p>
            <w:pPr>
              <w:spacing w:after="40"/>
            </w:pPr>
            <w:r>
              <w:rPr>
                <w:rFonts w:ascii="Nirmala UI" w:hAnsi="Nirmala UI" w:eastAsia="Nirmala UI"/>
                <w:sz w:val="18"/>
              </w:rPr>
              <w:t>Register Interest for Deal Specific Opportunities</w:t>
            </w:r>
          </w:p>
        </w:tc>
        <w:tc>
          <w:tcPr>
            <w:tcW w:type="dxa" w:w="4917"/>
            <w:vAlign w:val="top"/>
          </w:tcPr>
          <w:p>
            <w:pPr>
              <w:spacing w:after="40"/>
            </w:pPr>
            <w:r>
              <w:rPr>
                <w:rFonts w:ascii="Nirmala UI" w:hAnsi="Nirmala UI" w:eastAsia="Nirmala UI"/>
                <w:sz w:val="18"/>
              </w:rPr>
              <w:t>Join as Investor</w:t>
            </w:r>
          </w:p>
        </w:tc>
      </w:tr>
      <w:tr>
        <w:tc>
          <w:tcPr>
            <w:tcW w:type="dxa" w:w="4917"/>
            <w:vAlign w:val="top"/>
          </w:tcPr>
          <w:p>
            <w:pPr>
              <w:spacing w:after="40"/>
            </w:pPr>
            <w:r>
              <w:rPr>
                <w:rFonts w:ascii="Nirmala UI" w:hAnsi="Nirmala UI" w:eastAsia="Nirmala UI"/>
                <w:sz w:val="18"/>
              </w:rPr>
              <w:t>Explore Business Advisory</w:t>
            </w:r>
          </w:p>
        </w:tc>
        <w:tc>
          <w:tcPr>
            <w:tcW w:type="dxa" w:w="4917"/>
            <w:vAlign w:val="top"/>
          </w:tcPr>
          <w:p>
            <w:pPr>
              <w:spacing w:after="40"/>
            </w:pPr>
            <w:r>
              <w:rPr>
                <w:rFonts w:ascii="Nirmala UI" w:hAnsi="Nirmala UI" w:eastAsia="Nirmala UI"/>
                <w:sz w:val="18"/>
              </w:rPr>
              <w:t>Get assured business growth</w:t>
            </w:r>
          </w:p>
        </w:tc>
      </w:tr>
      <w:tr>
        <w:tc>
          <w:tcPr>
            <w:tcW w:type="dxa" w:w="4917"/>
            <w:vAlign w:val="top"/>
          </w:tcPr>
          <w:p>
            <w:pPr>
              <w:spacing w:after="40"/>
            </w:pPr>
            <w:r>
              <w:rPr>
                <w:rFonts w:ascii="Nirmala UI" w:hAnsi="Nirmala UI" w:eastAsia="Nirmala UI"/>
                <w:sz w:val="18"/>
              </w:rPr>
              <w:t>Explore BMI Table</w:t>
            </w:r>
          </w:p>
        </w:tc>
        <w:tc>
          <w:tcPr>
            <w:tcW w:type="dxa" w:w="4917"/>
            <w:vAlign w:val="top"/>
          </w:tcPr>
          <w:p>
            <w:pPr>
              <w:spacing w:after="40"/>
            </w:pPr>
            <w:r>
              <w:rPr>
                <w:rFonts w:ascii="Nirmala UI" w:hAnsi="Nirmala UI" w:eastAsia="Nirmala UI"/>
                <w:sz w:val="18"/>
              </w:rPr>
              <w:t>Join Allen style business network</w:t>
            </w:r>
          </w:p>
        </w:tc>
      </w:tr>
      <w:tr>
        <w:tc>
          <w:tcPr>
            <w:tcW w:type="dxa" w:w="4917"/>
            <w:vAlign w:val="top"/>
          </w:tcPr>
          <w:p>
            <w:pPr>
              <w:spacing w:after="40"/>
            </w:pPr>
            <w:r>
              <w:rPr>
                <w:rFonts w:ascii="Nirmala UI" w:hAnsi="Nirmala UI" w:eastAsia="Nirmala UI"/>
                <w:sz w:val="18"/>
              </w:rPr>
              <w:t>Independent evaluation required</w:t>
            </w:r>
          </w:p>
        </w:tc>
        <w:tc>
          <w:tcPr>
            <w:tcW w:type="dxa" w:w="4917"/>
            <w:vAlign w:val="top"/>
          </w:tcPr>
          <w:p>
            <w:pPr>
              <w:spacing w:after="40"/>
            </w:pPr>
            <w:r>
              <w:rPr>
                <w:rFonts w:ascii="Nirmala UI" w:hAnsi="Nirmala UI" w:eastAsia="Nirmala UI"/>
                <w:sz w:val="18"/>
              </w:rPr>
              <w:t>Guaranteed returns / high return opportunity</w:t>
            </w:r>
          </w:p>
        </w:tc>
      </w:tr>
      <w:tr>
        <w:tc>
          <w:tcPr>
            <w:tcW w:type="dxa" w:w="4917"/>
            <w:vAlign w:val="top"/>
          </w:tcPr>
          <w:p>
            <w:pPr>
              <w:spacing w:after="40"/>
            </w:pPr>
            <w:r>
              <w:rPr>
                <w:rFonts w:ascii="Nirmala UI" w:hAnsi="Nirmala UI" w:eastAsia="Nirmala UI"/>
                <w:sz w:val="18"/>
              </w:rPr>
              <w:t>Deal-by-deal opportunity sharing</w:t>
            </w:r>
          </w:p>
        </w:tc>
        <w:tc>
          <w:tcPr>
            <w:tcW w:type="dxa" w:w="4917"/>
            <w:vAlign w:val="top"/>
          </w:tcPr>
          <w:p>
            <w:pPr>
              <w:spacing w:after="40"/>
            </w:pPr>
            <w:r>
              <w:rPr>
                <w:rFonts w:ascii="Nirmala UI" w:hAnsi="Nirmala UI" w:eastAsia="Nirmala UI"/>
                <w:sz w:val="18"/>
              </w:rPr>
              <w:t>BMI Fund / pooled capital / managed investor pool</w:t>
            </w:r>
          </w:p>
        </w:tc>
      </w:tr>
    </w:tbl>
    <w:p>
      <w:pPr>
        <w:pStyle w:val="Heading1"/>
      </w:pPr>
      <w:r>
        <w:t>6. Event registration page for 20 September 2026</w:t>
      </w:r>
    </w:p>
    <w:p>
      <w:r>
        <w:t>Event page का theme business-growth होना चाहिए, investment selling नहीं. Registration page पर शुरू में ही यह clear हो कि event non-education sectors के लिए है.</w:t>
      </w:r>
    </w:p>
    <w:p>
      <w:pPr>
        <w:pStyle w:val="ListBullet"/>
        <w:spacing w:after="50"/>
      </w:pPr>
      <w:r>
        <w:t>Event title: BMI Business Growth Forum Jaipur 2026</w:t>
      </w:r>
    </w:p>
    <w:p>
      <w:pPr>
        <w:pStyle w:val="ListBullet"/>
        <w:spacing w:after="50"/>
      </w:pPr>
      <w:r>
        <w:t>Subtitle: Capital, Strategy and Scale for Non-Education Businesses</w:t>
      </w:r>
    </w:p>
    <w:p>
      <w:pPr>
        <w:pStyle w:val="ListBullet"/>
        <w:spacing w:after="50"/>
      </w:pPr>
      <w:r>
        <w:t>Audience: founders, business owners, SMEs, investors, mentors, professionals and strategic partners.</w:t>
      </w:r>
    </w:p>
    <w:p>
      <w:pPr>
        <w:pStyle w:val="ListBullet"/>
        <w:spacing w:after="50"/>
      </w:pPr>
      <w:r>
        <w:t>Registration form में sector selection mandatory रहे.</w:t>
      </w:r>
    </w:p>
    <w:p>
      <w:pPr>
        <w:pStyle w:val="ListBullet"/>
        <w:spacing w:after="50"/>
      </w:pPr>
      <w:r>
        <w:t>Education/coaching/test-prep/edtech sector select होने पर application review/hold में जाए, auto-confirm न हो.</w:t>
      </w:r>
    </w:p>
    <w:p>
      <w:pPr>
        <w:pStyle w:val="ListBullet"/>
        <w:spacing w:after="50"/>
      </w:pPr>
      <w:r>
        <w:t>No payment/investment collection on registration page unless legal structure final हो.</w:t>
      </w:r>
    </w:p>
    <w:p>
      <w:pPr>
        <w:pStyle w:val="Heading1"/>
      </w:pPr>
      <w:r>
        <w:t>7. Registration form में ये fields जरूर रखें</w:t>
      </w:r>
    </w:p>
    <w:p>
      <w:pPr>
        <w:pStyle w:val="ListBullet"/>
        <w:spacing w:after="50"/>
      </w:pPr>
      <w:r>
        <w:t>Full name, mobile, email, city, company name.</w:t>
      </w:r>
    </w:p>
    <w:p>
      <w:pPr>
        <w:pStyle w:val="ListBullet"/>
        <w:spacing w:after="50"/>
      </w:pPr>
      <w:r>
        <w:t>Business sector and business description.</w:t>
      </w:r>
    </w:p>
    <w:p>
      <w:pPr>
        <w:pStyle w:val="ListBullet"/>
        <w:spacing w:after="50"/>
      </w:pPr>
      <w:r>
        <w:t>Are you connected with any education, coaching, test-prep or edtech business? Yes/No.</w:t>
      </w:r>
    </w:p>
    <w:p>
      <w:pPr>
        <w:pStyle w:val="ListBullet"/>
        <w:spacing w:after="50"/>
      </w:pPr>
      <w:r>
        <w:t>Do you have any current or past relation with Allen/ACIPL as employee, faculty, student, vendor, consultant or partner? Yes/No.</w:t>
      </w:r>
    </w:p>
    <w:p>
      <w:pPr>
        <w:pStyle w:val="ListBullet"/>
        <w:spacing w:after="50"/>
      </w:pPr>
      <w:r>
        <w:t>Are you applying as founder, investor, speaker, mentor, visitor or sponsor?</w:t>
      </w:r>
    </w:p>
    <w:p>
      <w:pPr>
        <w:pStyle w:val="ListBullet"/>
        <w:spacing w:after="50"/>
      </w:pPr>
      <w:r>
        <w:t>Declaration: I confirm that the information given by me is correct and I understand that BMI is an independent non-education platform.</w:t>
      </w:r>
    </w:p>
    <w:p>
      <w:pPr>
        <w:pStyle w:val="Heading1"/>
      </w:pPr>
      <w:r>
        <w:t>8. Automatic restricted sector filters</w:t>
      </w:r>
    </w:p>
    <w:p>
      <w:pPr>
        <w:pStyle w:val="ListBullet"/>
        <w:spacing w:after="50"/>
      </w:pPr>
      <w:r>
        <w:t>Coaching, JEE, NEET, test preparation, online coaching, edtech, LMS, test engine, study material, faculty platform, teacher recruitment, student counselling for competitive exams, coaching ERP, AI chatbot for coaching, digital marketing for coaching institute.</w:t>
      </w:r>
    </w:p>
    <w:p>
      <w:pPr>
        <w:pStyle w:val="ListBullet"/>
        <w:spacing w:after="50"/>
      </w:pPr>
      <w:r>
        <w:t>अगर इनमें से कोई भी word form में आए तो backend में AMBER/RED flag लगे.</w:t>
      </w:r>
    </w:p>
    <w:p>
      <w:pPr>
        <w:pStyle w:val="ListBullet"/>
        <w:spacing w:after="50"/>
      </w:pPr>
      <w:r>
        <w:t>RED flag applicant को event pitch, speaker slot, investor deck या BMI Table membership में auto-approve न करें.</w:t>
      </w:r>
    </w:p>
    <w:p>
      <w:pPr>
        <w:pStyle w:val="Heading1"/>
      </w:pPr>
      <w:r>
        <w:t>9. Website content में ये words avoid करें</w:t>
      </w:r>
    </w:p>
    <w:p>
      <w:pPr>
        <w:pStyle w:val="ListBullet"/>
        <w:spacing w:after="50"/>
      </w:pPr>
      <w:r>
        <w:t>Allen, Allen-backed, Allen affiliated, Allen ecosystem, Allen investment, Allen incubator.</w:t>
      </w:r>
    </w:p>
    <w:p>
      <w:pPr>
        <w:pStyle w:val="ListBullet"/>
        <w:spacing w:after="50"/>
      </w:pPr>
      <w:r>
        <w:t>JEE, NEET, coaching, test-prep, edtech, learning platform, student network.</w:t>
      </w:r>
    </w:p>
    <w:p>
      <w:pPr>
        <w:pStyle w:val="ListBullet"/>
        <w:spacing w:after="50"/>
      </w:pPr>
      <w:r>
        <w:t>Guaranteed returns, assured returns, invest with us, pooled fund, BMI fund, managed portfolio.</w:t>
      </w:r>
    </w:p>
    <w:p>
      <w:pPr>
        <w:pStyle w:val="ListBullet"/>
        <w:spacing w:after="50"/>
      </w:pPr>
      <w:r>
        <w:t>BM Sir will decide your investment, recommended investment, best investment advice.</w:t>
      </w:r>
    </w:p>
    <w:p>
      <w:pPr>
        <w:pStyle w:val="Heading1"/>
      </w:pPr>
      <w:r>
        <w:t>10. Website visuals and UI UX direction</w:t>
      </w:r>
    </w:p>
    <w:p>
      <w:pPr>
        <w:pStyle w:val="ListBullet"/>
        <w:spacing w:after="50"/>
      </w:pPr>
      <w:r>
        <w:t>Visual feel premium, modern, credible और business-class होना चाहिए.</w:t>
      </w:r>
    </w:p>
    <w:p>
      <w:pPr>
        <w:pStyle w:val="ListBullet"/>
        <w:spacing w:after="50"/>
      </w:pPr>
      <w:r>
        <w:t>Suggested colours: deep navy, charcoal black, white, light grey, gold accent या teal accent. बहुत flashy coaching/event colours avoid करें.</w:t>
      </w:r>
    </w:p>
    <w:p>
      <w:pPr>
        <w:pStyle w:val="ListBullet"/>
        <w:spacing w:after="50"/>
      </w:pPr>
      <w:r>
        <w:t>Use lucid icons: growth chart, handshake, compass, strategy map, shield, checklist, network nodes, city skyline, startup rocket in subtle style.</w:t>
      </w:r>
    </w:p>
    <w:p>
      <w:pPr>
        <w:pStyle w:val="ListBullet"/>
        <w:spacing w:after="50"/>
      </w:pPr>
      <w:r>
        <w:t>Animations soft रखें: fade-in, number counters, gentle card movement, smooth scrolling. Loud gaming/coaching style animations avoid करें.</w:t>
      </w:r>
    </w:p>
    <w:p>
      <w:pPr>
        <w:pStyle w:val="ListBullet"/>
        <w:spacing w:after="50"/>
      </w:pPr>
      <w:r>
        <w:t>BM Sir photo use हो तो clean business portrait हो; Allen classroom/result/student background न हो.</w:t>
      </w:r>
    </w:p>
    <w:p>
      <w:pPr>
        <w:pStyle w:val="ListBullet"/>
        <w:spacing w:after="50"/>
      </w:pPr>
      <w:r>
        <w:t>Homepage में too many promises नहीं; trust, process, screening, mentorship, business discipline पर focus रखें.</w:t>
      </w:r>
    </w:p>
    <w:p>
      <w:pPr>
        <w:pStyle w:val="Heading1"/>
      </w:pPr>
      <w:r>
        <w:t>11. Privacy Policy में ये points होने चाहिए</w:t>
      </w:r>
    </w:p>
    <w:p>
      <w:pPr>
        <w:pStyle w:val="ListBullet"/>
        <w:spacing w:after="50"/>
      </w:pPr>
      <w:r>
        <w:t>User data सिर्फ application review, event registration, communication और business evaluation के लिए collect होगा.</w:t>
      </w:r>
    </w:p>
    <w:p>
      <w:pPr>
        <w:pStyle w:val="ListBullet"/>
        <w:spacing w:after="50"/>
      </w:pPr>
      <w:r>
        <w:t>Sensitive business information confidential रखी जाएगी.</w:t>
      </w:r>
    </w:p>
    <w:p>
      <w:pPr>
        <w:pStyle w:val="ListBullet"/>
        <w:spacing w:after="50"/>
      </w:pPr>
      <w:r>
        <w:t>BMI Allen/ACIPL के database, students, faculty या employees से data नहीं लेता.</w:t>
      </w:r>
    </w:p>
    <w:p>
      <w:pPr>
        <w:pStyle w:val="ListBullet"/>
        <w:spacing w:after="50"/>
      </w:pPr>
      <w:r>
        <w:t>No personal data will be sold.</w:t>
      </w:r>
    </w:p>
    <w:p>
      <w:pPr>
        <w:pStyle w:val="ListBullet"/>
        <w:spacing w:after="50"/>
      </w:pPr>
      <w:r>
        <w:t>Investor/founder data केवल lawful purpose और consent के basis पर use होगा.</w:t>
      </w:r>
    </w:p>
    <w:p>
      <w:pPr>
        <w:pStyle w:val="ListBullet"/>
        <w:spacing w:after="50"/>
      </w:pPr>
      <w:r>
        <w:t>Users can request correction/deletion as per applicable law.</w:t>
      </w:r>
    </w:p>
    <w:p>
      <w:pPr>
        <w:pStyle w:val="Heading1"/>
      </w:pPr>
      <w:r>
        <w:t>12. Terms and Conditions में ये points होने चाहिए</w:t>
      </w:r>
    </w:p>
    <w:p>
      <w:pPr>
        <w:pStyle w:val="ListBullet"/>
        <w:spacing w:after="50"/>
      </w:pPr>
      <w:r>
        <w:t>BMI independent platform है; Allen/ACIPL से associated, sponsored, endorsed या backed नहीं है.</w:t>
      </w:r>
    </w:p>
    <w:p>
      <w:pPr>
        <w:pStyle w:val="ListBullet"/>
        <w:spacing w:after="50"/>
      </w:pPr>
      <w:r>
        <w:t>Website information investment advice नहीं है.</w:t>
      </w:r>
    </w:p>
    <w:p>
      <w:pPr>
        <w:pStyle w:val="ListBullet"/>
        <w:spacing w:after="50"/>
      </w:pPr>
      <w:r>
        <w:t>No guaranteed funding, no guaranteed investor, no guaranteed returns.</w:t>
      </w:r>
    </w:p>
    <w:p>
      <w:pPr>
        <w:pStyle w:val="ListBullet"/>
        <w:spacing w:after="50"/>
      </w:pPr>
      <w:r>
        <w:t>Every business/investor decision independent due diligence और separate documentation के basis पर होगा.</w:t>
      </w:r>
    </w:p>
    <w:p>
      <w:pPr>
        <w:pStyle w:val="ListBullet"/>
        <w:spacing w:after="50"/>
      </w:pPr>
      <w:r>
        <w:t>BMI education/coaching/test-prep restricted sectors को accept करने के लिए bound नहीं है.</w:t>
      </w:r>
    </w:p>
    <w:p>
      <w:pPr>
        <w:pStyle w:val="ListBullet"/>
        <w:spacing w:after="50"/>
      </w:pPr>
      <w:r>
        <w:t>BMI किसी भी application, membership, pitch या event participation को reject/hold कर सकता है.</w:t>
      </w:r>
    </w:p>
    <w:p>
      <w:pPr>
        <w:pStyle w:val="ListBullet"/>
        <w:spacing w:after="50"/>
      </w:pPr>
      <w:r>
        <w:t>No user may submit Allen confidential information or third-party confidential information.</w:t>
      </w:r>
    </w:p>
    <w:p>
      <w:pPr>
        <w:pStyle w:val="Heading1"/>
      </w:pPr>
      <w:r>
        <w:t>13. Web team final QA checklist before publishing</w:t>
      </w:r>
    </w:p>
    <w:p>
      <w:pPr>
        <w:pStyle w:val="ListNumber"/>
        <w:spacing w:after="50"/>
      </w:pPr>
      <w:r>
        <w:t>क्या website में Allen name/logo/result/student/faculty/background कहीं दिख रहा है?</w:t>
      </w:r>
    </w:p>
    <w:p>
      <w:pPr>
        <w:pStyle w:val="ListNumber"/>
        <w:spacing w:after="50"/>
      </w:pPr>
      <w:r>
        <w:t>क्या website से ऐसा impression आ रहा है कि BMI Allen-backed है?</w:t>
      </w:r>
    </w:p>
    <w:p>
      <w:pPr>
        <w:pStyle w:val="ListNumber"/>
        <w:spacing w:after="50"/>
      </w:pPr>
      <w:r>
        <w:t>क्या कोई education/coaching/test-prep service दिख रही है?</w:t>
      </w:r>
    </w:p>
    <w:p>
      <w:pPr>
        <w:pStyle w:val="ListNumber"/>
        <w:spacing w:after="50"/>
      </w:pPr>
      <w:r>
        <w:t>क्या investor page में pooling या guaranteed return जैसा wording है?</w:t>
      </w:r>
    </w:p>
    <w:p>
      <w:pPr>
        <w:pStyle w:val="ListNumber"/>
        <w:spacing w:after="50"/>
      </w:pPr>
      <w:r>
        <w:t>क्या Privacy Policy और Terms live हैं?</w:t>
      </w:r>
    </w:p>
    <w:p>
      <w:pPr>
        <w:pStyle w:val="ListNumber"/>
        <w:spacing w:after="50"/>
      </w:pPr>
      <w:r>
        <w:t>क्या event form में restricted-sector screening लगी है?</w:t>
      </w:r>
    </w:p>
    <w:p>
      <w:pPr>
        <w:pStyle w:val="ListNumber"/>
        <w:spacing w:after="50"/>
      </w:pPr>
      <w:r>
        <w:t>क्या every CTA safe wording में है?</w:t>
      </w:r>
    </w:p>
    <w:p>
      <w:pPr>
        <w:pStyle w:val="ListNumber"/>
        <w:spacing w:after="50"/>
      </w:pPr>
      <w:r>
        <w:t>क्या BM Sir की photo और bio Allen goodwill exploit नहीं कर रहे?</w:t>
      </w:r>
    </w:p>
    <w:p>
      <w:pPr>
        <w:pStyle w:val="Heading1"/>
      </w:pPr>
      <w:r>
        <w:t>14. Default prompt web team हर upload से पहले use करे</w:t>
      </w:r>
    </w:p>
    <w:p>
      <w:r>
        <w:t>नीचे वाला prompt website page, copy, landing page, registration form, CTA या policy upload करने से पहले use करें:</w:t>
      </w:r>
    </w:p>
    <w:p>
      <w:r>
        <w:t>Prompt: Is website copy/design ko SHA-safe angle se review karo. Check karo ki kahin Allen association, Allen goodwill, education/coaching/test-prep/edtech activity, investor pooling, investment advice, guaranteed returns, Allen data/resource use, Allen employee/faculty/student solicitation ya BM Sir ke against conflict create karne wali wording to nahi hai. Agar risk ho to exact risky line batao aur safe replacement do. Output simple Hindi-Hinglish mein do.</w:t>
      </w:r>
    </w:p>
    <w:p>
      <w:pPr>
        <w:pStyle w:val="Heading1"/>
      </w:pPr>
      <w:r>
        <w:t>15. Final instruction</w:t>
      </w:r>
    </w:p>
    <w:p>
      <w:r>
        <w:t>Website attractive बननी चाहिए, लेकिन safety first है. BMI को premium और credible दिखाना है, पर Allen से अलग, education से अलग और investment-regulation safe language में रखना है.</w:t>
      </w:r>
    </w:p>
    <w:sectPr w:rsidR="00FC693F" w:rsidRPr="0006063C" w:rsidSect="00034616">
      <w:footerReference w:type="default" r:id="rId9"/>
      <w:pgSz w:w="11909" w:h="16834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Nirmala UI" w:hAnsi="Nirmala UI" w:eastAsia="Nirmala U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irmala UI" w:hAnsi="Nirmala UI" w:eastAsia="Nirmala U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Nirmala UI" w:hAnsi="Nirmala UI" w:eastAsia="Nirmala U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irmala UI" w:hAnsi="Nirmala UI" w:eastAsia="Nirmala U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irmala UI" w:hAnsi="Nirmala UI" w:eastAsia="Nirmala U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