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8B1C8" w14:textId="77777777" w:rsidR="00DB457F" w:rsidRDefault="00000000">
      <w:pPr>
        <w:spacing w:before="600" w:after="200"/>
        <w:jc w:val="center"/>
      </w:pPr>
      <w:r>
        <w:rPr>
          <w:noProof/>
        </w:rPr>
        <w:drawing>
          <wp:inline distT="0" distB="0" distL="0" distR="0" wp14:anchorId="46D9A7A4" wp14:editId="27012083">
            <wp:extent cx="13335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33500" cy="1219200"/>
                    </a:xfrm>
                    <a:prstGeom prst="rect">
                      <a:avLst/>
                    </a:prstGeom>
                  </pic:spPr>
                </pic:pic>
              </a:graphicData>
            </a:graphic>
          </wp:inline>
        </w:drawing>
      </w:r>
    </w:p>
    <w:p w14:paraId="2F3909C5" w14:textId="77777777" w:rsidR="00DB457F" w:rsidRDefault="00000000">
      <w:pPr>
        <w:spacing w:before="200" w:after="60"/>
        <w:jc w:val="center"/>
      </w:pPr>
      <w:r>
        <w:rPr>
          <w:b/>
          <w:bCs/>
          <w:color w:val="002060"/>
          <w:sz w:val="30"/>
          <w:szCs w:val="30"/>
        </w:rPr>
        <w:t>ASTRIKOS AI TECHNOLOGIES</w:t>
      </w:r>
    </w:p>
    <w:p w14:paraId="3A388DC7" w14:textId="77777777" w:rsidR="00DB457F" w:rsidRDefault="00000000">
      <w:pPr>
        <w:spacing w:after="600"/>
        <w:jc w:val="center"/>
      </w:pPr>
      <w:proofErr w:type="spellStart"/>
      <w:proofErr w:type="gramStart"/>
      <w:r>
        <w:rPr>
          <w:i/>
          <w:iCs/>
          <w:color w:val="2E74B5"/>
          <w:sz w:val="22"/>
          <w:szCs w:val="22"/>
        </w:rPr>
        <w:t>S!aP</w:t>
      </w:r>
      <w:proofErr w:type="spellEnd"/>
      <w:proofErr w:type="gramEnd"/>
      <w:r>
        <w:rPr>
          <w:i/>
          <w:iCs/>
          <w:color w:val="2E74B5"/>
          <w:sz w:val="22"/>
          <w:szCs w:val="22"/>
        </w:rPr>
        <w:t xml:space="preserve"> — Smart Interop Analytical Platform</w:t>
      </w:r>
    </w:p>
    <w:p w14:paraId="26A3E283" w14:textId="77777777" w:rsidR="00DB457F" w:rsidRDefault="00000000">
      <w:pPr>
        <w:spacing w:before="400" w:after="100"/>
        <w:jc w:val="center"/>
      </w:pPr>
      <w:r>
        <w:rPr>
          <w:b/>
          <w:bCs/>
          <w:color w:val="002060"/>
          <w:sz w:val="44"/>
          <w:szCs w:val="44"/>
        </w:rPr>
        <w:t>TECHNICAL PROPOSAL</w:t>
      </w:r>
    </w:p>
    <w:p w14:paraId="78357F8C" w14:textId="77777777" w:rsidR="00DB457F" w:rsidRDefault="00000000">
      <w:pPr>
        <w:spacing w:after="40"/>
        <w:jc w:val="center"/>
      </w:pPr>
      <w:r>
        <w:rPr>
          <w:b/>
          <w:bCs/>
          <w:color w:val="000000"/>
          <w:sz w:val="26"/>
          <w:szCs w:val="26"/>
        </w:rPr>
        <w:t>Implementation of Asset Performance Management (APM) &amp; Asset Investment Planning (AIP)</w:t>
      </w:r>
    </w:p>
    <w:p w14:paraId="376B1466" w14:textId="77777777" w:rsidR="00DB457F" w:rsidRDefault="00000000">
      <w:pPr>
        <w:spacing w:after="300"/>
        <w:jc w:val="center"/>
      </w:pPr>
      <w:r>
        <w:rPr>
          <w:b/>
          <w:bCs/>
          <w:color w:val="000000"/>
          <w:sz w:val="26"/>
          <w:szCs w:val="26"/>
        </w:rPr>
        <w:t>across The Tata Power Company Limited</w:t>
      </w:r>
    </w:p>
    <w:p w14:paraId="21FA4E52" w14:textId="77777777" w:rsidR="00DB457F" w:rsidRDefault="00000000">
      <w:pPr>
        <w:spacing w:after="40"/>
        <w:jc w:val="center"/>
      </w:pPr>
      <w:r>
        <w:rPr>
          <w:color w:val="000000"/>
          <w:sz w:val="22"/>
          <w:szCs w:val="22"/>
        </w:rPr>
        <w:t>In response to RFQ No.: 4100067197</w:t>
      </w:r>
    </w:p>
    <w:p w14:paraId="1A9B5B49" w14:textId="77777777" w:rsidR="00DB457F" w:rsidRDefault="00000000">
      <w:pPr>
        <w:spacing w:after="40"/>
        <w:jc w:val="center"/>
      </w:pPr>
      <w:r>
        <w:rPr>
          <w:color w:val="000000"/>
          <w:sz w:val="22"/>
          <w:szCs w:val="22"/>
        </w:rPr>
        <w:t>Notice Inviting Expression of Interest (EOI) to Enter into an Outline Agreement of 6 Years</w:t>
      </w:r>
    </w:p>
    <w:p w14:paraId="5509BB89" w14:textId="77777777" w:rsidR="00DB457F" w:rsidRDefault="00000000">
      <w:pPr>
        <w:spacing w:after="400"/>
        <w:jc w:val="center"/>
      </w:pPr>
      <w:r>
        <w:rPr>
          <w:color w:val="000000"/>
          <w:sz w:val="22"/>
          <w:szCs w:val="22"/>
        </w:rPr>
        <w:t>for Implementation of APM &amp; AIP across Tata Power</w:t>
      </w:r>
    </w:p>
    <w:p w14:paraId="716C6390" w14:textId="77777777" w:rsidR="00DB457F" w:rsidRDefault="00000000">
      <w:pPr>
        <w:spacing w:before="600" w:after="40"/>
        <w:jc w:val="center"/>
      </w:pPr>
      <w:r>
        <w:rPr>
          <w:color w:val="555555"/>
          <w:sz w:val="22"/>
          <w:szCs w:val="22"/>
        </w:rPr>
        <w:t>Prepared for</w:t>
      </w:r>
    </w:p>
    <w:p w14:paraId="6634819F" w14:textId="77777777" w:rsidR="00DB457F" w:rsidRDefault="00000000">
      <w:pPr>
        <w:spacing w:after="40"/>
        <w:jc w:val="center"/>
      </w:pPr>
      <w:r>
        <w:rPr>
          <w:b/>
          <w:bCs/>
          <w:color w:val="002060"/>
        </w:rPr>
        <w:t>The Tata Power Company Limited</w:t>
      </w:r>
    </w:p>
    <w:p w14:paraId="075DA9C6" w14:textId="77777777" w:rsidR="00DB457F" w:rsidRDefault="00000000">
      <w:pPr>
        <w:spacing w:after="400"/>
        <w:jc w:val="center"/>
      </w:pPr>
      <w:r>
        <w:rPr>
          <w:color w:val="555555"/>
          <w:sz w:val="20"/>
          <w:szCs w:val="20"/>
        </w:rPr>
        <w:t>Smart Centre of Procurement Excellence, Mumbai, Maharashtra</w:t>
      </w:r>
    </w:p>
    <w:p w14:paraId="2F46D1D2" w14:textId="77777777" w:rsidR="00DB457F" w:rsidRDefault="00000000">
      <w:pPr>
        <w:spacing w:before="800" w:after="40"/>
        <w:jc w:val="center"/>
      </w:pPr>
      <w:r>
        <w:rPr>
          <w:color w:val="555555"/>
          <w:sz w:val="22"/>
          <w:szCs w:val="22"/>
        </w:rPr>
        <w:t>Submitted by</w:t>
      </w:r>
    </w:p>
    <w:p w14:paraId="4AEC244E" w14:textId="7B7BCEE6" w:rsidR="00DB457F" w:rsidRDefault="00000000">
      <w:pPr>
        <w:spacing w:after="40"/>
        <w:jc w:val="center"/>
      </w:pPr>
      <w:r>
        <w:rPr>
          <w:b/>
          <w:bCs/>
          <w:color w:val="002060"/>
        </w:rPr>
        <w:t xml:space="preserve"> </w:t>
      </w:r>
      <w:r w:rsidR="00BE2C82" w:rsidRPr="00BE2C82">
        <w:rPr>
          <w:b/>
          <w:bCs/>
          <w:color w:val="002060"/>
        </w:rPr>
        <w:t>Astrikos AI Private Limited</w:t>
      </w:r>
    </w:p>
    <w:p w14:paraId="603994F5" w14:textId="6BA18175" w:rsidR="00DB457F" w:rsidRDefault="00000000">
      <w:pPr>
        <w:spacing w:after="40"/>
        <w:jc w:val="center"/>
      </w:pPr>
      <w:r>
        <w:rPr>
          <w:color w:val="555555"/>
          <w:sz w:val="20"/>
          <w:szCs w:val="20"/>
        </w:rPr>
        <w:t>India | USA | UAE | Singapore</w:t>
      </w:r>
    </w:p>
    <w:p w14:paraId="1C1465EE" w14:textId="77777777" w:rsidR="00DB457F" w:rsidRDefault="00000000">
      <w:pPr>
        <w:spacing w:after="40"/>
        <w:jc w:val="center"/>
      </w:pPr>
      <w:r>
        <w:rPr>
          <w:color w:val="2E74B5"/>
          <w:sz w:val="20"/>
          <w:szCs w:val="20"/>
        </w:rPr>
        <w:t>pre-sales@astrikos.ai   ·   www.astrikos.ai</w:t>
      </w:r>
    </w:p>
    <w:p w14:paraId="559716A7" w14:textId="77777777" w:rsidR="00DB457F" w:rsidRDefault="00000000">
      <w:pPr>
        <w:spacing w:after="400"/>
        <w:jc w:val="center"/>
      </w:pPr>
      <w:r>
        <w:rPr>
          <w:color w:val="777777"/>
          <w:sz w:val="18"/>
          <w:szCs w:val="18"/>
        </w:rPr>
        <w:t>Patented Technology · ISO/IEC 27001:2013 · ISO/IEC 21823-1:2019 · ISO 20001-1:2018</w:t>
      </w:r>
    </w:p>
    <w:p w14:paraId="42DB120D" w14:textId="77777777" w:rsidR="00DB457F" w:rsidRDefault="00000000">
      <w:r>
        <w:br w:type="page"/>
      </w:r>
    </w:p>
    <w:tbl>
      <w:tblPr>
        <w:tblStyle w:val="TableGrid"/>
        <w:tblpPr w:leftFromText="180" w:rightFromText="180" w:vertAnchor="page" w:horzAnchor="margin" w:tblpXSpec="center" w:tblpY="2544"/>
        <w:tblW w:w="9918" w:type="dxa"/>
        <w:tblLook w:val="04A0" w:firstRow="1" w:lastRow="0" w:firstColumn="1" w:lastColumn="0" w:noHBand="0" w:noVBand="1"/>
      </w:tblPr>
      <w:tblGrid>
        <w:gridCol w:w="2599"/>
        <w:gridCol w:w="1276"/>
        <w:gridCol w:w="1559"/>
        <w:gridCol w:w="1985"/>
        <w:gridCol w:w="2499"/>
      </w:tblGrid>
      <w:tr w:rsidR="0096190C" w:rsidRPr="00933D70" w14:paraId="607A420D" w14:textId="77777777" w:rsidTr="0096190C">
        <w:tc>
          <w:tcPr>
            <w:tcW w:w="2599" w:type="dxa"/>
            <w:hideMark/>
          </w:tcPr>
          <w:p w14:paraId="0E6FFA46" w14:textId="77777777" w:rsidR="0096190C" w:rsidRPr="00441CE2" w:rsidRDefault="0096190C" w:rsidP="000341C7">
            <w:pPr>
              <w:spacing w:after="160" w:line="276" w:lineRule="auto"/>
              <w:jc w:val="both"/>
              <w:rPr>
                <w:b/>
                <w:bCs/>
              </w:rPr>
            </w:pPr>
            <w:bookmarkStart w:id="0" w:name="_Toc238117903"/>
            <w:bookmarkStart w:id="1" w:name="_Toc238125801"/>
            <w:bookmarkStart w:id="2" w:name="_Toc238125904"/>
            <w:bookmarkStart w:id="3" w:name="_Toc238126647"/>
            <w:r w:rsidRPr="00441CE2">
              <w:rPr>
                <w:b/>
                <w:bCs/>
              </w:rPr>
              <w:lastRenderedPageBreak/>
              <w:t>Document Number</w:t>
            </w:r>
          </w:p>
        </w:tc>
        <w:tc>
          <w:tcPr>
            <w:tcW w:w="1276" w:type="dxa"/>
            <w:hideMark/>
          </w:tcPr>
          <w:p w14:paraId="696A84C6" w14:textId="77777777" w:rsidR="0096190C" w:rsidRPr="00441CE2" w:rsidRDefault="0096190C" w:rsidP="000341C7">
            <w:pPr>
              <w:spacing w:after="160" w:line="276" w:lineRule="auto"/>
              <w:jc w:val="both"/>
              <w:rPr>
                <w:b/>
                <w:bCs/>
              </w:rPr>
            </w:pPr>
            <w:r w:rsidRPr="00441CE2">
              <w:rPr>
                <w:b/>
                <w:bCs/>
              </w:rPr>
              <w:t>Author</w:t>
            </w:r>
          </w:p>
        </w:tc>
        <w:tc>
          <w:tcPr>
            <w:tcW w:w="1559" w:type="dxa"/>
            <w:hideMark/>
          </w:tcPr>
          <w:p w14:paraId="367484B6" w14:textId="77777777" w:rsidR="0096190C" w:rsidRPr="00441CE2" w:rsidRDefault="0096190C" w:rsidP="000341C7">
            <w:pPr>
              <w:spacing w:after="160" w:line="276" w:lineRule="auto"/>
              <w:jc w:val="both"/>
              <w:rPr>
                <w:b/>
                <w:bCs/>
              </w:rPr>
            </w:pPr>
            <w:r w:rsidRPr="00441CE2">
              <w:rPr>
                <w:b/>
                <w:bCs/>
              </w:rPr>
              <w:t>Date</w:t>
            </w:r>
          </w:p>
        </w:tc>
        <w:tc>
          <w:tcPr>
            <w:tcW w:w="1985" w:type="dxa"/>
            <w:hideMark/>
          </w:tcPr>
          <w:p w14:paraId="2F13F95C" w14:textId="77777777" w:rsidR="0096190C" w:rsidRPr="00441CE2" w:rsidRDefault="0096190C" w:rsidP="000341C7">
            <w:pPr>
              <w:spacing w:after="160" w:line="276" w:lineRule="auto"/>
              <w:jc w:val="both"/>
              <w:rPr>
                <w:b/>
                <w:bCs/>
              </w:rPr>
            </w:pPr>
            <w:r w:rsidRPr="00441CE2">
              <w:rPr>
                <w:b/>
                <w:bCs/>
              </w:rPr>
              <w:t>Review</w:t>
            </w:r>
          </w:p>
        </w:tc>
        <w:tc>
          <w:tcPr>
            <w:tcW w:w="2499" w:type="dxa"/>
            <w:hideMark/>
          </w:tcPr>
          <w:p w14:paraId="2C51FD97" w14:textId="77777777" w:rsidR="0096190C" w:rsidRPr="00441CE2" w:rsidRDefault="0096190C" w:rsidP="000341C7">
            <w:pPr>
              <w:spacing w:after="160" w:line="276" w:lineRule="auto"/>
              <w:jc w:val="both"/>
              <w:rPr>
                <w:b/>
                <w:bCs/>
              </w:rPr>
            </w:pPr>
            <w:r w:rsidRPr="00441CE2">
              <w:rPr>
                <w:b/>
                <w:bCs/>
              </w:rPr>
              <w:t>Sign Off</w:t>
            </w:r>
          </w:p>
        </w:tc>
      </w:tr>
      <w:tr w:rsidR="0096190C" w:rsidRPr="00933D70" w14:paraId="3D400A09" w14:textId="77777777" w:rsidTr="0096190C">
        <w:tc>
          <w:tcPr>
            <w:tcW w:w="2599" w:type="dxa"/>
          </w:tcPr>
          <w:p w14:paraId="4D44CF67" w14:textId="0D20742F" w:rsidR="0096190C" w:rsidRPr="00441CE2" w:rsidRDefault="000B6812" w:rsidP="000341C7">
            <w:pPr>
              <w:spacing w:after="160" w:line="276" w:lineRule="auto"/>
            </w:pPr>
            <w:r>
              <w:t>I</w:t>
            </w:r>
            <w:r w:rsidRPr="000B6812">
              <w:t>ND-UK-BUD-00</w:t>
            </w:r>
            <w:r>
              <w:t>7</w:t>
            </w:r>
            <w:r w:rsidRPr="000B6812">
              <w:t>-TECHPROP- 1.0</w:t>
            </w:r>
          </w:p>
        </w:tc>
        <w:tc>
          <w:tcPr>
            <w:tcW w:w="1276" w:type="dxa"/>
          </w:tcPr>
          <w:p w14:paraId="1151930A" w14:textId="77777777" w:rsidR="0096190C" w:rsidRPr="00441CE2" w:rsidRDefault="0096190C" w:rsidP="000341C7">
            <w:pPr>
              <w:spacing w:after="160" w:line="276" w:lineRule="auto"/>
              <w:jc w:val="both"/>
            </w:pPr>
            <w:r>
              <w:t>Aashish G</w:t>
            </w:r>
          </w:p>
        </w:tc>
        <w:tc>
          <w:tcPr>
            <w:tcW w:w="1559" w:type="dxa"/>
            <w:hideMark/>
          </w:tcPr>
          <w:p w14:paraId="01829458" w14:textId="6686FF57" w:rsidR="0096190C" w:rsidRPr="00441CE2" w:rsidRDefault="0096190C" w:rsidP="000341C7">
            <w:pPr>
              <w:spacing w:after="160" w:line="276" w:lineRule="auto"/>
              <w:jc w:val="both"/>
            </w:pPr>
            <w:r>
              <w:t>20</w:t>
            </w:r>
            <w:r w:rsidRPr="00441CE2">
              <w:t>/0</w:t>
            </w:r>
            <w:r>
              <w:t>8</w:t>
            </w:r>
            <w:r w:rsidRPr="00441CE2">
              <w:t>/2026</w:t>
            </w:r>
          </w:p>
        </w:tc>
        <w:tc>
          <w:tcPr>
            <w:tcW w:w="1985" w:type="dxa"/>
            <w:hideMark/>
          </w:tcPr>
          <w:p w14:paraId="09819FCE" w14:textId="63FE9BDF" w:rsidR="0096190C" w:rsidRPr="00441CE2" w:rsidRDefault="0096190C" w:rsidP="000341C7">
            <w:pPr>
              <w:spacing w:after="160" w:line="276" w:lineRule="auto"/>
              <w:jc w:val="both"/>
            </w:pPr>
            <w:r w:rsidRPr="00441CE2">
              <w:t xml:space="preserve">Ajit Hegde </w:t>
            </w:r>
          </w:p>
        </w:tc>
        <w:tc>
          <w:tcPr>
            <w:tcW w:w="2499" w:type="dxa"/>
            <w:hideMark/>
          </w:tcPr>
          <w:p w14:paraId="4CDC5F47" w14:textId="39AEB019" w:rsidR="0096190C" w:rsidRPr="00441CE2" w:rsidRDefault="0096190C" w:rsidP="000341C7">
            <w:pPr>
              <w:spacing w:after="160" w:line="276" w:lineRule="auto"/>
              <w:jc w:val="both"/>
            </w:pPr>
            <w:r w:rsidRPr="00441CE2">
              <w:t xml:space="preserve">Ajit Hegde </w:t>
            </w:r>
          </w:p>
        </w:tc>
      </w:tr>
    </w:tbl>
    <w:p w14:paraId="26867088" w14:textId="6509A656" w:rsidR="00DB457F" w:rsidRDefault="00000000" w:rsidP="000341C7">
      <w:pPr>
        <w:pStyle w:val="Heading1"/>
        <w:pBdr>
          <w:bottom w:val="single" w:sz="6" w:space="4" w:color="002060"/>
        </w:pBdr>
        <w:spacing w:before="320" w:after="160"/>
        <w:rPr>
          <w:b/>
          <w:bCs/>
          <w:color w:val="002060"/>
          <w:sz w:val="34"/>
          <w:szCs w:val="34"/>
        </w:rPr>
      </w:pPr>
      <w:r>
        <w:rPr>
          <w:b/>
          <w:bCs/>
          <w:color w:val="002060"/>
          <w:sz w:val="34"/>
          <w:szCs w:val="34"/>
        </w:rPr>
        <w:t>Document Control</w:t>
      </w:r>
      <w:bookmarkEnd w:id="0"/>
      <w:bookmarkEnd w:id="1"/>
      <w:bookmarkEnd w:id="2"/>
      <w:bookmarkEnd w:id="3"/>
      <w:r>
        <w:br w:type="page"/>
      </w:r>
      <w:bookmarkStart w:id="4" w:name="_Toc238117907"/>
      <w:bookmarkStart w:id="5" w:name="_Toc238125803"/>
      <w:bookmarkStart w:id="6" w:name="_Toc238125906"/>
      <w:bookmarkStart w:id="7" w:name="_Toc238126648"/>
      <w:r>
        <w:rPr>
          <w:b/>
          <w:bCs/>
          <w:color w:val="002060"/>
          <w:sz w:val="34"/>
          <w:szCs w:val="34"/>
        </w:rPr>
        <w:lastRenderedPageBreak/>
        <w:t>Table of Contents</w:t>
      </w:r>
      <w:bookmarkEnd w:id="4"/>
      <w:bookmarkEnd w:id="5"/>
      <w:bookmarkEnd w:id="6"/>
      <w:bookmarkEnd w:id="7"/>
    </w:p>
    <w:sdt>
      <w:sdtPr>
        <w:rPr>
          <w:rFonts w:ascii="Lato" w:eastAsia="Lato" w:hAnsi="Lato" w:cs="Lato"/>
          <w:color w:val="auto"/>
          <w:sz w:val="24"/>
          <w:szCs w:val="24"/>
          <w:lang w:val="en-IN" w:eastAsia="en-IN"/>
        </w:rPr>
        <w:id w:val="-1964954283"/>
        <w:docPartObj>
          <w:docPartGallery w:val="Table of Contents"/>
          <w:docPartUnique/>
        </w:docPartObj>
      </w:sdtPr>
      <w:sdtEndPr>
        <w:rPr>
          <w:b/>
          <w:bCs/>
          <w:noProof/>
        </w:rPr>
      </w:sdtEndPr>
      <w:sdtContent>
        <w:p w14:paraId="6A914500" w14:textId="3F6CA132" w:rsidR="00340DEB" w:rsidRDefault="00340DEB">
          <w:pPr>
            <w:pStyle w:val="TOCHeading"/>
          </w:pPr>
          <w:r>
            <w:t>Contents</w:t>
          </w:r>
        </w:p>
        <w:p w14:paraId="206B9A75" w14:textId="23DF6FAF"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r w:rsidRPr="00006B23">
            <w:fldChar w:fldCharType="begin"/>
          </w:r>
          <w:r w:rsidRPr="00006B23">
            <w:instrText xml:space="preserve"> TOC \o "1-3" \h \z \u </w:instrText>
          </w:r>
          <w:r w:rsidRPr="00006B23">
            <w:fldChar w:fldCharType="separate"/>
          </w:r>
          <w:hyperlink w:anchor="_Toc238126647" w:history="1">
            <w:r w:rsidRPr="00006B23">
              <w:rPr>
                <w:rStyle w:val="Hyperlink"/>
                <w:noProof/>
              </w:rPr>
              <w:t>Document Control</w:t>
            </w:r>
            <w:r w:rsidRPr="00006B23">
              <w:rPr>
                <w:noProof/>
                <w:webHidden/>
              </w:rPr>
              <w:tab/>
            </w:r>
            <w:r w:rsidRPr="00006B23">
              <w:rPr>
                <w:noProof/>
                <w:webHidden/>
              </w:rPr>
              <w:fldChar w:fldCharType="begin"/>
            </w:r>
            <w:r w:rsidRPr="00006B23">
              <w:rPr>
                <w:noProof/>
                <w:webHidden/>
              </w:rPr>
              <w:instrText xml:space="preserve"> PAGEREF _Toc238126647 \h </w:instrText>
            </w:r>
            <w:r w:rsidRPr="00006B23">
              <w:rPr>
                <w:noProof/>
                <w:webHidden/>
              </w:rPr>
            </w:r>
            <w:r w:rsidRPr="00006B23">
              <w:rPr>
                <w:noProof/>
                <w:webHidden/>
              </w:rPr>
              <w:fldChar w:fldCharType="separate"/>
            </w:r>
            <w:r w:rsidRPr="00006B23">
              <w:rPr>
                <w:noProof/>
                <w:webHidden/>
              </w:rPr>
              <w:t>2</w:t>
            </w:r>
            <w:r w:rsidRPr="00006B23">
              <w:rPr>
                <w:noProof/>
                <w:webHidden/>
              </w:rPr>
              <w:fldChar w:fldCharType="end"/>
            </w:r>
          </w:hyperlink>
        </w:p>
        <w:p w14:paraId="5B114BBA" w14:textId="332BDD15"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48" w:history="1">
            <w:r w:rsidRPr="00006B23">
              <w:rPr>
                <w:rStyle w:val="Hyperlink"/>
                <w:noProof/>
              </w:rPr>
              <w:t>Table of Contents</w:t>
            </w:r>
            <w:r w:rsidRPr="00006B23">
              <w:rPr>
                <w:noProof/>
                <w:webHidden/>
              </w:rPr>
              <w:tab/>
            </w:r>
            <w:r w:rsidRPr="00006B23">
              <w:rPr>
                <w:noProof/>
                <w:webHidden/>
              </w:rPr>
              <w:fldChar w:fldCharType="begin"/>
            </w:r>
            <w:r w:rsidRPr="00006B23">
              <w:rPr>
                <w:noProof/>
                <w:webHidden/>
              </w:rPr>
              <w:instrText xml:space="preserve"> PAGEREF _Toc238126648 \h </w:instrText>
            </w:r>
            <w:r w:rsidRPr="00006B23">
              <w:rPr>
                <w:noProof/>
                <w:webHidden/>
              </w:rPr>
            </w:r>
            <w:r w:rsidRPr="00006B23">
              <w:rPr>
                <w:noProof/>
                <w:webHidden/>
              </w:rPr>
              <w:fldChar w:fldCharType="separate"/>
            </w:r>
            <w:r w:rsidRPr="00006B23">
              <w:rPr>
                <w:noProof/>
                <w:webHidden/>
              </w:rPr>
              <w:t>3</w:t>
            </w:r>
            <w:r w:rsidRPr="00006B23">
              <w:rPr>
                <w:noProof/>
                <w:webHidden/>
              </w:rPr>
              <w:fldChar w:fldCharType="end"/>
            </w:r>
          </w:hyperlink>
        </w:p>
        <w:p w14:paraId="4192F483" w14:textId="3E8AE17F"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49" w:history="1">
            <w:r w:rsidRPr="00006B23">
              <w:rPr>
                <w:rStyle w:val="Hyperlink"/>
                <w:noProof/>
              </w:rPr>
              <w:t>1. Executive Summary</w:t>
            </w:r>
            <w:r w:rsidRPr="00006B23">
              <w:rPr>
                <w:noProof/>
                <w:webHidden/>
              </w:rPr>
              <w:tab/>
            </w:r>
            <w:r w:rsidRPr="00006B23">
              <w:rPr>
                <w:noProof/>
                <w:webHidden/>
              </w:rPr>
              <w:fldChar w:fldCharType="begin"/>
            </w:r>
            <w:r w:rsidRPr="00006B23">
              <w:rPr>
                <w:noProof/>
                <w:webHidden/>
              </w:rPr>
              <w:instrText xml:space="preserve"> PAGEREF _Toc238126649 \h </w:instrText>
            </w:r>
            <w:r w:rsidRPr="00006B23">
              <w:rPr>
                <w:noProof/>
                <w:webHidden/>
              </w:rPr>
            </w:r>
            <w:r w:rsidRPr="00006B23">
              <w:rPr>
                <w:noProof/>
                <w:webHidden/>
              </w:rPr>
              <w:fldChar w:fldCharType="separate"/>
            </w:r>
            <w:r w:rsidRPr="00006B23">
              <w:rPr>
                <w:noProof/>
                <w:webHidden/>
              </w:rPr>
              <w:t>5</w:t>
            </w:r>
            <w:r w:rsidRPr="00006B23">
              <w:rPr>
                <w:noProof/>
                <w:webHidden/>
              </w:rPr>
              <w:fldChar w:fldCharType="end"/>
            </w:r>
          </w:hyperlink>
        </w:p>
        <w:p w14:paraId="3DBB2C8B" w14:textId="31C24099"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50" w:history="1">
            <w:r w:rsidRPr="00006B23">
              <w:rPr>
                <w:rStyle w:val="Hyperlink"/>
                <w:noProof/>
              </w:rPr>
              <w:t>1.1 Project Context</w:t>
            </w:r>
            <w:r w:rsidRPr="00006B23">
              <w:rPr>
                <w:noProof/>
                <w:webHidden/>
              </w:rPr>
              <w:tab/>
            </w:r>
            <w:r w:rsidRPr="00006B23">
              <w:rPr>
                <w:noProof/>
                <w:webHidden/>
              </w:rPr>
              <w:fldChar w:fldCharType="begin"/>
            </w:r>
            <w:r w:rsidRPr="00006B23">
              <w:rPr>
                <w:noProof/>
                <w:webHidden/>
              </w:rPr>
              <w:instrText xml:space="preserve"> PAGEREF _Toc238126650 \h </w:instrText>
            </w:r>
            <w:r w:rsidRPr="00006B23">
              <w:rPr>
                <w:noProof/>
                <w:webHidden/>
              </w:rPr>
            </w:r>
            <w:r w:rsidRPr="00006B23">
              <w:rPr>
                <w:noProof/>
                <w:webHidden/>
              </w:rPr>
              <w:fldChar w:fldCharType="separate"/>
            </w:r>
            <w:r w:rsidRPr="00006B23">
              <w:rPr>
                <w:noProof/>
                <w:webHidden/>
              </w:rPr>
              <w:t>5</w:t>
            </w:r>
            <w:r w:rsidRPr="00006B23">
              <w:rPr>
                <w:noProof/>
                <w:webHidden/>
              </w:rPr>
              <w:fldChar w:fldCharType="end"/>
            </w:r>
          </w:hyperlink>
        </w:p>
        <w:p w14:paraId="50A89A00" w14:textId="019889D7"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51" w:history="1">
            <w:r w:rsidRPr="00006B23">
              <w:rPr>
                <w:rStyle w:val="Hyperlink"/>
                <w:noProof/>
              </w:rPr>
              <w:t>1.2 Project Objectives</w:t>
            </w:r>
            <w:r w:rsidRPr="00006B23">
              <w:rPr>
                <w:noProof/>
                <w:webHidden/>
              </w:rPr>
              <w:tab/>
            </w:r>
            <w:r w:rsidRPr="00006B23">
              <w:rPr>
                <w:noProof/>
                <w:webHidden/>
              </w:rPr>
              <w:fldChar w:fldCharType="begin"/>
            </w:r>
            <w:r w:rsidRPr="00006B23">
              <w:rPr>
                <w:noProof/>
                <w:webHidden/>
              </w:rPr>
              <w:instrText xml:space="preserve"> PAGEREF _Toc238126651 \h </w:instrText>
            </w:r>
            <w:r w:rsidRPr="00006B23">
              <w:rPr>
                <w:noProof/>
                <w:webHidden/>
              </w:rPr>
            </w:r>
            <w:r w:rsidRPr="00006B23">
              <w:rPr>
                <w:noProof/>
                <w:webHidden/>
              </w:rPr>
              <w:fldChar w:fldCharType="separate"/>
            </w:r>
            <w:r w:rsidRPr="00006B23">
              <w:rPr>
                <w:noProof/>
                <w:webHidden/>
              </w:rPr>
              <w:t>5</w:t>
            </w:r>
            <w:r w:rsidRPr="00006B23">
              <w:rPr>
                <w:noProof/>
                <w:webHidden/>
              </w:rPr>
              <w:fldChar w:fldCharType="end"/>
            </w:r>
          </w:hyperlink>
        </w:p>
        <w:p w14:paraId="6F28D31B" w14:textId="3BCBC3F5"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52" w:history="1">
            <w:r w:rsidRPr="00006B23">
              <w:rPr>
                <w:rStyle w:val="Hyperlink"/>
                <w:noProof/>
              </w:rPr>
              <w:t>1.3 Proposed Solution</w:t>
            </w:r>
            <w:r w:rsidRPr="00006B23">
              <w:rPr>
                <w:noProof/>
                <w:webHidden/>
              </w:rPr>
              <w:tab/>
            </w:r>
            <w:r w:rsidRPr="00006B23">
              <w:rPr>
                <w:noProof/>
                <w:webHidden/>
              </w:rPr>
              <w:fldChar w:fldCharType="begin"/>
            </w:r>
            <w:r w:rsidRPr="00006B23">
              <w:rPr>
                <w:noProof/>
                <w:webHidden/>
              </w:rPr>
              <w:instrText xml:space="preserve"> PAGEREF _Toc238126652 \h </w:instrText>
            </w:r>
            <w:r w:rsidRPr="00006B23">
              <w:rPr>
                <w:noProof/>
                <w:webHidden/>
              </w:rPr>
            </w:r>
            <w:r w:rsidRPr="00006B23">
              <w:rPr>
                <w:noProof/>
                <w:webHidden/>
              </w:rPr>
              <w:fldChar w:fldCharType="separate"/>
            </w:r>
            <w:r w:rsidRPr="00006B23">
              <w:rPr>
                <w:noProof/>
                <w:webHidden/>
              </w:rPr>
              <w:t>6</w:t>
            </w:r>
            <w:r w:rsidRPr="00006B23">
              <w:rPr>
                <w:noProof/>
                <w:webHidden/>
              </w:rPr>
              <w:fldChar w:fldCharType="end"/>
            </w:r>
          </w:hyperlink>
        </w:p>
        <w:p w14:paraId="0C379C3C" w14:textId="336B1EB5"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53" w:history="1">
            <w:r w:rsidRPr="00006B23">
              <w:rPr>
                <w:rStyle w:val="Hyperlink"/>
                <w:noProof/>
              </w:rPr>
              <w:t>1.4 Strategic Pillars</w:t>
            </w:r>
            <w:r w:rsidRPr="00006B23">
              <w:rPr>
                <w:noProof/>
                <w:webHidden/>
              </w:rPr>
              <w:tab/>
            </w:r>
            <w:r w:rsidRPr="00006B23">
              <w:rPr>
                <w:noProof/>
                <w:webHidden/>
              </w:rPr>
              <w:fldChar w:fldCharType="begin"/>
            </w:r>
            <w:r w:rsidRPr="00006B23">
              <w:rPr>
                <w:noProof/>
                <w:webHidden/>
              </w:rPr>
              <w:instrText xml:space="preserve"> PAGEREF _Toc238126653 \h </w:instrText>
            </w:r>
            <w:r w:rsidRPr="00006B23">
              <w:rPr>
                <w:noProof/>
                <w:webHidden/>
              </w:rPr>
            </w:r>
            <w:r w:rsidRPr="00006B23">
              <w:rPr>
                <w:noProof/>
                <w:webHidden/>
              </w:rPr>
              <w:fldChar w:fldCharType="separate"/>
            </w:r>
            <w:r w:rsidRPr="00006B23">
              <w:rPr>
                <w:noProof/>
                <w:webHidden/>
              </w:rPr>
              <w:t>7</w:t>
            </w:r>
            <w:r w:rsidRPr="00006B23">
              <w:rPr>
                <w:noProof/>
                <w:webHidden/>
              </w:rPr>
              <w:fldChar w:fldCharType="end"/>
            </w:r>
          </w:hyperlink>
        </w:p>
        <w:p w14:paraId="4C717327" w14:textId="3B2ADB0F"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54" w:history="1">
            <w:r w:rsidRPr="00006B23">
              <w:rPr>
                <w:rStyle w:val="Hyperlink"/>
                <w:noProof/>
              </w:rPr>
              <w:t>1.5 Project at a Glance</w:t>
            </w:r>
            <w:r w:rsidRPr="00006B23">
              <w:rPr>
                <w:noProof/>
                <w:webHidden/>
              </w:rPr>
              <w:tab/>
            </w:r>
            <w:r w:rsidRPr="00006B23">
              <w:rPr>
                <w:noProof/>
                <w:webHidden/>
              </w:rPr>
              <w:fldChar w:fldCharType="begin"/>
            </w:r>
            <w:r w:rsidRPr="00006B23">
              <w:rPr>
                <w:noProof/>
                <w:webHidden/>
              </w:rPr>
              <w:instrText xml:space="preserve"> PAGEREF _Toc238126654 \h </w:instrText>
            </w:r>
            <w:r w:rsidRPr="00006B23">
              <w:rPr>
                <w:noProof/>
                <w:webHidden/>
              </w:rPr>
            </w:r>
            <w:r w:rsidRPr="00006B23">
              <w:rPr>
                <w:noProof/>
                <w:webHidden/>
              </w:rPr>
              <w:fldChar w:fldCharType="separate"/>
            </w:r>
            <w:r w:rsidRPr="00006B23">
              <w:rPr>
                <w:noProof/>
                <w:webHidden/>
              </w:rPr>
              <w:t>7</w:t>
            </w:r>
            <w:r w:rsidRPr="00006B23">
              <w:rPr>
                <w:noProof/>
                <w:webHidden/>
              </w:rPr>
              <w:fldChar w:fldCharType="end"/>
            </w:r>
          </w:hyperlink>
        </w:p>
        <w:p w14:paraId="375B7257" w14:textId="29E9D8B4"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55" w:history="1">
            <w:r w:rsidRPr="00006B23">
              <w:rPr>
                <w:rStyle w:val="Hyperlink"/>
                <w:noProof/>
              </w:rPr>
              <w:t>2. About the Proposed Solution &amp; Platform Philosophy</w:t>
            </w:r>
            <w:r w:rsidRPr="00006B23">
              <w:rPr>
                <w:noProof/>
                <w:webHidden/>
              </w:rPr>
              <w:tab/>
            </w:r>
            <w:r w:rsidRPr="00006B23">
              <w:rPr>
                <w:noProof/>
                <w:webHidden/>
              </w:rPr>
              <w:fldChar w:fldCharType="begin"/>
            </w:r>
            <w:r w:rsidRPr="00006B23">
              <w:rPr>
                <w:noProof/>
                <w:webHidden/>
              </w:rPr>
              <w:instrText xml:space="preserve"> PAGEREF _Toc238126655 \h </w:instrText>
            </w:r>
            <w:r w:rsidRPr="00006B23">
              <w:rPr>
                <w:noProof/>
                <w:webHidden/>
              </w:rPr>
            </w:r>
            <w:r w:rsidRPr="00006B23">
              <w:rPr>
                <w:noProof/>
                <w:webHidden/>
              </w:rPr>
              <w:fldChar w:fldCharType="separate"/>
            </w:r>
            <w:r w:rsidRPr="00006B23">
              <w:rPr>
                <w:noProof/>
                <w:webHidden/>
              </w:rPr>
              <w:t>8</w:t>
            </w:r>
            <w:r w:rsidRPr="00006B23">
              <w:rPr>
                <w:noProof/>
                <w:webHidden/>
              </w:rPr>
              <w:fldChar w:fldCharType="end"/>
            </w:r>
          </w:hyperlink>
        </w:p>
        <w:p w14:paraId="4A3E3EE8" w14:textId="158D7825"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56" w:history="1">
            <w:r w:rsidRPr="00006B23">
              <w:rPr>
                <w:rStyle w:val="Hyperlink"/>
                <w:noProof/>
              </w:rPr>
              <w:t>2.1 Platform Overview</w:t>
            </w:r>
            <w:r w:rsidRPr="00006B23">
              <w:rPr>
                <w:noProof/>
                <w:webHidden/>
              </w:rPr>
              <w:tab/>
            </w:r>
            <w:r w:rsidRPr="00006B23">
              <w:rPr>
                <w:noProof/>
                <w:webHidden/>
              </w:rPr>
              <w:fldChar w:fldCharType="begin"/>
            </w:r>
            <w:r w:rsidRPr="00006B23">
              <w:rPr>
                <w:noProof/>
                <w:webHidden/>
              </w:rPr>
              <w:instrText xml:space="preserve"> PAGEREF _Toc238126656 \h </w:instrText>
            </w:r>
            <w:r w:rsidRPr="00006B23">
              <w:rPr>
                <w:noProof/>
                <w:webHidden/>
              </w:rPr>
            </w:r>
            <w:r w:rsidRPr="00006B23">
              <w:rPr>
                <w:noProof/>
                <w:webHidden/>
              </w:rPr>
              <w:fldChar w:fldCharType="separate"/>
            </w:r>
            <w:r w:rsidRPr="00006B23">
              <w:rPr>
                <w:noProof/>
                <w:webHidden/>
              </w:rPr>
              <w:t>8</w:t>
            </w:r>
            <w:r w:rsidRPr="00006B23">
              <w:rPr>
                <w:noProof/>
                <w:webHidden/>
              </w:rPr>
              <w:fldChar w:fldCharType="end"/>
            </w:r>
          </w:hyperlink>
        </w:p>
        <w:p w14:paraId="5100392D" w14:textId="0D75F29D"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57" w:history="1">
            <w:r w:rsidRPr="00006B23">
              <w:rPr>
                <w:rStyle w:val="Hyperlink"/>
                <w:noProof/>
              </w:rPr>
              <w:t>2.2 Solution Philosophy</w:t>
            </w:r>
            <w:r w:rsidRPr="00006B23">
              <w:rPr>
                <w:noProof/>
                <w:webHidden/>
              </w:rPr>
              <w:tab/>
            </w:r>
            <w:r w:rsidRPr="00006B23">
              <w:rPr>
                <w:noProof/>
                <w:webHidden/>
              </w:rPr>
              <w:fldChar w:fldCharType="begin"/>
            </w:r>
            <w:r w:rsidRPr="00006B23">
              <w:rPr>
                <w:noProof/>
                <w:webHidden/>
              </w:rPr>
              <w:instrText xml:space="preserve"> PAGEREF _Toc238126657 \h </w:instrText>
            </w:r>
            <w:r w:rsidRPr="00006B23">
              <w:rPr>
                <w:noProof/>
                <w:webHidden/>
              </w:rPr>
            </w:r>
            <w:r w:rsidRPr="00006B23">
              <w:rPr>
                <w:noProof/>
                <w:webHidden/>
              </w:rPr>
              <w:fldChar w:fldCharType="separate"/>
            </w:r>
            <w:r w:rsidRPr="00006B23">
              <w:rPr>
                <w:noProof/>
                <w:webHidden/>
              </w:rPr>
              <w:t>8</w:t>
            </w:r>
            <w:r w:rsidRPr="00006B23">
              <w:rPr>
                <w:noProof/>
                <w:webHidden/>
              </w:rPr>
              <w:fldChar w:fldCharType="end"/>
            </w:r>
          </w:hyperlink>
        </w:p>
        <w:p w14:paraId="109E4699" w14:textId="0B41863B"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58" w:history="1">
            <w:r w:rsidRPr="00006B23">
              <w:rPr>
                <w:rStyle w:val="Hyperlink"/>
                <w:noProof/>
              </w:rPr>
              <w:t>2.3 Architecture Principles</w:t>
            </w:r>
            <w:r w:rsidRPr="00006B23">
              <w:rPr>
                <w:noProof/>
                <w:webHidden/>
              </w:rPr>
              <w:tab/>
            </w:r>
            <w:r w:rsidRPr="00006B23">
              <w:rPr>
                <w:noProof/>
                <w:webHidden/>
              </w:rPr>
              <w:fldChar w:fldCharType="begin"/>
            </w:r>
            <w:r w:rsidRPr="00006B23">
              <w:rPr>
                <w:noProof/>
                <w:webHidden/>
              </w:rPr>
              <w:instrText xml:space="preserve"> PAGEREF _Toc238126658 \h </w:instrText>
            </w:r>
            <w:r w:rsidRPr="00006B23">
              <w:rPr>
                <w:noProof/>
                <w:webHidden/>
              </w:rPr>
            </w:r>
            <w:r w:rsidRPr="00006B23">
              <w:rPr>
                <w:noProof/>
                <w:webHidden/>
              </w:rPr>
              <w:fldChar w:fldCharType="separate"/>
            </w:r>
            <w:r w:rsidRPr="00006B23">
              <w:rPr>
                <w:noProof/>
                <w:webHidden/>
              </w:rPr>
              <w:t>9</w:t>
            </w:r>
            <w:r w:rsidRPr="00006B23">
              <w:rPr>
                <w:noProof/>
                <w:webHidden/>
              </w:rPr>
              <w:fldChar w:fldCharType="end"/>
            </w:r>
          </w:hyperlink>
        </w:p>
        <w:p w14:paraId="2307077E" w14:textId="559CD748"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59" w:history="1">
            <w:r w:rsidRPr="00006B23">
              <w:rPr>
                <w:rStyle w:val="Hyperlink"/>
                <w:noProof/>
              </w:rPr>
              <w:t>3. Solution Architecture</w:t>
            </w:r>
            <w:r w:rsidRPr="00006B23">
              <w:rPr>
                <w:noProof/>
                <w:webHidden/>
              </w:rPr>
              <w:tab/>
            </w:r>
            <w:r w:rsidRPr="00006B23">
              <w:rPr>
                <w:noProof/>
                <w:webHidden/>
              </w:rPr>
              <w:fldChar w:fldCharType="begin"/>
            </w:r>
            <w:r w:rsidRPr="00006B23">
              <w:rPr>
                <w:noProof/>
                <w:webHidden/>
              </w:rPr>
              <w:instrText xml:space="preserve"> PAGEREF _Toc238126659 \h </w:instrText>
            </w:r>
            <w:r w:rsidRPr="00006B23">
              <w:rPr>
                <w:noProof/>
                <w:webHidden/>
              </w:rPr>
            </w:r>
            <w:r w:rsidRPr="00006B23">
              <w:rPr>
                <w:noProof/>
                <w:webHidden/>
              </w:rPr>
              <w:fldChar w:fldCharType="separate"/>
            </w:r>
            <w:r w:rsidRPr="00006B23">
              <w:rPr>
                <w:noProof/>
                <w:webHidden/>
              </w:rPr>
              <w:t>10</w:t>
            </w:r>
            <w:r w:rsidRPr="00006B23">
              <w:rPr>
                <w:noProof/>
                <w:webHidden/>
              </w:rPr>
              <w:fldChar w:fldCharType="end"/>
            </w:r>
          </w:hyperlink>
        </w:p>
        <w:p w14:paraId="5FB7312E" w14:textId="6278FBAF"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60" w:history="1">
            <w:r w:rsidRPr="00006B23">
              <w:rPr>
                <w:rStyle w:val="Hyperlink"/>
                <w:noProof/>
              </w:rPr>
              <w:t>3.1 Data Sources</w:t>
            </w:r>
            <w:r w:rsidRPr="00006B23">
              <w:rPr>
                <w:noProof/>
                <w:webHidden/>
              </w:rPr>
              <w:tab/>
            </w:r>
            <w:r w:rsidRPr="00006B23">
              <w:rPr>
                <w:noProof/>
                <w:webHidden/>
              </w:rPr>
              <w:fldChar w:fldCharType="begin"/>
            </w:r>
            <w:r w:rsidRPr="00006B23">
              <w:rPr>
                <w:noProof/>
                <w:webHidden/>
              </w:rPr>
              <w:instrText xml:space="preserve"> PAGEREF _Toc238126660 \h </w:instrText>
            </w:r>
            <w:r w:rsidRPr="00006B23">
              <w:rPr>
                <w:noProof/>
                <w:webHidden/>
              </w:rPr>
            </w:r>
            <w:r w:rsidRPr="00006B23">
              <w:rPr>
                <w:noProof/>
                <w:webHidden/>
              </w:rPr>
              <w:fldChar w:fldCharType="separate"/>
            </w:r>
            <w:r w:rsidRPr="00006B23">
              <w:rPr>
                <w:noProof/>
                <w:webHidden/>
              </w:rPr>
              <w:t>10</w:t>
            </w:r>
            <w:r w:rsidRPr="00006B23">
              <w:rPr>
                <w:noProof/>
                <w:webHidden/>
              </w:rPr>
              <w:fldChar w:fldCharType="end"/>
            </w:r>
          </w:hyperlink>
        </w:p>
        <w:p w14:paraId="11E6ABB3" w14:textId="2F6F0B86"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61" w:history="1">
            <w:r w:rsidRPr="00006B23">
              <w:rPr>
                <w:rStyle w:val="Hyperlink"/>
                <w:noProof/>
              </w:rPr>
              <w:t>3.2 Integration Layer — S!aP Connect</w:t>
            </w:r>
            <w:r w:rsidRPr="00006B23">
              <w:rPr>
                <w:noProof/>
                <w:webHidden/>
              </w:rPr>
              <w:tab/>
            </w:r>
            <w:r w:rsidRPr="00006B23">
              <w:rPr>
                <w:noProof/>
                <w:webHidden/>
              </w:rPr>
              <w:fldChar w:fldCharType="begin"/>
            </w:r>
            <w:r w:rsidRPr="00006B23">
              <w:rPr>
                <w:noProof/>
                <w:webHidden/>
              </w:rPr>
              <w:instrText xml:space="preserve"> PAGEREF _Toc238126661 \h </w:instrText>
            </w:r>
            <w:r w:rsidRPr="00006B23">
              <w:rPr>
                <w:noProof/>
                <w:webHidden/>
              </w:rPr>
            </w:r>
            <w:r w:rsidRPr="00006B23">
              <w:rPr>
                <w:noProof/>
                <w:webHidden/>
              </w:rPr>
              <w:fldChar w:fldCharType="separate"/>
            </w:r>
            <w:r w:rsidRPr="00006B23">
              <w:rPr>
                <w:noProof/>
                <w:webHidden/>
              </w:rPr>
              <w:t>11</w:t>
            </w:r>
            <w:r w:rsidRPr="00006B23">
              <w:rPr>
                <w:noProof/>
                <w:webHidden/>
              </w:rPr>
              <w:fldChar w:fldCharType="end"/>
            </w:r>
          </w:hyperlink>
        </w:p>
        <w:p w14:paraId="59559A6A" w14:textId="431F4E03"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62" w:history="1">
            <w:r w:rsidRPr="00006B23">
              <w:rPr>
                <w:rStyle w:val="Hyperlink"/>
                <w:noProof/>
              </w:rPr>
              <w:t>3.3 Data Platform — S!aP Datalake</w:t>
            </w:r>
            <w:r w:rsidRPr="00006B23">
              <w:rPr>
                <w:noProof/>
                <w:webHidden/>
              </w:rPr>
              <w:tab/>
            </w:r>
            <w:r w:rsidRPr="00006B23">
              <w:rPr>
                <w:noProof/>
                <w:webHidden/>
              </w:rPr>
              <w:fldChar w:fldCharType="begin"/>
            </w:r>
            <w:r w:rsidRPr="00006B23">
              <w:rPr>
                <w:noProof/>
                <w:webHidden/>
              </w:rPr>
              <w:instrText xml:space="preserve"> PAGEREF _Toc238126662 \h </w:instrText>
            </w:r>
            <w:r w:rsidRPr="00006B23">
              <w:rPr>
                <w:noProof/>
                <w:webHidden/>
              </w:rPr>
            </w:r>
            <w:r w:rsidRPr="00006B23">
              <w:rPr>
                <w:noProof/>
                <w:webHidden/>
              </w:rPr>
              <w:fldChar w:fldCharType="separate"/>
            </w:r>
            <w:r w:rsidRPr="00006B23">
              <w:rPr>
                <w:noProof/>
                <w:webHidden/>
              </w:rPr>
              <w:t>11</w:t>
            </w:r>
            <w:r w:rsidRPr="00006B23">
              <w:rPr>
                <w:noProof/>
                <w:webHidden/>
              </w:rPr>
              <w:fldChar w:fldCharType="end"/>
            </w:r>
          </w:hyperlink>
        </w:p>
        <w:p w14:paraId="4411AAAD" w14:textId="6AA55410"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63" w:history="1">
            <w:r w:rsidRPr="00006B23">
              <w:rPr>
                <w:rStyle w:val="Hyperlink"/>
                <w:noProof/>
              </w:rPr>
              <w:t>3.4 Analytics &amp; AI — S!aP ML &amp; AI Central + AVEVA APM Engine</w:t>
            </w:r>
            <w:r w:rsidRPr="00006B23">
              <w:rPr>
                <w:noProof/>
                <w:webHidden/>
              </w:rPr>
              <w:tab/>
            </w:r>
            <w:r w:rsidRPr="00006B23">
              <w:rPr>
                <w:noProof/>
                <w:webHidden/>
              </w:rPr>
              <w:fldChar w:fldCharType="begin"/>
            </w:r>
            <w:r w:rsidRPr="00006B23">
              <w:rPr>
                <w:noProof/>
                <w:webHidden/>
              </w:rPr>
              <w:instrText xml:space="preserve"> PAGEREF _Toc238126663 \h </w:instrText>
            </w:r>
            <w:r w:rsidRPr="00006B23">
              <w:rPr>
                <w:noProof/>
                <w:webHidden/>
              </w:rPr>
            </w:r>
            <w:r w:rsidRPr="00006B23">
              <w:rPr>
                <w:noProof/>
                <w:webHidden/>
              </w:rPr>
              <w:fldChar w:fldCharType="separate"/>
            </w:r>
            <w:r w:rsidRPr="00006B23">
              <w:rPr>
                <w:noProof/>
                <w:webHidden/>
              </w:rPr>
              <w:t>12</w:t>
            </w:r>
            <w:r w:rsidRPr="00006B23">
              <w:rPr>
                <w:noProof/>
                <w:webHidden/>
              </w:rPr>
              <w:fldChar w:fldCharType="end"/>
            </w:r>
          </w:hyperlink>
        </w:p>
        <w:p w14:paraId="74CD8457" w14:textId="2B695D7F"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64" w:history="1">
            <w:r w:rsidRPr="00006B23">
              <w:rPr>
                <w:rStyle w:val="Hyperlink"/>
                <w:noProof/>
              </w:rPr>
              <w:t>4. Project Understanding</w:t>
            </w:r>
            <w:r w:rsidRPr="00006B23">
              <w:rPr>
                <w:noProof/>
                <w:webHidden/>
              </w:rPr>
              <w:tab/>
            </w:r>
            <w:r w:rsidRPr="00006B23">
              <w:rPr>
                <w:noProof/>
                <w:webHidden/>
              </w:rPr>
              <w:fldChar w:fldCharType="begin"/>
            </w:r>
            <w:r w:rsidRPr="00006B23">
              <w:rPr>
                <w:noProof/>
                <w:webHidden/>
              </w:rPr>
              <w:instrText xml:space="preserve"> PAGEREF _Toc238126664 \h </w:instrText>
            </w:r>
            <w:r w:rsidRPr="00006B23">
              <w:rPr>
                <w:noProof/>
                <w:webHidden/>
              </w:rPr>
            </w:r>
            <w:r w:rsidRPr="00006B23">
              <w:rPr>
                <w:noProof/>
                <w:webHidden/>
              </w:rPr>
              <w:fldChar w:fldCharType="separate"/>
            </w:r>
            <w:r w:rsidRPr="00006B23">
              <w:rPr>
                <w:noProof/>
                <w:webHidden/>
              </w:rPr>
              <w:t>13</w:t>
            </w:r>
            <w:r w:rsidRPr="00006B23">
              <w:rPr>
                <w:noProof/>
                <w:webHidden/>
              </w:rPr>
              <w:fldChar w:fldCharType="end"/>
            </w:r>
          </w:hyperlink>
        </w:p>
        <w:p w14:paraId="0B5AE11D" w14:textId="6EC1C1D7"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65" w:history="1">
            <w:r w:rsidRPr="00006B23">
              <w:rPr>
                <w:rStyle w:val="Hyperlink"/>
                <w:noProof/>
              </w:rPr>
              <w:t>4.1 Requirement Overview</w:t>
            </w:r>
            <w:r w:rsidRPr="00006B23">
              <w:rPr>
                <w:noProof/>
                <w:webHidden/>
              </w:rPr>
              <w:tab/>
            </w:r>
            <w:r w:rsidRPr="00006B23">
              <w:rPr>
                <w:noProof/>
                <w:webHidden/>
              </w:rPr>
              <w:fldChar w:fldCharType="begin"/>
            </w:r>
            <w:r w:rsidRPr="00006B23">
              <w:rPr>
                <w:noProof/>
                <w:webHidden/>
              </w:rPr>
              <w:instrText xml:space="preserve"> PAGEREF _Toc238126665 \h </w:instrText>
            </w:r>
            <w:r w:rsidRPr="00006B23">
              <w:rPr>
                <w:noProof/>
                <w:webHidden/>
              </w:rPr>
            </w:r>
            <w:r w:rsidRPr="00006B23">
              <w:rPr>
                <w:noProof/>
                <w:webHidden/>
              </w:rPr>
              <w:fldChar w:fldCharType="separate"/>
            </w:r>
            <w:r w:rsidRPr="00006B23">
              <w:rPr>
                <w:noProof/>
                <w:webHidden/>
              </w:rPr>
              <w:t>13</w:t>
            </w:r>
            <w:r w:rsidRPr="00006B23">
              <w:rPr>
                <w:noProof/>
                <w:webHidden/>
              </w:rPr>
              <w:fldChar w:fldCharType="end"/>
            </w:r>
          </w:hyperlink>
        </w:p>
        <w:p w14:paraId="387AD167" w14:textId="313FCBC6"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66" w:history="1">
            <w:r w:rsidRPr="00006B23">
              <w:rPr>
                <w:rStyle w:val="Hyperlink"/>
                <w:noProof/>
              </w:rPr>
              <w:t>4.2 Scope</w:t>
            </w:r>
            <w:r w:rsidRPr="00006B23">
              <w:rPr>
                <w:noProof/>
                <w:webHidden/>
              </w:rPr>
              <w:tab/>
            </w:r>
            <w:r w:rsidRPr="00006B23">
              <w:rPr>
                <w:noProof/>
                <w:webHidden/>
              </w:rPr>
              <w:fldChar w:fldCharType="begin"/>
            </w:r>
            <w:r w:rsidRPr="00006B23">
              <w:rPr>
                <w:noProof/>
                <w:webHidden/>
              </w:rPr>
              <w:instrText xml:space="preserve"> PAGEREF _Toc238126666 \h </w:instrText>
            </w:r>
            <w:r w:rsidRPr="00006B23">
              <w:rPr>
                <w:noProof/>
                <w:webHidden/>
              </w:rPr>
            </w:r>
            <w:r w:rsidRPr="00006B23">
              <w:rPr>
                <w:noProof/>
                <w:webHidden/>
              </w:rPr>
              <w:fldChar w:fldCharType="separate"/>
            </w:r>
            <w:r w:rsidRPr="00006B23">
              <w:rPr>
                <w:noProof/>
                <w:webHidden/>
              </w:rPr>
              <w:t>13</w:t>
            </w:r>
            <w:r w:rsidRPr="00006B23">
              <w:rPr>
                <w:noProof/>
                <w:webHidden/>
              </w:rPr>
              <w:fldChar w:fldCharType="end"/>
            </w:r>
          </w:hyperlink>
        </w:p>
        <w:p w14:paraId="5AC03B47" w14:textId="02E86463"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67" w:history="1">
            <w:r w:rsidRPr="00006B23">
              <w:rPr>
                <w:rStyle w:val="Hyperlink"/>
                <w:noProof/>
              </w:rPr>
              <w:t>4.3 Requirement-to-Solution Mapping</w:t>
            </w:r>
            <w:r w:rsidRPr="00006B23">
              <w:rPr>
                <w:noProof/>
                <w:webHidden/>
              </w:rPr>
              <w:tab/>
            </w:r>
            <w:r w:rsidRPr="00006B23">
              <w:rPr>
                <w:noProof/>
                <w:webHidden/>
              </w:rPr>
              <w:fldChar w:fldCharType="begin"/>
            </w:r>
            <w:r w:rsidRPr="00006B23">
              <w:rPr>
                <w:noProof/>
                <w:webHidden/>
              </w:rPr>
              <w:instrText xml:space="preserve"> PAGEREF _Toc238126667 \h </w:instrText>
            </w:r>
            <w:r w:rsidRPr="00006B23">
              <w:rPr>
                <w:noProof/>
                <w:webHidden/>
              </w:rPr>
            </w:r>
            <w:r w:rsidRPr="00006B23">
              <w:rPr>
                <w:noProof/>
                <w:webHidden/>
              </w:rPr>
              <w:fldChar w:fldCharType="separate"/>
            </w:r>
            <w:r w:rsidRPr="00006B23">
              <w:rPr>
                <w:noProof/>
                <w:webHidden/>
              </w:rPr>
              <w:t>14</w:t>
            </w:r>
            <w:r w:rsidRPr="00006B23">
              <w:rPr>
                <w:noProof/>
                <w:webHidden/>
              </w:rPr>
              <w:fldChar w:fldCharType="end"/>
            </w:r>
          </w:hyperlink>
        </w:p>
        <w:p w14:paraId="1BAEEAFC" w14:textId="0273F612"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68" w:history="1">
            <w:r w:rsidRPr="00006B23">
              <w:rPr>
                <w:rStyle w:val="Hyperlink"/>
                <w:noProof/>
              </w:rPr>
              <w:t>5. Key Use Cases &amp; AI Enablement</w:t>
            </w:r>
            <w:r w:rsidRPr="00006B23">
              <w:rPr>
                <w:noProof/>
                <w:webHidden/>
              </w:rPr>
              <w:tab/>
            </w:r>
            <w:r w:rsidRPr="00006B23">
              <w:rPr>
                <w:noProof/>
                <w:webHidden/>
              </w:rPr>
              <w:fldChar w:fldCharType="begin"/>
            </w:r>
            <w:r w:rsidRPr="00006B23">
              <w:rPr>
                <w:noProof/>
                <w:webHidden/>
              </w:rPr>
              <w:instrText xml:space="preserve"> PAGEREF _Toc238126668 \h </w:instrText>
            </w:r>
            <w:r w:rsidRPr="00006B23">
              <w:rPr>
                <w:noProof/>
                <w:webHidden/>
              </w:rPr>
            </w:r>
            <w:r w:rsidRPr="00006B23">
              <w:rPr>
                <w:noProof/>
                <w:webHidden/>
              </w:rPr>
              <w:fldChar w:fldCharType="separate"/>
            </w:r>
            <w:r w:rsidRPr="00006B23">
              <w:rPr>
                <w:noProof/>
                <w:webHidden/>
              </w:rPr>
              <w:t>15</w:t>
            </w:r>
            <w:r w:rsidRPr="00006B23">
              <w:rPr>
                <w:noProof/>
                <w:webHidden/>
              </w:rPr>
              <w:fldChar w:fldCharType="end"/>
            </w:r>
          </w:hyperlink>
        </w:p>
        <w:p w14:paraId="2079975F" w14:textId="4DF1EDED"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69" w:history="1">
            <w:r w:rsidRPr="00006B23">
              <w:rPr>
                <w:rStyle w:val="Hyperlink"/>
                <w:noProof/>
              </w:rPr>
              <w:t>6. Dashboards &amp; User Experience</w:t>
            </w:r>
            <w:r w:rsidRPr="00006B23">
              <w:rPr>
                <w:noProof/>
                <w:webHidden/>
              </w:rPr>
              <w:tab/>
            </w:r>
            <w:r w:rsidRPr="00006B23">
              <w:rPr>
                <w:noProof/>
                <w:webHidden/>
              </w:rPr>
              <w:fldChar w:fldCharType="begin"/>
            </w:r>
            <w:r w:rsidRPr="00006B23">
              <w:rPr>
                <w:noProof/>
                <w:webHidden/>
              </w:rPr>
              <w:instrText xml:space="preserve"> PAGEREF _Toc238126669 \h </w:instrText>
            </w:r>
            <w:r w:rsidRPr="00006B23">
              <w:rPr>
                <w:noProof/>
                <w:webHidden/>
              </w:rPr>
            </w:r>
            <w:r w:rsidRPr="00006B23">
              <w:rPr>
                <w:noProof/>
                <w:webHidden/>
              </w:rPr>
              <w:fldChar w:fldCharType="separate"/>
            </w:r>
            <w:r w:rsidRPr="00006B23">
              <w:rPr>
                <w:noProof/>
                <w:webHidden/>
              </w:rPr>
              <w:t>17</w:t>
            </w:r>
            <w:r w:rsidRPr="00006B23">
              <w:rPr>
                <w:noProof/>
                <w:webHidden/>
              </w:rPr>
              <w:fldChar w:fldCharType="end"/>
            </w:r>
          </w:hyperlink>
        </w:p>
        <w:p w14:paraId="73B0D879" w14:textId="4D3752F1"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70" w:history="1">
            <w:r w:rsidRPr="00006B23">
              <w:rPr>
                <w:rStyle w:val="Hyperlink"/>
                <w:noProof/>
              </w:rPr>
              <w:t>7. System Integration</w:t>
            </w:r>
            <w:r w:rsidRPr="00006B23">
              <w:rPr>
                <w:noProof/>
                <w:webHidden/>
              </w:rPr>
              <w:tab/>
            </w:r>
            <w:r w:rsidRPr="00006B23">
              <w:rPr>
                <w:noProof/>
                <w:webHidden/>
              </w:rPr>
              <w:fldChar w:fldCharType="begin"/>
            </w:r>
            <w:r w:rsidRPr="00006B23">
              <w:rPr>
                <w:noProof/>
                <w:webHidden/>
              </w:rPr>
              <w:instrText xml:space="preserve"> PAGEREF _Toc238126670 \h </w:instrText>
            </w:r>
            <w:r w:rsidRPr="00006B23">
              <w:rPr>
                <w:noProof/>
                <w:webHidden/>
              </w:rPr>
            </w:r>
            <w:r w:rsidRPr="00006B23">
              <w:rPr>
                <w:noProof/>
                <w:webHidden/>
              </w:rPr>
              <w:fldChar w:fldCharType="separate"/>
            </w:r>
            <w:r w:rsidRPr="00006B23">
              <w:rPr>
                <w:noProof/>
                <w:webHidden/>
              </w:rPr>
              <w:t>19</w:t>
            </w:r>
            <w:r w:rsidRPr="00006B23">
              <w:rPr>
                <w:noProof/>
                <w:webHidden/>
              </w:rPr>
              <w:fldChar w:fldCharType="end"/>
            </w:r>
          </w:hyperlink>
        </w:p>
        <w:p w14:paraId="626D864D" w14:textId="69184D83"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71" w:history="1">
            <w:r w:rsidRPr="00006B23">
              <w:rPr>
                <w:rStyle w:val="Hyperlink"/>
                <w:noProof/>
              </w:rPr>
              <w:t>7.1 Primary Integration — Grid Data Hub</w:t>
            </w:r>
            <w:r w:rsidRPr="00006B23">
              <w:rPr>
                <w:noProof/>
                <w:webHidden/>
              </w:rPr>
              <w:tab/>
            </w:r>
            <w:r w:rsidRPr="00006B23">
              <w:rPr>
                <w:noProof/>
                <w:webHidden/>
              </w:rPr>
              <w:fldChar w:fldCharType="begin"/>
            </w:r>
            <w:r w:rsidRPr="00006B23">
              <w:rPr>
                <w:noProof/>
                <w:webHidden/>
              </w:rPr>
              <w:instrText xml:space="preserve"> PAGEREF _Toc238126671 \h </w:instrText>
            </w:r>
            <w:r w:rsidRPr="00006B23">
              <w:rPr>
                <w:noProof/>
                <w:webHidden/>
              </w:rPr>
            </w:r>
            <w:r w:rsidRPr="00006B23">
              <w:rPr>
                <w:noProof/>
                <w:webHidden/>
              </w:rPr>
              <w:fldChar w:fldCharType="separate"/>
            </w:r>
            <w:r w:rsidRPr="00006B23">
              <w:rPr>
                <w:noProof/>
                <w:webHidden/>
              </w:rPr>
              <w:t>19</w:t>
            </w:r>
            <w:r w:rsidRPr="00006B23">
              <w:rPr>
                <w:noProof/>
                <w:webHidden/>
              </w:rPr>
              <w:fldChar w:fldCharType="end"/>
            </w:r>
          </w:hyperlink>
        </w:p>
        <w:p w14:paraId="1EC62AFD" w14:textId="32F390C9"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72" w:history="1">
            <w:r w:rsidRPr="00006B23">
              <w:rPr>
                <w:rStyle w:val="Hyperlink"/>
                <w:noProof/>
              </w:rPr>
              <w:t>7.2 Source-System Integrations</w:t>
            </w:r>
            <w:r w:rsidRPr="00006B23">
              <w:rPr>
                <w:noProof/>
                <w:webHidden/>
              </w:rPr>
              <w:tab/>
            </w:r>
            <w:r w:rsidRPr="00006B23">
              <w:rPr>
                <w:noProof/>
                <w:webHidden/>
              </w:rPr>
              <w:fldChar w:fldCharType="begin"/>
            </w:r>
            <w:r w:rsidRPr="00006B23">
              <w:rPr>
                <w:noProof/>
                <w:webHidden/>
              </w:rPr>
              <w:instrText xml:space="preserve"> PAGEREF _Toc238126672 \h </w:instrText>
            </w:r>
            <w:r w:rsidRPr="00006B23">
              <w:rPr>
                <w:noProof/>
                <w:webHidden/>
              </w:rPr>
            </w:r>
            <w:r w:rsidRPr="00006B23">
              <w:rPr>
                <w:noProof/>
                <w:webHidden/>
              </w:rPr>
              <w:fldChar w:fldCharType="separate"/>
            </w:r>
            <w:r w:rsidRPr="00006B23">
              <w:rPr>
                <w:noProof/>
                <w:webHidden/>
              </w:rPr>
              <w:t>19</w:t>
            </w:r>
            <w:r w:rsidRPr="00006B23">
              <w:rPr>
                <w:noProof/>
                <w:webHidden/>
              </w:rPr>
              <w:fldChar w:fldCharType="end"/>
            </w:r>
          </w:hyperlink>
        </w:p>
        <w:p w14:paraId="336BFEC8" w14:textId="1B710541"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73" w:history="1">
            <w:r w:rsidRPr="00006B23">
              <w:rPr>
                <w:rStyle w:val="Hyperlink"/>
                <w:noProof/>
              </w:rPr>
              <w:t>7.3 Integration Standards</w:t>
            </w:r>
            <w:r w:rsidRPr="00006B23">
              <w:rPr>
                <w:noProof/>
                <w:webHidden/>
              </w:rPr>
              <w:tab/>
            </w:r>
            <w:r w:rsidRPr="00006B23">
              <w:rPr>
                <w:noProof/>
                <w:webHidden/>
              </w:rPr>
              <w:fldChar w:fldCharType="begin"/>
            </w:r>
            <w:r w:rsidRPr="00006B23">
              <w:rPr>
                <w:noProof/>
                <w:webHidden/>
              </w:rPr>
              <w:instrText xml:space="preserve"> PAGEREF _Toc238126673 \h </w:instrText>
            </w:r>
            <w:r w:rsidRPr="00006B23">
              <w:rPr>
                <w:noProof/>
                <w:webHidden/>
              </w:rPr>
            </w:r>
            <w:r w:rsidRPr="00006B23">
              <w:rPr>
                <w:noProof/>
                <w:webHidden/>
              </w:rPr>
              <w:fldChar w:fldCharType="separate"/>
            </w:r>
            <w:r w:rsidRPr="00006B23">
              <w:rPr>
                <w:noProof/>
                <w:webHidden/>
              </w:rPr>
              <w:t>20</w:t>
            </w:r>
            <w:r w:rsidRPr="00006B23">
              <w:rPr>
                <w:noProof/>
                <w:webHidden/>
              </w:rPr>
              <w:fldChar w:fldCharType="end"/>
            </w:r>
          </w:hyperlink>
        </w:p>
        <w:p w14:paraId="511A1473" w14:textId="003CE915"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74" w:history="1">
            <w:r w:rsidRPr="00006B23">
              <w:rPr>
                <w:rStyle w:val="Hyperlink"/>
                <w:noProof/>
              </w:rPr>
              <w:t>7.4 Data Volumetric Profile</w:t>
            </w:r>
            <w:r w:rsidRPr="00006B23">
              <w:rPr>
                <w:noProof/>
                <w:webHidden/>
              </w:rPr>
              <w:tab/>
            </w:r>
            <w:r w:rsidRPr="00006B23">
              <w:rPr>
                <w:noProof/>
                <w:webHidden/>
              </w:rPr>
              <w:fldChar w:fldCharType="begin"/>
            </w:r>
            <w:r w:rsidRPr="00006B23">
              <w:rPr>
                <w:noProof/>
                <w:webHidden/>
              </w:rPr>
              <w:instrText xml:space="preserve"> PAGEREF _Toc238126674 \h </w:instrText>
            </w:r>
            <w:r w:rsidRPr="00006B23">
              <w:rPr>
                <w:noProof/>
                <w:webHidden/>
              </w:rPr>
            </w:r>
            <w:r w:rsidRPr="00006B23">
              <w:rPr>
                <w:noProof/>
                <w:webHidden/>
              </w:rPr>
              <w:fldChar w:fldCharType="separate"/>
            </w:r>
            <w:r w:rsidRPr="00006B23">
              <w:rPr>
                <w:noProof/>
                <w:webHidden/>
              </w:rPr>
              <w:t>20</w:t>
            </w:r>
            <w:r w:rsidRPr="00006B23">
              <w:rPr>
                <w:noProof/>
                <w:webHidden/>
              </w:rPr>
              <w:fldChar w:fldCharType="end"/>
            </w:r>
          </w:hyperlink>
        </w:p>
        <w:p w14:paraId="708F58CA" w14:textId="467F3EE6"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75" w:history="1">
            <w:r w:rsidRPr="00006B23">
              <w:rPr>
                <w:rStyle w:val="Hyperlink"/>
                <w:noProof/>
              </w:rPr>
              <w:t>8. Cybersecurity &amp; Data Governance</w:t>
            </w:r>
            <w:r w:rsidRPr="00006B23">
              <w:rPr>
                <w:noProof/>
                <w:webHidden/>
              </w:rPr>
              <w:tab/>
            </w:r>
            <w:r w:rsidRPr="00006B23">
              <w:rPr>
                <w:noProof/>
                <w:webHidden/>
              </w:rPr>
              <w:fldChar w:fldCharType="begin"/>
            </w:r>
            <w:r w:rsidRPr="00006B23">
              <w:rPr>
                <w:noProof/>
                <w:webHidden/>
              </w:rPr>
              <w:instrText xml:space="preserve"> PAGEREF _Toc238126675 \h </w:instrText>
            </w:r>
            <w:r w:rsidRPr="00006B23">
              <w:rPr>
                <w:noProof/>
                <w:webHidden/>
              </w:rPr>
            </w:r>
            <w:r w:rsidRPr="00006B23">
              <w:rPr>
                <w:noProof/>
                <w:webHidden/>
              </w:rPr>
              <w:fldChar w:fldCharType="separate"/>
            </w:r>
            <w:r w:rsidRPr="00006B23">
              <w:rPr>
                <w:noProof/>
                <w:webHidden/>
              </w:rPr>
              <w:t>20</w:t>
            </w:r>
            <w:r w:rsidRPr="00006B23">
              <w:rPr>
                <w:noProof/>
                <w:webHidden/>
              </w:rPr>
              <w:fldChar w:fldCharType="end"/>
            </w:r>
          </w:hyperlink>
        </w:p>
        <w:p w14:paraId="464E357E" w14:textId="0EC94650"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76" w:history="1">
            <w:r w:rsidRPr="00006B23">
              <w:rPr>
                <w:rStyle w:val="Hyperlink"/>
                <w:noProof/>
              </w:rPr>
              <w:t>8.1 Security Architecture &amp; Access Control</w:t>
            </w:r>
            <w:r w:rsidRPr="00006B23">
              <w:rPr>
                <w:noProof/>
                <w:webHidden/>
              </w:rPr>
              <w:tab/>
            </w:r>
            <w:r w:rsidRPr="00006B23">
              <w:rPr>
                <w:noProof/>
                <w:webHidden/>
              </w:rPr>
              <w:fldChar w:fldCharType="begin"/>
            </w:r>
            <w:r w:rsidRPr="00006B23">
              <w:rPr>
                <w:noProof/>
                <w:webHidden/>
              </w:rPr>
              <w:instrText xml:space="preserve"> PAGEREF _Toc238126676 \h </w:instrText>
            </w:r>
            <w:r w:rsidRPr="00006B23">
              <w:rPr>
                <w:noProof/>
                <w:webHidden/>
              </w:rPr>
            </w:r>
            <w:r w:rsidRPr="00006B23">
              <w:rPr>
                <w:noProof/>
                <w:webHidden/>
              </w:rPr>
              <w:fldChar w:fldCharType="separate"/>
            </w:r>
            <w:r w:rsidRPr="00006B23">
              <w:rPr>
                <w:noProof/>
                <w:webHidden/>
              </w:rPr>
              <w:t>20</w:t>
            </w:r>
            <w:r w:rsidRPr="00006B23">
              <w:rPr>
                <w:noProof/>
                <w:webHidden/>
              </w:rPr>
              <w:fldChar w:fldCharType="end"/>
            </w:r>
          </w:hyperlink>
        </w:p>
        <w:p w14:paraId="41670335" w14:textId="0EA146C5"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77" w:history="1">
            <w:r w:rsidRPr="00006B23">
              <w:rPr>
                <w:rStyle w:val="Hyperlink"/>
                <w:noProof/>
              </w:rPr>
              <w:t>8.2 Data Protection</w:t>
            </w:r>
            <w:r w:rsidRPr="00006B23">
              <w:rPr>
                <w:noProof/>
                <w:webHidden/>
              </w:rPr>
              <w:tab/>
            </w:r>
            <w:r w:rsidRPr="00006B23">
              <w:rPr>
                <w:noProof/>
                <w:webHidden/>
              </w:rPr>
              <w:fldChar w:fldCharType="begin"/>
            </w:r>
            <w:r w:rsidRPr="00006B23">
              <w:rPr>
                <w:noProof/>
                <w:webHidden/>
              </w:rPr>
              <w:instrText xml:space="preserve"> PAGEREF _Toc238126677 \h </w:instrText>
            </w:r>
            <w:r w:rsidRPr="00006B23">
              <w:rPr>
                <w:noProof/>
                <w:webHidden/>
              </w:rPr>
            </w:r>
            <w:r w:rsidRPr="00006B23">
              <w:rPr>
                <w:noProof/>
                <w:webHidden/>
              </w:rPr>
              <w:fldChar w:fldCharType="separate"/>
            </w:r>
            <w:r w:rsidRPr="00006B23">
              <w:rPr>
                <w:noProof/>
                <w:webHidden/>
              </w:rPr>
              <w:t>20</w:t>
            </w:r>
            <w:r w:rsidRPr="00006B23">
              <w:rPr>
                <w:noProof/>
                <w:webHidden/>
              </w:rPr>
              <w:fldChar w:fldCharType="end"/>
            </w:r>
          </w:hyperlink>
        </w:p>
        <w:p w14:paraId="27F2D954" w14:textId="0659D4F7"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78" w:history="1">
            <w:r w:rsidRPr="00006B23">
              <w:rPr>
                <w:rStyle w:val="Hyperlink"/>
                <w:noProof/>
              </w:rPr>
              <w:t>8.3 Monitoring &amp; Compliance</w:t>
            </w:r>
            <w:r w:rsidRPr="00006B23">
              <w:rPr>
                <w:noProof/>
                <w:webHidden/>
              </w:rPr>
              <w:tab/>
            </w:r>
            <w:r w:rsidRPr="00006B23">
              <w:rPr>
                <w:noProof/>
                <w:webHidden/>
              </w:rPr>
              <w:fldChar w:fldCharType="begin"/>
            </w:r>
            <w:r w:rsidRPr="00006B23">
              <w:rPr>
                <w:noProof/>
                <w:webHidden/>
              </w:rPr>
              <w:instrText xml:space="preserve"> PAGEREF _Toc238126678 \h </w:instrText>
            </w:r>
            <w:r w:rsidRPr="00006B23">
              <w:rPr>
                <w:noProof/>
                <w:webHidden/>
              </w:rPr>
            </w:r>
            <w:r w:rsidRPr="00006B23">
              <w:rPr>
                <w:noProof/>
                <w:webHidden/>
              </w:rPr>
              <w:fldChar w:fldCharType="separate"/>
            </w:r>
            <w:r w:rsidRPr="00006B23">
              <w:rPr>
                <w:noProof/>
                <w:webHidden/>
              </w:rPr>
              <w:t>21</w:t>
            </w:r>
            <w:r w:rsidRPr="00006B23">
              <w:rPr>
                <w:noProof/>
                <w:webHidden/>
              </w:rPr>
              <w:fldChar w:fldCharType="end"/>
            </w:r>
          </w:hyperlink>
        </w:p>
        <w:p w14:paraId="2A883386" w14:textId="550F4C4F"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79" w:history="1">
            <w:r w:rsidRPr="00006B23">
              <w:rPr>
                <w:rStyle w:val="Hyperlink"/>
                <w:noProof/>
              </w:rPr>
              <w:t>8.4 Incident Response &amp; Continuity</w:t>
            </w:r>
            <w:r w:rsidRPr="00006B23">
              <w:rPr>
                <w:noProof/>
                <w:webHidden/>
              </w:rPr>
              <w:tab/>
            </w:r>
            <w:r w:rsidRPr="00006B23">
              <w:rPr>
                <w:noProof/>
                <w:webHidden/>
              </w:rPr>
              <w:fldChar w:fldCharType="begin"/>
            </w:r>
            <w:r w:rsidRPr="00006B23">
              <w:rPr>
                <w:noProof/>
                <w:webHidden/>
              </w:rPr>
              <w:instrText xml:space="preserve"> PAGEREF _Toc238126679 \h </w:instrText>
            </w:r>
            <w:r w:rsidRPr="00006B23">
              <w:rPr>
                <w:noProof/>
                <w:webHidden/>
              </w:rPr>
            </w:r>
            <w:r w:rsidRPr="00006B23">
              <w:rPr>
                <w:noProof/>
                <w:webHidden/>
              </w:rPr>
              <w:fldChar w:fldCharType="separate"/>
            </w:r>
            <w:r w:rsidRPr="00006B23">
              <w:rPr>
                <w:noProof/>
                <w:webHidden/>
              </w:rPr>
              <w:t>21</w:t>
            </w:r>
            <w:r w:rsidRPr="00006B23">
              <w:rPr>
                <w:noProof/>
                <w:webHidden/>
              </w:rPr>
              <w:fldChar w:fldCharType="end"/>
            </w:r>
          </w:hyperlink>
        </w:p>
        <w:p w14:paraId="462D6483" w14:textId="64C86245"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80" w:history="1">
            <w:r w:rsidRPr="00006B23">
              <w:rPr>
                <w:rStyle w:val="Hyperlink"/>
                <w:noProof/>
              </w:rPr>
              <w:t>8.5 VAPT Requirements</w:t>
            </w:r>
            <w:r w:rsidRPr="00006B23">
              <w:rPr>
                <w:noProof/>
                <w:webHidden/>
              </w:rPr>
              <w:tab/>
            </w:r>
            <w:r w:rsidRPr="00006B23">
              <w:rPr>
                <w:noProof/>
                <w:webHidden/>
              </w:rPr>
              <w:fldChar w:fldCharType="begin"/>
            </w:r>
            <w:r w:rsidRPr="00006B23">
              <w:rPr>
                <w:noProof/>
                <w:webHidden/>
              </w:rPr>
              <w:instrText xml:space="preserve"> PAGEREF _Toc238126680 \h </w:instrText>
            </w:r>
            <w:r w:rsidRPr="00006B23">
              <w:rPr>
                <w:noProof/>
                <w:webHidden/>
              </w:rPr>
            </w:r>
            <w:r w:rsidRPr="00006B23">
              <w:rPr>
                <w:noProof/>
                <w:webHidden/>
              </w:rPr>
              <w:fldChar w:fldCharType="separate"/>
            </w:r>
            <w:r w:rsidRPr="00006B23">
              <w:rPr>
                <w:noProof/>
                <w:webHidden/>
              </w:rPr>
              <w:t>21</w:t>
            </w:r>
            <w:r w:rsidRPr="00006B23">
              <w:rPr>
                <w:noProof/>
                <w:webHidden/>
              </w:rPr>
              <w:fldChar w:fldCharType="end"/>
            </w:r>
          </w:hyperlink>
        </w:p>
        <w:p w14:paraId="5675BE58" w14:textId="157BE029"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81" w:history="1">
            <w:r w:rsidRPr="00006B23">
              <w:rPr>
                <w:rStyle w:val="Hyperlink"/>
                <w:noProof/>
              </w:rPr>
              <w:t>8.6 Security &amp; Compliance Deliverables</w:t>
            </w:r>
            <w:r w:rsidRPr="00006B23">
              <w:rPr>
                <w:noProof/>
                <w:webHidden/>
              </w:rPr>
              <w:tab/>
            </w:r>
            <w:r w:rsidRPr="00006B23">
              <w:rPr>
                <w:noProof/>
                <w:webHidden/>
              </w:rPr>
              <w:fldChar w:fldCharType="begin"/>
            </w:r>
            <w:r w:rsidRPr="00006B23">
              <w:rPr>
                <w:noProof/>
                <w:webHidden/>
              </w:rPr>
              <w:instrText xml:space="preserve"> PAGEREF _Toc238126681 \h </w:instrText>
            </w:r>
            <w:r w:rsidRPr="00006B23">
              <w:rPr>
                <w:noProof/>
                <w:webHidden/>
              </w:rPr>
            </w:r>
            <w:r w:rsidRPr="00006B23">
              <w:rPr>
                <w:noProof/>
                <w:webHidden/>
              </w:rPr>
              <w:fldChar w:fldCharType="separate"/>
            </w:r>
            <w:r w:rsidRPr="00006B23">
              <w:rPr>
                <w:noProof/>
                <w:webHidden/>
              </w:rPr>
              <w:t>21</w:t>
            </w:r>
            <w:r w:rsidRPr="00006B23">
              <w:rPr>
                <w:noProof/>
                <w:webHidden/>
              </w:rPr>
              <w:fldChar w:fldCharType="end"/>
            </w:r>
          </w:hyperlink>
        </w:p>
        <w:p w14:paraId="7E141E1E" w14:textId="30F3D72F"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82" w:history="1">
            <w:r w:rsidRPr="00006B23">
              <w:rPr>
                <w:rStyle w:val="Hyperlink"/>
                <w:noProof/>
              </w:rPr>
              <w:t>8.7 Data Governance Principles</w:t>
            </w:r>
            <w:r w:rsidRPr="00006B23">
              <w:rPr>
                <w:noProof/>
                <w:webHidden/>
              </w:rPr>
              <w:tab/>
            </w:r>
            <w:r w:rsidRPr="00006B23">
              <w:rPr>
                <w:noProof/>
                <w:webHidden/>
              </w:rPr>
              <w:fldChar w:fldCharType="begin"/>
            </w:r>
            <w:r w:rsidRPr="00006B23">
              <w:rPr>
                <w:noProof/>
                <w:webHidden/>
              </w:rPr>
              <w:instrText xml:space="preserve"> PAGEREF _Toc238126682 \h </w:instrText>
            </w:r>
            <w:r w:rsidRPr="00006B23">
              <w:rPr>
                <w:noProof/>
                <w:webHidden/>
              </w:rPr>
            </w:r>
            <w:r w:rsidRPr="00006B23">
              <w:rPr>
                <w:noProof/>
                <w:webHidden/>
              </w:rPr>
              <w:fldChar w:fldCharType="separate"/>
            </w:r>
            <w:r w:rsidRPr="00006B23">
              <w:rPr>
                <w:noProof/>
                <w:webHidden/>
              </w:rPr>
              <w:t>21</w:t>
            </w:r>
            <w:r w:rsidRPr="00006B23">
              <w:rPr>
                <w:noProof/>
                <w:webHidden/>
              </w:rPr>
              <w:fldChar w:fldCharType="end"/>
            </w:r>
          </w:hyperlink>
        </w:p>
        <w:p w14:paraId="64D4512B" w14:textId="40B8E4FA"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83" w:history="1">
            <w:r w:rsidRPr="00006B23">
              <w:rPr>
                <w:rStyle w:val="Hyperlink"/>
                <w:noProof/>
              </w:rPr>
              <w:t>9. Implementation Approach</w:t>
            </w:r>
            <w:r w:rsidRPr="00006B23">
              <w:rPr>
                <w:noProof/>
                <w:webHidden/>
              </w:rPr>
              <w:tab/>
            </w:r>
            <w:r w:rsidRPr="00006B23">
              <w:rPr>
                <w:noProof/>
                <w:webHidden/>
              </w:rPr>
              <w:fldChar w:fldCharType="begin"/>
            </w:r>
            <w:r w:rsidRPr="00006B23">
              <w:rPr>
                <w:noProof/>
                <w:webHidden/>
              </w:rPr>
              <w:instrText xml:space="preserve"> PAGEREF _Toc238126683 \h </w:instrText>
            </w:r>
            <w:r w:rsidRPr="00006B23">
              <w:rPr>
                <w:noProof/>
                <w:webHidden/>
              </w:rPr>
            </w:r>
            <w:r w:rsidRPr="00006B23">
              <w:rPr>
                <w:noProof/>
                <w:webHidden/>
              </w:rPr>
              <w:fldChar w:fldCharType="separate"/>
            </w:r>
            <w:r w:rsidRPr="00006B23">
              <w:rPr>
                <w:noProof/>
                <w:webHidden/>
              </w:rPr>
              <w:t>22</w:t>
            </w:r>
            <w:r w:rsidRPr="00006B23">
              <w:rPr>
                <w:noProof/>
                <w:webHidden/>
              </w:rPr>
              <w:fldChar w:fldCharType="end"/>
            </w:r>
          </w:hyperlink>
        </w:p>
        <w:p w14:paraId="403ACA98" w14:textId="61B53A19"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84" w:history="1">
            <w:r w:rsidRPr="00006B23">
              <w:rPr>
                <w:rStyle w:val="Hyperlink"/>
                <w:noProof/>
              </w:rPr>
              <w:t>10. Testing &amp; Acceptance</w:t>
            </w:r>
            <w:r w:rsidRPr="00006B23">
              <w:rPr>
                <w:noProof/>
                <w:webHidden/>
              </w:rPr>
              <w:tab/>
            </w:r>
            <w:r w:rsidRPr="00006B23">
              <w:rPr>
                <w:noProof/>
                <w:webHidden/>
              </w:rPr>
              <w:fldChar w:fldCharType="begin"/>
            </w:r>
            <w:r w:rsidRPr="00006B23">
              <w:rPr>
                <w:noProof/>
                <w:webHidden/>
              </w:rPr>
              <w:instrText xml:space="preserve"> PAGEREF _Toc238126684 \h </w:instrText>
            </w:r>
            <w:r w:rsidRPr="00006B23">
              <w:rPr>
                <w:noProof/>
                <w:webHidden/>
              </w:rPr>
            </w:r>
            <w:r w:rsidRPr="00006B23">
              <w:rPr>
                <w:noProof/>
                <w:webHidden/>
              </w:rPr>
              <w:fldChar w:fldCharType="separate"/>
            </w:r>
            <w:r w:rsidRPr="00006B23">
              <w:rPr>
                <w:noProof/>
                <w:webHidden/>
              </w:rPr>
              <w:t>23</w:t>
            </w:r>
            <w:r w:rsidRPr="00006B23">
              <w:rPr>
                <w:noProof/>
                <w:webHidden/>
              </w:rPr>
              <w:fldChar w:fldCharType="end"/>
            </w:r>
          </w:hyperlink>
        </w:p>
        <w:p w14:paraId="2A7AF93E" w14:textId="34C37948"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85" w:history="1">
            <w:r w:rsidRPr="00006B23">
              <w:rPr>
                <w:rStyle w:val="Hyperlink"/>
                <w:noProof/>
              </w:rPr>
              <w:t>10.1 Testing Stages</w:t>
            </w:r>
            <w:r w:rsidRPr="00006B23">
              <w:rPr>
                <w:noProof/>
                <w:webHidden/>
              </w:rPr>
              <w:tab/>
            </w:r>
            <w:r w:rsidRPr="00006B23">
              <w:rPr>
                <w:noProof/>
                <w:webHidden/>
              </w:rPr>
              <w:fldChar w:fldCharType="begin"/>
            </w:r>
            <w:r w:rsidRPr="00006B23">
              <w:rPr>
                <w:noProof/>
                <w:webHidden/>
              </w:rPr>
              <w:instrText xml:space="preserve"> PAGEREF _Toc238126685 \h </w:instrText>
            </w:r>
            <w:r w:rsidRPr="00006B23">
              <w:rPr>
                <w:noProof/>
                <w:webHidden/>
              </w:rPr>
            </w:r>
            <w:r w:rsidRPr="00006B23">
              <w:rPr>
                <w:noProof/>
                <w:webHidden/>
              </w:rPr>
              <w:fldChar w:fldCharType="separate"/>
            </w:r>
            <w:r w:rsidRPr="00006B23">
              <w:rPr>
                <w:noProof/>
                <w:webHidden/>
              </w:rPr>
              <w:t>23</w:t>
            </w:r>
            <w:r w:rsidRPr="00006B23">
              <w:rPr>
                <w:noProof/>
                <w:webHidden/>
              </w:rPr>
              <w:fldChar w:fldCharType="end"/>
            </w:r>
          </w:hyperlink>
        </w:p>
        <w:p w14:paraId="4AB89910" w14:textId="7626F5B5"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86" w:history="1">
            <w:r w:rsidRPr="00006B23">
              <w:rPr>
                <w:rStyle w:val="Hyperlink"/>
                <w:noProof/>
              </w:rPr>
              <w:t>10.2 Acceptance Criteria</w:t>
            </w:r>
            <w:r w:rsidRPr="00006B23">
              <w:rPr>
                <w:noProof/>
                <w:webHidden/>
              </w:rPr>
              <w:tab/>
            </w:r>
            <w:r w:rsidRPr="00006B23">
              <w:rPr>
                <w:noProof/>
                <w:webHidden/>
              </w:rPr>
              <w:fldChar w:fldCharType="begin"/>
            </w:r>
            <w:r w:rsidRPr="00006B23">
              <w:rPr>
                <w:noProof/>
                <w:webHidden/>
              </w:rPr>
              <w:instrText xml:space="preserve"> PAGEREF _Toc238126686 \h </w:instrText>
            </w:r>
            <w:r w:rsidRPr="00006B23">
              <w:rPr>
                <w:noProof/>
                <w:webHidden/>
              </w:rPr>
            </w:r>
            <w:r w:rsidRPr="00006B23">
              <w:rPr>
                <w:noProof/>
                <w:webHidden/>
              </w:rPr>
              <w:fldChar w:fldCharType="separate"/>
            </w:r>
            <w:r w:rsidRPr="00006B23">
              <w:rPr>
                <w:noProof/>
                <w:webHidden/>
              </w:rPr>
              <w:t>24</w:t>
            </w:r>
            <w:r w:rsidRPr="00006B23">
              <w:rPr>
                <w:noProof/>
                <w:webHidden/>
              </w:rPr>
              <w:fldChar w:fldCharType="end"/>
            </w:r>
          </w:hyperlink>
        </w:p>
        <w:p w14:paraId="26D4D6FA" w14:textId="40D5FD2B"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87" w:history="1">
            <w:r w:rsidRPr="00006B23">
              <w:rPr>
                <w:rStyle w:val="Hyperlink"/>
                <w:noProof/>
              </w:rPr>
              <w:t>11. Training &amp; Knowledge Transfer</w:t>
            </w:r>
            <w:r w:rsidRPr="00006B23">
              <w:rPr>
                <w:noProof/>
                <w:webHidden/>
              </w:rPr>
              <w:tab/>
            </w:r>
            <w:r w:rsidRPr="00006B23">
              <w:rPr>
                <w:noProof/>
                <w:webHidden/>
              </w:rPr>
              <w:fldChar w:fldCharType="begin"/>
            </w:r>
            <w:r w:rsidRPr="00006B23">
              <w:rPr>
                <w:noProof/>
                <w:webHidden/>
              </w:rPr>
              <w:instrText xml:space="preserve"> PAGEREF _Toc238126687 \h </w:instrText>
            </w:r>
            <w:r w:rsidRPr="00006B23">
              <w:rPr>
                <w:noProof/>
                <w:webHidden/>
              </w:rPr>
            </w:r>
            <w:r w:rsidRPr="00006B23">
              <w:rPr>
                <w:noProof/>
                <w:webHidden/>
              </w:rPr>
              <w:fldChar w:fldCharType="separate"/>
            </w:r>
            <w:r w:rsidRPr="00006B23">
              <w:rPr>
                <w:noProof/>
                <w:webHidden/>
              </w:rPr>
              <w:t>24</w:t>
            </w:r>
            <w:r w:rsidRPr="00006B23">
              <w:rPr>
                <w:noProof/>
                <w:webHidden/>
              </w:rPr>
              <w:fldChar w:fldCharType="end"/>
            </w:r>
          </w:hyperlink>
        </w:p>
        <w:p w14:paraId="4E47F855" w14:textId="71C52A6E"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88" w:history="1">
            <w:r w:rsidRPr="00006B23">
              <w:rPr>
                <w:rStyle w:val="Hyperlink"/>
                <w:noProof/>
              </w:rPr>
              <w:t>11.1 Training Tracks</w:t>
            </w:r>
            <w:r w:rsidRPr="00006B23">
              <w:rPr>
                <w:noProof/>
                <w:webHidden/>
              </w:rPr>
              <w:tab/>
            </w:r>
            <w:r w:rsidRPr="00006B23">
              <w:rPr>
                <w:noProof/>
                <w:webHidden/>
              </w:rPr>
              <w:fldChar w:fldCharType="begin"/>
            </w:r>
            <w:r w:rsidRPr="00006B23">
              <w:rPr>
                <w:noProof/>
                <w:webHidden/>
              </w:rPr>
              <w:instrText xml:space="preserve"> PAGEREF _Toc238126688 \h </w:instrText>
            </w:r>
            <w:r w:rsidRPr="00006B23">
              <w:rPr>
                <w:noProof/>
                <w:webHidden/>
              </w:rPr>
            </w:r>
            <w:r w:rsidRPr="00006B23">
              <w:rPr>
                <w:noProof/>
                <w:webHidden/>
              </w:rPr>
              <w:fldChar w:fldCharType="separate"/>
            </w:r>
            <w:r w:rsidRPr="00006B23">
              <w:rPr>
                <w:noProof/>
                <w:webHidden/>
              </w:rPr>
              <w:t>24</w:t>
            </w:r>
            <w:r w:rsidRPr="00006B23">
              <w:rPr>
                <w:noProof/>
                <w:webHidden/>
              </w:rPr>
              <w:fldChar w:fldCharType="end"/>
            </w:r>
          </w:hyperlink>
        </w:p>
        <w:p w14:paraId="3A0EA19B" w14:textId="0BED8672"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89" w:history="1">
            <w:r w:rsidRPr="00006B23">
              <w:rPr>
                <w:rStyle w:val="Hyperlink"/>
                <w:noProof/>
              </w:rPr>
              <w:t>12. Deliverables</w:t>
            </w:r>
            <w:r w:rsidRPr="00006B23">
              <w:rPr>
                <w:noProof/>
                <w:webHidden/>
              </w:rPr>
              <w:tab/>
            </w:r>
            <w:r w:rsidRPr="00006B23">
              <w:rPr>
                <w:noProof/>
                <w:webHidden/>
              </w:rPr>
              <w:fldChar w:fldCharType="begin"/>
            </w:r>
            <w:r w:rsidRPr="00006B23">
              <w:rPr>
                <w:noProof/>
                <w:webHidden/>
              </w:rPr>
              <w:instrText xml:space="preserve"> PAGEREF _Toc238126689 \h </w:instrText>
            </w:r>
            <w:r w:rsidRPr="00006B23">
              <w:rPr>
                <w:noProof/>
                <w:webHidden/>
              </w:rPr>
            </w:r>
            <w:r w:rsidRPr="00006B23">
              <w:rPr>
                <w:noProof/>
                <w:webHidden/>
              </w:rPr>
              <w:fldChar w:fldCharType="separate"/>
            </w:r>
            <w:r w:rsidRPr="00006B23">
              <w:rPr>
                <w:noProof/>
                <w:webHidden/>
              </w:rPr>
              <w:t>24</w:t>
            </w:r>
            <w:r w:rsidRPr="00006B23">
              <w:rPr>
                <w:noProof/>
                <w:webHidden/>
              </w:rPr>
              <w:fldChar w:fldCharType="end"/>
            </w:r>
          </w:hyperlink>
        </w:p>
        <w:p w14:paraId="5E5A9125" w14:textId="11D554C2"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90" w:history="1">
            <w:r w:rsidRPr="00006B23">
              <w:rPr>
                <w:rStyle w:val="Hyperlink"/>
                <w:noProof/>
              </w:rPr>
              <w:t>13. Assumptions, Dependencies, Client Responsibilities and Exclusions</w:t>
            </w:r>
            <w:r w:rsidRPr="00006B23">
              <w:rPr>
                <w:noProof/>
                <w:webHidden/>
              </w:rPr>
              <w:tab/>
            </w:r>
            <w:r w:rsidRPr="00006B23">
              <w:rPr>
                <w:noProof/>
                <w:webHidden/>
              </w:rPr>
              <w:fldChar w:fldCharType="begin"/>
            </w:r>
            <w:r w:rsidRPr="00006B23">
              <w:rPr>
                <w:noProof/>
                <w:webHidden/>
              </w:rPr>
              <w:instrText xml:space="preserve"> PAGEREF _Toc238126690 \h </w:instrText>
            </w:r>
            <w:r w:rsidRPr="00006B23">
              <w:rPr>
                <w:noProof/>
                <w:webHidden/>
              </w:rPr>
            </w:r>
            <w:r w:rsidRPr="00006B23">
              <w:rPr>
                <w:noProof/>
                <w:webHidden/>
              </w:rPr>
              <w:fldChar w:fldCharType="separate"/>
            </w:r>
            <w:r w:rsidRPr="00006B23">
              <w:rPr>
                <w:noProof/>
                <w:webHidden/>
              </w:rPr>
              <w:t>25</w:t>
            </w:r>
            <w:r w:rsidRPr="00006B23">
              <w:rPr>
                <w:noProof/>
                <w:webHidden/>
              </w:rPr>
              <w:fldChar w:fldCharType="end"/>
            </w:r>
          </w:hyperlink>
        </w:p>
        <w:p w14:paraId="537F307A" w14:textId="56F114E4"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91" w:history="1">
            <w:r w:rsidRPr="00006B23">
              <w:rPr>
                <w:rStyle w:val="Hyperlink"/>
                <w:noProof/>
              </w:rPr>
              <w:t>13.1 Assumptions</w:t>
            </w:r>
            <w:r w:rsidRPr="00006B23">
              <w:rPr>
                <w:noProof/>
                <w:webHidden/>
              </w:rPr>
              <w:tab/>
            </w:r>
            <w:r w:rsidRPr="00006B23">
              <w:rPr>
                <w:noProof/>
                <w:webHidden/>
              </w:rPr>
              <w:fldChar w:fldCharType="begin"/>
            </w:r>
            <w:r w:rsidRPr="00006B23">
              <w:rPr>
                <w:noProof/>
                <w:webHidden/>
              </w:rPr>
              <w:instrText xml:space="preserve"> PAGEREF _Toc238126691 \h </w:instrText>
            </w:r>
            <w:r w:rsidRPr="00006B23">
              <w:rPr>
                <w:noProof/>
                <w:webHidden/>
              </w:rPr>
            </w:r>
            <w:r w:rsidRPr="00006B23">
              <w:rPr>
                <w:noProof/>
                <w:webHidden/>
              </w:rPr>
              <w:fldChar w:fldCharType="separate"/>
            </w:r>
            <w:r w:rsidRPr="00006B23">
              <w:rPr>
                <w:noProof/>
                <w:webHidden/>
              </w:rPr>
              <w:t>25</w:t>
            </w:r>
            <w:r w:rsidRPr="00006B23">
              <w:rPr>
                <w:noProof/>
                <w:webHidden/>
              </w:rPr>
              <w:fldChar w:fldCharType="end"/>
            </w:r>
          </w:hyperlink>
        </w:p>
        <w:p w14:paraId="517391B6" w14:textId="22696814"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92" w:history="1">
            <w:r w:rsidRPr="00006B23">
              <w:rPr>
                <w:rStyle w:val="Hyperlink"/>
                <w:noProof/>
              </w:rPr>
              <w:t>13.2 Dependencies</w:t>
            </w:r>
            <w:r w:rsidRPr="00006B23">
              <w:rPr>
                <w:noProof/>
                <w:webHidden/>
              </w:rPr>
              <w:tab/>
            </w:r>
            <w:r w:rsidRPr="00006B23">
              <w:rPr>
                <w:noProof/>
                <w:webHidden/>
              </w:rPr>
              <w:fldChar w:fldCharType="begin"/>
            </w:r>
            <w:r w:rsidRPr="00006B23">
              <w:rPr>
                <w:noProof/>
                <w:webHidden/>
              </w:rPr>
              <w:instrText xml:space="preserve"> PAGEREF _Toc238126692 \h </w:instrText>
            </w:r>
            <w:r w:rsidRPr="00006B23">
              <w:rPr>
                <w:noProof/>
                <w:webHidden/>
              </w:rPr>
            </w:r>
            <w:r w:rsidRPr="00006B23">
              <w:rPr>
                <w:noProof/>
                <w:webHidden/>
              </w:rPr>
              <w:fldChar w:fldCharType="separate"/>
            </w:r>
            <w:r w:rsidRPr="00006B23">
              <w:rPr>
                <w:noProof/>
                <w:webHidden/>
              </w:rPr>
              <w:t>25</w:t>
            </w:r>
            <w:r w:rsidRPr="00006B23">
              <w:rPr>
                <w:noProof/>
                <w:webHidden/>
              </w:rPr>
              <w:fldChar w:fldCharType="end"/>
            </w:r>
          </w:hyperlink>
        </w:p>
        <w:p w14:paraId="59A9C157" w14:textId="34660A97"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93" w:history="1">
            <w:r w:rsidRPr="00006B23">
              <w:rPr>
                <w:rStyle w:val="Hyperlink"/>
                <w:noProof/>
              </w:rPr>
              <w:t>13.3 Client Responsibilities</w:t>
            </w:r>
            <w:r w:rsidRPr="00006B23">
              <w:rPr>
                <w:noProof/>
                <w:webHidden/>
              </w:rPr>
              <w:tab/>
            </w:r>
            <w:r w:rsidRPr="00006B23">
              <w:rPr>
                <w:noProof/>
                <w:webHidden/>
              </w:rPr>
              <w:fldChar w:fldCharType="begin"/>
            </w:r>
            <w:r w:rsidRPr="00006B23">
              <w:rPr>
                <w:noProof/>
                <w:webHidden/>
              </w:rPr>
              <w:instrText xml:space="preserve"> PAGEREF _Toc238126693 \h </w:instrText>
            </w:r>
            <w:r w:rsidRPr="00006B23">
              <w:rPr>
                <w:noProof/>
                <w:webHidden/>
              </w:rPr>
            </w:r>
            <w:r w:rsidRPr="00006B23">
              <w:rPr>
                <w:noProof/>
                <w:webHidden/>
              </w:rPr>
              <w:fldChar w:fldCharType="separate"/>
            </w:r>
            <w:r w:rsidRPr="00006B23">
              <w:rPr>
                <w:noProof/>
                <w:webHidden/>
              </w:rPr>
              <w:t>26</w:t>
            </w:r>
            <w:r w:rsidRPr="00006B23">
              <w:rPr>
                <w:noProof/>
                <w:webHidden/>
              </w:rPr>
              <w:fldChar w:fldCharType="end"/>
            </w:r>
          </w:hyperlink>
        </w:p>
        <w:p w14:paraId="606B18B8" w14:textId="2A5BEDB3" w:rsidR="00340DEB" w:rsidRPr="00006B23" w:rsidRDefault="00340DEB">
          <w:pPr>
            <w:pStyle w:val="TOC2"/>
            <w:tabs>
              <w:tab w:val="right" w:leader="dot" w:pos="9016"/>
            </w:tabs>
            <w:rPr>
              <w:rFonts w:asciiTheme="minorHAnsi" w:eastAsiaTheme="minorEastAsia" w:hAnsiTheme="minorHAnsi" w:cstheme="minorBidi"/>
              <w:noProof/>
              <w:kern w:val="2"/>
              <w14:ligatures w14:val="standardContextual"/>
            </w:rPr>
          </w:pPr>
          <w:hyperlink w:anchor="_Toc238126694" w:history="1">
            <w:r w:rsidRPr="00006B23">
              <w:rPr>
                <w:rStyle w:val="Hyperlink"/>
                <w:noProof/>
              </w:rPr>
              <w:t>13.4 Exclusions</w:t>
            </w:r>
            <w:r w:rsidRPr="00006B23">
              <w:rPr>
                <w:noProof/>
                <w:webHidden/>
              </w:rPr>
              <w:tab/>
            </w:r>
            <w:r w:rsidRPr="00006B23">
              <w:rPr>
                <w:noProof/>
                <w:webHidden/>
              </w:rPr>
              <w:fldChar w:fldCharType="begin"/>
            </w:r>
            <w:r w:rsidRPr="00006B23">
              <w:rPr>
                <w:noProof/>
                <w:webHidden/>
              </w:rPr>
              <w:instrText xml:space="preserve"> PAGEREF _Toc238126694 \h </w:instrText>
            </w:r>
            <w:r w:rsidRPr="00006B23">
              <w:rPr>
                <w:noProof/>
                <w:webHidden/>
              </w:rPr>
            </w:r>
            <w:r w:rsidRPr="00006B23">
              <w:rPr>
                <w:noProof/>
                <w:webHidden/>
              </w:rPr>
              <w:fldChar w:fldCharType="separate"/>
            </w:r>
            <w:r w:rsidRPr="00006B23">
              <w:rPr>
                <w:noProof/>
                <w:webHidden/>
              </w:rPr>
              <w:t>26</w:t>
            </w:r>
            <w:r w:rsidRPr="00006B23">
              <w:rPr>
                <w:noProof/>
                <w:webHidden/>
              </w:rPr>
              <w:fldChar w:fldCharType="end"/>
            </w:r>
          </w:hyperlink>
        </w:p>
        <w:p w14:paraId="07A03D30" w14:textId="4E03B5CE" w:rsidR="00340DEB" w:rsidRPr="00006B23" w:rsidRDefault="00340DEB">
          <w:pPr>
            <w:pStyle w:val="TOC1"/>
            <w:tabs>
              <w:tab w:val="right" w:leader="dot" w:pos="9016"/>
            </w:tabs>
            <w:rPr>
              <w:rFonts w:asciiTheme="minorHAnsi" w:eastAsiaTheme="minorEastAsia" w:hAnsiTheme="minorHAnsi" w:cstheme="minorBidi"/>
              <w:noProof/>
              <w:kern w:val="2"/>
              <w14:ligatures w14:val="standardContextual"/>
            </w:rPr>
          </w:pPr>
          <w:hyperlink w:anchor="_Toc238126695" w:history="1">
            <w:r w:rsidRPr="00006B23">
              <w:rPr>
                <w:rStyle w:val="Hyperlink"/>
                <w:noProof/>
              </w:rPr>
              <w:t>14. Key Differentiators / Why Astrikos</w:t>
            </w:r>
            <w:r w:rsidRPr="00006B23">
              <w:rPr>
                <w:noProof/>
                <w:webHidden/>
              </w:rPr>
              <w:tab/>
            </w:r>
            <w:r w:rsidRPr="00006B23">
              <w:rPr>
                <w:noProof/>
                <w:webHidden/>
              </w:rPr>
              <w:fldChar w:fldCharType="begin"/>
            </w:r>
            <w:r w:rsidRPr="00006B23">
              <w:rPr>
                <w:noProof/>
                <w:webHidden/>
              </w:rPr>
              <w:instrText xml:space="preserve"> PAGEREF _Toc238126695 \h </w:instrText>
            </w:r>
            <w:r w:rsidRPr="00006B23">
              <w:rPr>
                <w:noProof/>
                <w:webHidden/>
              </w:rPr>
            </w:r>
            <w:r w:rsidRPr="00006B23">
              <w:rPr>
                <w:noProof/>
                <w:webHidden/>
              </w:rPr>
              <w:fldChar w:fldCharType="separate"/>
            </w:r>
            <w:r w:rsidRPr="00006B23">
              <w:rPr>
                <w:noProof/>
                <w:webHidden/>
              </w:rPr>
              <w:t>26</w:t>
            </w:r>
            <w:r w:rsidRPr="00006B23">
              <w:rPr>
                <w:noProof/>
                <w:webHidden/>
              </w:rPr>
              <w:fldChar w:fldCharType="end"/>
            </w:r>
          </w:hyperlink>
        </w:p>
        <w:p w14:paraId="6210EE5C" w14:textId="295814F5" w:rsidR="00340DEB" w:rsidRDefault="00340DEB">
          <w:r w:rsidRPr="00006B23">
            <w:rPr>
              <w:noProof/>
            </w:rPr>
            <w:fldChar w:fldCharType="end"/>
          </w:r>
        </w:p>
      </w:sdtContent>
    </w:sdt>
    <w:p w14:paraId="47CE2DA4" w14:textId="34A89217" w:rsidR="00340DEB" w:rsidRDefault="00340DEB">
      <w:pPr>
        <w:rPr>
          <w:color w:val="2E74B5"/>
          <w:sz w:val="32"/>
          <w:szCs w:val="32"/>
        </w:rPr>
      </w:pPr>
      <w:r>
        <w:br w:type="page"/>
      </w:r>
    </w:p>
    <w:p w14:paraId="4E0C85AE" w14:textId="77777777" w:rsidR="00340DEB" w:rsidRDefault="00340DEB" w:rsidP="00340DEB">
      <w:pPr>
        <w:pStyle w:val="Heading1"/>
        <w:spacing w:before="320" w:after="160"/>
        <w:rPr>
          <w:kern w:val="36"/>
          <w14:ligatures w14:val="standardContextual"/>
        </w:rPr>
      </w:pPr>
      <w:bookmarkStart w:id="8" w:name="_Toc238125804"/>
      <w:bookmarkStart w:id="9" w:name="_Toc238125909"/>
      <w:bookmarkStart w:id="10" w:name="_Toc238126649"/>
      <w:bookmarkStart w:id="11" w:name="_Toc238117909"/>
      <w:bookmarkStart w:id="12" w:name="_Toc238125805"/>
      <w:bookmarkStart w:id="13" w:name="_Toc238125910"/>
      <w:bookmarkEnd w:id="8"/>
      <w:r>
        <w:rPr>
          <w:b/>
          <w:bCs/>
          <w:color w:val="002060"/>
          <w:sz w:val="34"/>
          <w:szCs w:val="34"/>
        </w:rPr>
        <w:lastRenderedPageBreak/>
        <w:t>1. Executive Summary</w:t>
      </w:r>
      <w:bookmarkEnd w:id="9"/>
      <w:bookmarkEnd w:id="10"/>
    </w:p>
    <w:p w14:paraId="4A4A28C6" w14:textId="77777777" w:rsidR="00DB457F" w:rsidRDefault="00000000">
      <w:pPr>
        <w:pStyle w:val="Heading2"/>
        <w:spacing w:before="240" w:after="120"/>
      </w:pPr>
      <w:bookmarkStart w:id="14" w:name="_Toc238126650"/>
      <w:r>
        <w:rPr>
          <w:b/>
          <w:bCs/>
        </w:rPr>
        <w:t>1.1 Project Context</w:t>
      </w:r>
      <w:bookmarkEnd w:id="11"/>
      <w:bookmarkEnd w:id="12"/>
      <w:bookmarkEnd w:id="13"/>
      <w:bookmarkEnd w:id="14"/>
    </w:p>
    <w:p w14:paraId="1A0AFE09" w14:textId="77777777" w:rsidR="00DB457F" w:rsidRDefault="00000000">
      <w:pPr>
        <w:spacing w:after="160" w:line="276" w:lineRule="auto"/>
        <w:jc w:val="both"/>
      </w:pPr>
      <w:r>
        <w:rPr>
          <w:color w:val="000000"/>
        </w:rPr>
        <w:t xml:space="preserve">The Tata Power Company Limited (TPCL) has issued RFQ No. 4100067197 inviting Expression of Interest (EOI) for </w:t>
      </w:r>
      <w:proofErr w:type="gramStart"/>
      <w:r>
        <w:rPr>
          <w:color w:val="000000"/>
        </w:rPr>
        <w:t>entering into</w:t>
      </w:r>
      <w:proofErr w:type="gramEnd"/>
      <w:r>
        <w:rPr>
          <w:color w:val="000000"/>
        </w:rPr>
        <w:t xml:space="preserve"> a 6 (six) year Outline Agreement for the "Implementation of APM &amp; AIP across Tata Power." The objective of the engagement is the design, supply, implementation, and Annual Maintenance Contract (AMC) of a Commercial-Off-The-Shelf (COTS) Asset Performance Management (APM) and Asset Investment Planning (AIP) software solution for TPCL's transmission and distribution (T&amp;D) electrical assets, including power transformers, circuit breakers, switchgear, protection relays, cables, RMUs, and associated substation equipment.</w:t>
      </w:r>
    </w:p>
    <w:p w14:paraId="32C06B66" w14:textId="77777777" w:rsidR="00DB457F" w:rsidRDefault="00000000">
      <w:pPr>
        <w:spacing w:after="160" w:line="276" w:lineRule="auto"/>
        <w:jc w:val="both"/>
      </w:pPr>
      <w:r>
        <w:rPr>
          <w:color w:val="000000"/>
        </w:rPr>
        <w:t>TPCL has indicated that the proposed APM and AIP platform must operate as a centralized enterprise utility intelligence layer, integrating operational, maintenance, financial, planning, regulatory, GIS, SCADA, and customer-impact data into a unified analytical ecosystem. Central to this requirement is seamless integration with TPCL's indigenous, cloud-hosted Grid Data Hub (GDH), which aggregates data from TPCL's IT and OT landscape — including SAP ERP (MM, PM, PS, FICO), SAP ISU, SAP CRM, ADMS, GIS, Wrench, CYMEDIST, E-WATCH, PQM, BOLA, MDM, and NFMS — via APIs, FTP/SFTP, or messaging queues.</w:t>
      </w:r>
    </w:p>
    <w:p w14:paraId="1AE4F083" w14:textId="77777777" w:rsidR="00DB457F" w:rsidRDefault="00000000">
      <w:pPr>
        <w:spacing w:after="160" w:line="276" w:lineRule="auto"/>
        <w:jc w:val="both"/>
      </w:pPr>
      <w:r>
        <w:rPr>
          <w:color w:val="000000"/>
        </w:rPr>
        <w:t>Astrikos AI Technologies has studied the RFQ, the detailed Scope of Work (Annexure VII), the technical specifications, the Service Level Agreement (SLA) framework, the data volumetric and field-device profile of TPCL's network, and the General Conditions of Contract, and has structured this technical proposal to directly and traceably respond to each stated requirement.</w:t>
      </w:r>
    </w:p>
    <w:p w14:paraId="5BEB9DDE" w14:textId="77777777" w:rsidR="00DB457F" w:rsidRDefault="00000000">
      <w:pPr>
        <w:pStyle w:val="Heading2"/>
        <w:spacing w:before="240" w:after="120"/>
      </w:pPr>
      <w:bookmarkStart w:id="15" w:name="_Toc238117910"/>
      <w:bookmarkStart w:id="16" w:name="_Toc238125806"/>
      <w:bookmarkStart w:id="17" w:name="_Toc238125911"/>
      <w:bookmarkStart w:id="18" w:name="_Toc238126651"/>
      <w:r>
        <w:rPr>
          <w:b/>
          <w:bCs/>
        </w:rPr>
        <w:t>1.2 Project Objectives</w:t>
      </w:r>
      <w:bookmarkEnd w:id="15"/>
      <w:bookmarkEnd w:id="16"/>
      <w:bookmarkEnd w:id="17"/>
      <w:bookmarkEnd w:id="18"/>
    </w:p>
    <w:p w14:paraId="7914240A" w14:textId="77777777" w:rsidR="00DB457F" w:rsidRDefault="00000000">
      <w:pPr>
        <w:spacing w:after="160" w:line="276" w:lineRule="auto"/>
        <w:jc w:val="both"/>
      </w:pPr>
      <w:r>
        <w:rPr>
          <w:color w:val="000000"/>
        </w:rPr>
        <w:t>Based on the RFQ, Astrikos understands TPCL's core objectives for this engagement to be the following:</w:t>
      </w:r>
    </w:p>
    <w:p w14:paraId="14B77E09" w14:textId="77777777" w:rsidR="00DB457F" w:rsidRDefault="00000000" w:rsidP="00340DEB">
      <w:pPr>
        <w:pStyle w:val="ListParagraph"/>
        <w:numPr>
          <w:ilvl w:val="0"/>
          <w:numId w:val="2"/>
        </w:numPr>
        <w:spacing w:after="100" w:line="276" w:lineRule="auto"/>
        <w:jc w:val="both"/>
      </w:pPr>
      <w:r>
        <w:rPr>
          <w:color w:val="000000"/>
        </w:rPr>
        <w:t>Transition TPCL from routine, time-based maintenance practices to a condition-driven, business-aligned Asset Performance Management approach that improves both reliability and financial performance of T&amp;D electrical assets.</w:t>
      </w:r>
    </w:p>
    <w:p w14:paraId="5E6AD00C" w14:textId="77777777" w:rsidR="00DB457F" w:rsidRDefault="00000000" w:rsidP="00340DEB">
      <w:pPr>
        <w:pStyle w:val="ListParagraph"/>
        <w:numPr>
          <w:ilvl w:val="0"/>
          <w:numId w:val="2"/>
        </w:numPr>
        <w:spacing w:after="100" w:line="276" w:lineRule="auto"/>
        <w:jc w:val="both"/>
      </w:pPr>
      <w:r>
        <w:rPr>
          <w:color w:val="000000"/>
        </w:rPr>
        <w:t>Establish a unified Asset Health Index (AHI), Asset Criticality Index (ACI), and Asset Risk Index (ARI = Probability of Failure × Consequence of Failure/ACI) computed dynamically across all major asset classes (transformers, circuit breakers, switchgear, protection relays, cables, RMUs, and linear assets).</w:t>
      </w:r>
    </w:p>
    <w:p w14:paraId="42BC3FB7" w14:textId="77777777" w:rsidR="00DB457F" w:rsidRDefault="00000000" w:rsidP="00340DEB">
      <w:pPr>
        <w:pStyle w:val="ListParagraph"/>
        <w:numPr>
          <w:ilvl w:val="0"/>
          <w:numId w:val="2"/>
        </w:numPr>
        <w:spacing w:after="100" w:line="276" w:lineRule="auto"/>
        <w:jc w:val="both"/>
      </w:pPr>
      <w:r>
        <w:rPr>
          <w:color w:val="000000"/>
        </w:rPr>
        <w:t>Enable AI/ML-based predictive ageing, Remaining Useful Life (RUL) forecasting, Failure Modes, Effects &amp; Criticality Analysis (FMECA), and Reliability-Centred Maintenance (RCM) aligned with ISO 55001, ISO 31000, and IEC 60300-3-11.</w:t>
      </w:r>
    </w:p>
    <w:p w14:paraId="4AE523C6" w14:textId="77777777" w:rsidR="00DB457F" w:rsidRDefault="00000000" w:rsidP="00340DEB">
      <w:pPr>
        <w:pStyle w:val="ListParagraph"/>
        <w:numPr>
          <w:ilvl w:val="0"/>
          <w:numId w:val="2"/>
        </w:numPr>
        <w:spacing w:after="100" w:line="276" w:lineRule="auto"/>
        <w:jc w:val="both"/>
      </w:pPr>
      <w:r>
        <w:rPr>
          <w:color w:val="000000"/>
        </w:rPr>
        <w:lastRenderedPageBreak/>
        <w:t>Deliver an Asset Investment Planning (AIP) capability that converts asset condition, risk, and reliability data into data-driven, risk-aligned, and financially sustainable CAPEX/OPEX investment decisions, tariff and ARR impact modelling, and regulatory-ready investment justification packs.</w:t>
      </w:r>
    </w:p>
    <w:p w14:paraId="539A4A08" w14:textId="77777777" w:rsidR="00DB457F" w:rsidRDefault="00000000" w:rsidP="00340DEB">
      <w:pPr>
        <w:pStyle w:val="ListParagraph"/>
        <w:numPr>
          <w:ilvl w:val="0"/>
          <w:numId w:val="2"/>
        </w:numPr>
        <w:spacing w:after="100" w:line="276" w:lineRule="auto"/>
        <w:jc w:val="both"/>
      </w:pPr>
      <w:r>
        <w:rPr>
          <w:color w:val="000000"/>
        </w:rPr>
        <w:t>Integrate seamlessly with the TPCL Grid Data Hub (GDH) and downstream enterprise systems (SAP suite, ADMS, GIS, SCADA, CYME DIST, MDM) without displacing any existing IT/OT investment.</w:t>
      </w:r>
    </w:p>
    <w:p w14:paraId="6116EC59" w14:textId="77777777" w:rsidR="00DB457F" w:rsidRDefault="00000000" w:rsidP="00340DEB">
      <w:pPr>
        <w:pStyle w:val="ListParagraph"/>
        <w:numPr>
          <w:ilvl w:val="0"/>
          <w:numId w:val="2"/>
        </w:numPr>
        <w:spacing w:after="100" w:line="276" w:lineRule="auto"/>
        <w:jc w:val="both"/>
      </w:pPr>
      <w:r>
        <w:rPr>
          <w:color w:val="000000"/>
        </w:rPr>
        <w:t xml:space="preserve">Provide a SaaS-hosted, India-resident, cyber-secure platform with defined performance, availability, and support SLAs, delivered under a phased implementation, </w:t>
      </w:r>
      <w:proofErr w:type="spellStart"/>
      <w:r>
        <w:rPr>
          <w:color w:val="000000"/>
        </w:rPr>
        <w:t>hypercare</w:t>
      </w:r>
      <w:proofErr w:type="spellEnd"/>
      <w:r>
        <w:rPr>
          <w:color w:val="000000"/>
        </w:rPr>
        <w:t>, and 60-month managed services model.</w:t>
      </w:r>
    </w:p>
    <w:p w14:paraId="4775EB32" w14:textId="77777777" w:rsidR="00DB457F" w:rsidRDefault="00000000">
      <w:pPr>
        <w:pStyle w:val="Heading2"/>
        <w:spacing w:before="240" w:after="120"/>
      </w:pPr>
      <w:bookmarkStart w:id="19" w:name="_Toc238117911"/>
      <w:bookmarkStart w:id="20" w:name="_Toc238125807"/>
      <w:bookmarkStart w:id="21" w:name="_Toc238125912"/>
      <w:bookmarkStart w:id="22" w:name="_Toc238126652"/>
      <w:r>
        <w:rPr>
          <w:b/>
          <w:bCs/>
        </w:rPr>
        <w:t>1.3 Proposed Solution</w:t>
      </w:r>
      <w:bookmarkEnd w:id="19"/>
      <w:bookmarkEnd w:id="20"/>
      <w:bookmarkEnd w:id="21"/>
      <w:bookmarkEnd w:id="22"/>
    </w:p>
    <w:p w14:paraId="11CCC757" w14:textId="77777777" w:rsidR="00DB457F" w:rsidRDefault="00000000">
      <w:pPr>
        <w:spacing w:after="160" w:line="276" w:lineRule="auto"/>
        <w:jc w:val="both"/>
      </w:pPr>
      <w:r>
        <w:rPr>
          <w:color w:val="000000"/>
        </w:rPr>
        <w:t>Astrikos proposes a two-layer solution architecture that is deliberately structured to satisfy the RFQ's COTS requirement while delivering the depth of AI/ML-driven intelligence that TPCL's APM and AIP use cases demand:</w:t>
      </w:r>
    </w:p>
    <w:p w14:paraId="780816D7" w14:textId="3C0B0656" w:rsidR="00DB457F" w:rsidRDefault="00000000" w:rsidP="00340DEB">
      <w:pPr>
        <w:pStyle w:val="ListParagraph"/>
        <w:numPr>
          <w:ilvl w:val="0"/>
          <w:numId w:val="2"/>
        </w:numPr>
        <w:spacing w:after="100" w:line="276" w:lineRule="auto"/>
        <w:jc w:val="both"/>
      </w:pPr>
      <w:r>
        <w:rPr>
          <w:b/>
          <w:bCs/>
          <w:color w:val="000000"/>
        </w:rPr>
        <w:t xml:space="preserve">Layer 1 — AVEVA Asset Performance Management: </w:t>
      </w:r>
      <w:r>
        <w:rPr>
          <w:color w:val="000000"/>
        </w:rPr>
        <w:t>A Commercial-Off-The-Shelf industrial APM engine providing out-of-the-box asset templates (make/model libraries), condition-based monitoring, physics-informed degradation models, and reliability analytics (FMECA/RCM) for major electrical asset classes — transformers, circuit breakers, switchgear, protection relays, and linear assets.</w:t>
      </w:r>
    </w:p>
    <w:p w14:paraId="696125D2" w14:textId="77777777" w:rsidR="00DB457F" w:rsidRDefault="00000000" w:rsidP="00340DEB">
      <w:pPr>
        <w:pStyle w:val="ListParagraph"/>
        <w:numPr>
          <w:ilvl w:val="0"/>
          <w:numId w:val="2"/>
        </w:numPr>
        <w:spacing w:after="100" w:line="276" w:lineRule="auto"/>
        <w:jc w:val="both"/>
      </w:pPr>
      <w:r>
        <w:rPr>
          <w:b/>
          <w:bCs/>
          <w:color w:val="000000"/>
        </w:rPr>
        <w:t xml:space="preserve">Layer 2 — Astrikos </w:t>
      </w:r>
      <w:proofErr w:type="spellStart"/>
      <w:r>
        <w:rPr>
          <w:b/>
          <w:bCs/>
          <w:color w:val="000000"/>
        </w:rPr>
        <w:t>S!aP</w:t>
      </w:r>
      <w:proofErr w:type="spellEnd"/>
      <w:r>
        <w:rPr>
          <w:b/>
          <w:bCs/>
          <w:color w:val="000000"/>
        </w:rPr>
        <w:t xml:space="preserve"> Operational Intelligence Overlay: </w:t>
      </w:r>
      <w:proofErr w:type="spellStart"/>
      <w:r>
        <w:rPr>
          <w:color w:val="000000"/>
        </w:rPr>
        <w:t>S!aP</w:t>
      </w:r>
      <w:proofErr w:type="spellEnd"/>
      <w:r>
        <w:rPr>
          <w:color w:val="000000"/>
        </w:rPr>
        <w:t xml:space="preserve"> (Smart Interop Analytical Platform) sits above the AVEVA APM engine and the TPCL Grid Data Hub, providing vendor-neutral integration (</w:t>
      </w:r>
      <w:proofErr w:type="spellStart"/>
      <w:r>
        <w:rPr>
          <w:color w:val="000000"/>
        </w:rPr>
        <w:t>S!aP</w:t>
      </w:r>
      <w:proofErr w:type="spellEnd"/>
      <w:r>
        <w:rPr>
          <w:color w:val="000000"/>
        </w:rPr>
        <w:t xml:space="preserve"> Connect), a unified operational data lake (</w:t>
      </w:r>
      <w:proofErr w:type="spellStart"/>
      <w:r>
        <w:rPr>
          <w:color w:val="000000"/>
        </w:rPr>
        <w:t>S!aP</w:t>
      </w:r>
      <w:proofErr w:type="spellEnd"/>
      <w:r>
        <w:rPr>
          <w:color w:val="000000"/>
        </w:rPr>
        <w:t xml:space="preserve"> </w:t>
      </w:r>
      <w:proofErr w:type="spellStart"/>
      <w:r>
        <w:rPr>
          <w:color w:val="000000"/>
        </w:rPr>
        <w:t>Datalake</w:t>
      </w:r>
      <w:proofErr w:type="spellEnd"/>
      <w:r>
        <w:rPr>
          <w:color w:val="000000"/>
        </w:rPr>
        <w:t>), AI/ML-driven risk, criticality, and investment-planning intelligence (</w:t>
      </w:r>
      <w:proofErr w:type="spellStart"/>
      <w:r>
        <w:rPr>
          <w:color w:val="000000"/>
        </w:rPr>
        <w:t>S!aP</w:t>
      </w:r>
      <w:proofErr w:type="spellEnd"/>
      <w:r>
        <w:rPr>
          <w:color w:val="000000"/>
        </w:rPr>
        <w:t xml:space="preserve"> ML &amp; AI Central), workflow and investment governance (</w:t>
      </w:r>
      <w:proofErr w:type="spellStart"/>
      <w:r>
        <w:rPr>
          <w:color w:val="000000"/>
        </w:rPr>
        <w:t>S!aP</w:t>
      </w:r>
      <w:proofErr w:type="spellEnd"/>
      <w:r>
        <w:rPr>
          <w:color w:val="000000"/>
        </w:rPr>
        <w:t xml:space="preserve"> BPM), role-based dashboards and reporting (</w:t>
      </w:r>
      <w:proofErr w:type="spellStart"/>
      <w:r>
        <w:rPr>
          <w:color w:val="000000"/>
        </w:rPr>
        <w:t>S!aP</w:t>
      </w:r>
      <w:proofErr w:type="spellEnd"/>
      <w:r>
        <w:rPr>
          <w:color w:val="000000"/>
        </w:rPr>
        <w:t xml:space="preserve"> Viz), and a conversational AI advisory layer (</w:t>
      </w:r>
      <w:proofErr w:type="spellStart"/>
      <w:r>
        <w:rPr>
          <w:color w:val="000000"/>
        </w:rPr>
        <w:t>S!aP</w:t>
      </w:r>
      <w:proofErr w:type="spellEnd"/>
      <w:r>
        <w:rPr>
          <w:color w:val="000000"/>
        </w:rPr>
        <w:t xml:space="preserve"> Agentic — </w:t>
      </w:r>
      <w:proofErr w:type="spellStart"/>
      <w:r>
        <w:rPr>
          <w:color w:val="000000"/>
        </w:rPr>
        <w:t>S!a</w:t>
      </w:r>
      <w:proofErr w:type="spellEnd"/>
      <w:r>
        <w:rPr>
          <w:color w:val="000000"/>
        </w:rPr>
        <w:t>) that together deliver the Asset Investment Planning (AIP) capability the RFQ requires.</w:t>
      </w:r>
    </w:p>
    <w:p w14:paraId="4EF4E2E6" w14:textId="24CB248B" w:rsidR="00DB457F" w:rsidRDefault="00000000">
      <w:pPr>
        <w:spacing w:after="160" w:line="276" w:lineRule="auto"/>
        <w:jc w:val="both"/>
        <w:rPr>
          <w:color w:val="000000"/>
        </w:rPr>
      </w:pPr>
      <w:r>
        <w:rPr>
          <w:color w:val="000000"/>
        </w:rPr>
        <w:t xml:space="preserve">This combination allows Astrikos to meet the RFQ's COTS mandate through AVEVA's proven, standards-aligned APM engine, while the </w:t>
      </w:r>
      <w:proofErr w:type="spellStart"/>
      <w:proofErr w:type="gramStart"/>
      <w:r>
        <w:rPr>
          <w:color w:val="000000"/>
        </w:rPr>
        <w:t>S!aP</w:t>
      </w:r>
      <w:proofErr w:type="spellEnd"/>
      <w:proofErr w:type="gramEnd"/>
      <w:r>
        <w:rPr>
          <w:color w:val="000000"/>
        </w:rPr>
        <w:t xml:space="preserve"> Glass Box AI/ML and BPM layer delivers the configurable, explainable, and financially oriented AIP intelligence, investment optimization, and regulatory reporting capability that a packaged APM product alone does not provide. Both layers are deployed on TPCL's Azure/AWS-hosted </w:t>
      </w:r>
      <w:proofErr w:type="spellStart"/>
      <w:r>
        <w:rPr>
          <w:color w:val="000000"/>
        </w:rPr>
        <w:t>VNet</w:t>
      </w:r>
      <w:proofErr w:type="spellEnd"/>
      <w:r>
        <w:rPr>
          <w:color w:val="000000"/>
        </w:rPr>
        <w:t>, alongside the Grid Data Hub, with all data and processing resident within India as mandated.</w:t>
      </w:r>
    </w:p>
    <w:p w14:paraId="2CC1EB7F" w14:textId="77777777" w:rsidR="00340DEB" w:rsidRDefault="00340DEB">
      <w:pPr>
        <w:spacing w:after="160" w:line="276" w:lineRule="auto"/>
        <w:jc w:val="both"/>
        <w:rPr>
          <w:color w:val="000000"/>
        </w:rPr>
      </w:pPr>
    </w:p>
    <w:p w14:paraId="535DFA78" w14:textId="77777777" w:rsidR="00340DEB" w:rsidRDefault="00340DEB">
      <w:pPr>
        <w:spacing w:after="160" w:line="276" w:lineRule="auto"/>
        <w:jc w:val="both"/>
      </w:pPr>
    </w:p>
    <w:p w14:paraId="23B163D4" w14:textId="77777777" w:rsidR="00DB457F" w:rsidRDefault="00000000">
      <w:pPr>
        <w:pStyle w:val="Heading2"/>
        <w:spacing w:before="240" w:after="120"/>
      </w:pPr>
      <w:bookmarkStart w:id="23" w:name="_Toc238117912"/>
      <w:bookmarkStart w:id="24" w:name="_Toc238125808"/>
      <w:bookmarkStart w:id="25" w:name="_Toc238125913"/>
      <w:bookmarkStart w:id="26" w:name="_Toc238126653"/>
      <w:r>
        <w:rPr>
          <w:b/>
          <w:bCs/>
        </w:rPr>
        <w:t>1.4 Strategic Pillars</w:t>
      </w:r>
      <w:bookmarkEnd w:id="23"/>
      <w:bookmarkEnd w:id="24"/>
      <w:bookmarkEnd w:id="25"/>
      <w:bookmarkEnd w:id="26"/>
    </w:p>
    <w:tbl>
      <w:tblPr>
        <w:tblStyle w:val="TableGrid"/>
        <w:tblW w:w="9350" w:type="dxa"/>
        <w:tblLook w:val="0000" w:firstRow="0" w:lastRow="0" w:firstColumn="0" w:lastColumn="0" w:noHBand="0" w:noVBand="0"/>
      </w:tblPr>
      <w:tblGrid>
        <w:gridCol w:w="2600"/>
        <w:gridCol w:w="6750"/>
      </w:tblGrid>
      <w:tr w:rsidR="00DB457F" w:rsidRPr="007F27B7" w14:paraId="17AE9819" w14:textId="77777777" w:rsidTr="007F27B7">
        <w:tc>
          <w:tcPr>
            <w:tcW w:w="2600" w:type="dxa"/>
          </w:tcPr>
          <w:p w14:paraId="674F806C" w14:textId="77777777" w:rsidR="00DB457F" w:rsidRPr="007F27B7" w:rsidRDefault="00000000" w:rsidP="007F27B7">
            <w:pPr>
              <w:spacing w:line="276" w:lineRule="auto"/>
              <w:jc w:val="both"/>
              <w:rPr>
                <w:color w:val="000000" w:themeColor="text1"/>
              </w:rPr>
            </w:pPr>
            <w:r w:rsidRPr="007F27B7">
              <w:rPr>
                <w:b/>
                <w:bCs/>
                <w:color w:val="000000" w:themeColor="text1"/>
                <w:sz w:val="22"/>
                <w:szCs w:val="22"/>
              </w:rPr>
              <w:lastRenderedPageBreak/>
              <w:t>Strategic Pillar</w:t>
            </w:r>
          </w:p>
        </w:tc>
        <w:tc>
          <w:tcPr>
            <w:tcW w:w="6750" w:type="dxa"/>
          </w:tcPr>
          <w:p w14:paraId="6FFEA937" w14:textId="77777777" w:rsidR="00DB457F" w:rsidRPr="007F27B7" w:rsidRDefault="00000000" w:rsidP="007F27B7">
            <w:pPr>
              <w:spacing w:line="276" w:lineRule="auto"/>
              <w:jc w:val="both"/>
              <w:rPr>
                <w:color w:val="000000" w:themeColor="text1"/>
              </w:rPr>
            </w:pPr>
            <w:r w:rsidRPr="007F27B7">
              <w:rPr>
                <w:b/>
                <w:bCs/>
                <w:color w:val="000000" w:themeColor="text1"/>
                <w:sz w:val="22"/>
                <w:szCs w:val="22"/>
              </w:rPr>
              <w:t>What It Means for Tata Power</w:t>
            </w:r>
          </w:p>
        </w:tc>
      </w:tr>
      <w:tr w:rsidR="00DB457F" w:rsidRPr="007F27B7" w14:paraId="75F82F65" w14:textId="77777777" w:rsidTr="007F27B7">
        <w:tc>
          <w:tcPr>
            <w:tcW w:w="2600" w:type="dxa"/>
          </w:tcPr>
          <w:p w14:paraId="200DA6F7" w14:textId="77777777" w:rsidR="00DB457F" w:rsidRPr="007F27B7" w:rsidRDefault="00000000" w:rsidP="007F27B7">
            <w:pPr>
              <w:spacing w:line="276" w:lineRule="auto"/>
              <w:jc w:val="both"/>
              <w:rPr>
                <w:color w:val="000000" w:themeColor="text1"/>
              </w:rPr>
            </w:pPr>
            <w:r w:rsidRPr="007F27B7">
              <w:rPr>
                <w:color w:val="000000" w:themeColor="text1"/>
                <w:sz w:val="22"/>
                <w:szCs w:val="22"/>
              </w:rPr>
              <w:t>Single Accountable Partner</w:t>
            </w:r>
          </w:p>
        </w:tc>
        <w:tc>
          <w:tcPr>
            <w:tcW w:w="6750" w:type="dxa"/>
          </w:tcPr>
          <w:p w14:paraId="46CB07D4" w14:textId="77777777" w:rsidR="00DB457F" w:rsidRPr="007F27B7" w:rsidRDefault="00000000" w:rsidP="007F27B7">
            <w:pPr>
              <w:spacing w:line="276" w:lineRule="auto"/>
              <w:jc w:val="both"/>
              <w:rPr>
                <w:color w:val="000000" w:themeColor="text1"/>
              </w:rPr>
            </w:pPr>
            <w:r w:rsidRPr="007F27B7">
              <w:rPr>
                <w:color w:val="000000" w:themeColor="text1"/>
                <w:sz w:val="22"/>
                <w:szCs w:val="22"/>
              </w:rPr>
              <w:t xml:space="preserve">Astrikos owns end-to-end delivery — BRD discovery, COTS configuration, AI/ML model deployment, GDH integration, dashboarding, testing, </w:t>
            </w:r>
            <w:proofErr w:type="spellStart"/>
            <w:r w:rsidRPr="007F27B7">
              <w:rPr>
                <w:color w:val="000000" w:themeColor="text1"/>
                <w:sz w:val="22"/>
                <w:szCs w:val="22"/>
              </w:rPr>
              <w:t>hypercare</w:t>
            </w:r>
            <w:proofErr w:type="spellEnd"/>
            <w:r w:rsidRPr="007F27B7">
              <w:rPr>
                <w:color w:val="000000" w:themeColor="text1"/>
                <w:sz w:val="22"/>
                <w:szCs w:val="22"/>
              </w:rPr>
              <w:t>, and 60-month managed services — as a single point of accountability under the Outline Agreement.</w:t>
            </w:r>
          </w:p>
        </w:tc>
      </w:tr>
      <w:tr w:rsidR="00DB457F" w:rsidRPr="007F27B7" w14:paraId="3C4953E2" w14:textId="77777777" w:rsidTr="007F27B7">
        <w:tc>
          <w:tcPr>
            <w:tcW w:w="2600" w:type="dxa"/>
          </w:tcPr>
          <w:p w14:paraId="4D3F3EA9" w14:textId="77777777" w:rsidR="00DB457F" w:rsidRPr="007F27B7" w:rsidRDefault="00000000" w:rsidP="007F27B7">
            <w:pPr>
              <w:spacing w:line="276" w:lineRule="auto"/>
              <w:jc w:val="both"/>
              <w:rPr>
                <w:color w:val="000000" w:themeColor="text1"/>
              </w:rPr>
            </w:pPr>
            <w:r w:rsidRPr="007F27B7">
              <w:rPr>
                <w:color w:val="000000" w:themeColor="text1"/>
                <w:sz w:val="22"/>
                <w:szCs w:val="22"/>
              </w:rPr>
              <w:t>COTS + Configurable Intelligence</w:t>
            </w:r>
          </w:p>
        </w:tc>
        <w:tc>
          <w:tcPr>
            <w:tcW w:w="6750" w:type="dxa"/>
          </w:tcPr>
          <w:p w14:paraId="0E53B4BC" w14:textId="77777777" w:rsidR="00DB457F" w:rsidRPr="007F27B7" w:rsidRDefault="00000000" w:rsidP="007F27B7">
            <w:pPr>
              <w:spacing w:line="276" w:lineRule="auto"/>
              <w:jc w:val="both"/>
              <w:rPr>
                <w:color w:val="000000" w:themeColor="text1"/>
              </w:rPr>
            </w:pPr>
            <w:r w:rsidRPr="007F27B7">
              <w:rPr>
                <w:color w:val="000000" w:themeColor="text1"/>
                <w:sz w:val="22"/>
                <w:szCs w:val="22"/>
              </w:rPr>
              <w:t xml:space="preserve">AVEVA APM satisfies the RFQ's COTS mandate for condition monitoring and reliability analytics; </w:t>
            </w:r>
            <w:proofErr w:type="spellStart"/>
            <w:proofErr w:type="gramStart"/>
            <w:r w:rsidRPr="007F27B7">
              <w:rPr>
                <w:color w:val="000000" w:themeColor="text1"/>
                <w:sz w:val="22"/>
                <w:szCs w:val="22"/>
              </w:rPr>
              <w:t>S!aP's</w:t>
            </w:r>
            <w:proofErr w:type="spellEnd"/>
            <w:proofErr w:type="gramEnd"/>
            <w:r w:rsidRPr="007F27B7">
              <w:rPr>
                <w:color w:val="000000" w:themeColor="text1"/>
                <w:sz w:val="22"/>
                <w:szCs w:val="22"/>
              </w:rPr>
              <w:t xml:space="preserve"> Glass Box AI/ML and BPM layer delivers configurable Asset Investment Planning without bespoke, </w:t>
            </w:r>
            <w:proofErr w:type="spellStart"/>
            <w:r w:rsidRPr="007F27B7">
              <w:rPr>
                <w:color w:val="000000" w:themeColor="text1"/>
                <w:sz w:val="22"/>
                <w:szCs w:val="22"/>
              </w:rPr>
              <w:t>unauditable</w:t>
            </w:r>
            <w:proofErr w:type="spellEnd"/>
            <w:r w:rsidRPr="007F27B7">
              <w:rPr>
                <w:color w:val="000000" w:themeColor="text1"/>
                <w:sz w:val="22"/>
                <w:szCs w:val="22"/>
              </w:rPr>
              <w:t xml:space="preserve"> code.</w:t>
            </w:r>
          </w:p>
        </w:tc>
      </w:tr>
      <w:tr w:rsidR="00DB457F" w:rsidRPr="007F27B7" w14:paraId="29D79A10" w14:textId="77777777" w:rsidTr="007F27B7">
        <w:tc>
          <w:tcPr>
            <w:tcW w:w="2600" w:type="dxa"/>
          </w:tcPr>
          <w:p w14:paraId="6423D8CB" w14:textId="77777777" w:rsidR="00DB457F" w:rsidRPr="007F27B7" w:rsidRDefault="00000000" w:rsidP="007F27B7">
            <w:pPr>
              <w:spacing w:line="276" w:lineRule="auto"/>
              <w:jc w:val="both"/>
              <w:rPr>
                <w:color w:val="000000" w:themeColor="text1"/>
              </w:rPr>
            </w:pPr>
            <w:r w:rsidRPr="007F27B7">
              <w:rPr>
                <w:color w:val="000000" w:themeColor="text1"/>
                <w:sz w:val="22"/>
                <w:szCs w:val="22"/>
              </w:rPr>
              <w:t>Standards-Aligned Engineering</w:t>
            </w:r>
          </w:p>
        </w:tc>
        <w:tc>
          <w:tcPr>
            <w:tcW w:w="6750" w:type="dxa"/>
          </w:tcPr>
          <w:p w14:paraId="4E40DFD4" w14:textId="77777777" w:rsidR="00DB457F" w:rsidRPr="007F27B7" w:rsidRDefault="00000000" w:rsidP="007F27B7">
            <w:pPr>
              <w:spacing w:line="276" w:lineRule="auto"/>
              <w:jc w:val="both"/>
              <w:rPr>
                <w:color w:val="000000" w:themeColor="text1"/>
              </w:rPr>
            </w:pPr>
            <w:r w:rsidRPr="007F27B7">
              <w:rPr>
                <w:color w:val="000000" w:themeColor="text1"/>
                <w:sz w:val="22"/>
                <w:szCs w:val="22"/>
              </w:rPr>
              <w:t>AHI/ACI/ARI computation, predictive ageing, and RCM are implemented in direct alignment with ISO 55001, ISO 31000, IEC 60300-3-11, IEC 62508, ISO 13374, ISO 17359, IEC 62506, ISO 14224, IEC CIM, and IEEE degradation modelling standards referenced in the RFQ.</w:t>
            </w:r>
          </w:p>
        </w:tc>
      </w:tr>
      <w:tr w:rsidR="00DB457F" w:rsidRPr="007F27B7" w14:paraId="7256E7C9" w14:textId="77777777" w:rsidTr="007F27B7">
        <w:tc>
          <w:tcPr>
            <w:tcW w:w="2600" w:type="dxa"/>
          </w:tcPr>
          <w:p w14:paraId="4F3E2DAE" w14:textId="77777777" w:rsidR="00DB457F" w:rsidRPr="007F27B7" w:rsidRDefault="00000000" w:rsidP="007F27B7">
            <w:pPr>
              <w:spacing w:line="276" w:lineRule="auto"/>
              <w:jc w:val="both"/>
              <w:rPr>
                <w:color w:val="000000" w:themeColor="text1"/>
              </w:rPr>
            </w:pPr>
            <w:r w:rsidRPr="007F27B7">
              <w:rPr>
                <w:color w:val="000000" w:themeColor="text1"/>
                <w:sz w:val="22"/>
                <w:szCs w:val="22"/>
              </w:rPr>
              <w:t>Data Sovereignty &amp; Glass Box Transparency</w:t>
            </w:r>
          </w:p>
        </w:tc>
        <w:tc>
          <w:tcPr>
            <w:tcW w:w="6750" w:type="dxa"/>
          </w:tcPr>
          <w:p w14:paraId="1F6B4C32" w14:textId="77777777" w:rsidR="00DB457F" w:rsidRPr="007F27B7" w:rsidRDefault="00000000" w:rsidP="007F27B7">
            <w:pPr>
              <w:spacing w:line="276" w:lineRule="auto"/>
              <w:jc w:val="both"/>
              <w:rPr>
                <w:color w:val="000000" w:themeColor="text1"/>
              </w:rPr>
            </w:pPr>
            <w:r w:rsidRPr="007F27B7">
              <w:rPr>
                <w:color w:val="000000" w:themeColor="text1"/>
                <w:sz w:val="22"/>
                <w:szCs w:val="22"/>
              </w:rPr>
              <w:t xml:space="preserve">All data, models, and workflows are hosted within India on TPCL's </w:t>
            </w:r>
            <w:proofErr w:type="spellStart"/>
            <w:r w:rsidRPr="007F27B7">
              <w:rPr>
                <w:color w:val="000000" w:themeColor="text1"/>
                <w:sz w:val="22"/>
                <w:szCs w:val="22"/>
              </w:rPr>
              <w:t>VNet</w:t>
            </w:r>
            <w:proofErr w:type="spellEnd"/>
            <w:r w:rsidRPr="007F27B7">
              <w:rPr>
                <w:color w:val="000000" w:themeColor="text1"/>
                <w:sz w:val="22"/>
                <w:szCs w:val="22"/>
              </w:rPr>
              <w:t xml:space="preserve">, remain </w:t>
            </w:r>
            <w:proofErr w:type="gramStart"/>
            <w:r w:rsidRPr="007F27B7">
              <w:rPr>
                <w:color w:val="000000" w:themeColor="text1"/>
                <w:sz w:val="22"/>
                <w:szCs w:val="22"/>
              </w:rPr>
              <w:t>TPCL-owned at all times</w:t>
            </w:r>
            <w:proofErr w:type="gramEnd"/>
            <w:r w:rsidRPr="007F27B7">
              <w:rPr>
                <w:color w:val="000000" w:themeColor="text1"/>
                <w:sz w:val="22"/>
                <w:szCs w:val="22"/>
              </w:rPr>
              <w:t>, and are fully auditable and explainable to authorized TPCL administrators — no black-box AI logic.</w:t>
            </w:r>
          </w:p>
        </w:tc>
      </w:tr>
      <w:tr w:rsidR="00DB457F" w:rsidRPr="007F27B7" w14:paraId="0FBF9671" w14:textId="77777777" w:rsidTr="007F27B7">
        <w:tc>
          <w:tcPr>
            <w:tcW w:w="2600" w:type="dxa"/>
          </w:tcPr>
          <w:p w14:paraId="0B07111E" w14:textId="77777777" w:rsidR="00DB457F" w:rsidRPr="007F27B7" w:rsidRDefault="00000000" w:rsidP="007F27B7">
            <w:pPr>
              <w:spacing w:line="276" w:lineRule="auto"/>
              <w:jc w:val="both"/>
              <w:rPr>
                <w:color w:val="000000" w:themeColor="text1"/>
              </w:rPr>
            </w:pPr>
            <w:r w:rsidRPr="007F27B7">
              <w:rPr>
                <w:color w:val="000000" w:themeColor="text1"/>
                <w:sz w:val="22"/>
                <w:szCs w:val="22"/>
              </w:rPr>
              <w:t>Vendor-Neutral Integration</w:t>
            </w:r>
          </w:p>
        </w:tc>
        <w:tc>
          <w:tcPr>
            <w:tcW w:w="6750" w:type="dxa"/>
          </w:tcPr>
          <w:p w14:paraId="2928728F" w14:textId="77777777" w:rsidR="00DB457F" w:rsidRPr="007F27B7" w:rsidRDefault="00000000" w:rsidP="007F27B7">
            <w:pPr>
              <w:spacing w:line="276" w:lineRule="auto"/>
              <w:jc w:val="both"/>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Connect ingests from the Grid Data Hub and, where required during design, directly from SAP, ADMS, GIS, SCADA, and CYME DIST via REST/RESTful APIs, ODBC, file-based, and messaging-queue mechanisms — without displacing any existing TPCL system.</w:t>
            </w:r>
          </w:p>
        </w:tc>
      </w:tr>
      <w:tr w:rsidR="00DB457F" w:rsidRPr="007F27B7" w14:paraId="35812A89" w14:textId="77777777" w:rsidTr="007F27B7">
        <w:tc>
          <w:tcPr>
            <w:tcW w:w="2600" w:type="dxa"/>
          </w:tcPr>
          <w:p w14:paraId="43FB3342" w14:textId="77777777" w:rsidR="00DB457F" w:rsidRPr="007F27B7" w:rsidRDefault="00000000" w:rsidP="007F27B7">
            <w:pPr>
              <w:spacing w:line="276" w:lineRule="auto"/>
              <w:jc w:val="both"/>
              <w:rPr>
                <w:color w:val="000000" w:themeColor="text1"/>
              </w:rPr>
            </w:pPr>
            <w:r w:rsidRPr="007F27B7">
              <w:rPr>
                <w:color w:val="000000" w:themeColor="text1"/>
                <w:sz w:val="22"/>
                <w:szCs w:val="22"/>
              </w:rPr>
              <w:t>Governed AI/ML &amp; Explainability</w:t>
            </w:r>
          </w:p>
        </w:tc>
        <w:tc>
          <w:tcPr>
            <w:tcW w:w="6750" w:type="dxa"/>
          </w:tcPr>
          <w:p w14:paraId="16EA4C63" w14:textId="77777777" w:rsidR="00DB457F" w:rsidRPr="007F27B7" w:rsidRDefault="00000000" w:rsidP="007F27B7">
            <w:pPr>
              <w:spacing w:line="276" w:lineRule="auto"/>
              <w:jc w:val="both"/>
              <w:rPr>
                <w:color w:val="000000" w:themeColor="text1"/>
              </w:rPr>
            </w:pPr>
            <w:r w:rsidRPr="007F27B7">
              <w:rPr>
                <w:color w:val="000000" w:themeColor="text1"/>
                <w:sz w:val="22"/>
                <w:szCs w:val="22"/>
              </w:rPr>
              <w:t>Every AHI/ACI/ARI score, RUL prediction, and investment recommendation is traceable to its triggering data and model logic, satisfying the RFQ's explainability and auditability requirements for automated decision-making.</w:t>
            </w:r>
          </w:p>
        </w:tc>
      </w:tr>
    </w:tbl>
    <w:p w14:paraId="3749A8EE" w14:textId="77777777" w:rsidR="00DB457F" w:rsidRDefault="00000000">
      <w:pPr>
        <w:pStyle w:val="Heading2"/>
        <w:spacing w:before="240" w:after="120"/>
      </w:pPr>
      <w:bookmarkStart w:id="27" w:name="_Toc238117913"/>
      <w:bookmarkStart w:id="28" w:name="_Toc238125809"/>
      <w:bookmarkStart w:id="29" w:name="_Toc238125914"/>
      <w:bookmarkStart w:id="30" w:name="_Toc238126654"/>
      <w:r>
        <w:rPr>
          <w:b/>
          <w:bCs/>
        </w:rPr>
        <w:t xml:space="preserve">1.5 Project </w:t>
      </w:r>
      <w:proofErr w:type="gramStart"/>
      <w:r>
        <w:rPr>
          <w:b/>
          <w:bCs/>
        </w:rPr>
        <w:t>at a Glance</w:t>
      </w:r>
      <w:bookmarkEnd w:id="27"/>
      <w:bookmarkEnd w:id="28"/>
      <w:bookmarkEnd w:id="29"/>
      <w:bookmarkEnd w:id="30"/>
      <w:proofErr w:type="gramEnd"/>
    </w:p>
    <w:tbl>
      <w:tblPr>
        <w:tblStyle w:val="TableGrid"/>
        <w:tblW w:w="9350" w:type="dxa"/>
        <w:tblLook w:val="0000" w:firstRow="0" w:lastRow="0" w:firstColumn="0" w:lastColumn="0" w:noHBand="0" w:noVBand="0"/>
      </w:tblPr>
      <w:tblGrid>
        <w:gridCol w:w="1738"/>
        <w:gridCol w:w="7612"/>
      </w:tblGrid>
      <w:tr w:rsidR="00DB457F" w:rsidRPr="007F27B7" w14:paraId="062D8C0C" w14:textId="77777777" w:rsidTr="007F27B7">
        <w:tc>
          <w:tcPr>
            <w:tcW w:w="1738" w:type="dxa"/>
          </w:tcPr>
          <w:p w14:paraId="1FE2802A" w14:textId="77777777" w:rsidR="00DB457F" w:rsidRPr="007F27B7" w:rsidRDefault="00000000" w:rsidP="007F27B7">
            <w:pPr>
              <w:jc w:val="both"/>
              <w:rPr>
                <w:color w:val="000000" w:themeColor="text1"/>
              </w:rPr>
            </w:pPr>
            <w:r w:rsidRPr="007F27B7">
              <w:rPr>
                <w:b/>
                <w:bCs/>
                <w:color w:val="000000" w:themeColor="text1"/>
                <w:sz w:val="22"/>
                <w:szCs w:val="22"/>
              </w:rPr>
              <w:t>Parameter</w:t>
            </w:r>
          </w:p>
        </w:tc>
        <w:tc>
          <w:tcPr>
            <w:tcW w:w="7612" w:type="dxa"/>
          </w:tcPr>
          <w:p w14:paraId="4F5B8C98" w14:textId="77777777" w:rsidR="00DB457F" w:rsidRPr="007F27B7" w:rsidRDefault="00000000" w:rsidP="007F27B7">
            <w:pPr>
              <w:jc w:val="both"/>
              <w:rPr>
                <w:color w:val="000000" w:themeColor="text1"/>
              </w:rPr>
            </w:pPr>
            <w:r w:rsidRPr="007F27B7">
              <w:rPr>
                <w:b/>
                <w:bCs/>
                <w:color w:val="000000" w:themeColor="text1"/>
                <w:sz w:val="22"/>
                <w:szCs w:val="22"/>
              </w:rPr>
              <w:t>Details</w:t>
            </w:r>
          </w:p>
        </w:tc>
      </w:tr>
      <w:tr w:rsidR="00DB457F" w:rsidRPr="007F27B7" w14:paraId="59C00D72" w14:textId="77777777" w:rsidTr="007F27B7">
        <w:tc>
          <w:tcPr>
            <w:tcW w:w="1738" w:type="dxa"/>
          </w:tcPr>
          <w:p w14:paraId="1C626042" w14:textId="77777777" w:rsidR="00DB457F" w:rsidRPr="007F27B7" w:rsidRDefault="00000000" w:rsidP="007F27B7">
            <w:pPr>
              <w:jc w:val="both"/>
              <w:rPr>
                <w:color w:val="000000" w:themeColor="text1"/>
              </w:rPr>
            </w:pPr>
            <w:r w:rsidRPr="007F27B7">
              <w:rPr>
                <w:color w:val="000000" w:themeColor="text1"/>
                <w:sz w:val="22"/>
                <w:szCs w:val="22"/>
              </w:rPr>
              <w:t>Client</w:t>
            </w:r>
          </w:p>
        </w:tc>
        <w:tc>
          <w:tcPr>
            <w:tcW w:w="7612" w:type="dxa"/>
          </w:tcPr>
          <w:p w14:paraId="05138ACA" w14:textId="77777777" w:rsidR="00DB457F" w:rsidRPr="007F27B7" w:rsidRDefault="00000000" w:rsidP="007F27B7">
            <w:pPr>
              <w:jc w:val="both"/>
              <w:rPr>
                <w:color w:val="000000" w:themeColor="text1"/>
              </w:rPr>
            </w:pPr>
            <w:r w:rsidRPr="007F27B7">
              <w:rPr>
                <w:color w:val="000000" w:themeColor="text1"/>
                <w:sz w:val="22"/>
                <w:szCs w:val="22"/>
              </w:rPr>
              <w:t>The Tata Power Company Limited (TPCL)</w:t>
            </w:r>
          </w:p>
        </w:tc>
      </w:tr>
      <w:tr w:rsidR="00DB457F" w:rsidRPr="007F27B7" w14:paraId="50E18D9A" w14:textId="77777777" w:rsidTr="007F27B7">
        <w:tc>
          <w:tcPr>
            <w:tcW w:w="1738" w:type="dxa"/>
          </w:tcPr>
          <w:p w14:paraId="37D0B2BE" w14:textId="77777777" w:rsidR="00DB457F" w:rsidRPr="007F27B7" w:rsidRDefault="00000000" w:rsidP="007F27B7">
            <w:pPr>
              <w:jc w:val="both"/>
              <w:rPr>
                <w:color w:val="000000" w:themeColor="text1"/>
              </w:rPr>
            </w:pPr>
            <w:r w:rsidRPr="007F27B7">
              <w:rPr>
                <w:color w:val="000000" w:themeColor="text1"/>
                <w:sz w:val="22"/>
                <w:szCs w:val="22"/>
              </w:rPr>
              <w:t>RFQ Reference</w:t>
            </w:r>
          </w:p>
        </w:tc>
        <w:tc>
          <w:tcPr>
            <w:tcW w:w="7612" w:type="dxa"/>
          </w:tcPr>
          <w:p w14:paraId="5C66052E" w14:textId="77777777" w:rsidR="00DB457F" w:rsidRPr="007F27B7" w:rsidRDefault="00000000" w:rsidP="007F27B7">
            <w:pPr>
              <w:jc w:val="both"/>
              <w:rPr>
                <w:color w:val="000000" w:themeColor="text1"/>
              </w:rPr>
            </w:pPr>
            <w:r w:rsidRPr="007F27B7">
              <w:rPr>
                <w:color w:val="000000" w:themeColor="text1"/>
                <w:sz w:val="22"/>
                <w:szCs w:val="22"/>
              </w:rPr>
              <w:t>4100067197 — "Implementation of APM &amp; AIP across Tata Power"</w:t>
            </w:r>
          </w:p>
        </w:tc>
      </w:tr>
      <w:tr w:rsidR="00DB457F" w:rsidRPr="007F27B7" w14:paraId="3A320C28" w14:textId="77777777" w:rsidTr="007F27B7">
        <w:tc>
          <w:tcPr>
            <w:tcW w:w="1738" w:type="dxa"/>
          </w:tcPr>
          <w:p w14:paraId="78022941" w14:textId="77777777" w:rsidR="00DB457F" w:rsidRPr="007F27B7" w:rsidRDefault="00000000" w:rsidP="007F27B7">
            <w:pPr>
              <w:jc w:val="both"/>
              <w:rPr>
                <w:color w:val="000000" w:themeColor="text1"/>
              </w:rPr>
            </w:pPr>
            <w:r w:rsidRPr="007F27B7">
              <w:rPr>
                <w:color w:val="000000" w:themeColor="text1"/>
                <w:sz w:val="22"/>
                <w:szCs w:val="22"/>
              </w:rPr>
              <w:t>Contract Type</w:t>
            </w:r>
          </w:p>
        </w:tc>
        <w:tc>
          <w:tcPr>
            <w:tcW w:w="7612" w:type="dxa"/>
          </w:tcPr>
          <w:p w14:paraId="05F59A6D" w14:textId="77777777" w:rsidR="00DB457F" w:rsidRPr="007F27B7" w:rsidRDefault="00000000" w:rsidP="007F27B7">
            <w:pPr>
              <w:jc w:val="both"/>
              <w:rPr>
                <w:color w:val="000000" w:themeColor="text1"/>
              </w:rPr>
            </w:pPr>
            <w:r w:rsidRPr="007F27B7">
              <w:rPr>
                <w:color w:val="000000" w:themeColor="text1"/>
                <w:sz w:val="22"/>
                <w:szCs w:val="22"/>
              </w:rPr>
              <w:t>Outline Agreement, 6 years, milestone-based implementation + 60-month Managed Services/AMC</w:t>
            </w:r>
          </w:p>
        </w:tc>
      </w:tr>
      <w:tr w:rsidR="00DB457F" w:rsidRPr="007F27B7" w14:paraId="49EE6934" w14:textId="77777777" w:rsidTr="007F27B7">
        <w:tc>
          <w:tcPr>
            <w:tcW w:w="1738" w:type="dxa"/>
          </w:tcPr>
          <w:p w14:paraId="2D093C17" w14:textId="77777777" w:rsidR="00DB457F" w:rsidRPr="007F27B7" w:rsidRDefault="00000000" w:rsidP="007F27B7">
            <w:pPr>
              <w:jc w:val="both"/>
              <w:rPr>
                <w:color w:val="000000" w:themeColor="text1"/>
              </w:rPr>
            </w:pPr>
            <w:r w:rsidRPr="007F27B7">
              <w:rPr>
                <w:color w:val="000000" w:themeColor="text1"/>
                <w:sz w:val="22"/>
                <w:szCs w:val="22"/>
              </w:rPr>
              <w:t>Scope</w:t>
            </w:r>
          </w:p>
        </w:tc>
        <w:tc>
          <w:tcPr>
            <w:tcW w:w="7612" w:type="dxa"/>
          </w:tcPr>
          <w:p w14:paraId="565304DD" w14:textId="77777777" w:rsidR="00DB457F" w:rsidRPr="007F27B7" w:rsidRDefault="00000000" w:rsidP="007F27B7">
            <w:pPr>
              <w:jc w:val="both"/>
              <w:rPr>
                <w:color w:val="000000" w:themeColor="text1"/>
              </w:rPr>
            </w:pPr>
            <w:r w:rsidRPr="007F27B7">
              <w:rPr>
                <w:color w:val="000000" w:themeColor="text1"/>
                <w:sz w:val="22"/>
                <w:szCs w:val="22"/>
              </w:rPr>
              <w:t>Design, supply, implementation, and 5-year AMC of COTS APM &amp; AIP software for TPCL T&amp;D electrical assets</w:t>
            </w:r>
          </w:p>
        </w:tc>
      </w:tr>
      <w:tr w:rsidR="00DB457F" w:rsidRPr="007F27B7" w14:paraId="2A0E2052" w14:textId="77777777" w:rsidTr="007F27B7">
        <w:tc>
          <w:tcPr>
            <w:tcW w:w="1738" w:type="dxa"/>
          </w:tcPr>
          <w:p w14:paraId="5A46BE57" w14:textId="77777777" w:rsidR="00DB457F" w:rsidRPr="007F27B7" w:rsidRDefault="00000000" w:rsidP="007F27B7">
            <w:pPr>
              <w:jc w:val="both"/>
              <w:rPr>
                <w:color w:val="000000" w:themeColor="text1"/>
              </w:rPr>
            </w:pPr>
            <w:r w:rsidRPr="007F27B7">
              <w:rPr>
                <w:color w:val="000000" w:themeColor="text1"/>
                <w:sz w:val="22"/>
                <w:szCs w:val="22"/>
              </w:rPr>
              <w:t>Core Platform</w:t>
            </w:r>
          </w:p>
        </w:tc>
        <w:tc>
          <w:tcPr>
            <w:tcW w:w="7612" w:type="dxa"/>
          </w:tcPr>
          <w:p w14:paraId="6700F043" w14:textId="77777777" w:rsidR="00DB457F" w:rsidRPr="007F27B7" w:rsidRDefault="00000000" w:rsidP="007F27B7">
            <w:pPr>
              <w:jc w:val="both"/>
              <w:rPr>
                <w:color w:val="000000" w:themeColor="text1"/>
              </w:rPr>
            </w:pPr>
            <w:r w:rsidRPr="007F27B7">
              <w:rPr>
                <w:color w:val="000000" w:themeColor="text1"/>
                <w:sz w:val="22"/>
                <w:szCs w:val="22"/>
              </w:rPr>
              <w:t xml:space="preserve">AVEVA Asset Performance Management (COTS engine) + Astrikos </w:t>
            </w: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Operational Intelligence Overlay (AI/ML, integration, BPM, visualization, agentic advisory)</w:t>
            </w:r>
          </w:p>
        </w:tc>
      </w:tr>
      <w:tr w:rsidR="00DB457F" w:rsidRPr="007F27B7" w14:paraId="086C516D" w14:textId="77777777" w:rsidTr="007F27B7">
        <w:tc>
          <w:tcPr>
            <w:tcW w:w="1738" w:type="dxa"/>
          </w:tcPr>
          <w:p w14:paraId="7AFAA56E" w14:textId="77777777" w:rsidR="00DB457F" w:rsidRPr="007F27B7" w:rsidRDefault="00000000" w:rsidP="007F27B7">
            <w:pPr>
              <w:jc w:val="both"/>
              <w:rPr>
                <w:color w:val="000000" w:themeColor="text1"/>
              </w:rPr>
            </w:pPr>
            <w:r w:rsidRPr="007F27B7">
              <w:rPr>
                <w:color w:val="000000" w:themeColor="text1"/>
                <w:sz w:val="22"/>
                <w:szCs w:val="22"/>
              </w:rPr>
              <w:t>Deployment Model</w:t>
            </w:r>
          </w:p>
        </w:tc>
        <w:tc>
          <w:tcPr>
            <w:tcW w:w="7612" w:type="dxa"/>
          </w:tcPr>
          <w:p w14:paraId="7CA95D46" w14:textId="77777777" w:rsidR="00DB457F" w:rsidRPr="007F27B7" w:rsidRDefault="00000000" w:rsidP="007F27B7">
            <w:pPr>
              <w:jc w:val="both"/>
              <w:rPr>
                <w:color w:val="000000" w:themeColor="text1"/>
              </w:rPr>
            </w:pPr>
            <w:r w:rsidRPr="007F27B7">
              <w:rPr>
                <w:color w:val="000000" w:themeColor="text1"/>
                <w:sz w:val="22"/>
                <w:szCs w:val="22"/>
              </w:rPr>
              <w:t xml:space="preserve">SaaS, cloud-hosted on the same </w:t>
            </w:r>
            <w:proofErr w:type="spellStart"/>
            <w:r w:rsidRPr="007F27B7">
              <w:rPr>
                <w:color w:val="000000" w:themeColor="text1"/>
                <w:sz w:val="22"/>
                <w:szCs w:val="22"/>
              </w:rPr>
              <w:t>VNet</w:t>
            </w:r>
            <w:proofErr w:type="spellEnd"/>
            <w:r w:rsidRPr="007F27B7">
              <w:rPr>
                <w:color w:val="000000" w:themeColor="text1"/>
                <w:sz w:val="22"/>
                <w:szCs w:val="22"/>
              </w:rPr>
              <w:t xml:space="preserve"> as TPCL's Grid Data Hub (GDH); all data and processing resident within India</w:t>
            </w:r>
          </w:p>
        </w:tc>
      </w:tr>
      <w:tr w:rsidR="00DB457F" w:rsidRPr="007F27B7" w14:paraId="3032B3DB" w14:textId="77777777" w:rsidTr="007F27B7">
        <w:tc>
          <w:tcPr>
            <w:tcW w:w="1738" w:type="dxa"/>
          </w:tcPr>
          <w:p w14:paraId="3E7C73FA" w14:textId="77777777" w:rsidR="00DB457F" w:rsidRPr="007F27B7" w:rsidRDefault="00000000" w:rsidP="007F27B7">
            <w:pPr>
              <w:jc w:val="both"/>
              <w:rPr>
                <w:color w:val="000000" w:themeColor="text1"/>
              </w:rPr>
            </w:pPr>
            <w:r w:rsidRPr="007F27B7">
              <w:rPr>
                <w:color w:val="000000" w:themeColor="text1"/>
                <w:sz w:val="22"/>
                <w:szCs w:val="22"/>
              </w:rPr>
              <w:t>Primary Integration</w:t>
            </w:r>
          </w:p>
        </w:tc>
        <w:tc>
          <w:tcPr>
            <w:tcW w:w="7612" w:type="dxa"/>
          </w:tcPr>
          <w:p w14:paraId="477A0C32" w14:textId="77777777" w:rsidR="00DB457F" w:rsidRPr="007F27B7" w:rsidRDefault="00000000" w:rsidP="007F27B7">
            <w:pPr>
              <w:jc w:val="both"/>
              <w:rPr>
                <w:color w:val="000000" w:themeColor="text1"/>
              </w:rPr>
            </w:pPr>
            <w:r w:rsidRPr="007F27B7">
              <w:rPr>
                <w:color w:val="000000" w:themeColor="text1"/>
                <w:sz w:val="22"/>
                <w:szCs w:val="22"/>
              </w:rPr>
              <w:t>TPCL Grid Data Hub (GDH) via REST/RESTful APIs, ODBC, file-based ingestion (SFTP/FTP), and messaging queues; downstream sources include SAP MM/PM/PS/FICO/ISU/CRM, ADMS, GIS, Wrench, CYMEDIST, E-WATCH, PQM, BOLA, MDM, NFMS</w:t>
            </w:r>
          </w:p>
        </w:tc>
      </w:tr>
      <w:tr w:rsidR="00DB457F" w:rsidRPr="007F27B7" w14:paraId="4605E737" w14:textId="77777777" w:rsidTr="007F27B7">
        <w:tc>
          <w:tcPr>
            <w:tcW w:w="1738" w:type="dxa"/>
          </w:tcPr>
          <w:p w14:paraId="242A9C4C" w14:textId="77777777" w:rsidR="00DB457F" w:rsidRPr="007F27B7" w:rsidRDefault="00000000" w:rsidP="007F27B7">
            <w:pPr>
              <w:jc w:val="both"/>
              <w:rPr>
                <w:color w:val="000000" w:themeColor="text1"/>
              </w:rPr>
            </w:pPr>
            <w:r w:rsidRPr="007F27B7">
              <w:rPr>
                <w:color w:val="000000" w:themeColor="text1"/>
                <w:sz w:val="22"/>
                <w:szCs w:val="22"/>
              </w:rPr>
              <w:t>Key Indices</w:t>
            </w:r>
          </w:p>
        </w:tc>
        <w:tc>
          <w:tcPr>
            <w:tcW w:w="7612" w:type="dxa"/>
          </w:tcPr>
          <w:p w14:paraId="11BACAE1" w14:textId="77777777" w:rsidR="00DB457F" w:rsidRPr="007F27B7" w:rsidRDefault="00000000" w:rsidP="007F27B7">
            <w:pPr>
              <w:jc w:val="both"/>
              <w:rPr>
                <w:color w:val="000000" w:themeColor="text1"/>
              </w:rPr>
            </w:pPr>
            <w:r w:rsidRPr="007F27B7">
              <w:rPr>
                <w:color w:val="000000" w:themeColor="text1"/>
                <w:sz w:val="22"/>
                <w:szCs w:val="22"/>
              </w:rPr>
              <w:t xml:space="preserve">Asset Health Index (AHI), Asset Criticality Index (ACI), Asset Risk Index (ARI = </w:t>
            </w:r>
            <w:proofErr w:type="spellStart"/>
            <w:r w:rsidRPr="007F27B7">
              <w:rPr>
                <w:color w:val="000000" w:themeColor="text1"/>
                <w:sz w:val="22"/>
                <w:szCs w:val="22"/>
              </w:rPr>
              <w:t>PoF</w:t>
            </w:r>
            <w:proofErr w:type="spellEnd"/>
            <w:r w:rsidRPr="007F27B7">
              <w:rPr>
                <w:color w:val="000000" w:themeColor="text1"/>
                <w:sz w:val="22"/>
                <w:szCs w:val="22"/>
              </w:rPr>
              <w:t xml:space="preserve"> × </w:t>
            </w:r>
            <w:proofErr w:type="spellStart"/>
            <w:r w:rsidRPr="007F27B7">
              <w:rPr>
                <w:color w:val="000000" w:themeColor="text1"/>
                <w:sz w:val="22"/>
                <w:szCs w:val="22"/>
              </w:rPr>
              <w:t>CoF</w:t>
            </w:r>
            <w:proofErr w:type="spellEnd"/>
            <w:r w:rsidRPr="007F27B7">
              <w:rPr>
                <w:color w:val="000000" w:themeColor="text1"/>
                <w:sz w:val="22"/>
                <w:szCs w:val="22"/>
              </w:rPr>
              <w:t>/ACI)</w:t>
            </w:r>
          </w:p>
        </w:tc>
      </w:tr>
      <w:tr w:rsidR="00DB457F" w:rsidRPr="007F27B7" w14:paraId="6D62EC08" w14:textId="77777777" w:rsidTr="007F27B7">
        <w:tc>
          <w:tcPr>
            <w:tcW w:w="1738" w:type="dxa"/>
          </w:tcPr>
          <w:p w14:paraId="6B83FBC6" w14:textId="77777777" w:rsidR="00DB457F" w:rsidRPr="007F27B7" w:rsidRDefault="00000000" w:rsidP="007F27B7">
            <w:pPr>
              <w:jc w:val="both"/>
              <w:rPr>
                <w:color w:val="000000" w:themeColor="text1"/>
              </w:rPr>
            </w:pPr>
            <w:r w:rsidRPr="007F27B7">
              <w:rPr>
                <w:color w:val="000000" w:themeColor="text1"/>
                <w:sz w:val="22"/>
                <w:szCs w:val="22"/>
              </w:rPr>
              <w:lastRenderedPageBreak/>
              <w:t>Data Volume</w:t>
            </w:r>
          </w:p>
        </w:tc>
        <w:tc>
          <w:tcPr>
            <w:tcW w:w="7612" w:type="dxa"/>
          </w:tcPr>
          <w:p w14:paraId="415ED01E" w14:textId="77777777" w:rsidR="00DB457F" w:rsidRPr="007F27B7" w:rsidRDefault="00000000" w:rsidP="007F27B7">
            <w:pPr>
              <w:jc w:val="both"/>
              <w:rPr>
                <w:color w:val="000000" w:themeColor="text1"/>
              </w:rPr>
            </w:pPr>
            <w:r w:rsidRPr="007F27B7">
              <w:rPr>
                <w:color w:val="000000" w:themeColor="text1"/>
                <w:sz w:val="22"/>
                <w:szCs w:val="22"/>
              </w:rPr>
              <w:t>~20,000 GB initial load; ~15 GB/day incremental (per RFQ data volumetric table)</w:t>
            </w:r>
          </w:p>
        </w:tc>
      </w:tr>
      <w:tr w:rsidR="00DB457F" w:rsidRPr="007F27B7" w14:paraId="7FD9F7F3" w14:textId="77777777" w:rsidTr="007F27B7">
        <w:tc>
          <w:tcPr>
            <w:tcW w:w="1738" w:type="dxa"/>
          </w:tcPr>
          <w:p w14:paraId="0705E6A5" w14:textId="77777777" w:rsidR="00DB457F" w:rsidRPr="007F27B7" w:rsidRDefault="00000000" w:rsidP="007F27B7">
            <w:pPr>
              <w:jc w:val="both"/>
              <w:rPr>
                <w:color w:val="000000" w:themeColor="text1"/>
              </w:rPr>
            </w:pPr>
            <w:r w:rsidRPr="007F27B7">
              <w:rPr>
                <w:color w:val="000000" w:themeColor="text1"/>
                <w:sz w:val="22"/>
                <w:szCs w:val="22"/>
              </w:rPr>
              <w:t>Network Scale (indicative)</w:t>
            </w:r>
          </w:p>
        </w:tc>
        <w:tc>
          <w:tcPr>
            <w:tcW w:w="7612" w:type="dxa"/>
          </w:tcPr>
          <w:p w14:paraId="086E059C" w14:textId="77777777" w:rsidR="00DB457F" w:rsidRPr="007F27B7" w:rsidRDefault="00000000" w:rsidP="007F27B7">
            <w:pPr>
              <w:jc w:val="both"/>
              <w:rPr>
                <w:color w:val="000000" w:themeColor="text1"/>
              </w:rPr>
            </w:pPr>
            <w:r w:rsidRPr="007F27B7">
              <w:rPr>
                <w:color w:val="000000" w:themeColor="text1"/>
                <w:sz w:val="22"/>
                <w:szCs w:val="22"/>
              </w:rPr>
              <w:t>36 distribution substations, 1,120 consumer substations, 3,527 breakers, 10,223 isolators, 1,480 RMUs, 1,302 FPIs, 70 power transformers (DSS), 1,072 transformers (CSS), 490 FRTUs, 36 RTUs (per RFQ Section 3.7)</w:t>
            </w:r>
          </w:p>
        </w:tc>
      </w:tr>
      <w:tr w:rsidR="00DB457F" w:rsidRPr="007F27B7" w14:paraId="729BE81B" w14:textId="77777777" w:rsidTr="007F27B7">
        <w:tc>
          <w:tcPr>
            <w:tcW w:w="1738" w:type="dxa"/>
          </w:tcPr>
          <w:p w14:paraId="680A3403" w14:textId="77777777" w:rsidR="00DB457F" w:rsidRPr="007F27B7" w:rsidRDefault="00000000" w:rsidP="007F27B7">
            <w:pPr>
              <w:jc w:val="both"/>
              <w:rPr>
                <w:color w:val="000000" w:themeColor="text1"/>
              </w:rPr>
            </w:pPr>
            <w:r w:rsidRPr="007F27B7">
              <w:rPr>
                <w:color w:val="000000" w:themeColor="text1"/>
                <w:sz w:val="22"/>
                <w:szCs w:val="22"/>
              </w:rPr>
              <w:t>Implementation Milestones</w:t>
            </w:r>
          </w:p>
        </w:tc>
        <w:tc>
          <w:tcPr>
            <w:tcW w:w="7612" w:type="dxa"/>
          </w:tcPr>
          <w:p w14:paraId="6A7A5857" w14:textId="77777777" w:rsidR="00DB457F" w:rsidRPr="007F27B7" w:rsidRDefault="00000000" w:rsidP="007F27B7">
            <w:pPr>
              <w:jc w:val="both"/>
              <w:rPr>
                <w:color w:val="000000" w:themeColor="text1"/>
              </w:rPr>
            </w:pPr>
            <w:r w:rsidRPr="007F27B7">
              <w:rPr>
                <w:color w:val="000000" w:themeColor="text1"/>
                <w:sz w:val="22"/>
                <w:szCs w:val="22"/>
              </w:rPr>
              <w:t>M1 Blueprinting (1 month) → M2 APM UAT (3 months) → M3 AIP UAT (5 months) → M4 Hypercare (3 months post go-live) → M5 Managed Services &amp; AMC (60 months)</w:t>
            </w:r>
          </w:p>
        </w:tc>
      </w:tr>
      <w:tr w:rsidR="00DB457F" w:rsidRPr="007F27B7" w14:paraId="3B0366F7" w14:textId="77777777" w:rsidTr="007F27B7">
        <w:tc>
          <w:tcPr>
            <w:tcW w:w="1738" w:type="dxa"/>
          </w:tcPr>
          <w:p w14:paraId="6224403A" w14:textId="77777777" w:rsidR="00DB457F" w:rsidRPr="007F27B7" w:rsidRDefault="00000000" w:rsidP="007F27B7">
            <w:pPr>
              <w:jc w:val="both"/>
              <w:rPr>
                <w:color w:val="000000" w:themeColor="text1"/>
              </w:rPr>
            </w:pPr>
            <w:r w:rsidRPr="007F27B7">
              <w:rPr>
                <w:color w:val="000000" w:themeColor="text1"/>
                <w:sz w:val="22"/>
                <w:szCs w:val="22"/>
              </w:rPr>
              <w:t>Support Model</w:t>
            </w:r>
          </w:p>
        </w:tc>
        <w:tc>
          <w:tcPr>
            <w:tcW w:w="7612" w:type="dxa"/>
          </w:tcPr>
          <w:p w14:paraId="23C0EAFB" w14:textId="77777777" w:rsidR="00DB457F" w:rsidRPr="007F27B7" w:rsidRDefault="00000000" w:rsidP="007F27B7">
            <w:pPr>
              <w:jc w:val="both"/>
              <w:rPr>
                <w:color w:val="000000" w:themeColor="text1"/>
              </w:rPr>
            </w:pPr>
            <w:r w:rsidRPr="007F27B7">
              <w:rPr>
                <w:color w:val="000000" w:themeColor="text1"/>
                <w:sz w:val="22"/>
                <w:szCs w:val="22"/>
              </w:rPr>
              <w:t>8×6 L1/L2/L3 support with defined severity-based response/resolution SLAs, 99.5% monthly availability target, RPO ≤ 15 minutes, RTO ≤ 1 hour</w:t>
            </w:r>
          </w:p>
        </w:tc>
      </w:tr>
    </w:tbl>
    <w:p w14:paraId="767B65A1" w14:textId="77777777" w:rsidR="00340DEB" w:rsidRDefault="00340DEB" w:rsidP="00340DEB">
      <w:pPr>
        <w:pStyle w:val="Heading1"/>
        <w:spacing w:before="320" w:after="160"/>
        <w:rPr>
          <w:kern w:val="36"/>
          <w14:ligatures w14:val="standardContextual"/>
        </w:rPr>
      </w:pPr>
      <w:bookmarkStart w:id="31" w:name="_Toc238117914"/>
      <w:bookmarkStart w:id="32" w:name="_Toc238125915"/>
      <w:bookmarkStart w:id="33" w:name="_Toc238126655"/>
      <w:bookmarkStart w:id="34" w:name="_Toc238117915"/>
      <w:bookmarkStart w:id="35" w:name="_Toc238125810"/>
      <w:bookmarkStart w:id="36" w:name="_Toc238125916"/>
      <w:bookmarkEnd w:id="31"/>
      <w:r>
        <w:rPr>
          <w:b/>
          <w:bCs/>
          <w:color w:val="002060"/>
          <w:sz w:val="34"/>
          <w:szCs w:val="34"/>
        </w:rPr>
        <w:t>2. About the Proposed Solution &amp; Platform Philosophy</w:t>
      </w:r>
      <w:bookmarkEnd w:id="32"/>
      <w:bookmarkEnd w:id="33"/>
    </w:p>
    <w:p w14:paraId="20E5C7DA" w14:textId="77777777" w:rsidR="00DB457F" w:rsidRDefault="00000000">
      <w:pPr>
        <w:pStyle w:val="Heading2"/>
        <w:spacing w:before="240" w:after="120"/>
      </w:pPr>
      <w:bookmarkStart w:id="37" w:name="_Toc238126656"/>
      <w:r>
        <w:rPr>
          <w:b/>
          <w:bCs/>
        </w:rPr>
        <w:t>2.1 Platform Overview</w:t>
      </w:r>
      <w:bookmarkEnd w:id="34"/>
      <w:bookmarkEnd w:id="35"/>
      <w:bookmarkEnd w:id="36"/>
      <w:bookmarkEnd w:id="37"/>
    </w:p>
    <w:p w14:paraId="2A30C6AC" w14:textId="77777777" w:rsidR="00DB457F" w:rsidRDefault="00000000">
      <w:pPr>
        <w:spacing w:after="160" w:line="276" w:lineRule="auto"/>
        <w:jc w:val="both"/>
      </w:pPr>
      <w:r>
        <w:rPr>
          <w:color w:val="000000"/>
        </w:rPr>
        <w:t>Astrikos AI Technologies is a deep-technology company specializing in operational intelligence for complex, multi-system infrastructure environments, with offices across India, USA, UAE (MEA Regional HQ), and Singapore. The proposed solution for TPCL combines two complementary layers:</w:t>
      </w:r>
    </w:p>
    <w:p w14:paraId="2C426B1C" w14:textId="77777777" w:rsidR="00DB457F" w:rsidRDefault="00000000" w:rsidP="007F27B7">
      <w:pPr>
        <w:pStyle w:val="ListParagraph"/>
        <w:numPr>
          <w:ilvl w:val="0"/>
          <w:numId w:val="2"/>
        </w:numPr>
        <w:spacing w:after="100" w:line="276" w:lineRule="auto"/>
        <w:jc w:val="both"/>
      </w:pPr>
      <w:r>
        <w:rPr>
          <w:b/>
          <w:bCs/>
          <w:color w:val="000000"/>
        </w:rPr>
        <w:t xml:space="preserve">AVEVA Asset Performance Management (APM): </w:t>
      </w:r>
      <w:r>
        <w:rPr>
          <w:color w:val="000000"/>
        </w:rPr>
        <w:t>A globally deployed, Commercial-Off-The-Shelf industrial APM suite providing pre-built asset templates, condition monitoring, physics-based degradation modelling, and reliability engineering (FMECA/RCM) capability, satisfying the RFQ's COTS mandate at Clause 1 of the Notice Inviting Request for Information.</w:t>
      </w:r>
    </w:p>
    <w:p w14:paraId="0B13D49C" w14:textId="77777777" w:rsidR="00DB457F" w:rsidRDefault="00000000" w:rsidP="007F27B7">
      <w:pPr>
        <w:pStyle w:val="ListParagraph"/>
        <w:numPr>
          <w:ilvl w:val="0"/>
          <w:numId w:val="2"/>
        </w:numPr>
        <w:spacing w:after="100" w:line="276" w:lineRule="auto"/>
        <w:jc w:val="both"/>
      </w:pPr>
      <w:proofErr w:type="spellStart"/>
      <w:proofErr w:type="gramStart"/>
      <w:r>
        <w:rPr>
          <w:b/>
          <w:bCs/>
          <w:color w:val="000000"/>
        </w:rPr>
        <w:t>S!aP</w:t>
      </w:r>
      <w:proofErr w:type="spellEnd"/>
      <w:proofErr w:type="gramEnd"/>
      <w:r>
        <w:rPr>
          <w:b/>
          <w:bCs/>
          <w:color w:val="000000"/>
        </w:rPr>
        <w:t xml:space="preserve"> (Smart Interop Analytical Platform): </w:t>
      </w:r>
      <w:r>
        <w:rPr>
          <w:color w:val="000000"/>
        </w:rPr>
        <w:t>Astrikos' patented, vendor-agnostic, AI-native operational intelligence platform, which provides the Asset Investment Planning (AIP) intelligence, cross-system integration, AI/ML risk modelling, workflow governance, dashboards, and conversational advisory capability that extend the AVEVA APM engine into a complete, TPCL-specific APM + AIP solution.</w:t>
      </w:r>
    </w:p>
    <w:p w14:paraId="12D02A6F" w14:textId="77777777" w:rsidR="00DB457F" w:rsidRDefault="00000000">
      <w:pPr>
        <w:spacing w:after="160" w:line="276" w:lineRule="auto"/>
        <w:jc w:val="both"/>
      </w:pPr>
      <w:proofErr w:type="spellStart"/>
      <w:proofErr w:type="gramStart"/>
      <w:r>
        <w:rPr>
          <w:color w:val="000000"/>
        </w:rPr>
        <w:t>S!aP</w:t>
      </w:r>
      <w:proofErr w:type="spellEnd"/>
      <w:proofErr w:type="gramEnd"/>
      <w:r>
        <w:rPr>
          <w:color w:val="000000"/>
        </w:rPr>
        <w:t xml:space="preserve"> operates as a vendor-neutral intelligence layer above existing operational systems — ingesting data from any IT, OT, or ET source (including TPCL's Grid Data Hub) and transforming it into contextual intelligence, governed action, and proactive advisory — without displacing TPCL's installed SAP, ADMS, GIS, SCADA, or CYME DIST investments. The operational intelligence lifecycle followed throughout this proposal is: </w:t>
      </w:r>
      <w:proofErr w:type="spellStart"/>
      <w:proofErr w:type="gramStart"/>
      <w:r>
        <w:rPr>
          <w:color w:val="000000"/>
        </w:rPr>
        <w:t>S!aP</w:t>
      </w:r>
      <w:proofErr w:type="spellEnd"/>
      <w:proofErr w:type="gramEnd"/>
      <w:r>
        <w:rPr>
          <w:color w:val="000000"/>
        </w:rPr>
        <w:t xml:space="preserve"> — Connect · Collect · Historize · </w:t>
      </w:r>
      <w:proofErr w:type="spellStart"/>
      <w:r>
        <w:rPr>
          <w:color w:val="000000"/>
        </w:rPr>
        <w:t>Analyze</w:t>
      </w:r>
      <w:proofErr w:type="spellEnd"/>
      <w:r>
        <w:rPr>
          <w:color w:val="000000"/>
        </w:rPr>
        <w:t xml:space="preserve"> · Integrate · Visualize · Advise.</w:t>
      </w:r>
    </w:p>
    <w:p w14:paraId="56F89BEC" w14:textId="77777777" w:rsidR="00DB457F" w:rsidRDefault="00000000">
      <w:pPr>
        <w:pStyle w:val="Heading2"/>
        <w:spacing w:before="240" w:after="120"/>
      </w:pPr>
      <w:bookmarkStart w:id="38" w:name="_Toc238117916"/>
      <w:bookmarkStart w:id="39" w:name="_Toc238125811"/>
      <w:bookmarkStart w:id="40" w:name="_Toc238125917"/>
      <w:bookmarkStart w:id="41" w:name="_Toc238126657"/>
      <w:r>
        <w:rPr>
          <w:b/>
          <w:bCs/>
        </w:rPr>
        <w:t>2.2 Solution Philosophy</w:t>
      </w:r>
      <w:bookmarkEnd w:id="38"/>
      <w:bookmarkEnd w:id="39"/>
      <w:bookmarkEnd w:id="40"/>
      <w:bookmarkEnd w:id="41"/>
    </w:p>
    <w:p w14:paraId="1A827E09" w14:textId="01D3ED43" w:rsidR="00DB457F" w:rsidRDefault="00000000">
      <w:pPr>
        <w:spacing w:after="160" w:line="276" w:lineRule="auto"/>
        <w:jc w:val="both"/>
        <w:rPr>
          <w:color w:val="000000"/>
        </w:rPr>
      </w:pPr>
      <w:r>
        <w:rPr>
          <w:color w:val="000000"/>
        </w:rPr>
        <w:t>The solution philosophy rests on Astrikos' Glass Box Architecture, which directly addresses the RFQ's repeated emphasis on explainability, auditability, and traceability of automated recommendations (Sections 3.2.4 "Decision Support" and 3.4.11 "AI/ML &amp; Analytics Capability" of the Scope of Work):</w:t>
      </w:r>
    </w:p>
    <w:p w14:paraId="08A77AF4" w14:textId="77777777" w:rsidR="00340DEB" w:rsidRDefault="00340DEB">
      <w:pPr>
        <w:spacing w:after="160" w:line="276" w:lineRule="auto"/>
        <w:jc w:val="both"/>
      </w:pPr>
    </w:p>
    <w:tbl>
      <w:tblPr>
        <w:tblStyle w:val="TableGrid"/>
        <w:tblW w:w="9350" w:type="dxa"/>
        <w:tblLook w:val="0000" w:firstRow="0" w:lastRow="0" w:firstColumn="0" w:lastColumn="0" w:noHBand="0" w:noVBand="0"/>
      </w:tblPr>
      <w:tblGrid>
        <w:gridCol w:w="2400"/>
        <w:gridCol w:w="6950"/>
      </w:tblGrid>
      <w:tr w:rsidR="00DB457F" w:rsidRPr="007F27B7" w14:paraId="2B09FD5C" w14:textId="77777777" w:rsidTr="007F27B7">
        <w:tc>
          <w:tcPr>
            <w:tcW w:w="2400" w:type="dxa"/>
          </w:tcPr>
          <w:p w14:paraId="1B29D5D2" w14:textId="77777777" w:rsidR="00DB457F" w:rsidRPr="007F27B7" w:rsidRDefault="00000000" w:rsidP="007F27B7">
            <w:pPr>
              <w:spacing w:line="276" w:lineRule="auto"/>
              <w:jc w:val="both"/>
              <w:rPr>
                <w:color w:val="000000" w:themeColor="text1"/>
              </w:rPr>
            </w:pPr>
            <w:r w:rsidRPr="007F27B7">
              <w:rPr>
                <w:b/>
                <w:bCs/>
                <w:color w:val="000000" w:themeColor="text1"/>
                <w:sz w:val="22"/>
                <w:szCs w:val="22"/>
              </w:rPr>
              <w:lastRenderedPageBreak/>
              <w:t>Glass Box Principle</w:t>
            </w:r>
          </w:p>
        </w:tc>
        <w:tc>
          <w:tcPr>
            <w:tcW w:w="6950" w:type="dxa"/>
          </w:tcPr>
          <w:p w14:paraId="2EFC95C2" w14:textId="77777777" w:rsidR="00DB457F" w:rsidRPr="007F27B7" w:rsidRDefault="00000000" w:rsidP="007F27B7">
            <w:pPr>
              <w:spacing w:line="276" w:lineRule="auto"/>
              <w:jc w:val="both"/>
              <w:rPr>
                <w:color w:val="000000" w:themeColor="text1"/>
              </w:rPr>
            </w:pPr>
            <w:r w:rsidRPr="007F27B7">
              <w:rPr>
                <w:b/>
                <w:bCs/>
                <w:color w:val="000000" w:themeColor="text1"/>
                <w:sz w:val="22"/>
                <w:szCs w:val="22"/>
              </w:rPr>
              <w:t>Application to TPCL APM/AIP</w:t>
            </w:r>
          </w:p>
        </w:tc>
      </w:tr>
      <w:tr w:rsidR="00DB457F" w:rsidRPr="007F27B7" w14:paraId="0F0B0AFF" w14:textId="77777777" w:rsidTr="007F27B7">
        <w:tc>
          <w:tcPr>
            <w:tcW w:w="2400" w:type="dxa"/>
          </w:tcPr>
          <w:p w14:paraId="394969A5" w14:textId="77777777" w:rsidR="00DB457F" w:rsidRPr="007F27B7" w:rsidRDefault="00000000" w:rsidP="007F27B7">
            <w:pPr>
              <w:spacing w:line="276" w:lineRule="auto"/>
              <w:jc w:val="both"/>
              <w:rPr>
                <w:color w:val="000000" w:themeColor="text1"/>
              </w:rPr>
            </w:pPr>
            <w:r w:rsidRPr="007F27B7">
              <w:rPr>
                <w:color w:val="000000" w:themeColor="text1"/>
                <w:sz w:val="22"/>
                <w:szCs w:val="22"/>
              </w:rPr>
              <w:t>Transparency</w:t>
            </w:r>
          </w:p>
        </w:tc>
        <w:tc>
          <w:tcPr>
            <w:tcW w:w="6950" w:type="dxa"/>
          </w:tcPr>
          <w:p w14:paraId="5066B3C2" w14:textId="77777777" w:rsidR="00DB457F" w:rsidRPr="007F27B7" w:rsidRDefault="00000000" w:rsidP="007F27B7">
            <w:pPr>
              <w:spacing w:line="276" w:lineRule="auto"/>
              <w:jc w:val="both"/>
              <w:rPr>
                <w:color w:val="000000" w:themeColor="text1"/>
              </w:rPr>
            </w:pPr>
            <w:r w:rsidRPr="007F27B7">
              <w:rPr>
                <w:color w:val="000000" w:themeColor="text1"/>
                <w:sz w:val="22"/>
                <w:szCs w:val="22"/>
              </w:rPr>
              <w:t>Every AHI/ACI/ARI calculation, RUL prediction, and investment recommendation carries a visible, auditable rationale (e.g., decision-tree explainability) rather than an opaque model score.</w:t>
            </w:r>
          </w:p>
        </w:tc>
      </w:tr>
      <w:tr w:rsidR="00DB457F" w:rsidRPr="007F27B7" w14:paraId="19714442" w14:textId="77777777" w:rsidTr="007F27B7">
        <w:tc>
          <w:tcPr>
            <w:tcW w:w="2400" w:type="dxa"/>
          </w:tcPr>
          <w:p w14:paraId="35B1933B" w14:textId="77777777" w:rsidR="00DB457F" w:rsidRPr="007F27B7" w:rsidRDefault="00000000" w:rsidP="007F27B7">
            <w:pPr>
              <w:spacing w:line="276" w:lineRule="auto"/>
              <w:jc w:val="both"/>
              <w:rPr>
                <w:color w:val="000000" w:themeColor="text1"/>
              </w:rPr>
            </w:pPr>
            <w:r w:rsidRPr="007F27B7">
              <w:rPr>
                <w:color w:val="000000" w:themeColor="text1"/>
                <w:sz w:val="22"/>
                <w:szCs w:val="22"/>
              </w:rPr>
              <w:t>Configurability</w:t>
            </w:r>
          </w:p>
        </w:tc>
        <w:tc>
          <w:tcPr>
            <w:tcW w:w="6950" w:type="dxa"/>
          </w:tcPr>
          <w:p w14:paraId="786A19EB" w14:textId="77777777" w:rsidR="00DB457F" w:rsidRPr="007F27B7" w:rsidRDefault="00000000" w:rsidP="007F27B7">
            <w:pPr>
              <w:spacing w:line="276" w:lineRule="auto"/>
              <w:jc w:val="both"/>
              <w:rPr>
                <w:color w:val="000000" w:themeColor="text1"/>
              </w:rPr>
            </w:pPr>
            <w:r w:rsidRPr="007F27B7">
              <w:rPr>
                <w:color w:val="000000" w:themeColor="text1"/>
                <w:sz w:val="22"/>
                <w:szCs w:val="22"/>
              </w:rPr>
              <w:t>TPCL-authorized administrators can adjust health-scoring weights, risk thresholds, RCM intervals, and investment-optimization constraints without vendor code changes, consistent with the RFQ's requirement for configurable risk models and thresholds.</w:t>
            </w:r>
          </w:p>
        </w:tc>
      </w:tr>
      <w:tr w:rsidR="00DB457F" w:rsidRPr="007F27B7" w14:paraId="6C48CBF6" w14:textId="77777777" w:rsidTr="007F27B7">
        <w:tc>
          <w:tcPr>
            <w:tcW w:w="2400" w:type="dxa"/>
          </w:tcPr>
          <w:p w14:paraId="2954636E" w14:textId="77777777" w:rsidR="00DB457F" w:rsidRPr="007F27B7" w:rsidRDefault="00000000" w:rsidP="007F27B7">
            <w:pPr>
              <w:spacing w:line="276" w:lineRule="auto"/>
              <w:jc w:val="both"/>
              <w:rPr>
                <w:color w:val="000000" w:themeColor="text1"/>
              </w:rPr>
            </w:pPr>
            <w:r w:rsidRPr="007F27B7">
              <w:rPr>
                <w:color w:val="000000" w:themeColor="text1"/>
                <w:sz w:val="22"/>
                <w:szCs w:val="22"/>
              </w:rPr>
              <w:t>Sovereignty</w:t>
            </w:r>
          </w:p>
        </w:tc>
        <w:tc>
          <w:tcPr>
            <w:tcW w:w="6950" w:type="dxa"/>
          </w:tcPr>
          <w:p w14:paraId="2577496E" w14:textId="77777777" w:rsidR="00DB457F" w:rsidRPr="007F27B7" w:rsidRDefault="00000000" w:rsidP="007F27B7">
            <w:pPr>
              <w:spacing w:line="276" w:lineRule="auto"/>
              <w:jc w:val="both"/>
              <w:rPr>
                <w:color w:val="000000" w:themeColor="text1"/>
              </w:rPr>
            </w:pPr>
            <w:r w:rsidRPr="007F27B7">
              <w:rPr>
                <w:color w:val="000000" w:themeColor="text1"/>
                <w:sz w:val="22"/>
                <w:szCs w:val="22"/>
              </w:rPr>
              <w:t xml:space="preserve">All AHI/ACI/ARI models, investment logic, and historical data reside within TPCL-controlled, India-hosted infrastructure on the same </w:t>
            </w:r>
            <w:proofErr w:type="spellStart"/>
            <w:r w:rsidRPr="007F27B7">
              <w:rPr>
                <w:color w:val="000000" w:themeColor="text1"/>
                <w:sz w:val="22"/>
                <w:szCs w:val="22"/>
              </w:rPr>
              <w:t>VNet</w:t>
            </w:r>
            <w:proofErr w:type="spellEnd"/>
            <w:r w:rsidRPr="007F27B7">
              <w:rPr>
                <w:color w:val="000000" w:themeColor="text1"/>
                <w:sz w:val="22"/>
                <w:szCs w:val="22"/>
              </w:rPr>
              <w:t xml:space="preserve"> as the Grid Data Hub; TPCL </w:t>
            </w:r>
            <w:proofErr w:type="gramStart"/>
            <w:r w:rsidRPr="007F27B7">
              <w:rPr>
                <w:color w:val="000000" w:themeColor="text1"/>
                <w:sz w:val="22"/>
                <w:szCs w:val="22"/>
              </w:rPr>
              <w:t>retains full and exclusive ownership of all data at all times</w:t>
            </w:r>
            <w:proofErr w:type="gramEnd"/>
            <w:r w:rsidRPr="007F27B7">
              <w:rPr>
                <w:color w:val="000000" w:themeColor="text1"/>
                <w:sz w:val="22"/>
                <w:szCs w:val="22"/>
              </w:rPr>
              <w:t>, including on contract expiry or termination.</w:t>
            </w:r>
          </w:p>
        </w:tc>
      </w:tr>
      <w:tr w:rsidR="00DB457F" w:rsidRPr="007F27B7" w14:paraId="447AA175" w14:textId="77777777" w:rsidTr="007F27B7">
        <w:tc>
          <w:tcPr>
            <w:tcW w:w="2400" w:type="dxa"/>
          </w:tcPr>
          <w:p w14:paraId="3FC595C0" w14:textId="77777777" w:rsidR="00DB457F" w:rsidRPr="007F27B7" w:rsidRDefault="00000000" w:rsidP="007F27B7">
            <w:pPr>
              <w:spacing w:line="276" w:lineRule="auto"/>
              <w:jc w:val="both"/>
              <w:rPr>
                <w:color w:val="000000" w:themeColor="text1"/>
              </w:rPr>
            </w:pPr>
            <w:r w:rsidRPr="007F27B7">
              <w:rPr>
                <w:color w:val="000000" w:themeColor="text1"/>
                <w:sz w:val="22"/>
                <w:szCs w:val="22"/>
              </w:rPr>
              <w:t>Vendor Independence</w:t>
            </w:r>
          </w:p>
        </w:tc>
        <w:tc>
          <w:tcPr>
            <w:tcW w:w="6950" w:type="dxa"/>
          </w:tcPr>
          <w:p w14:paraId="1A0ECA7B" w14:textId="77777777" w:rsidR="00DB457F" w:rsidRPr="007F27B7" w:rsidRDefault="00000000" w:rsidP="007F27B7">
            <w:pPr>
              <w:spacing w:line="276" w:lineRule="auto"/>
              <w:jc w:val="both"/>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Connect integrates with SAP, ADMS, GIS, SCADA, CYME DIST, and the Grid Data Hub through open protocols (REST/RESTful APIs, ODBC, file-based, messaging queues), so TPCL is never locked into a single OEM data model.</w:t>
            </w:r>
          </w:p>
        </w:tc>
      </w:tr>
    </w:tbl>
    <w:p w14:paraId="2F90D800" w14:textId="77777777" w:rsidR="00DB457F" w:rsidRDefault="00000000">
      <w:pPr>
        <w:pStyle w:val="Heading2"/>
        <w:spacing w:before="240" w:after="120"/>
      </w:pPr>
      <w:bookmarkStart w:id="42" w:name="_Toc238117917"/>
      <w:bookmarkStart w:id="43" w:name="_Toc238125812"/>
      <w:bookmarkStart w:id="44" w:name="_Toc238125918"/>
      <w:bookmarkStart w:id="45" w:name="_Toc238126658"/>
      <w:r>
        <w:rPr>
          <w:b/>
          <w:bCs/>
        </w:rPr>
        <w:t>2.3 Architecture Principles</w:t>
      </w:r>
      <w:bookmarkEnd w:id="42"/>
      <w:bookmarkEnd w:id="43"/>
      <w:bookmarkEnd w:id="44"/>
      <w:bookmarkEnd w:id="45"/>
    </w:p>
    <w:p w14:paraId="62BB5150" w14:textId="77777777" w:rsidR="00DB457F" w:rsidRDefault="00000000" w:rsidP="007F27B7">
      <w:pPr>
        <w:pStyle w:val="ListParagraph"/>
        <w:numPr>
          <w:ilvl w:val="0"/>
          <w:numId w:val="2"/>
        </w:numPr>
        <w:spacing w:after="100" w:line="276" w:lineRule="auto"/>
        <w:jc w:val="both"/>
      </w:pPr>
      <w:r>
        <w:rPr>
          <w:color w:val="000000"/>
        </w:rPr>
        <w:t xml:space="preserve">COTS-first, configuration-over-customization: AVEVA APM's out-of-the-box asset-type library (transformers, circuit breakers, switchgears, isolators, protection relays, batteries, linear assets) and </w:t>
      </w:r>
      <w:proofErr w:type="spellStart"/>
      <w:proofErr w:type="gramStart"/>
      <w:r>
        <w:rPr>
          <w:color w:val="000000"/>
        </w:rPr>
        <w:t>S!aP's</w:t>
      </w:r>
      <w:proofErr w:type="spellEnd"/>
      <w:proofErr w:type="gramEnd"/>
      <w:r>
        <w:rPr>
          <w:color w:val="000000"/>
        </w:rPr>
        <w:t xml:space="preserve"> configurable rule/model engine are used to meet requirements through configuration wherever possible, with bespoke development reserved for TPCL-specific business rules identified during the Blueprinting phase.</w:t>
      </w:r>
    </w:p>
    <w:p w14:paraId="472B57AF" w14:textId="77777777" w:rsidR="00DB457F" w:rsidRDefault="00000000" w:rsidP="007F27B7">
      <w:pPr>
        <w:pStyle w:val="ListParagraph"/>
        <w:numPr>
          <w:ilvl w:val="0"/>
          <w:numId w:val="2"/>
        </w:numPr>
        <w:spacing w:after="100" w:line="276" w:lineRule="auto"/>
        <w:jc w:val="both"/>
      </w:pPr>
      <w:r>
        <w:rPr>
          <w:color w:val="000000"/>
        </w:rPr>
        <w:t>API-first integration: All data exchange with the Grid Data Hub and downstream TPCL systems uses documented REST/RESTful APIs, ODBC, SFTP/FTP file-based ingestion, or messaging queues, with a published API catalogue, endpoint documentation, and versioning as required under the RFQ's Documentation Requirements (Section 6).</w:t>
      </w:r>
    </w:p>
    <w:p w14:paraId="64CFA472" w14:textId="77777777" w:rsidR="00DB457F" w:rsidRDefault="00000000" w:rsidP="007F27B7">
      <w:pPr>
        <w:pStyle w:val="ListParagraph"/>
        <w:numPr>
          <w:ilvl w:val="0"/>
          <w:numId w:val="2"/>
        </w:numPr>
        <w:spacing w:after="100" w:line="276" w:lineRule="auto"/>
        <w:jc w:val="both"/>
      </w:pPr>
      <w:r>
        <w:rPr>
          <w:color w:val="000000"/>
        </w:rPr>
        <w:t>Layered, defence-in-depth security: Network segmentation, least-privilege access, RBAC/ABAC integrated with TPCL's central directory and MFA, encryption at rest and in transit, and SIEM integration are designed in from the outset rather than retrofitted.</w:t>
      </w:r>
    </w:p>
    <w:p w14:paraId="0CE49B62" w14:textId="77777777" w:rsidR="00DB457F" w:rsidRDefault="00000000" w:rsidP="007F27B7">
      <w:pPr>
        <w:pStyle w:val="ListParagraph"/>
        <w:numPr>
          <w:ilvl w:val="0"/>
          <w:numId w:val="2"/>
        </w:numPr>
        <w:spacing w:after="100" w:line="276" w:lineRule="auto"/>
        <w:jc w:val="both"/>
      </w:pPr>
      <w:r>
        <w:rPr>
          <w:color w:val="000000"/>
        </w:rPr>
        <w:t>Scalable, cloud-native deployment: Auto-scaling, load-balancing, and failover mechanisms are built into the hosting architecture to accommodate TPCL's stated data volumes (~20,000 GB initial, ~15 GB/day incremental) and future expansion of assets, sensors, and data sources.</w:t>
      </w:r>
    </w:p>
    <w:p w14:paraId="3929BCA5" w14:textId="77777777" w:rsidR="00DB457F" w:rsidRDefault="00000000" w:rsidP="007F27B7">
      <w:pPr>
        <w:pStyle w:val="ListParagraph"/>
        <w:numPr>
          <w:ilvl w:val="0"/>
          <w:numId w:val="2"/>
        </w:numPr>
        <w:spacing w:after="100" w:line="276" w:lineRule="auto"/>
        <w:jc w:val="both"/>
      </w:pPr>
      <w:r>
        <w:rPr>
          <w:color w:val="000000"/>
        </w:rPr>
        <w:t>Standards-aligned analytics: Asset health, risk, and reliability models are built to align with ISO 55001 (Asset Management), ISO 31000 (Risk Management), IEC 60300-3-11 (RCM), IEC 62508 (Dependability Engineering), ISO 13374/ISO 17359/IEC 62506 (Condition Monitoring), ISO 14224 (Reliability &amp; Maintenance Data), and IEC CIM (lifecycle data representation).</w:t>
      </w:r>
    </w:p>
    <w:p w14:paraId="772EE8F4" w14:textId="77777777" w:rsidR="00340DEB" w:rsidRDefault="00340DEB" w:rsidP="00340DEB">
      <w:pPr>
        <w:pStyle w:val="Heading1"/>
        <w:spacing w:before="320" w:after="160"/>
        <w:rPr>
          <w:kern w:val="36"/>
          <w14:ligatures w14:val="standardContextual"/>
        </w:rPr>
      </w:pPr>
      <w:bookmarkStart w:id="46" w:name="_Toc238117919"/>
      <w:bookmarkStart w:id="47" w:name="_Toc238125813"/>
      <w:bookmarkStart w:id="48" w:name="_Toc238125919"/>
      <w:bookmarkStart w:id="49" w:name="_Toc238126659"/>
      <w:bookmarkEnd w:id="46"/>
      <w:bookmarkEnd w:id="47"/>
      <w:r>
        <w:rPr>
          <w:b/>
          <w:bCs/>
          <w:color w:val="002060"/>
          <w:sz w:val="34"/>
          <w:szCs w:val="34"/>
        </w:rPr>
        <w:lastRenderedPageBreak/>
        <w:t>3. Solution Architecture</w:t>
      </w:r>
      <w:bookmarkEnd w:id="48"/>
      <w:bookmarkEnd w:id="49"/>
    </w:p>
    <w:p w14:paraId="0F1EB4EA" w14:textId="280F22F1" w:rsidR="00340DEB" w:rsidRDefault="00000000" w:rsidP="00504D14">
      <w:pPr>
        <w:spacing w:after="160" w:line="276" w:lineRule="auto"/>
        <w:jc w:val="both"/>
      </w:pPr>
      <w:r>
        <w:rPr>
          <w:color w:val="000000"/>
        </w:rPr>
        <w:t>This section presents the layered solution architecture proposed for TPCL, organized by the functional layers through which data moves from source systems to actionable, visualized intelligence.</w:t>
      </w:r>
    </w:p>
    <w:p w14:paraId="61489ECA" w14:textId="2EC322E7" w:rsidR="00504D14" w:rsidRPr="00504D14" w:rsidRDefault="00504D14" w:rsidP="00504D14">
      <w:pPr>
        <w:spacing w:after="160" w:line="276" w:lineRule="auto"/>
        <w:jc w:val="both"/>
      </w:pPr>
      <w:r w:rsidRPr="00504D14">
        <w:rPr>
          <w:noProof/>
        </w:rPr>
        <w:drawing>
          <wp:inline distT="0" distB="0" distL="0" distR="0" wp14:anchorId="1EE8BA87" wp14:editId="385EFAAA">
            <wp:extent cx="5731510" cy="3994150"/>
            <wp:effectExtent l="0" t="0" r="2540" b="6350"/>
            <wp:docPr id="2038147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227"/>
                    <a:stretch>
                      <a:fillRect/>
                    </a:stretch>
                  </pic:blipFill>
                  <pic:spPr bwMode="auto">
                    <a:xfrm>
                      <a:off x="0" y="0"/>
                      <a:ext cx="5731510" cy="3994150"/>
                    </a:xfrm>
                    <a:prstGeom prst="rect">
                      <a:avLst/>
                    </a:prstGeom>
                    <a:noFill/>
                    <a:ln>
                      <a:noFill/>
                    </a:ln>
                    <a:extLst>
                      <a:ext uri="{53640926-AAD7-44D8-BBD7-CCE9431645EC}">
                        <a14:shadowObscured xmlns:a14="http://schemas.microsoft.com/office/drawing/2010/main"/>
                      </a:ext>
                    </a:extLst>
                  </pic:spPr>
                </pic:pic>
              </a:graphicData>
            </a:graphic>
          </wp:inline>
        </w:drawing>
      </w:r>
    </w:p>
    <w:p w14:paraId="078B61BA" w14:textId="77777777" w:rsidR="00DB457F" w:rsidRDefault="00000000">
      <w:pPr>
        <w:pStyle w:val="Heading2"/>
        <w:spacing w:before="240" w:after="120"/>
      </w:pPr>
      <w:bookmarkStart w:id="50" w:name="_Toc238117920"/>
      <w:bookmarkStart w:id="51" w:name="_Toc238125814"/>
      <w:bookmarkStart w:id="52" w:name="_Toc238125920"/>
      <w:bookmarkStart w:id="53" w:name="_Toc238126660"/>
      <w:r>
        <w:rPr>
          <w:b/>
          <w:bCs/>
        </w:rPr>
        <w:t>3.1 Data Sources</w:t>
      </w:r>
      <w:bookmarkEnd w:id="50"/>
      <w:bookmarkEnd w:id="51"/>
      <w:bookmarkEnd w:id="52"/>
      <w:bookmarkEnd w:id="53"/>
    </w:p>
    <w:p w14:paraId="0930C110" w14:textId="77777777" w:rsidR="00DB457F" w:rsidRDefault="00000000">
      <w:pPr>
        <w:spacing w:after="160" w:line="276" w:lineRule="auto"/>
        <w:jc w:val="both"/>
      </w:pPr>
      <w:r>
        <w:rPr>
          <w:color w:val="000000"/>
        </w:rPr>
        <w:t>The proposed platform is designed to ingest data from TPCL's Grid Data Hub (GDH) as the primary and indigenous data source, supplemented — where agreed during the Blueprinting phase — by direct connections to underlying business systems named in the RFQ:</w:t>
      </w:r>
    </w:p>
    <w:tbl>
      <w:tblPr>
        <w:tblStyle w:val="TableGrid"/>
        <w:tblW w:w="9350" w:type="dxa"/>
        <w:tblLook w:val="0000" w:firstRow="0" w:lastRow="0" w:firstColumn="0" w:lastColumn="0" w:noHBand="0" w:noVBand="0"/>
      </w:tblPr>
      <w:tblGrid>
        <w:gridCol w:w="2400"/>
        <w:gridCol w:w="3700"/>
        <w:gridCol w:w="3250"/>
      </w:tblGrid>
      <w:tr w:rsidR="00DB457F" w:rsidRPr="00504D14" w14:paraId="3EBABAB2" w14:textId="77777777" w:rsidTr="00504D14">
        <w:tc>
          <w:tcPr>
            <w:tcW w:w="2400" w:type="dxa"/>
          </w:tcPr>
          <w:p w14:paraId="2E6B47E6" w14:textId="77777777" w:rsidR="00DB457F" w:rsidRPr="00504D14" w:rsidRDefault="00000000">
            <w:pPr>
              <w:jc w:val="center"/>
              <w:rPr>
                <w:color w:val="000000" w:themeColor="text1"/>
              </w:rPr>
            </w:pPr>
            <w:r w:rsidRPr="00504D14">
              <w:rPr>
                <w:b/>
                <w:bCs/>
                <w:color w:val="000000" w:themeColor="text1"/>
                <w:sz w:val="22"/>
                <w:szCs w:val="22"/>
              </w:rPr>
              <w:t>Source System</w:t>
            </w:r>
          </w:p>
        </w:tc>
        <w:tc>
          <w:tcPr>
            <w:tcW w:w="3700" w:type="dxa"/>
          </w:tcPr>
          <w:p w14:paraId="64B20829" w14:textId="77777777" w:rsidR="00DB457F" w:rsidRPr="00504D14" w:rsidRDefault="00000000">
            <w:pPr>
              <w:jc w:val="center"/>
              <w:rPr>
                <w:color w:val="000000" w:themeColor="text1"/>
              </w:rPr>
            </w:pPr>
            <w:r w:rsidRPr="00504D14">
              <w:rPr>
                <w:b/>
                <w:bCs/>
                <w:color w:val="000000" w:themeColor="text1"/>
                <w:sz w:val="22"/>
                <w:szCs w:val="22"/>
              </w:rPr>
              <w:t>Data Domain</w:t>
            </w:r>
          </w:p>
        </w:tc>
        <w:tc>
          <w:tcPr>
            <w:tcW w:w="3250" w:type="dxa"/>
          </w:tcPr>
          <w:p w14:paraId="1CF00349" w14:textId="77777777" w:rsidR="00DB457F" w:rsidRPr="00504D14" w:rsidRDefault="00000000">
            <w:pPr>
              <w:jc w:val="center"/>
              <w:rPr>
                <w:color w:val="000000" w:themeColor="text1"/>
              </w:rPr>
            </w:pPr>
            <w:r w:rsidRPr="00504D14">
              <w:rPr>
                <w:b/>
                <w:bCs/>
                <w:color w:val="000000" w:themeColor="text1"/>
                <w:sz w:val="22"/>
                <w:szCs w:val="22"/>
              </w:rPr>
              <w:t>Ingestion Mechanism (per RFQ)</w:t>
            </w:r>
          </w:p>
        </w:tc>
      </w:tr>
      <w:tr w:rsidR="00DB457F" w:rsidRPr="00504D14" w14:paraId="24E03468" w14:textId="77777777" w:rsidTr="00504D14">
        <w:tc>
          <w:tcPr>
            <w:tcW w:w="2400" w:type="dxa"/>
          </w:tcPr>
          <w:p w14:paraId="1C991AD4" w14:textId="77777777" w:rsidR="00DB457F" w:rsidRPr="00504D14" w:rsidRDefault="00000000">
            <w:pPr>
              <w:rPr>
                <w:color w:val="000000" w:themeColor="text1"/>
              </w:rPr>
            </w:pPr>
            <w:r w:rsidRPr="00504D14">
              <w:rPr>
                <w:color w:val="000000" w:themeColor="text1"/>
                <w:sz w:val="22"/>
                <w:szCs w:val="22"/>
              </w:rPr>
              <w:t>Grid Data Hub (GDH)</w:t>
            </w:r>
          </w:p>
        </w:tc>
        <w:tc>
          <w:tcPr>
            <w:tcW w:w="3700" w:type="dxa"/>
          </w:tcPr>
          <w:p w14:paraId="38A6FA87" w14:textId="77777777" w:rsidR="00DB457F" w:rsidRPr="00504D14" w:rsidRDefault="00000000">
            <w:pPr>
              <w:rPr>
                <w:color w:val="000000" w:themeColor="text1"/>
              </w:rPr>
            </w:pPr>
            <w:r w:rsidRPr="00504D14">
              <w:rPr>
                <w:color w:val="000000" w:themeColor="text1"/>
                <w:sz w:val="22"/>
                <w:szCs w:val="22"/>
              </w:rPr>
              <w:t>Unified historical &amp; real-time analogue/digital asset data</w:t>
            </w:r>
          </w:p>
        </w:tc>
        <w:tc>
          <w:tcPr>
            <w:tcW w:w="3250" w:type="dxa"/>
          </w:tcPr>
          <w:p w14:paraId="78E5D9C4" w14:textId="77777777" w:rsidR="00DB457F" w:rsidRPr="00504D14" w:rsidRDefault="00000000">
            <w:pPr>
              <w:rPr>
                <w:color w:val="000000" w:themeColor="text1"/>
              </w:rPr>
            </w:pPr>
            <w:r w:rsidRPr="00504D14">
              <w:rPr>
                <w:color w:val="000000" w:themeColor="text1"/>
                <w:sz w:val="22"/>
                <w:szCs w:val="22"/>
              </w:rPr>
              <w:t>REST/RESTful APIs, ODBC, file-based ingestion, messaging queues</w:t>
            </w:r>
          </w:p>
        </w:tc>
      </w:tr>
      <w:tr w:rsidR="00DB457F" w:rsidRPr="00504D14" w14:paraId="74C13FE1" w14:textId="77777777" w:rsidTr="00504D14">
        <w:tc>
          <w:tcPr>
            <w:tcW w:w="2400" w:type="dxa"/>
          </w:tcPr>
          <w:p w14:paraId="48474B87" w14:textId="77777777" w:rsidR="00DB457F" w:rsidRPr="00504D14" w:rsidRDefault="00000000">
            <w:pPr>
              <w:rPr>
                <w:color w:val="000000" w:themeColor="text1"/>
              </w:rPr>
            </w:pPr>
            <w:r w:rsidRPr="00504D14">
              <w:rPr>
                <w:color w:val="000000" w:themeColor="text1"/>
                <w:sz w:val="22"/>
                <w:szCs w:val="22"/>
              </w:rPr>
              <w:t>SAP ERP — Material Management (MM)</w:t>
            </w:r>
          </w:p>
        </w:tc>
        <w:tc>
          <w:tcPr>
            <w:tcW w:w="3700" w:type="dxa"/>
          </w:tcPr>
          <w:p w14:paraId="72295A66" w14:textId="77777777" w:rsidR="00DB457F" w:rsidRPr="00504D14" w:rsidRDefault="00000000">
            <w:pPr>
              <w:rPr>
                <w:color w:val="000000" w:themeColor="text1"/>
              </w:rPr>
            </w:pPr>
            <w:r w:rsidRPr="00504D14">
              <w:rPr>
                <w:color w:val="000000" w:themeColor="text1"/>
                <w:sz w:val="22"/>
                <w:szCs w:val="22"/>
              </w:rPr>
              <w:t>Spares, inventory, procurement</w:t>
            </w:r>
          </w:p>
        </w:tc>
        <w:tc>
          <w:tcPr>
            <w:tcW w:w="3250" w:type="dxa"/>
          </w:tcPr>
          <w:p w14:paraId="377DEB86" w14:textId="77777777" w:rsidR="00DB457F" w:rsidRPr="00504D14" w:rsidRDefault="00000000">
            <w:pPr>
              <w:rPr>
                <w:color w:val="000000" w:themeColor="text1"/>
              </w:rPr>
            </w:pPr>
            <w:r w:rsidRPr="00504D14">
              <w:rPr>
                <w:color w:val="000000" w:themeColor="text1"/>
                <w:sz w:val="22"/>
                <w:szCs w:val="22"/>
              </w:rPr>
              <w:t>Flat Files / CSV (per RFQ data volumetric table)</w:t>
            </w:r>
          </w:p>
        </w:tc>
      </w:tr>
      <w:tr w:rsidR="00DB457F" w:rsidRPr="00504D14" w14:paraId="6D1BFE1F" w14:textId="77777777" w:rsidTr="00504D14">
        <w:tc>
          <w:tcPr>
            <w:tcW w:w="2400" w:type="dxa"/>
          </w:tcPr>
          <w:p w14:paraId="34BC9087" w14:textId="77777777" w:rsidR="00DB457F" w:rsidRPr="00504D14" w:rsidRDefault="00000000">
            <w:pPr>
              <w:rPr>
                <w:color w:val="000000" w:themeColor="text1"/>
              </w:rPr>
            </w:pPr>
            <w:r w:rsidRPr="00504D14">
              <w:rPr>
                <w:color w:val="000000" w:themeColor="text1"/>
                <w:sz w:val="22"/>
                <w:szCs w:val="22"/>
              </w:rPr>
              <w:t>SAP Plant Maintenance (PM)</w:t>
            </w:r>
          </w:p>
        </w:tc>
        <w:tc>
          <w:tcPr>
            <w:tcW w:w="3700" w:type="dxa"/>
          </w:tcPr>
          <w:p w14:paraId="41015333" w14:textId="77777777" w:rsidR="00DB457F" w:rsidRPr="00504D14" w:rsidRDefault="00000000">
            <w:pPr>
              <w:rPr>
                <w:color w:val="000000" w:themeColor="text1"/>
              </w:rPr>
            </w:pPr>
            <w:r w:rsidRPr="00504D14">
              <w:rPr>
                <w:color w:val="000000" w:themeColor="text1"/>
                <w:sz w:val="22"/>
                <w:szCs w:val="22"/>
              </w:rPr>
              <w:t>Maintenance history, work orders</w:t>
            </w:r>
          </w:p>
        </w:tc>
        <w:tc>
          <w:tcPr>
            <w:tcW w:w="3250" w:type="dxa"/>
          </w:tcPr>
          <w:p w14:paraId="6AE1A24B" w14:textId="77777777" w:rsidR="00DB457F" w:rsidRPr="00504D14" w:rsidRDefault="00000000">
            <w:pPr>
              <w:rPr>
                <w:color w:val="000000" w:themeColor="text1"/>
              </w:rPr>
            </w:pPr>
            <w:r w:rsidRPr="00504D14">
              <w:rPr>
                <w:color w:val="000000" w:themeColor="text1"/>
                <w:sz w:val="22"/>
                <w:szCs w:val="22"/>
              </w:rPr>
              <w:t>Via GDH</w:t>
            </w:r>
          </w:p>
        </w:tc>
      </w:tr>
      <w:tr w:rsidR="00DB457F" w:rsidRPr="00504D14" w14:paraId="22C917F6" w14:textId="77777777" w:rsidTr="00504D14">
        <w:tc>
          <w:tcPr>
            <w:tcW w:w="2400" w:type="dxa"/>
          </w:tcPr>
          <w:p w14:paraId="65F0D43C" w14:textId="77777777" w:rsidR="00DB457F" w:rsidRPr="00504D14" w:rsidRDefault="00000000">
            <w:pPr>
              <w:rPr>
                <w:color w:val="000000" w:themeColor="text1"/>
              </w:rPr>
            </w:pPr>
            <w:r w:rsidRPr="00504D14">
              <w:rPr>
                <w:color w:val="000000" w:themeColor="text1"/>
                <w:sz w:val="22"/>
                <w:szCs w:val="22"/>
              </w:rPr>
              <w:t>SAP Project System (PS)</w:t>
            </w:r>
          </w:p>
        </w:tc>
        <w:tc>
          <w:tcPr>
            <w:tcW w:w="3700" w:type="dxa"/>
          </w:tcPr>
          <w:p w14:paraId="630AEE11" w14:textId="77777777" w:rsidR="00DB457F" w:rsidRPr="00504D14" w:rsidRDefault="00000000">
            <w:pPr>
              <w:rPr>
                <w:color w:val="000000" w:themeColor="text1"/>
              </w:rPr>
            </w:pPr>
            <w:r w:rsidRPr="00504D14">
              <w:rPr>
                <w:color w:val="000000" w:themeColor="text1"/>
                <w:sz w:val="22"/>
                <w:szCs w:val="22"/>
              </w:rPr>
              <w:t>Capital project tracking</w:t>
            </w:r>
          </w:p>
        </w:tc>
        <w:tc>
          <w:tcPr>
            <w:tcW w:w="3250" w:type="dxa"/>
          </w:tcPr>
          <w:p w14:paraId="355BEE13" w14:textId="77777777" w:rsidR="00DB457F" w:rsidRPr="00504D14" w:rsidRDefault="00000000">
            <w:pPr>
              <w:rPr>
                <w:color w:val="000000" w:themeColor="text1"/>
              </w:rPr>
            </w:pPr>
            <w:r w:rsidRPr="00504D14">
              <w:rPr>
                <w:color w:val="000000" w:themeColor="text1"/>
                <w:sz w:val="22"/>
                <w:szCs w:val="22"/>
              </w:rPr>
              <w:t>Via GDH</w:t>
            </w:r>
          </w:p>
        </w:tc>
      </w:tr>
      <w:tr w:rsidR="00DB457F" w:rsidRPr="00504D14" w14:paraId="6FF69128" w14:textId="77777777" w:rsidTr="00504D14">
        <w:tc>
          <w:tcPr>
            <w:tcW w:w="2400" w:type="dxa"/>
          </w:tcPr>
          <w:p w14:paraId="17A8EFAB" w14:textId="77777777" w:rsidR="00DB457F" w:rsidRPr="00504D14" w:rsidRDefault="00000000">
            <w:pPr>
              <w:rPr>
                <w:color w:val="000000" w:themeColor="text1"/>
              </w:rPr>
            </w:pPr>
            <w:r w:rsidRPr="00504D14">
              <w:rPr>
                <w:color w:val="000000" w:themeColor="text1"/>
                <w:sz w:val="22"/>
                <w:szCs w:val="22"/>
              </w:rPr>
              <w:t>SAP FICO</w:t>
            </w:r>
          </w:p>
        </w:tc>
        <w:tc>
          <w:tcPr>
            <w:tcW w:w="3700" w:type="dxa"/>
          </w:tcPr>
          <w:p w14:paraId="46FF288B" w14:textId="77777777" w:rsidR="00DB457F" w:rsidRPr="00504D14" w:rsidRDefault="00000000">
            <w:pPr>
              <w:rPr>
                <w:color w:val="000000" w:themeColor="text1"/>
              </w:rPr>
            </w:pPr>
            <w:r w:rsidRPr="00504D14">
              <w:rPr>
                <w:color w:val="000000" w:themeColor="text1"/>
                <w:sz w:val="22"/>
                <w:szCs w:val="22"/>
              </w:rPr>
              <w:t>Financial, CAPEX/OPEX, budget data</w:t>
            </w:r>
          </w:p>
        </w:tc>
        <w:tc>
          <w:tcPr>
            <w:tcW w:w="3250" w:type="dxa"/>
          </w:tcPr>
          <w:p w14:paraId="45C349E4" w14:textId="77777777" w:rsidR="00DB457F" w:rsidRPr="00504D14" w:rsidRDefault="00000000">
            <w:pPr>
              <w:rPr>
                <w:color w:val="000000" w:themeColor="text1"/>
              </w:rPr>
            </w:pPr>
            <w:r w:rsidRPr="00504D14">
              <w:rPr>
                <w:color w:val="000000" w:themeColor="text1"/>
                <w:sz w:val="22"/>
                <w:szCs w:val="22"/>
              </w:rPr>
              <w:t>Via GDH</w:t>
            </w:r>
          </w:p>
        </w:tc>
      </w:tr>
      <w:tr w:rsidR="00DB457F" w:rsidRPr="00504D14" w14:paraId="403F74FC" w14:textId="77777777" w:rsidTr="00504D14">
        <w:tc>
          <w:tcPr>
            <w:tcW w:w="2400" w:type="dxa"/>
          </w:tcPr>
          <w:p w14:paraId="612BA9DC" w14:textId="77777777" w:rsidR="00DB457F" w:rsidRPr="00504D14" w:rsidRDefault="00000000">
            <w:pPr>
              <w:rPr>
                <w:color w:val="000000" w:themeColor="text1"/>
              </w:rPr>
            </w:pPr>
            <w:r w:rsidRPr="00504D14">
              <w:rPr>
                <w:color w:val="000000" w:themeColor="text1"/>
                <w:sz w:val="22"/>
                <w:szCs w:val="22"/>
              </w:rPr>
              <w:lastRenderedPageBreak/>
              <w:t>SAP ISU (Customer Billing)</w:t>
            </w:r>
          </w:p>
        </w:tc>
        <w:tc>
          <w:tcPr>
            <w:tcW w:w="3700" w:type="dxa"/>
          </w:tcPr>
          <w:p w14:paraId="6320405A" w14:textId="77777777" w:rsidR="00DB457F" w:rsidRPr="00504D14" w:rsidRDefault="00000000">
            <w:pPr>
              <w:rPr>
                <w:color w:val="000000" w:themeColor="text1"/>
              </w:rPr>
            </w:pPr>
            <w:r w:rsidRPr="00504D14">
              <w:rPr>
                <w:color w:val="000000" w:themeColor="text1"/>
                <w:sz w:val="22"/>
                <w:szCs w:val="22"/>
              </w:rPr>
              <w:t>Customer-impact &amp; billing data</w:t>
            </w:r>
          </w:p>
        </w:tc>
        <w:tc>
          <w:tcPr>
            <w:tcW w:w="3250" w:type="dxa"/>
          </w:tcPr>
          <w:p w14:paraId="675197F5" w14:textId="77777777" w:rsidR="00DB457F" w:rsidRPr="00504D14" w:rsidRDefault="00000000">
            <w:pPr>
              <w:rPr>
                <w:color w:val="000000" w:themeColor="text1"/>
              </w:rPr>
            </w:pPr>
            <w:r w:rsidRPr="00504D14">
              <w:rPr>
                <w:color w:val="000000" w:themeColor="text1"/>
                <w:sz w:val="22"/>
                <w:szCs w:val="22"/>
              </w:rPr>
              <w:t>Flat Files / CSV</w:t>
            </w:r>
          </w:p>
        </w:tc>
      </w:tr>
      <w:tr w:rsidR="00DB457F" w:rsidRPr="00504D14" w14:paraId="6825E50F" w14:textId="77777777" w:rsidTr="00504D14">
        <w:tc>
          <w:tcPr>
            <w:tcW w:w="2400" w:type="dxa"/>
          </w:tcPr>
          <w:p w14:paraId="5D77BF5D" w14:textId="77777777" w:rsidR="00DB457F" w:rsidRPr="00504D14" w:rsidRDefault="00000000">
            <w:pPr>
              <w:rPr>
                <w:color w:val="000000" w:themeColor="text1"/>
              </w:rPr>
            </w:pPr>
            <w:r w:rsidRPr="00504D14">
              <w:rPr>
                <w:color w:val="000000" w:themeColor="text1"/>
                <w:sz w:val="22"/>
                <w:szCs w:val="22"/>
              </w:rPr>
              <w:t>SAP CRM</w:t>
            </w:r>
          </w:p>
        </w:tc>
        <w:tc>
          <w:tcPr>
            <w:tcW w:w="3700" w:type="dxa"/>
          </w:tcPr>
          <w:p w14:paraId="55F52821" w14:textId="77777777" w:rsidR="00DB457F" w:rsidRPr="00504D14" w:rsidRDefault="00000000">
            <w:pPr>
              <w:rPr>
                <w:color w:val="000000" w:themeColor="text1"/>
              </w:rPr>
            </w:pPr>
            <w:r w:rsidRPr="00504D14">
              <w:rPr>
                <w:color w:val="000000" w:themeColor="text1"/>
                <w:sz w:val="22"/>
                <w:szCs w:val="22"/>
              </w:rPr>
              <w:t>Customer relationship data</w:t>
            </w:r>
          </w:p>
        </w:tc>
        <w:tc>
          <w:tcPr>
            <w:tcW w:w="3250" w:type="dxa"/>
          </w:tcPr>
          <w:p w14:paraId="39114F8F" w14:textId="77777777" w:rsidR="00DB457F" w:rsidRPr="00504D14" w:rsidRDefault="00000000">
            <w:pPr>
              <w:rPr>
                <w:color w:val="000000" w:themeColor="text1"/>
              </w:rPr>
            </w:pPr>
            <w:r w:rsidRPr="00504D14">
              <w:rPr>
                <w:color w:val="000000" w:themeColor="text1"/>
                <w:sz w:val="22"/>
                <w:szCs w:val="22"/>
              </w:rPr>
              <w:t>Via GDH</w:t>
            </w:r>
          </w:p>
        </w:tc>
      </w:tr>
      <w:tr w:rsidR="00DB457F" w:rsidRPr="00504D14" w14:paraId="1B495A9B" w14:textId="77777777" w:rsidTr="00504D14">
        <w:tc>
          <w:tcPr>
            <w:tcW w:w="2400" w:type="dxa"/>
          </w:tcPr>
          <w:p w14:paraId="10D14E90" w14:textId="77777777" w:rsidR="00DB457F" w:rsidRPr="00504D14" w:rsidRDefault="00000000">
            <w:pPr>
              <w:rPr>
                <w:color w:val="000000" w:themeColor="text1"/>
              </w:rPr>
            </w:pPr>
            <w:r w:rsidRPr="00504D14">
              <w:rPr>
                <w:color w:val="000000" w:themeColor="text1"/>
                <w:sz w:val="22"/>
                <w:szCs w:val="22"/>
              </w:rPr>
              <w:t>ADMS (Schneider)</w:t>
            </w:r>
          </w:p>
        </w:tc>
        <w:tc>
          <w:tcPr>
            <w:tcW w:w="3700" w:type="dxa"/>
          </w:tcPr>
          <w:p w14:paraId="48BFA32F" w14:textId="77777777" w:rsidR="00DB457F" w:rsidRPr="00504D14" w:rsidRDefault="00000000">
            <w:pPr>
              <w:rPr>
                <w:color w:val="000000" w:themeColor="text1"/>
              </w:rPr>
            </w:pPr>
            <w:r w:rsidRPr="00504D14">
              <w:rPr>
                <w:color w:val="000000" w:themeColor="text1"/>
                <w:sz w:val="22"/>
                <w:szCs w:val="22"/>
              </w:rPr>
              <w:t>Network operations, switching state</w:t>
            </w:r>
          </w:p>
        </w:tc>
        <w:tc>
          <w:tcPr>
            <w:tcW w:w="3250" w:type="dxa"/>
          </w:tcPr>
          <w:p w14:paraId="7AE416BD" w14:textId="77777777" w:rsidR="00DB457F" w:rsidRPr="00504D14" w:rsidRDefault="00000000">
            <w:pPr>
              <w:rPr>
                <w:color w:val="000000" w:themeColor="text1"/>
              </w:rPr>
            </w:pPr>
            <w:r w:rsidRPr="00504D14">
              <w:rPr>
                <w:color w:val="000000" w:themeColor="text1"/>
                <w:sz w:val="22"/>
                <w:szCs w:val="22"/>
              </w:rPr>
              <w:t>MS SQL</w:t>
            </w:r>
          </w:p>
        </w:tc>
      </w:tr>
      <w:tr w:rsidR="00DB457F" w:rsidRPr="00504D14" w14:paraId="09D1EC4D" w14:textId="77777777" w:rsidTr="00504D14">
        <w:tc>
          <w:tcPr>
            <w:tcW w:w="2400" w:type="dxa"/>
          </w:tcPr>
          <w:p w14:paraId="6825AF38" w14:textId="77777777" w:rsidR="00DB457F" w:rsidRPr="00504D14" w:rsidRDefault="00000000">
            <w:pPr>
              <w:rPr>
                <w:color w:val="000000" w:themeColor="text1"/>
              </w:rPr>
            </w:pPr>
            <w:r w:rsidRPr="00504D14">
              <w:rPr>
                <w:color w:val="000000" w:themeColor="text1"/>
                <w:sz w:val="22"/>
                <w:szCs w:val="22"/>
              </w:rPr>
              <w:t>GIS</w:t>
            </w:r>
          </w:p>
        </w:tc>
        <w:tc>
          <w:tcPr>
            <w:tcW w:w="3700" w:type="dxa"/>
          </w:tcPr>
          <w:p w14:paraId="08BFD90E" w14:textId="77777777" w:rsidR="00DB457F" w:rsidRPr="00504D14" w:rsidRDefault="00000000">
            <w:pPr>
              <w:rPr>
                <w:color w:val="000000" w:themeColor="text1"/>
              </w:rPr>
            </w:pPr>
            <w:r w:rsidRPr="00504D14">
              <w:rPr>
                <w:color w:val="000000" w:themeColor="text1"/>
                <w:sz w:val="22"/>
                <w:szCs w:val="22"/>
              </w:rPr>
              <w:t>Asset location &amp; network topology</w:t>
            </w:r>
          </w:p>
        </w:tc>
        <w:tc>
          <w:tcPr>
            <w:tcW w:w="3250" w:type="dxa"/>
          </w:tcPr>
          <w:p w14:paraId="42F69C2B" w14:textId="77777777" w:rsidR="00DB457F" w:rsidRPr="00504D14" w:rsidRDefault="00000000">
            <w:pPr>
              <w:rPr>
                <w:color w:val="000000" w:themeColor="text1"/>
              </w:rPr>
            </w:pPr>
            <w:r w:rsidRPr="00504D14">
              <w:rPr>
                <w:color w:val="000000" w:themeColor="text1"/>
                <w:sz w:val="22"/>
                <w:szCs w:val="22"/>
              </w:rPr>
              <w:t>Flat Files / CSV</w:t>
            </w:r>
          </w:p>
        </w:tc>
      </w:tr>
      <w:tr w:rsidR="00DB457F" w:rsidRPr="00504D14" w14:paraId="7D72760D" w14:textId="77777777" w:rsidTr="00504D14">
        <w:tc>
          <w:tcPr>
            <w:tcW w:w="2400" w:type="dxa"/>
          </w:tcPr>
          <w:p w14:paraId="5562EECF" w14:textId="77777777" w:rsidR="00DB457F" w:rsidRPr="00504D14" w:rsidRDefault="00000000">
            <w:pPr>
              <w:rPr>
                <w:color w:val="000000" w:themeColor="text1"/>
              </w:rPr>
            </w:pPr>
            <w:r w:rsidRPr="00504D14">
              <w:rPr>
                <w:color w:val="000000" w:themeColor="text1"/>
                <w:sz w:val="22"/>
                <w:szCs w:val="22"/>
              </w:rPr>
              <w:t>OSI SCADA</w:t>
            </w:r>
          </w:p>
        </w:tc>
        <w:tc>
          <w:tcPr>
            <w:tcW w:w="3700" w:type="dxa"/>
          </w:tcPr>
          <w:p w14:paraId="4F7054D0" w14:textId="77777777" w:rsidR="00DB457F" w:rsidRPr="00504D14" w:rsidRDefault="00000000">
            <w:pPr>
              <w:rPr>
                <w:color w:val="000000" w:themeColor="text1"/>
              </w:rPr>
            </w:pPr>
            <w:r w:rsidRPr="00504D14">
              <w:rPr>
                <w:color w:val="000000" w:themeColor="text1"/>
                <w:sz w:val="22"/>
                <w:szCs w:val="22"/>
              </w:rPr>
              <w:t>Real-time operational telemetry</w:t>
            </w:r>
          </w:p>
        </w:tc>
        <w:tc>
          <w:tcPr>
            <w:tcW w:w="3250" w:type="dxa"/>
          </w:tcPr>
          <w:p w14:paraId="237292B2" w14:textId="77777777" w:rsidR="00DB457F" w:rsidRPr="00504D14" w:rsidRDefault="00000000">
            <w:pPr>
              <w:rPr>
                <w:color w:val="000000" w:themeColor="text1"/>
              </w:rPr>
            </w:pPr>
            <w:r w:rsidRPr="00504D14">
              <w:rPr>
                <w:color w:val="000000" w:themeColor="text1"/>
                <w:sz w:val="22"/>
                <w:szCs w:val="22"/>
              </w:rPr>
              <w:t>Mongo DB &amp; Cassandra</w:t>
            </w:r>
          </w:p>
        </w:tc>
      </w:tr>
      <w:tr w:rsidR="00DB457F" w:rsidRPr="00504D14" w14:paraId="561D9FA6" w14:textId="77777777" w:rsidTr="00504D14">
        <w:tc>
          <w:tcPr>
            <w:tcW w:w="2400" w:type="dxa"/>
          </w:tcPr>
          <w:p w14:paraId="2B27C430" w14:textId="77777777" w:rsidR="00DB457F" w:rsidRPr="00504D14" w:rsidRDefault="00000000">
            <w:pPr>
              <w:rPr>
                <w:color w:val="000000" w:themeColor="text1"/>
              </w:rPr>
            </w:pPr>
            <w:r w:rsidRPr="00504D14">
              <w:rPr>
                <w:color w:val="000000" w:themeColor="text1"/>
                <w:sz w:val="22"/>
                <w:szCs w:val="22"/>
              </w:rPr>
              <w:t>Wrench</w:t>
            </w:r>
          </w:p>
        </w:tc>
        <w:tc>
          <w:tcPr>
            <w:tcW w:w="3700" w:type="dxa"/>
          </w:tcPr>
          <w:p w14:paraId="2F9E3BD5" w14:textId="77777777" w:rsidR="00DB457F" w:rsidRPr="00504D14" w:rsidRDefault="00000000">
            <w:pPr>
              <w:rPr>
                <w:color w:val="000000" w:themeColor="text1"/>
              </w:rPr>
            </w:pPr>
            <w:r w:rsidRPr="00504D14">
              <w:rPr>
                <w:color w:val="000000" w:themeColor="text1"/>
                <w:sz w:val="22"/>
                <w:szCs w:val="22"/>
              </w:rPr>
              <w:t>Project management</w:t>
            </w:r>
          </w:p>
        </w:tc>
        <w:tc>
          <w:tcPr>
            <w:tcW w:w="3250" w:type="dxa"/>
          </w:tcPr>
          <w:p w14:paraId="646A1E69" w14:textId="77777777" w:rsidR="00DB457F" w:rsidRPr="00504D14" w:rsidRDefault="00000000">
            <w:pPr>
              <w:rPr>
                <w:color w:val="000000" w:themeColor="text1"/>
              </w:rPr>
            </w:pPr>
            <w:r w:rsidRPr="00504D14">
              <w:rPr>
                <w:color w:val="000000" w:themeColor="text1"/>
                <w:sz w:val="22"/>
                <w:szCs w:val="22"/>
              </w:rPr>
              <w:t>Via GDH</w:t>
            </w:r>
          </w:p>
        </w:tc>
      </w:tr>
      <w:tr w:rsidR="00DB457F" w:rsidRPr="00504D14" w14:paraId="3BD95F13" w14:textId="77777777" w:rsidTr="00504D14">
        <w:tc>
          <w:tcPr>
            <w:tcW w:w="2400" w:type="dxa"/>
          </w:tcPr>
          <w:p w14:paraId="498286A9" w14:textId="77777777" w:rsidR="00DB457F" w:rsidRPr="00504D14" w:rsidRDefault="00000000">
            <w:pPr>
              <w:rPr>
                <w:color w:val="000000" w:themeColor="text1"/>
              </w:rPr>
            </w:pPr>
            <w:r w:rsidRPr="00504D14">
              <w:rPr>
                <w:color w:val="000000" w:themeColor="text1"/>
                <w:sz w:val="22"/>
                <w:szCs w:val="22"/>
              </w:rPr>
              <w:t>CYMEDIST</w:t>
            </w:r>
          </w:p>
        </w:tc>
        <w:tc>
          <w:tcPr>
            <w:tcW w:w="3700" w:type="dxa"/>
          </w:tcPr>
          <w:p w14:paraId="2F74D5B1" w14:textId="77777777" w:rsidR="00DB457F" w:rsidRPr="00504D14" w:rsidRDefault="00000000">
            <w:pPr>
              <w:rPr>
                <w:color w:val="000000" w:themeColor="text1"/>
              </w:rPr>
            </w:pPr>
            <w:r w:rsidRPr="00504D14">
              <w:rPr>
                <w:color w:val="000000" w:themeColor="text1"/>
                <w:sz w:val="22"/>
                <w:szCs w:val="22"/>
              </w:rPr>
              <w:t>Load-flow / network planning analysis</w:t>
            </w:r>
          </w:p>
        </w:tc>
        <w:tc>
          <w:tcPr>
            <w:tcW w:w="3250" w:type="dxa"/>
          </w:tcPr>
          <w:p w14:paraId="3036A80A" w14:textId="77777777" w:rsidR="00DB457F" w:rsidRPr="00504D14" w:rsidRDefault="00000000">
            <w:pPr>
              <w:rPr>
                <w:color w:val="000000" w:themeColor="text1"/>
              </w:rPr>
            </w:pPr>
            <w:r w:rsidRPr="00504D14">
              <w:rPr>
                <w:color w:val="000000" w:themeColor="text1"/>
                <w:sz w:val="22"/>
                <w:szCs w:val="22"/>
              </w:rPr>
              <w:t>Via GDH (for AIP resource-allocation use cases)</w:t>
            </w:r>
          </w:p>
        </w:tc>
      </w:tr>
      <w:tr w:rsidR="00DB457F" w:rsidRPr="00504D14" w14:paraId="6289A5AC" w14:textId="77777777" w:rsidTr="00504D14">
        <w:tc>
          <w:tcPr>
            <w:tcW w:w="2400" w:type="dxa"/>
          </w:tcPr>
          <w:p w14:paraId="1D2134C5" w14:textId="77777777" w:rsidR="00DB457F" w:rsidRPr="00504D14" w:rsidRDefault="00000000">
            <w:pPr>
              <w:rPr>
                <w:color w:val="000000" w:themeColor="text1"/>
              </w:rPr>
            </w:pPr>
            <w:r w:rsidRPr="00504D14">
              <w:rPr>
                <w:color w:val="000000" w:themeColor="text1"/>
                <w:sz w:val="22"/>
                <w:szCs w:val="22"/>
              </w:rPr>
              <w:t>E-WATCH, PQM, BOLA, NFMS</w:t>
            </w:r>
          </w:p>
        </w:tc>
        <w:tc>
          <w:tcPr>
            <w:tcW w:w="3700" w:type="dxa"/>
          </w:tcPr>
          <w:p w14:paraId="1DF22D61" w14:textId="77777777" w:rsidR="00DB457F" w:rsidRPr="00504D14" w:rsidRDefault="00000000">
            <w:pPr>
              <w:rPr>
                <w:color w:val="000000" w:themeColor="text1"/>
              </w:rPr>
            </w:pPr>
            <w:r w:rsidRPr="00504D14">
              <w:rPr>
                <w:color w:val="000000" w:themeColor="text1"/>
                <w:sz w:val="22"/>
                <w:szCs w:val="22"/>
              </w:rPr>
              <w:t>Power quality, outage/bill exception, network fault management</w:t>
            </w:r>
          </w:p>
        </w:tc>
        <w:tc>
          <w:tcPr>
            <w:tcW w:w="3250" w:type="dxa"/>
          </w:tcPr>
          <w:p w14:paraId="6EC3A479" w14:textId="77777777" w:rsidR="00DB457F" w:rsidRPr="00504D14" w:rsidRDefault="00000000">
            <w:pPr>
              <w:rPr>
                <w:color w:val="000000" w:themeColor="text1"/>
              </w:rPr>
            </w:pPr>
            <w:r w:rsidRPr="00504D14">
              <w:rPr>
                <w:color w:val="000000" w:themeColor="text1"/>
                <w:sz w:val="22"/>
                <w:szCs w:val="22"/>
              </w:rPr>
              <w:t>Via GDH</w:t>
            </w:r>
          </w:p>
        </w:tc>
      </w:tr>
      <w:tr w:rsidR="00DB457F" w:rsidRPr="00504D14" w14:paraId="7DBFC031" w14:textId="77777777" w:rsidTr="00504D14">
        <w:tc>
          <w:tcPr>
            <w:tcW w:w="2400" w:type="dxa"/>
          </w:tcPr>
          <w:p w14:paraId="55A5B118" w14:textId="77777777" w:rsidR="00DB457F" w:rsidRPr="00504D14" w:rsidRDefault="00000000">
            <w:pPr>
              <w:rPr>
                <w:color w:val="000000" w:themeColor="text1"/>
              </w:rPr>
            </w:pPr>
            <w:r w:rsidRPr="00504D14">
              <w:rPr>
                <w:color w:val="000000" w:themeColor="text1"/>
                <w:sz w:val="22"/>
                <w:szCs w:val="22"/>
              </w:rPr>
              <w:t>MDM (Meter Data Management)</w:t>
            </w:r>
          </w:p>
        </w:tc>
        <w:tc>
          <w:tcPr>
            <w:tcW w:w="3700" w:type="dxa"/>
          </w:tcPr>
          <w:p w14:paraId="5087B7FD" w14:textId="77777777" w:rsidR="00DB457F" w:rsidRPr="00504D14" w:rsidRDefault="00000000">
            <w:pPr>
              <w:rPr>
                <w:color w:val="000000" w:themeColor="text1"/>
              </w:rPr>
            </w:pPr>
            <w:r w:rsidRPr="00504D14">
              <w:rPr>
                <w:color w:val="000000" w:themeColor="text1"/>
                <w:sz w:val="22"/>
                <w:szCs w:val="22"/>
              </w:rPr>
              <w:t>Meter reads and events</w:t>
            </w:r>
          </w:p>
        </w:tc>
        <w:tc>
          <w:tcPr>
            <w:tcW w:w="3250" w:type="dxa"/>
          </w:tcPr>
          <w:p w14:paraId="01AA4FB0" w14:textId="77777777" w:rsidR="00DB457F" w:rsidRPr="00504D14" w:rsidRDefault="00000000">
            <w:pPr>
              <w:rPr>
                <w:color w:val="000000" w:themeColor="text1"/>
              </w:rPr>
            </w:pPr>
            <w:r w:rsidRPr="00504D14">
              <w:rPr>
                <w:color w:val="000000" w:themeColor="text1"/>
                <w:sz w:val="22"/>
                <w:szCs w:val="22"/>
              </w:rPr>
              <w:t>Flat Files / CSV</w:t>
            </w:r>
          </w:p>
        </w:tc>
      </w:tr>
    </w:tbl>
    <w:p w14:paraId="403D0CEA" w14:textId="77777777" w:rsidR="00DB457F" w:rsidRDefault="00000000" w:rsidP="00340DEB">
      <w:pPr>
        <w:spacing w:after="160" w:line="276" w:lineRule="auto"/>
        <w:jc w:val="both"/>
      </w:pPr>
      <w:r>
        <w:rPr>
          <w:color w:val="000000"/>
        </w:rPr>
        <w:t>Per RFQ Section 3.7, the initial data load across these sources is approximately 20,000 GB, with an incremental load of approximately 15 GB/day. The exact list of source systems requiring direct (non-GDH) connectivity, and the corresponding field mappings, will be confirmed and documented in the Business Requirement Document (BRD) during the Blueprinting milestone.</w:t>
      </w:r>
    </w:p>
    <w:p w14:paraId="01254ECB" w14:textId="77777777" w:rsidR="00DB457F" w:rsidRDefault="00000000">
      <w:pPr>
        <w:pStyle w:val="Heading2"/>
        <w:spacing w:before="240" w:after="120"/>
      </w:pPr>
      <w:bookmarkStart w:id="54" w:name="_Toc238117921"/>
      <w:bookmarkStart w:id="55" w:name="_Toc238125815"/>
      <w:bookmarkStart w:id="56" w:name="_Toc238125921"/>
      <w:bookmarkStart w:id="57" w:name="_Toc238126661"/>
      <w:r>
        <w:rPr>
          <w:b/>
          <w:bCs/>
        </w:rPr>
        <w:t xml:space="preserve">3.2 Integration Layer — </w:t>
      </w:r>
      <w:proofErr w:type="spellStart"/>
      <w:proofErr w:type="gramStart"/>
      <w:r>
        <w:rPr>
          <w:b/>
          <w:bCs/>
        </w:rPr>
        <w:t>S!aP</w:t>
      </w:r>
      <w:proofErr w:type="spellEnd"/>
      <w:proofErr w:type="gramEnd"/>
      <w:r>
        <w:rPr>
          <w:b/>
          <w:bCs/>
        </w:rPr>
        <w:t xml:space="preserve"> Connect</w:t>
      </w:r>
      <w:bookmarkEnd w:id="54"/>
      <w:bookmarkEnd w:id="55"/>
      <w:bookmarkEnd w:id="56"/>
      <w:bookmarkEnd w:id="57"/>
    </w:p>
    <w:p w14:paraId="0F4C76CC" w14:textId="77777777" w:rsidR="00DB457F" w:rsidRDefault="00000000">
      <w:pPr>
        <w:spacing w:after="160" w:line="276" w:lineRule="auto"/>
        <w:jc w:val="both"/>
      </w:pPr>
      <w:proofErr w:type="spellStart"/>
      <w:proofErr w:type="gramStart"/>
      <w:r>
        <w:rPr>
          <w:color w:val="000000"/>
        </w:rPr>
        <w:t>S!aP</w:t>
      </w:r>
      <w:proofErr w:type="spellEnd"/>
      <w:proofErr w:type="gramEnd"/>
      <w:r>
        <w:rPr>
          <w:color w:val="000000"/>
        </w:rPr>
        <w:t xml:space="preserve"> Connect is the vendor-neutral ingestion and integration layer through which the platform consumes the Grid Data Hub's standardized exports and, where required, connects directly to source systems. It supports REST/RESTful APIs, ODBC, SFTP/FTP file-based ingestion, and messaging queues, and exposes a published API catalogue (endpoints, request/response schema, authentication mechanism, error codes, sample payloads, version history) as required under the RFQ's Documentation Requirements.</w:t>
      </w:r>
    </w:p>
    <w:p w14:paraId="03763AAB" w14:textId="77777777" w:rsidR="00DB457F" w:rsidRDefault="00000000" w:rsidP="00340DEB">
      <w:pPr>
        <w:pStyle w:val="ListParagraph"/>
        <w:numPr>
          <w:ilvl w:val="0"/>
          <w:numId w:val="2"/>
        </w:numPr>
        <w:spacing w:after="100" w:line="276" w:lineRule="auto"/>
        <w:jc w:val="both"/>
      </w:pPr>
      <w:r>
        <w:rPr>
          <w:color w:val="000000"/>
        </w:rPr>
        <w:t>Configurable data refresh rates supporting real-time, near-real-time, and batch ingestion, as required by RFQ Section 3.6.4 (Performance &amp; Scalability).</w:t>
      </w:r>
    </w:p>
    <w:p w14:paraId="69B566D5" w14:textId="77777777" w:rsidR="00DB457F" w:rsidRDefault="00000000" w:rsidP="00340DEB">
      <w:pPr>
        <w:pStyle w:val="ListParagraph"/>
        <w:numPr>
          <w:ilvl w:val="0"/>
          <w:numId w:val="2"/>
        </w:numPr>
        <w:spacing w:after="100" w:line="276" w:lineRule="auto"/>
        <w:jc w:val="both"/>
      </w:pPr>
      <w:r>
        <w:rPr>
          <w:color w:val="000000"/>
        </w:rPr>
        <w:t>Schema validation and data-quality checks applied at ingestion to protect downstream analytics from malformed or incomplete GDH exports.</w:t>
      </w:r>
    </w:p>
    <w:p w14:paraId="6F36DE1E" w14:textId="77777777" w:rsidR="00DB457F" w:rsidRDefault="00000000" w:rsidP="00340DEB">
      <w:pPr>
        <w:pStyle w:val="ListParagraph"/>
        <w:numPr>
          <w:ilvl w:val="0"/>
          <w:numId w:val="2"/>
        </w:numPr>
        <w:spacing w:after="100" w:line="276" w:lineRule="auto"/>
        <w:jc w:val="both"/>
      </w:pPr>
      <w:r>
        <w:rPr>
          <w:color w:val="000000"/>
        </w:rPr>
        <w:t>Support for industry-standard data formats (XML, JSON, CSV) and protocols (REST, SOAP, ODBC) per RFQ Section 3.6.5 (Interoperability).</w:t>
      </w:r>
    </w:p>
    <w:p w14:paraId="26F41A3D" w14:textId="77777777" w:rsidR="00DB457F" w:rsidRDefault="00000000" w:rsidP="00340DEB">
      <w:pPr>
        <w:pStyle w:val="ListParagraph"/>
        <w:numPr>
          <w:ilvl w:val="0"/>
          <w:numId w:val="2"/>
        </w:numPr>
        <w:spacing w:after="100" w:line="276" w:lineRule="auto"/>
        <w:jc w:val="both"/>
      </w:pPr>
      <w:r>
        <w:rPr>
          <w:color w:val="000000"/>
        </w:rPr>
        <w:t>Designed for high-volume ingestion from multiple IT/OT systems without performance degradation, and to scale with future expansion of assets, sensors, and data sources.</w:t>
      </w:r>
    </w:p>
    <w:p w14:paraId="7D9F5B04" w14:textId="77777777" w:rsidR="00DB457F" w:rsidRDefault="00000000">
      <w:pPr>
        <w:pStyle w:val="Heading2"/>
        <w:spacing w:before="240" w:after="120"/>
      </w:pPr>
      <w:bookmarkStart w:id="58" w:name="_Toc238117922"/>
      <w:bookmarkStart w:id="59" w:name="_Toc238125816"/>
      <w:bookmarkStart w:id="60" w:name="_Toc238125922"/>
      <w:bookmarkStart w:id="61" w:name="_Toc238126662"/>
      <w:r>
        <w:rPr>
          <w:b/>
          <w:bCs/>
        </w:rPr>
        <w:t xml:space="preserve">3.3 Data Platform — </w:t>
      </w:r>
      <w:proofErr w:type="spellStart"/>
      <w:proofErr w:type="gramStart"/>
      <w:r>
        <w:rPr>
          <w:b/>
          <w:bCs/>
        </w:rPr>
        <w:t>S!aP</w:t>
      </w:r>
      <w:proofErr w:type="spellEnd"/>
      <w:proofErr w:type="gramEnd"/>
      <w:r>
        <w:rPr>
          <w:b/>
          <w:bCs/>
        </w:rPr>
        <w:t xml:space="preserve"> </w:t>
      </w:r>
      <w:proofErr w:type="spellStart"/>
      <w:r>
        <w:rPr>
          <w:b/>
          <w:bCs/>
        </w:rPr>
        <w:t>Datalake</w:t>
      </w:r>
      <w:bookmarkEnd w:id="58"/>
      <w:bookmarkEnd w:id="59"/>
      <w:bookmarkEnd w:id="60"/>
      <w:bookmarkEnd w:id="61"/>
      <w:proofErr w:type="spellEnd"/>
    </w:p>
    <w:p w14:paraId="6573A5E2" w14:textId="77777777" w:rsidR="00DB457F" w:rsidRDefault="00000000">
      <w:pPr>
        <w:spacing w:after="160" w:line="276" w:lineRule="auto"/>
        <w:jc w:val="both"/>
      </w:pPr>
      <w:r>
        <w:rPr>
          <w:color w:val="000000"/>
        </w:rPr>
        <w:t xml:space="preserve">The </w:t>
      </w:r>
      <w:proofErr w:type="spellStart"/>
      <w:proofErr w:type="gramStart"/>
      <w:r>
        <w:rPr>
          <w:color w:val="000000"/>
        </w:rPr>
        <w:t>S!aP</w:t>
      </w:r>
      <w:proofErr w:type="spellEnd"/>
      <w:proofErr w:type="gramEnd"/>
      <w:r>
        <w:rPr>
          <w:color w:val="000000"/>
        </w:rPr>
        <w:t xml:space="preserve"> </w:t>
      </w:r>
      <w:proofErr w:type="spellStart"/>
      <w:r>
        <w:rPr>
          <w:color w:val="000000"/>
        </w:rPr>
        <w:t>Datalake</w:t>
      </w:r>
      <w:proofErr w:type="spellEnd"/>
      <w:r>
        <w:rPr>
          <w:color w:val="000000"/>
        </w:rPr>
        <w:t xml:space="preserve"> serves as the operational system of record for all ingested asset, maintenance, financial, and network data. It maintains a time-series and asset-hierarchy structured store that underpins AHI/ACI/ARI computation, RUL prediction, and AIP </w:t>
      </w:r>
      <w:r>
        <w:rPr>
          <w:color w:val="000000"/>
        </w:rPr>
        <w:lastRenderedPageBreak/>
        <w:t>scenario modelling, and provides the auditable historical basis required for regulatory reporting and traceability.</w:t>
      </w:r>
    </w:p>
    <w:p w14:paraId="20AFABA4" w14:textId="77777777" w:rsidR="00DB457F" w:rsidRDefault="00000000" w:rsidP="00340DEB">
      <w:pPr>
        <w:pStyle w:val="ListParagraph"/>
        <w:numPr>
          <w:ilvl w:val="0"/>
          <w:numId w:val="2"/>
        </w:numPr>
        <w:spacing w:after="100" w:line="276" w:lineRule="auto"/>
        <w:jc w:val="both"/>
      </w:pPr>
      <w:r>
        <w:rPr>
          <w:color w:val="000000"/>
        </w:rPr>
        <w:t>Asset hierarchy and pre-built asset type (make/model) library covering transformers, circuit breakers, switchgears, isolators/disconnectors, protection relays, batteries, and linear (line/cable) assets, as required under RFQ Section 3.2.1.</w:t>
      </w:r>
    </w:p>
    <w:p w14:paraId="0E587292" w14:textId="77777777" w:rsidR="00DB457F" w:rsidRDefault="00000000" w:rsidP="00340DEB">
      <w:pPr>
        <w:pStyle w:val="ListParagraph"/>
        <w:numPr>
          <w:ilvl w:val="0"/>
          <w:numId w:val="2"/>
        </w:numPr>
        <w:spacing w:after="100" w:line="276" w:lineRule="auto"/>
        <w:jc w:val="both"/>
      </w:pPr>
      <w:r>
        <w:rPr>
          <w:color w:val="000000"/>
        </w:rPr>
        <w:t>Time-series storage for condition-monitoring parameters (temperature, vibration, load, partial discharge, oil quality, DGA) at configurable refresh intervals.</w:t>
      </w:r>
    </w:p>
    <w:p w14:paraId="72300328" w14:textId="77777777" w:rsidR="00DB457F" w:rsidRDefault="00000000" w:rsidP="00340DEB">
      <w:pPr>
        <w:pStyle w:val="ListParagraph"/>
        <w:numPr>
          <w:ilvl w:val="0"/>
          <w:numId w:val="2"/>
        </w:numPr>
        <w:spacing w:after="100" w:line="276" w:lineRule="auto"/>
        <w:jc w:val="both"/>
      </w:pPr>
      <w:r>
        <w:rPr>
          <w:color w:val="000000"/>
        </w:rPr>
        <w:t>A compliance-grade audit trail of all data changes, model outputs, and workflow actions, supporting the RFQ's data-retention, data-masking, and row/column-level security requirements.</w:t>
      </w:r>
    </w:p>
    <w:p w14:paraId="36F6179C" w14:textId="77777777" w:rsidR="00DB457F" w:rsidRDefault="00000000" w:rsidP="00340DEB">
      <w:pPr>
        <w:pStyle w:val="ListParagraph"/>
        <w:numPr>
          <w:ilvl w:val="0"/>
          <w:numId w:val="2"/>
        </w:numPr>
        <w:spacing w:after="100" w:line="276" w:lineRule="auto"/>
        <w:jc w:val="both"/>
      </w:pPr>
      <w:r>
        <w:rPr>
          <w:color w:val="000000"/>
        </w:rPr>
        <w:t xml:space="preserve">All data storage and processing hosted within India, on the same </w:t>
      </w:r>
      <w:proofErr w:type="spellStart"/>
      <w:r>
        <w:rPr>
          <w:color w:val="000000"/>
        </w:rPr>
        <w:t>VNet</w:t>
      </w:r>
      <w:proofErr w:type="spellEnd"/>
      <w:r>
        <w:rPr>
          <w:color w:val="000000"/>
        </w:rPr>
        <w:t xml:space="preserve"> as the Grid Data Hub, ensuring compliance with national data-sovereignty requirements; all data generated </w:t>
      </w:r>
      <w:proofErr w:type="gramStart"/>
      <w:r>
        <w:rPr>
          <w:color w:val="000000"/>
        </w:rPr>
        <w:t>remains the exclusive property of TPCL at all times</w:t>
      </w:r>
      <w:proofErr w:type="gramEnd"/>
      <w:r>
        <w:rPr>
          <w:color w:val="000000"/>
        </w:rPr>
        <w:t>.</w:t>
      </w:r>
    </w:p>
    <w:p w14:paraId="19F47BBD" w14:textId="77777777" w:rsidR="00DB457F" w:rsidRDefault="00000000">
      <w:pPr>
        <w:pStyle w:val="Heading2"/>
        <w:spacing w:before="240" w:after="120"/>
      </w:pPr>
      <w:bookmarkStart w:id="62" w:name="_Toc238117923"/>
      <w:bookmarkStart w:id="63" w:name="_Toc238125817"/>
      <w:bookmarkStart w:id="64" w:name="_Toc238125923"/>
      <w:bookmarkStart w:id="65" w:name="_Toc238126663"/>
      <w:r>
        <w:rPr>
          <w:b/>
          <w:bCs/>
        </w:rPr>
        <w:t xml:space="preserve">3.4 Analytics &amp; AI — </w:t>
      </w:r>
      <w:proofErr w:type="spellStart"/>
      <w:proofErr w:type="gramStart"/>
      <w:r>
        <w:rPr>
          <w:b/>
          <w:bCs/>
        </w:rPr>
        <w:t>S!aP</w:t>
      </w:r>
      <w:proofErr w:type="spellEnd"/>
      <w:proofErr w:type="gramEnd"/>
      <w:r>
        <w:rPr>
          <w:b/>
          <w:bCs/>
        </w:rPr>
        <w:t xml:space="preserve"> ML &amp; AI Central + AVEVA APM Engine</w:t>
      </w:r>
      <w:bookmarkEnd w:id="62"/>
      <w:bookmarkEnd w:id="63"/>
      <w:bookmarkEnd w:id="64"/>
      <w:bookmarkEnd w:id="65"/>
    </w:p>
    <w:p w14:paraId="533BC0C0" w14:textId="77777777" w:rsidR="00DB457F" w:rsidRDefault="00000000">
      <w:pPr>
        <w:spacing w:after="160" w:line="276" w:lineRule="auto"/>
        <w:jc w:val="both"/>
      </w:pPr>
      <w:r>
        <w:rPr>
          <w:color w:val="000000"/>
        </w:rPr>
        <w:t xml:space="preserve">The cognitive intelligence of the solution is delivered jointly by the AVEVA APM engine (condition-based monitoring, physics-informed degradation modelling, and out-of-the-box reliability libraries) and </w:t>
      </w:r>
      <w:proofErr w:type="spellStart"/>
      <w:proofErr w:type="gramStart"/>
      <w:r>
        <w:rPr>
          <w:color w:val="000000"/>
        </w:rPr>
        <w:t>S!aP</w:t>
      </w:r>
      <w:proofErr w:type="spellEnd"/>
      <w:proofErr w:type="gramEnd"/>
      <w:r>
        <w:rPr>
          <w:color w:val="000000"/>
        </w:rPr>
        <w:t xml:space="preserve"> ML &amp; AI Central (configurable risk/criticality scoring, machine-learning-based RUL forecasting, and AIP financial/optimization models). Together they compute:</w:t>
      </w:r>
    </w:p>
    <w:p w14:paraId="365E5D58" w14:textId="77777777" w:rsidR="00DB457F" w:rsidRDefault="00000000" w:rsidP="005F56EA">
      <w:pPr>
        <w:pStyle w:val="ListParagraph"/>
        <w:numPr>
          <w:ilvl w:val="0"/>
          <w:numId w:val="2"/>
        </w:numPr>
        <w:spacing w:after="100" w:line="276" w:lineRule="auto"/>
        <w:jc w:val="both"/>
      </w:pPr>
      <w:r>
        <w:rPr>
          <w:b/>
          <w:bCs/>
          <w:color w:val="000000"/>
        </w:rPr>
        <w:t xml:space="preserve">Asset Health Index (AHI): </w:t>
      </w:r>
      <w:r>
        <w:rPr>
          <w:color w:val="000000"/>
        </w:rPr>
        <w:t>Dynamically computed using configurable, explainable scoring models incorporating asset age, operational loading, environmental exposure, maintenance records, diagnostic tests, inspection findings, DGA analysis, vibration, oil quality, thermal stress, partial discharge, and outage history.</w:t>
      </w:r>
    </w:p>
    <w:p w14:paraId="5D2FB968" w14:textId="77777777" w:rsidR="00DB457F" w:rsidRDefault="00000000" w:rsidP="005F56EA">
      <w:pPr>
        <w:pStyle w:val="ListParagraph"/>
        <w:numPr>
          <w:ilvl w:val="0"/>
          <w:numId w:val="2"/>
        </w:numPr>
        <w:spacing w:after="100" w:line="276" w:lineRule="auto"/>
        <w:jc w:val="both"/>
      </w:pPr>
      <w:r>
        <w:rPr>
          <w:b/>
          <w:bCs/>
          <w:color w:val="000000"/>
        </w:rPr>
        <w:t xml:space="preserve">Asset Criticality Index (ACI): </w:t>
      </w:r>
      <w:r>
        <w:rPr>
          <w:color w:val="000000"/>
        </w:rPr>
        <w:t>Computed from asset importance, network dependency, customer impact, redundancy availability, load served, regulatory importance, and business continuity implications.</w:t>
      </w:r>
    </w:p>
    <w:p w14:paraId="0AE8ACB7" w14:textId="77777777" w:rsidR="00DB457F" w:rsidRDefault="00000000" w:rsidP="005F56EA">
      <w:pPr>
        <w:pStyle w:val="ListParagraph"/>
        <w:numPr>
          <w:ilvl w:val="0"/>
          <w:numId w:val="2"/>
        </w:numPr>
        <w:spacing w:after="100" w:line="276" w:lineRule="auto"/>
        <w:jc w:val="both"/>
      </w:pPr>
      <w:r>
        <w:rPr>
          <w:b/>
          <w:bCs/>
          <w:color w:val="000000"/>
        </w:rPr>
        <w:t xml:space="preserve">Asset Risk Index (ARI): </w:t>
      </w:r>
      <w:r>
        <w:rPr>
          <w:color w:val="000000"/>
        </w:rPr>
        <w:t>ARI = Probability of Failure (</w:t>
      </w:r>
      <w:proofErr w:type="spellStart"/>
      <w:r>
        <w:rPr>
          <w:color w:val="000000"/>
        </w:rPr>
        <w:t>PoF</w:t>
      </w:r>
      <w:proofErr w:type="spellEnd"/>
      <w:r>
        <w:rPr>
          <w:color w:val="000000"/>
        </w:rPr>
        <w:t>) × Consequence of Failure (</w:t>
      </w:r>
      <w:proofErr w:type="spellStart"/>
      <w:r>
        <w:rPr>
          <w:color w:val="000000"/>
        </w:rPr>
        <w:t>CoF</w:t>
      </w:r>
      <w:proofErr w:type="spellEnd"/>
      <w:r>
        <w:rPr>
          <w:color w:val="000000"/>
        </w:rPr>
        <w:t>/ACI), aligned with ISO 55001 and ISO 31000, computed per asset type using the risk parameters specified in RFQ Section 3.3.5 (e.g., failure rate, spare availability, financial loss degree, cost of failure, historical failure cost).</w:t>
      </w:r>
    </w:p>
    <w:p w14:paraId="1B36AB78" w14:textId="77777777" w:rsidR="00DB457F" w:rsidRDefault="00000000" w:rsidP="005F56EA">
      <w:pPr>
        <w:pStyle w:val="ListParagraph"/>
        <w:numPr>
          <w:ilvl w:val="0"/>
          <w:numId w:val="2"/>
        </w:numPr>
        <w:spacing w:after="100" w:line="276" w:lineRule="auto"/>
        <w:jc w:val="both"/>
      </w:pPr>
      <w:r>
        <w:rPr>
          <w:b/>
          <w:bCs/>
          <w:color w:val="000000"/>
        </w:rPr>
        <w:t xml:space="preserve">Predictive Ageing &amp; RUL: </w:t>
      </w:r>
      <w:r>
        <w:rPr>
          <w:color w:val="000000"/>
        </w:rPr>
        <w:t>Machine-learning models trained on historical operational and maintenance data, incorporating IEEE physical degradation models, ISO 14224 Weibull reliability parameters, and IEC CIM lifecycle attributes.</w:t>
      </w:r>
    </w:p>
    <w:p w14:paraId="1B5CDCE8" w14:textId="77777777" w:rsidR="00DB457F" w:rsidRDefault="00000000" w:rsidP="005F56EA">
      <w:pPr>
        <w:pStyle w:val="ListParagraph"/>
        <w:numPr>
          <w:ilvl w:val="0"/>
          <w:numId w:val="2"/>
        </w:numPr>
        <w:spacing w:after="100" w:line="276" w:lineRule="auto"/>
        <w:jc w:val="both"/>
      </w:pPr>
      <w:r>
        <w:rPr>
          <w:b/>
          <w:bCs/>
          <w:color w:val="000000"/>
        </w:rPr>
        <w:t xml:space="preserve">FMECA / RCM: </w:t>
      </w:r>
      <w:r>
        <w:rPr>
          <w:color w:val="000000"/>
        </w:rPr>
        <w:t>Failure Modes, Effects &amp; Criticality Analysis and Reliability-Centred Maintenance with configurable age thresholds and auto-generated maintenance tasks and intervals, aligned with IEC 60300-3-11.</w:t>
      </w:r>
    </w:p>
    <w:p w14:paraId="526A4522" w14:textId="77777777" w:rsidR="00340DEB" w:rsidRDefault="00000000" w:rsidP="00340DEB">
      <w:pPr>
        <w:spacing w:after="160" w:line="276" w:lineRule="auto"/>
        <w:jc w:val="both"/>
      </w:pPr>
      <w:r>
        <w:rPr>
          <w:color w:val="000000"/>
        </w:rPr>
        <w:lastRenderedPageBreak/>
        <w:t>All AI/ML models are governed under an explainability and auditability framework (decision-tree style rationale), with defined retraining, accuracy-benchmarking, and model-governance mechanisms, satisfying RFQ Section 3.4.11.</w:t>
      </w:r>
      <w:bookmarkStart w:id="66" w:name="_Toc238117928"/>
      <w:bookmarkStart w:id="67" w:name="_Toc238125818"/>
      <w:bookmarkStart w:id="68" w:name="_Toc238125924"/>
      <w:bookmarkStart w:id="69" w:name="_Toc238117929"/>
      <w:bookmarkStart w:id="70" w:name="_Toc238125819"/>
      <w:bookmarkStart w:id="71" w:name="_Toc238125925"/>
      <w:bookmarkEnd w:id="66"/>
      <w:bookmarkEnd w:id="67"/>
    </w:p>
    <w:p w14:paraId="390C36D2" w14:textId="1431B7F1" w:rsidR="00340DEB" w:rsidRPr="00340DEB" w:rsidRDefault="00340DEB" w:rsidP="00340DEB">
      <w:pPr>
        <w:pStyle w:val="Heading1"/>
        <w:spacing w:before="320" w:after="160"/>
        <w:rPr>
          <w:b/>
          <w:bCs/>
          <w:color w:val="002060"/>
          <w:sz w:val="34"/>
          <w:szCs w:val="34"/>
        </w:rPr>
      </w:pPr>
      <w:bookmarkStart w:id="72" w:name="_Toc238126664"/>
      <w:r>
        <w:rPr>
          <w:b/>
          <w:bCs/>
          <w:color w:val="002060"/>
          <w:sz w:val="34"/>
          <w:szCs w:val="34"/>
        </w:rPr>
        <w:t>4. Project Understanding</w:t>
      </w:r>
      <w:bookmarkEnd w:id="68"/>
      <w:bookmarkEnd w:id="72"/>
    </w:p>
    <w:p w14:paraId="06451ED9" w14:textId="77777777" w:rsidR="00DB457F" w:rsidRDefault="00000000">
      <w:pPr>
        <w:pStyle w:val="Heading2"/>
        <w:spacing w:before="240" w:after="120"/>
      </w:pPr>
      <w:bookmarkStart w:id="73" w:name="_Toc238126665"/>
      <w:r>
        <w:rPr>
          <w:b/>
          <w:bCs/>
        </w:rPr>
        <w:t>4.1 Requirement Overview</w:t>
      </w:r>
      <w:bookmarkEnd w:id="69"/>
      <w:bookmarkEnd w:id="70"/>
      <w:bookmarkEnd w:id="71"/>
      <w:bookmarkEnd w:id="73"/>
    </w:p>
    <w:p w14:paraId="24BD311E" w14:textId="77777777" w:rsidR="00DB457F" w:rsidRDefault="00000000">
      <w:pPr>
        <w:spacing w:after="160" w:line="276" w:lineRule="auto"/>
        <w:jc w:val="both"/>
      </w:pPr>
      <w:r>
        <w:rPr>
          <w:color w:val="000000"/>
        </w:rPr>
        <w:t>TPCL requires a Design, Supply, Implementation, and Annual Maintenance Contract (AMC) of a COTS APM and AIP software solution for its transmission and distribution electrical assets. The RFQ frames this as a Digital Utility Transformation initiative: moving TPCL from manual, time-based asset management to a predictive, data-driven, and reliability-focused operational ecosystem, with the Grid Data Hub (GDH) as the indigenous data backbone.</w:t>
      </w:r>
    </w:p>
    <w:p w14:paraId="09120DEA" w14:textId="77777777" w:rsidR="00DB457F" w:rsidRDefault="00000000">
      <w:pPr>
        <w:spacing w:after="160" w:line="276" w:lineRule="auto"/>
        <w:jc w:val="both"/>
      </w:pPr>
      <w:r>
        <w:rPr>
          <w:color w:val="000000"/>
        </w:rPr>
        <w:t>Astrikos' understanding is that the successful bidder must deliver two distinct but integrated capabilities:</w:t>
      </w:r>
    </w:p>
    <w:p w14:paraId="14AC7E76" w14:textId="77777777" w:rsidR="00DB457F" w:rsidRDefault="00000000" w:rsidP="00340DEB">
      <w:pPr>
        <w:pStyle w:val="ListParagraph"/>
        <w:numPr>
          <w:ilvl w:val="0"/>
          <w:numId w:val="2"/>
        </w:numPr>
        <w:spacing w:after="100" w:line="276" w:lineRule="auto"/>
        <w:jc w:val="both"/>
      </w:pPr>
      <w:r>
        <w:rPr>
          <w:b/>
          <w:bCs/>
          <w:color w:val="000000"/>
        </w:rPr>
        <w:t xml:space="preserve">Asset Performance Management (APM): </w:t>
      </w:r>
      <w:r>
        <w:rPr>
          <w:color w:val="000000"/>
        </w:rPr>
        <w:t>Real-time and batch computation of Asset Health, Criticality, and Risk Indices; predictive ageing/RUL; FMECA/RCM-based reliability planning; and condition-based monitoring, across all major electrical asset classes.</w:t>
      </w:r>
    </w:p>
    <w:p w14:paraId="387C2E0A" w14:textId="77777777" w:rsidR="00DB457F" w:rsidRDefault="00000000" w:rsidP="00340DEB">
      <w:pPr>
        <w:pStyle w:val="ListParagraph"/>
        <w:numPr>
          <w:ilvl w:val="0"/>
          <w:numId w:val="2"/>
        </w:numPr>
        <w:spacing w:after="100" w:line="276" w:lineRule="auto"/>
        <w:jc w:val="both"/>
      </w:pPr>
      <w:r>
        <w:rPr>
          <w:b/>
          <w:bCs/>
          <w:color w:val="000000"/>
        </w:rPr>
        <w:t xml:space="preserve">Asset Investment Planning (AIP): </w:t>
      </w:r>
      <w:r>
        <w:rPr>
          <w:color w:val="000000"/>
        </w:rPr>
        <w:t>Value-framework-driven investment prioritization, CAPEX/OPEX optimization, asset lifecycle planning (5–</w:t>
      </w:r>
      <w:proofErr w:type="gramStart"/>
      <w:r>
        <w:rPr>
          <w:color w:val="000000"/>
        </w:rPr>
        <w:t>10 year</w:t>
      </w:r>
      <w:proofErr w:type="gramEnd"/>
      <w:r>
        <w:rPr>
          <w:color w:val="000000"/>
        </w:rPr>
        <w:t xml:space="preserve"> horizon), scenario modelling, tariff/ARR impact analysis, and regulatory-ready investment justification, integrated with TPCL's finance systems (via GDH) and network planning tools (CYME DIST).</w:t>
      </w:r>
    </w:p>
    <w:p w14:paraId="0EFEFFD1" w14:textId="77777777" w:rsidR="00DB457F" w:rsidRDefault="00000000">
      <w:pPr>
        <w:pStyle w:val="Heading2"/>
        <w:spacing w:before="240" w:after="120"/>
      </w:pPr>
      <w:bookmarkStart w:id="74" w:name="_Toc238117930"/>
      <w:bookmarkStart w:id="75" w:name="_Toc238125820"/>
      <w:bookmarkStart w:id="76" w:name="_Toc238125926"/>
      <w:bookmarkStart w:id="77" w:name="_Toc238126666"/>
      <w:r>
        <w:rPr>
          <w:b/>
          <w:bCs/>
        </w:rPr>
        <w:t>4.2 Scope</w:t>
      </w:r>
      <w:bookmarkEnd w:id="74"/>
      <w:bookmarkEnd w:id="75"/>
      <w:bookmarkEnd w:id="76"/>
      <w:bookmarkEnd w:id="77"/>
    </w:p>
    <w:p w14:paraId="67A8A1A8" w14:textId="77777777" w:rsidR="00DB457F" w:rsidRDefault="00000000">
      <w:pPr>
        <w:spacing w:after="160" w:line="276" w:lineRule="auto"/>
        <w:jc w:val="both"/>
      </w:pPr>
      <w:r>
        <w:rPr>
          <w:color w:val="000000"/>
        </w:rPr>
        <w:t>Per RFQ Section 3.1 (Deliverables), the scope of work comprises:</w:t>
      </w:r>
    </w:p>
    <w:p w14:paraId="4B4E94BB" w14:textId="77777777" w:rsidR="00DB457F" w:rsidRDefault="00000000">
      <w:pPr>
        <w:pStyle w:val="ListParagraph"/>
        <w:numPr>
          <w:ilvl w:val="0"/>
          <w:numId w:val="2"/>
        </w:numPr>
        <w:spacing w:after="100"/>
      </w:pPr>
      <w:r>
        <w:rPr>
          <w:color w:val="000000"/>
        </w:rPr>
        <w:t>Conduct a comprehensive study of TPCL's APM and AIP requirements and use cases and prepare a detailed Business Requirement Document (BRD).</w:t>
      </w:r>
    </w:p>
    <w:p w14:paraId="20AC9696" w14:textId="77777777" w:rsidR="00DB457F" w:rsidRDefault="00000000">
      <w:pPr>
        <w:pStyle w:val="ListParagraph"/>
        <w:numPr>
          <w:ilvl w:val="0"/>
          <w:numId w:val="2"/>
        </w:numPr>
        <w:spacing w:after="100"/>
      </w:pPr>
      <w:r>
        <w:rPr>
          <w:color w:val="000000"/>
        </w:rPr>
        <w:t>Supply Commercial-off-the-Shelf (COTS) software applications addressing TPCL's identified APM and AIP use cases.</w:t>
      </w:r>
    </w:p>
    <w:p w14:paraId="1819CB5E" w14:textId="77777777" w:rsidR="00DB457F" w:rsidRDefault="00000000">
      <w:pPr>
        <w:pStyle w:val="ListParagraph"/>
        <w:numPr>
          <w:ilvl w:val="0"/>
          <w:numId w:val="2"/>
        </w:numPr>
        <w:spacing w:after="100"/>
      </w:pPr>
      <w:r>
        <w:rPr>
          <w:color w:val="000000"/>
        </w:rPr>
        <w:t>Implement the supplied software following successful User Acceptance Testing (UAT), incorporating functionalities identified during discovery and applying necessary customization as documented in the BRD.</w:t>
      </w:r>
    </w:p>
    <w:p w14:paraId="309B8494" w14:textId="77777777" w:rsidR="00DB457F" w:rsidRDefault="00000000">
      <w:pPr>
        <w:pStyle w:val="ListParagraph"/>
        <w:numPr>
          <w:ilvl w:val="0"/>
          <w:numId w:val="2"/>
        </w:numPr>
        <w:spacing w:after="100"/>
      </w:pPr>
      <w:r>
        <w:rPr>
          <w:color w:val="000000"/>
        </w:rPr>
        <w:t>Develop, customize, and deploy the APM and AIP applications, including dashboards and reports, to meet TPCL's operational and analytical needs.</w:t>
      </w:r>
    </w:p>
    <w:p w14:paraId="5939FAC7" w14:textId="77777777" w:rsidR="00DB457F" w:rsidRDefault="00000000">
      <w:pPr>
        <w:pStyle w:val="ListParagraph"/>
        <w:numPr>
          <w:ilvl w:val="0"/>
          <w:numId w:val="2"/>
        </w:numPr>
        <w:spacing w:after="100"/>
      </w:pPr>
      <w:r>
        <w:rPr>
          <w:color w:val="000000"/>
        </w:rPr>
        <w:t>Provide comprehensive solution support services (L1, L2, L3) for a period of five years, aligned with SaaS product standards, ensuring reliability, scalability, and continuous improvement.</w:t>
      </w:r>
    </w:p>
    <w:p w14:paraId="20569C68" w14:textId="77777777" w:rsidR="00DB457F" w:rsidRDefault="00000000">
      <w:pPr>
        <w:pStyle w:val="ListParagraph"/>
        <w:numPr>
          <w:ilvl w:val="0"/>
          <w:numId w:val="2"/>
        </w:numPr>
        <w:spacing w:after="100"/>
      </w:pPr>
      <w:r>
        <w:rPr>
          <w:color w:val="000000"/>
        </w:rPr>
        <w:lastRenderedPageBreak/>
        <w:t>Provide cloud hosting, integration, testing, deployment, training, and managed services.</w:t>
      </w:r>
    </w:p>
    <w:p w14:paraId="35BAFBC7" w14:textId="77777777" w:rsidR="00DB457F" w:rsidRDefault="00000000">
      <w:pPr>
        <w:pStyle w:val="ListParagraph"/>
        <w:numPr>
          <w:ilvl w:val="0"/>
          <w:numId w:val="2"/>
        </w:numPr>
        <w:spacing w:after="100"/>
      </w:pPr>
      <w:r>
        <w:rPr>
          <w:color w:val="000000"/>
        </w:rPr>
        <w:t>Integrate with GDH, SAP, GIS, ADMS, SCADA, CYME, MDM, and other TPCL enterprise systems.</w:t>
      </w:r>
    </w:p>
    <w:p w14:paraId="6159CB65" w14:textId="77777777" w:rsidR="00DB457F" w:rsidRDefault="00000000">
      <w:pPr>
        <w:spacing w:after="160" w:line="276" w:lineRule="auto"/>
        <w:jc w:val="both"/>
      </w:pPr>
      <w:r>
        <w:rPr>
          <w:color w:val="000000"/>
        </w:rPr>
        <w:t>This proposal follows the scope as defined in RFQ Annexure VII (Scope of Work &amp; Service Level Agreement) in its entirety; any item not explicitly enumerated but required to complete the work as per the Technical Specifications, Scope of Work, or SLA is deemed included, consistent with RFQ Clause 3.3 (Bid Prices).</w:t>
      </w:r>
    </w:p>
    <w:p w14:paraId="4CDCD42E" w14:textId="77777777" w:rsidR="00DB457F" w:rsidRDefault="00000000">
      <w:pPr>
        <w:pStyle w:val="Heading2"/>
        <w:spacing w:before="240" w:after="120"/>
      </w:pPr>
      <w:bookmarkStart w:id="78" w:name="_Toc238117931"/>
      <w:bookmarkStart w:id="79" w:name="_Toc238125821"/>
      <w:bookmarkStart w:id="80" w:name="_Toc238125927"/>
      <w:bookmarkStart w:id="81" w:name="_Toc238126667"/>
      <w:r>
        <w:rPr>
          <w:b/>
          <w:bCs/>
        </w:rPr>
        <w:t>4.3 Requirement-to-Solution Mapping</w:t>
      </w:r>
      <w:bookmarkEnd w:id="78"/>
      <w:bookmarkEnd w:id="79"/>
      <w:bookmarkEnd w:id="80"/>
      <w:bookmarkEnd w:id="81"/>
    </w:p>
    <w:p w14:paraId="4EC4D788" w14:textId="77777777" w:rsidR="00DB457F" w:rsidRDefault="00000000">
      <w:pPr>
        <w:spacing w:after="160" w:line="276" w:lineRule="auto"/>
        <w:jc w:val="both"/>
      </w:pPr>
      <w:r>
        <w:rPr>
          <w:color w:val="000000"/>
        </w:rPr>
        <w:t>The table below maps each major RFQ requirement category to the corresponding Astrikos solution component and delivery responsibility.</w:t>
      </w:r>
    </w:p>
    <w:tbl>
      <w:tblPr>
        <w:tblStyle w:val="TableGrid"/>
        <w:tblW w:w="9351" w:type="dxa"/>
        <w:tblLook w:val="0000" w:firstRow="0" w:lastRow="0" w:firstColumn="0" w:lastColumn="0" w:noHBand="0" w:noVBand="0"/>
      </w:tblPr>
      <w:tblGrid>
        <w:gridCol w:w="3807"/>
        <w:gridCol w:w="5544"/>
      </w:tblGrid>
      <w:tr w:rsidR="007F27B7" w:rsidRPr="007F27B7" w14:paraId="294C4E14" w14:textId="77777777" w:rsidTr="007F27B7">
        <w:tc>
          <w:tcPr>
            <w:tcW w:w="3791" w:type="dxa"/>
          </w:tcPr>
          <w:p w14:paraId="708D48AE" w14:textId="77777777" w:rsidR="007F27B7" w:rsidRPr="007F27B7" w:rsidRDefault="007F27B7">
            <w:pPr>
              <w:jc w:val="center"/>
              <w:rPr>
                <w:color w:val="000000" w:themeColor="text1"/>
              </w:rPr>
            </w:pPr>
            <w:r w:rsidRPr="00821F86">
              <w:rPr>
                <w:b/>
                <w:bCs/>
                <w:color w:val="000000" w:themeColor="text1"/>
                <w:sz w:val="22"/>
                <w:szCs w:val="22"/>
              </w:rPr>
              <w:t>RFQ Requirement</w:t>
            </w:r>
          </w:p>
        </w:tc>
        <w:tc>
          <w:tcPr>
            <w:tcW w:w="5560" w:type="dxa"/>
          </w:tcPr>
          <w:p w14:paraId="772A37F7" w14:textId="77777777" w:rsidR="007F27B7" w:rsidRPr="007F27B7" w:rsidRDefault="007F27B7">
            <w:pPr>
              <w:jc w:val="center"/>
              <w:rPr>
                <w:color w:val="000000" w:themeColor="text1"/>
              </w:rPr>
            </w:pPr>
            <w:r w:rsidRPr="007F27B7">
              <w:rPr>
                <w:b/>
                <w:bCs/>
                <w:color w:val="000000" w:themeColor="text1"/>
                <w:sz w:val="22"/>
                <w:szCs w:val="22"/>
              </w:rPr>
              <w:t>Solution Component</w:t>
            </w:r>
          </w:p>
        </w:tc>
      </w:tr>
      <w:tr w:rsidR="007F27B7" w:rsidRPr="007F27B7" w14:paraId="269A68A4" w14:textId="77777777" w:rsidTr="007F27B7">
        <w:tc>
          <w:tcPr>
            <w:tcW w:w="3791" w:type="dxa"/>
          </w:tcPr>
          <w:p w14:paraId="6F5C151A" w14:textId="77777777" w:rsidR="007F27B7" w:rsidRPr="007F27B7" w:rsidRDefault="007F27B7">
            <w:pPr>
              <w:rPr>
                <w:color w:val="000000" w:themeColor="text1"/>
              </w:rPr>
            </w:pPr>
            <w:r w:rsidRPr="007F27B7">
              <w:rPr>
                <w:color w:val="000000" w:themeColor="text1"/>
                <w:sz w:val="22"/>
                <w:szCs w:val="22"/>
              </w:rPr>
              <w:t>Asset Health Index (AHI) computation (Sec. 3.1.2, 3.2.1)</w:t>
            </w:r>
          </w:p>
        </w:tc>
        <w:tc>
          <w:tcPr>
            <w:tcW w:w="5560" w:type="dxa"/>
          </w:tcPr>
          <w:p w14:paraId="3AA27D5B" w14:textId="77777777" w:rsidR="007F27B7" w:rsidRPr="007F27B7" w:rsidRDefault="007F27B7">
            <w:pPr>
              <w:rPr>
                <w:color w:val="000000" w:themeColor="text1"/>
              </w:rPr>
            </w:pPr>
            <w:r w:rsidRPr="007F27B7">
              <w:rPr>
                <w:color w:val="000000" w:themeColor="text1"/>
                <w:sz w:val="22"/>
                <w:szCs w:val="22"/>
              </w:rPr>
              <w:t xml:space="preserve">AVEVA APM condition scoring + </w:t>
            </w: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 configurable health models</w:t>
            </w:r>
          </w:p>
        </w:tc>
      </w:tr>
      <w:tr w:rsidR="007F27B7" w:rsidRPr="007F27B7" w14:paraId="59B03E36" w14:textId="77777777" w:rsidTr="007F27B7">
        <w:tc>
          <w:tcPr>
            <w:tcW w:w="3791" w:type="dxa"/>
          </w:tcPr>
          <w:p w14:paraId="0CAD1D98" w14:textId="77777777" w:rsidR="007F27B7" w:rsidRPr="007F27B7" w:rsidRDefault="007F27B7">
            <w:pPr>
              <w:rPr>
                <w:color w:val="000000" w:themeColor="text1"/>
              </w:rPr>
            </w:pPr>
            <w:r w:rsidRPr="007F27B7">
              <w:rPr>
                <w:color w:val="000000" w:themeColor="text1"/>
                <w:sz w:val="22"/>
                <w:szCs w:val="22"/>
              </w:rPr>
              <w:t>Asset Criticality Index (ACI) (Sec. 3.1.3)</w:t>
            </w:r>
          </w:p>
        </w:tc>
        <w:tc>
          <w:tcPr>
            <w:tcW w:w="5560" w:type="dxa"/>
          </w:tcPr>
          <w:p w14:paraId="685504AB"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 criticality model (network dependency, customer impact, redundancy)</w:t>
            </w:r>
          </w:p>
        </w:tc>
      </w:tr>
      <w:tr w:rsidR="007F27B7" w:rsidRPr="007F27B7" w14:paraId="72A8C6A2" w14:textId="77777777" w:rsidTr="007F27B7">
        <w:tc>
          <w:tcPr>
            <w:tcW w:w="3791" w:type="dxa"/>
          </w:tcPr>
          <w:p w14:paraId="594F70B6" w14:textId="77777777" w:rsidR="007F27B7" w:rsidRPr="007F27B7" w:rsidRDefault="007F27B7">
            <w:pPr>
              <w:rPr>
                <w:color w:val="000000" w:themeColor="text1"/>
              </w:rPr>
            </w:pPr>
            <w:r w:rsidRPr="007F27B7">
              <w:rPr>
                <w:color w:val="000000" w:themeColor="text1"/>
                <w:sz w:val="22"/>
                <w:szCs w:val="22"/>
              </w:rPr>
              <w:t xml:space="preserve">Asset Risk Index (ARI = </w:t>
            </w:r>
            <w:proofErr w:type="spellStart"/>
            <w:r w:rsidRPr="007F27B7">
              <w:rPr>
                <w:color w:val="000000" w:themeColor="text1"/>
                <w:sz w:val="22"/>
                <w:szCs w:val="22"/>
              </w:rPr>
              <w:t>PoF</w:t>
            </w:r>
            <w:proofErr w:type="spellEnd"/>
            <w:r w:rsidRPr="007F27B7">
              <w:rPr>
                <w:color w:val="000000" w:themeColor="text1"/>
                <w:sz w:val="22"/>
                <w:szCs w:val="22"/>
              </w:rPr>
              <w:t xml:space="preserve"> × </w:t>
            </w:r>
            <w:proofErr w:type="spellStart"/>
            <w:r w:rsidRPr="007F27B7">
              <w:rPr>
                <w:color w:val="000000" w:themeColor="text1"/>
                <w:sz w:val="22"/>
                <w:szCs w:val="22"/>
              </w:rPr>
              <w:t>CoF</w:t>
            </w:r>
            <w:proofErr w:type="spellEnd"/>
            <w:r w:rsidRPr="007F27B7">
              <w:rPr>
                <w:color w:val="000000" w:themeColor="text1"/>
                <w:sz w:val="22"/>
                <w:szCs w:val="22"/>
              </w:rPr>
              <w:t>/ACI) (Sec. 3.1.4, 3.2.1)</w:t>
            </w:r>
          </w:p>
        </w:tc>
        <w:tc>
          <w:tcPr>
            <w:tcW w:w="5560" w:type="dxa"/>
          </w:tcPr>
          <w:p w14:paraId="57A3E0D0"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 risk engine, ISO 55001/ISO 31000-aligned</w:t>
            </w:r>
          </w:p>
        </w:tc>
      </w:tr>
      <w:tr w:rsidR="007F27B7" w:rsidRPr="007F27B7" w14:paraId="3595B3D1" w14:textId="77777777" w:rsidTr="007F27B7">
        <w:tc>
          <w:tcPr>
            <w:tcW w:w="3791" w:type="dxa"/>
          </w:tcPr>
          <w:p w14:paraId="4FD93102" w14:textId="77777777" w:rsidR="007F27B7" w:rsidRPr="007F27B7" w:rsidRDefault="007F27B7">
            <w:pPr>
              <w:rPr>
                <w:color w:val="000000" w:themeColor="text1"/>
              </w:rPr>
            </w:pPr>
            <w:r w:rsidRPr="007F27B7">
              <w:rPr>
                <w:color w:val="000000" w:themeColor="text1"/>
                <w:sz w:val="22"/>
                <w:szCs w:val="22"/>
              </w:rPr>
              <w:t>Predictive Ageing / RUL forecasting (Sec. 3.2.2)</w:t>
            </w:r>
          </w:p>
        </w:tc>
        <w:tc>
          <w:tcPr>
            <w:tcW w:w="5560" w:type="dxa"/>
          </w:tcPr>
          <w:p w14:paraId="5A39F2D1"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 ML models (IEEE degradation, ISO 14224 Weibull, IEC CIM)</w:t>
            </w:r>
          </w:p>
        </w:tc>
      </w:tr>
      <w:tr w:rsidR="007F27B7" w:rsidRPr="007F27B7" w14:paraId="5C337010" w14:textId="77777777" w:rsidTr="007F27B7">
        <w:tc>
          <w:tcPr>
            <w:tcW w:w="3791" w:type="dxa"/>
          </w:tcPr>
          <w:p w14:paraId="4B20237B" w14:textId="77777777" w:rsidR="007F27B7" w:rsidRPr="007F27B7" w:rsidRDefault="007F27B7">
            <w:pPr>
              <w:rPr>
                <w:color w:val="000000" w:themeColor="text1"/>
              </w:rPr>
            </w:pPr>
            <w:r w:rsidRPr="007F27B7">
              <w:rPr>
                <w:color w:val="000000" w:themeColor="text1"/>
                <w:sz w:val="22"/>
                <w:szCs w:val="22"/>
              </w:rPr>
              <w:t>FMECA / RCM reliability planning (Sec. 3.2.3)</w:t>
            </w:r>
          </w:p>
        </w:tc>
        <w:tc>
          <w:tcPr>
            <w:tcW w:w="5560" w:type="dxa"/>
          </w:tcPr>
          <w:p w14:paraId="2AFDF542" w14:textId="77777777" w:rsidR="007F27B7" w:rsidRPr="007F27B7" w:rsidRDefault="007F27B7">
            <w:pPr>
              <w:rPr>
                <w:color w:val="000000" w:themeColor="text1"/>
              </w:rPr>
            </w:pPr>
            <w:r w:rsidRPr="007F27B7">
              <w:rPr>
                <w:color w:val="000000" w:themeColor="text1"/>
                <w:sz w:val="22"/>
                <w:szCs w:val="22"/>
              </w:rPr>
              <w:t xml:space="preserve">AVEVA APM reliability library + </w:t>
            </w: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BPM auto-generated maintenance tasks</w:t>
            </w:r>
          </w:p>
        </w:tc>
      </w:tr>
      <w:tr w:rsidR="007F27B7" w:rsidRPr="007F27B7" w14:paraId="68C1072B" w14:textId="77777777" w:rsidTr="007F27B7">
        <w:tc>
          <w:tcPr>
            <w:tcW w:w="3791" w:type="dxa"/>
          </w:tcPr>
          <w:p w14:paraId="3C5EFD70" w14:textId="77777777" w:rsidR="007F27B7" w:rsidRPr="007F27B7" w:rsidRDefault="007F27B7">
            <w:pPr>
              <w:rPr>
                <w:color w:val="000000" w:themeColor="text1"/>
              </w:rPr>
            </w:pPr>
            <w:r w:rsidRPr="007F27B7">
              <w:rPr>
                <w:color w:val="000000" w:themeColor="text1"/>
                <w:sz w:val="22"/>
                <w:szCs w:val="22"/>
              </w:rPr>
              <w:t>Decision Support &amp; explainability (Sec. 3.2.4)</w:t>
            </w:r>
          </w:p>
        </w:tc>
        <w:tc>
          <w:tcPr>
            <w:tcW w:w="5560" w:type="dxa"/>
          </w:tcPr>
          <w:p w14:paraId="232D938C"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Glass Box explainability framework, decision-tree rationale</w:t>
            </w:r>
          </w:p>
        </w:tc>
      </w:tr>
      <w:tr w:rsidR="007F27B7" w:rsidRPr="007F27B7" w14:paraId="1F72A8F5" w14:textId="77777777" w:rsidTr="007F27B7">
        <w:tc>
          <w:tcPr>
            <w:tcW w:w="3791" w:type="dxa"/>
          </w:tcPr>
          <w:p w14:paraId="503CF2EF" w14:textId="77777777" w:rsidR="007F27B7" w:rsidRPr="007F27B7" w:rsidRDefault="007F27B7">
            <w:pPr>
              <w:rPr>
                <w:color w:val="000000" w:themeColor="text1"/>
              </w:rPr>
            </w:pPr>
            <w:r w:rsidRPr="007F27B7">
              <w:rPr>
                <w:color w:val="000000" w:themeColor="text1"/>
                <w:sz w:val="22"/>
                <w:szCs w:val="22"/>
              </w:rPr>
              <w:t>Condition-Based Monitoring (Sec. 3.2.5)</w:t>
            </w:r>
          </w:p>
        </w:tc>
        <w:tc>
          <w:tcPr>
            <w:tcW w:w="5560" w:type="dxa"/>
          </w:tcPr>
          <w:p w14:paraId="4D408D65" w14:textId="77777777" w:rsidR="007F27B7" w:rsidRPr="007F27B7" w:rsidRDefault="007F27B7">
            <w:pPr>
              <w:rPr>
                <w:color w:val="000000" w:themeColor="text1"/>
              </w:rPr>
            </w:pPr>
            <w:r w:rsidRPr="007F27B7">
              <w:rPr>
                <w:color w:val="000000" w:themeColor="text1"/>
                <w:sz w:val="22"/>
                <w:szCs w:val="22"/>
              </w:rPr>
              <w:t xml:space="preserve">AVEVA APM condition monitoring + </w:t>
            </w: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Connect sensor/IoT ingestion</w:t>
            </w:r>
          </w:p>
        </w:tc>
      </w:tr>
      <w:tr w:rsidR="007F27B7" w:rsidRPr="007F27B7" w14:paraId="4160DDDD" w14:textId="77777777" w:rsidTr="007F27B7">
        <w:tc>
          <w:tcPr>
            <w:tcW w:w="3791" w:type="dxa"/>
          </w:tcPr>
          <w:p w14:paraId="0CC88F41" w14:textId="77777777" w:rsidR="007F27B7" w:rsidRPr="007F27B7" w:rsidRDefault="007F27B7">
            <w:pPr>
              <w:rPr>
                <w:color w:val="000000" w:themeColor="text1"/>
              </w:rPr>
            </w:pPr>
            <w:r w:rsidRPr="007F27B7">
              <w:rPr>
                <w:color w:val="000000" w:themeColor="text1"/>
                <w:sz w:val="22"/>
                <w:szCs w:val="22"/>
              </w:rPr>
              <w:t>Per-asset Risk Framework — Transformers, CBs, Lines, Cables (Sec. 3.3)</w:t>
            </w:r>
          </w:p>
        </w:tc>
        <w:tc>
          <w:tcPr>
            <w:tcW w:w="5560" w:type="dxa"/>
          </w:tcPr>
          <w:p w14:paraId="052C78B3"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 asset-class-specific risk models, pre-built asset templates</w:t>
            </w:r>
          </w:p>
        </w:tc>
      </w:tr>
      <w:tr w:rsidR="007F27B7" w:rsidRPr="007F27B7" w14:paraId="49B8E8F8" w14:textId="77777777" w:rsidTr="007F27B7">
        <w:tc>
          <w:tcPr>
            <w:tcW w:w="3791" w:type="dxa"/>
          </w:tcPr>
          <w:p w14:paraId="3C2C4FD0" w14:textId="77777777" w:rsidR="007F27B7" w:rsidRPr="007F27B7" w:rsidRDefault="007F27B7">
            <w:pPr>
              <w:rPr>
                <w:color w:val="000000" w:themeColor="text1"/>
              </w:rPr>
            </w:pPr>
            <w:r w:rsidRPr="007F27B7">
              <w:rPr>
                <w:color w:val="000000" w:themeColor="text1"/>
                <w:sz w:val="22"/>
                <w:szCs w:val="22"/>
              </w:rPr>
              <w:t>Asset Investment Planning — Value Framework &amp; KPIs (Sec. 3.4.1)</w:t>
            </w:r>
          </w:p>
        </w:tc>
        <w:tc>
          <w:tcPr>
            <w:tcW w:w="5560" w:type="dxa"/>
          </w:tcPr>
          <w:p w14:paraId="0AFEA0F4"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 + </w:t>
            </w: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BPM investment valuation model</w:t>
            </w:r>
          </w:p>
        </w:tc>
      </w:tr>
      <w:tr w:rsidR="007F27B7" w:rsidRPr="007F27B7" w14:paraId="19AAC9F6" w14:textId="77777777" w:rsidTr="007F27B7">
        <w:tc>
          <w:tcPr>
            <w:tcW w:w="3791" w:type="dxa"/>
          </w:tcPr>
          <w:p w14:paraId="55CE3E25" w14:textId="77777777" w:rsidR="007F27B7" w:rsidRPr="007F27B7" w:rsidRDefault="007F27B7">
            <w:pPr>
              <w:rPr>
                <w:color w:val="000000" w:themeColor="text1"/>
              </w:rPr>
            </w:pPr>
            <w:r w:rsidRPr="007F27B7">
              <w:rPr>
                <w:color w:val="000000" w:themeColor="text1"/>
                <w:sz w:val="22"/>
                <w:szCs w:val="22"/>
              </w:rPr>
              <w:t>Investment Optimization / CAPEX-OPEX balancing (Sec. 3.4.2)</w:t>
            </w:r>
          </w:p>
        </w:tc>
        <w:tc>
          <w:tcPr>
            <w:tcW w:w="5560" w:type="dxa"/>
          </w:tcPr>
          <w:p w14:paraId="6432F94A"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 optimization engine</w:t>
            </w:r>
          </w:p>
        </w:tc>
      </w:tr>
      <w:tr w:rsidR="007F27B7" w:rsidRPr="007F27B7" w14:paraId="5886DF29" w14:textId="77777777" w:rsidTr="007F27B7">
        <w:tc>
          <w:tcPr>
            <w:tcW w:w="3791" w:type="dxa"/>
          </w:tcPr>
          <w:p w14:paraId="4812A9EC" w14:textId="77777777" w:rsidR="007F27B7" w:rsidRPr="007F27B7" w:rsidRDefault="007F27B7">
            <w:pPr>
              <w:rPr>
                <w:color w:val="000000" w:themeColor="text1"/>
              </w:rPr>
            </w:pPr>
            <w:r w:rsidRPr="007F27B7">
              <w:rPr>
                <w:color w:val="000000" w:themeColor="text1"/>
                <w:sz w:val="22"/>
                <w:szCs w:val="22"/>
              </w:rPr>
              <w:t>Asset Lifecycle Planning, 5–10 yr horizon (Sec. 3.4.3)</w:t>
            </w:r>
          </w:p>
        </w:tc>
        <w:tc>
          <w:tcPr>
            <w:tcW w:w="5560" w:type="dxa"/>
          </w:tcPr>
          <w:p w14:paraId="0F0DAE7C"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w:t>
            </w:r>
            <w:proofErr w:type="spellStart"/>
            <w:r w:rsidRPr="007F27B7">
              <w:rPr>
                <w:color w:val="000000" w:themeColor="text1"/>
                <w:sz w:val="22"/>
                <w:szCs w:val="22"/>
              </w:rPr>
              <w:t>Datalake</w:t>
            </w:r>
            <w:proofErr w:type="spellEnd"/>
            <w:r w:rsidRPr="007F27B7">
              <w:rPr>
                <w:color w:val="000000" w:themeColor="text1"/>
                <w:sz w:val="22"/>
                <w:szCs w:val="22"/>
              </w:rPr>
              <w:t xml:space="preserve"> + </w:t>
            </w: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BPM portfolio register</w:t>
            </w:r>
          </w:p>
        </w:tc>
      </w:tr>
      <w:tr w:rsidR="007F27B7" w:rsidRPr="007F27B7" w14:paraId="181D2785" w14:textId="77777777" w:rsidTr="007F27B7">
        <w:tc>
          <w:tcPr>
            <w:tcW w:w="3791" w:type="dxa"/>
          </w:tcPr>
          <w:p w14:paraId="492C02EF" w14:textId="77777777" w:rsidR="007F27B7" w:rsidRPr="007F27B7" w:rsidRDefault="007F27B7">
            <w:pPr>
              <w:rPr>
                <w:color w:val="000000" w:themeColor="text1"/>
              </w:rPr>
            </w:pPr>
            <w:r w:rsidRPr="007F27B7">
              <w:rPr>
                <w:color w:val="000000" w:themeColor="text1"/>
                <w:sz w:val="22"/>
                <w:szCs w:val="22"/>
              </w:rPr>
              <w:t>Risk &amp; Impact Modelling — monetised risk reduction (Sec. 3.4.4)</w:t>
            </w:r>
          </w:p>
        </w:tc>
        <w:tc>
          <w:tcPr>
            <w:tcW w:w="5560" w:type="dxa"/>
          </w:tcPr>
          <w:p w14:paraId="387958E6"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 financial-risk model</w:t>
            </w:r>
          </w:p>
        </w:tc>
      </w:tr>
      <w:tr w:rsidR="007F27B7" w:rsidRPr="007F27B7" w14:paraId="1A10249A" w14:textId="77777777" w:rsidTr="007F27B7">
        <w:tc>
          <w:tcPr>
            <w:tcW w:w="3791" w:type="dxa"/>
          </w:tcPr>
          <w:p w14:paraId="3181D316" w14:textId="77777777" w:rsidR="007F27B7" w:rsidRPr="007F27B7" w:rsidRDefault="007F27B7">
            <w:pPr>
              <w:rPr>
                <w:color w:val="000000" w:themeColor="text1"/>
              </w:rPr>
            </w:pPr>
            <w:r w:rsidRPr="007F27B7">
              <w:rPr>
                <w:color w:val="000000" w:themeColor="text1"/>
                <w:sz w:val="22"/>
                <w:szCs w:val="22"/>
              </w:rPr>
              <w:t>Optimal Resource Allocation, CYME DIST ingestion (Sec. 3.4.5)</w:t>
            </w:r>
          </w:p>
        </w:tc>
        <w:tc>
          <w:tcPr>
            <w:tcW w:w="5560" w:type="dxa"/>
          </w:tcPr>
          <w:p w14:paraId="5C8BCE8E"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Connect (CYME DIST integration) + </w:t>
            </w: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w:t>
            </w:r>
          </w:p>
        </w:tc>
      </w:tr>
      <w:tr w:rsidR="007F27B7" w:rsidRPr="007F27B7" w14:paraId="01731C58" w14:textId="77777777" w:rsidTr="007F27B7">
        <w:tc>
          <w:tcPr>
            <w:tcW w:w="3791" w:type="dxa"/>
          </w:tcPr>
          <w:p w14:paraId="7858D86C" w14:textId="77777777" w:rsidR="007F27B7" w:rsidRPr="007F27B7" w:rsidRDefault="007F27B7">
            <w:pPr>
              <w:rPr>
                <w:color w:val="000000" w:themeColor="text1"/>
              </w:rPr>
            </w:pPr>
            <w:r w:rsidRPr="007F27B7">
              <w:rPr>
                <w:color w:val="000000" w:themeColor="text1"/>
                <w:sz w:val="22"/>
                <w:szCs w:val="22"/>
              </w:rPr>
              <w:t>Scenario Modelling (Sec. 3.4.6)</w:t>
            </w:r>
          </w:p>
        </w:tc>
        <w:tc>
          <w:tcPr>
            <w:tcW w:w="5560" w:type="dxa"/>
          </w:tcPr>
          <w:p w14:paraId="03739515"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 scenario engine</w:t>
            </w:r>
          </w:p>
        </w:tc>
      </w:tr>
      <w:tr w:rsidR="007F27B7" w:rsidRPr="007F27B7" w14:paraId="7F01CE5D" w14:textId="77777777" w:rsidTr="007F27B7">
        <w:tc>
          <w:tcPr>
            <w:tcW w:w="3791" w:type="dxa"/>
          </w:tcPr>
          <w:p w14:paraId="381312E4" w14:textId="77777777" w:rsidR="007F27B7" w:rsidRPr="007F27B7" w:rsidRDefault="007F27B7">
            <w:pPr>
              <w:rPr>
                <w:color w:val="000000" w:themeColor="text1"/>
              </w:rPr>
            </w:pPr>
            <w:r w:rsidRPr="007F27B7">
              <w:rPr>
                <w:color w:val="000000" w:themeColor="text1"/>
                <w:sz w:val="22"/>
                <w:szCs w:val="22"/>
              </w:rPr>
              <w:t>Finance System Integration — CAPEX/OPEX/WIP via GDH (Sec. 3.4.7)</w:t>
            </w:r>
          </w:p>
        </w:tc>
        <w:tc>
          <w:tcPr>
            <w:tcW w:w="5560" w:type="dxa"/>
          </w:tcPr>
          <w:p w14:paraId="4EC89423"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Connect (GDH integration)</w:t>
            </w:r>
          </w:p>
        </w:tc>
      </w:tr>
      <w:tr w:rsidR="007F27B7" w:rsidRPr="007F27B7" w14:paraId="03C66901" w14:textId="77777777" w:rsidTr="007F27B7">
        <w:tc>
          <w:tcPr>
            <w:tcW w:w="3791" w:type="dxa"/>
          </w:tcPr>
          <w:p w14:paraId="0356C518" w14:textId="77777777" w:rsidR="007F27B7" w:rsidRPr="007F27B7" w:rsidRDefault="007F27B7">
            <w:pPr>
              <w:rPr>
                <w:color w:val="000000" w:themeColor="text1"/>
              </w:rPr>
            </w:pPr>
            <w:r w:rsidRPr="007F27B7">
              <w:rPr>
                <w:color w:val="000000" w:themeColor="text1"/>
                <w:sz w:val="22"/>
                <w:szCs w:val="22"/>
              </w:rPr>
              <w:t>Planning Integration — network constraints (Sec. 3.4.8)</w:t>
            </w:r>
          </w:p>
        </w:tc>
        <w:tc>
          <w:tcPr>
            <w:tcW w:w="5560" w:type="dxa"/>
          </w:tcPr>
          <w:p w14:paraId="32D3CE36"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Connect + </w:t>
            </w: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w:t>
            </w:r>
          </w:p>
        </w:tc>
      </w:tr>
      <w:tr w:rsidR="007F27B7" w:rsidRPr="007F27B7" w14:paraId="11ACFE3A" w14:textId="77777777" w:rsidTr="007F27B7">
        <w:tc>
          <w:tcPr>
            <w:tcW w:w="3791" w:type="dxa"/>
          </w:tcPr>
          <w:p w14:paraId="6DB6F506" w14:textId="77777777" w:rsidR="007F27B7" w:rsidRPr="007F27B7" w:rsidRDefault="007F27B7">
            <w:pPr>
              <w:rPr>
                <w:color w:val="000000" w:themeColor="text1"/>
              </w:rPr>
            </w:pPr>
            <w:r w:rsidRPr="007F27B7">
              <w:rPr>
                <w:color w:val="000000" w:themeColor="text1"/>
                <w:sz w:val="22"/>
                <w:szCs w:val="22"/>
              </w:rPr>
              <w:t>Tariff, Wheeling &amp; ARR modelling (Sec. 3.4.9)</w:t>
            </w:r>
          </w:p>
        </w:tc>
        <w:tc>
          <w:tcPr>
            <w:tcW w:w="5560" w:type="dxa"/>
          </w:tcPr>
          <w:p w14:paraId="1EE2D7B7"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ML &amp; AI Central tariff-impact model</w:t>
            </w:r>
          </w:p>
        </w:tc>
      </w:tr>
      <w:tr w:rsidR="007F27B7" w:rsidRPr="007F27B7" w14:paraId="2AD095A5" w14:textId="77777777" w:rsidTr="007F27B7">
        <w:tc>
          <w:tcPr>
            <w:tcW w:w="3791" w:type="dxa"/>
          </w:tcPr>
          <w:p w14:paraId="34A1B855" w14:textId="77777777" w:rsidR="007F27B7" w:rsidRPr="007F27B7" w:rsidRDefault="007F27B7">
            <w:pPr>
              <w:rPr>
                <w:color w:val="000000" w:themeColor="text1"/>
              </w:rPr>
            </w:pPr>
            <w:r w:rsidRPr="007F27B7">
              <w:rPr>
                <w:color w:val="000000" w:themeColor="text1"/>
                <w:sz w:val="22"/>
                <w:szCs w:val="22"/>
              </w:rPr>
              <w:lastRenderedPageBreak/>
              <w:t>Regulatory &amp; Compliance investment packs (Sec. 3.4.10)</w:t>
            </w:r>
          </w:p>
        </w:tc>
        <w:tc>
          <w:tcPr>
            <w:tcW w:w="5560" w:type="dxa"/>
          </w:tcPr>
          <w:p w14:paraId="3B2976BC"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BPM + </w:t>
            </w: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Viz reporting</w:t>
            </w:r>
          </w:p>
        </w:tc>
      </w:tr>
      <w:tr w:rsidR="007F27B7" w:rsidRPr="007F27B7" w14:paraId="3418A8BE" w14:textId="77777777" w:rsidTr="007F27B7">
        <w:tc>
          <w:tcPr>
            <w:tcW w:w="3791" w:type="dxa"/>
          </w:tcPr>
          <w:p w14:paraId="1F09AAE4" w14:textId="77777777" w:rsidR="007F27B7" w:rsidRPr="007F27B7" w:rsidRDefault="007F27B7">
            <w:pPr>
              <w:rPr>
                <w:color w:val="000000" w:themeColor="text1"/>
              </w:rPr>
            </w:pPr>
            <w:r w:rsidRPr="007F27B7">
              <w:rPr>
                <w:color w:val="000000" w:themeColor="text1"/>
                <w:sz w:val="22"/>
                <w:szCs w:val="22"/>
              </w:rPr>
              <w:t>Dashboards &amp; Reports (Sec. 3.5)</w:t>
            </w:r>
          </w:p>
        </w:tc>
        <w:tc>
          <w:tcPr>
            <w:tcW w:w="5560" w:type="dxa"/>
          </w:tcPr>
          <w:p w14:paraId="50EDBF66"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Viz role-based dashboards</w:t>
            </w:r>
          </w:p>
        </w:tc>
      </w:tr>
      <w:tr w:rsidR="007F27B7" w:rsidRPr="007F27B7" w14:paraId="1C708FF7" w14:textId="77777777" w:rsidTr="007F27B7">
        <w:tc>
          <w:tcPr>
            <w:tcW w:w="3791" w:type="dxa"/>
          </w:tcPr>
          <w:p w14:paraId="310E5146" w14:textId="77777777" w:rsidR="007F27B7" w:rsidRPr="007F27B7" w:rsidRDefault="007F27B7">
            <w:pPr>
              <w:rPr>
                <w:color w:val="000000" w:themeColor="text1"/>
              </w:rPr>
            </w:pPr>
            <w:r w:rsidRPr="007F27B7">
              <w:rPr>
                <w:color w:val="000000" w:themeColor="text1"/>
                <w:sz w:val="22"/>
                <w:szCs w:val="22"/>
              </w:rPr>
              <w:t>Data Ingestion from GDH / multi-source (Sec. 3.6.1)</w:t>
            </w:r>
          </w:p>
        </w:tc>
        <w:tc>
          <w:tcPr>
            <w:tcW w:w="5560" w:type="dxa"/>
          </w:tcPr>
          <w:p w14:paraId="0D50B284"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Connect (API/FTP/messaging queue)</w:t>
            </w:r>
          </w:p>
        </w:tc>
      </w:tr>
      <w:tr w:rsidR="007F27B7" w:rsidRPr="007F27B7" w14:paraId="19D15E75" w14:textId="77777777" w:rsidTr="007F27B7">
        <w:tc>
          <w:tcPr>
            <w:tcW w:w="3791" w:type="dxa"/>
          </w:tcPr>
          <w:p w14:paraId="254FB8E5" w14:textId="77777777" w:rsidR="007F27B7" w:rsidRPr="007F27B7" w:rsidRDefault="007F27B7">
            <w:pPr>
              <w:rPr>
                <w:color w:val="000000" w:themeColor="text1"/>
              </w:rPr>
            </w:pPr>
            <w:r w:rsidRPr="007F27B7">
              <w:rPr>
                <w:color w:val="000000" w:themeColor="text1"/>
                <w:sz w:val="22"/>
                <w:szCs w:val="22"/>
              </w:rPr>
              <w:t>SaaS Licensing &amp; Hosting (Sec. 3.6.2)</w:t>
            </w:r>
          </w:p>
        </w:tc>
        <w:tc>
          <w:tcPr>
            <w:tcW w:w="5560" w:type="dxa"/>
          </w:tcPr>
          <w:p w14:paraId="7E74EB93" w14:textId="77777777" w:rsidR="007F27B7" w:rsidRPr="007F27B7" w:rsidRDefault="007F27B7">
            <w:pPr>
              <w:rPr>
                <w:color w:val="000000" w:themeColor="text1"/>
              </w:rPr>
            </w:pPr>
            <w:r w:rsidRPr="007F27B7">
              <w:rPr>
                <w:color w:val="000000" w:themeColor="text1"/>
                <w:sz w:val="22"/>
                <w:szCs w:val="22"/>
              </w:rPr>
              <w:t xml:space="preserve">AVEVA APM + </w:t>
            </w: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hosted as SaaS on TPCL </w:t>
            </w:r>
            <w:proofErr w:type="spellStart"/>
            <w:r w:rsidRPr="007F27B7">
              <w:rPr>
                <w:color w:val="000000" w:themeColor="text1"/>
                <w:sz w:val="22"/>
                <w:szCs w:val="22"/>
              </w:rPr>
              <w:t>VNet</w:t>
            </w:r>
            <w:proofErr w:type="spellEnd"/>
            <w:r w:rsidRPr="007F27B7">
              <w:rPr>
                <w:color w:val="000000" w:themeColor="text1"/>
                <w:sz w:val="22"/>
                <w:szCs w:val="22"/>
              </w:rPr>
              <w:t xml:space="preserve"> (India-resident)</w:t>
            </w:r>
          </w:p>
        </w:tc>
      </w:tr>
      <w:tr w:rsidR="007F27B7" w:rsidRPr="007F27B7" w14:paraId="1520BB0E" w14:textId="77777777" w:rsidTr="007F27B7">
        <w:tc>
          <w:tcPr>
            <w:tcW w:w="3791" w:type="dxa"/>
          </w:tcPr>
          <w:p w14:paraId="10215B2A" w14:textId="77777777" w:rsidR="007F27B7" w:rsidRPr="007F27B7" w:rsidRDefault="007F27B7">
            <w:pPr>
              <w:rPr>
                <w:color w:val="000000" w:themeColor="text1"/>
              </w:rPr>
            </w:pPr>
            <w:r w:rsidRPr="007F27B7">
              <w:rPr>
                <w:color w:val="000000" w:themeColor="text1"/>
                <w:sz w:val="22"/>
                <w:szCs w:val="22"/>
              </w:rPr>
              <w:t>Cybersecurity — RBAC/ABAC/MFA/encryption/SIEM (Sec. 3.6.3)</w:t>
            </w:r>
          </w:p>
        </w:tc>
        <w:tc>
          <w:tcPr>
            <w:tcW w:w="5560" w:type="dxa"/>
          </w:tcPr>
          <w:p w14:paraId="6AB3179F"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Sys Admin security architecture</w:t>
            </w:r>
          </w:p>
        </w:tc>
      </w:tr>
      <w:tr w:rsidR="007F27B7" w:rsidRPr="007F27B7" w14:paraId="7F238431" w14:textId="77777777" w:rsidTr="007F27B7">
        <w:tc>
          <w:tcPr>
            <w:tcW w:w="3791" w:type="dxa"/>
          </w:tcPr>
          <w:p w14:paraId="23B4BB1D" w14:textId="77777777" w:rsidR="007F27B7" w:rsidRPr="007F27B7" w:rsidRDefault="007F27B7">
            <w:pPr>
              <w:rPr>
                <w:color w:val="000000" w:themeColor="text1"/>
              </w:rPr>
            </w:pPr>
            <w:r w:rsidRPr="007F27B7">
              <w:rPr>
                <w:color w:val="000000" w:themeColor="text1"/>
                <w:sz w:val="22"/>
                <w:szCs w:val="22"/>
              </w:rPr>
              <w:t>Performance &amp; Scalability (Sec. 3.6.4)</w:t>
            </w:r>
          </w:p>
        </w:tc>
        <w:tc>
          <w:tcPr>
            <w:tcW w:w="5560" w:type="dxa"/>
          </w:tcPr>
          <w:p w14:paraId="677B15C2"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Connect + cloud-native auto-scaling architecture</w:t>
            </w:r>
          </w:p>
        </w:tc>
      </w:tr>
      <w:tr w:rsidR="007F27B7" w:rsidRPr="007F27B7" w14:paraId="1825FD21" w14:textId="77777777" w:rsidTr="007F27B7">
        <w:tc>
          <w:tcPr>
            <w:tcW w:w="3791" w:type="dxa"/>
          </w:tcPr>
          <w:p w14:paraId="10935333" w14:textId="77777777" w:rsidR="007F27B7" w:rsidRPr="007F27B7" w:rsidRDefault="007F27B7">
            <w:pPr>
              <w:rPr>
                <w:color w:val="000000" w:themeColor="text1"/>
              </w:rPr>
            </w:pPr>
            <w:r w:rsidRPr="007F27B7">
              <w:rPr>
                <w:color w:val="000000" w:themeColor="text1"/>
                <w:sz w:val="22"/>
                <w:szCs w:val="22"/>
              </w:rPr>
              <w:t>Interoperability (Sec. 3.6.5)</w:t>
            </w:r>
          </w:p>
        </w:tc>
        <w:tc>
          <w:tcPr>
            <w:tcW w:w="5560" w:type="dxa"/>
          </w:tcPr>
          <w:p w14:paraId="7EEB87B1"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Connect open API/protocol library</w:t>
            </w:r>
          </w:p>
        </w:tc>
      </w:tr>
      <w:tr w:rsidR="007F27B7" w:rsidRPr="007F27B7" w14:paraId="02310001" w14:textId="77777777" w:rsidTr="007F27B7">
        <w:tc>
          <w:tcPr>
            <w:tcW w:w="3791" w:type="dxa"/>
          </w:tcPr>
          <w:p w14:paraId="046C95E3" w14:textId="77777777" w:rsidR="007F27B7" w:rsidRPr="007F27B7" w:rsidRDefault="007F27B7">
            <w:pPr>
              <w:rPr>
                <w:color w:val="000000" w:themeColor="text1"/>
              </w:rPr>
            </w:pPr>
            <w:r w:rsidRPr="007F27B7">
              <w:rPr>
                <w:color w:val="000000" w:themeColor="text1"/>
                <w:sz w:val="22"/>
                <w:szCs w:val="22"/>
              </w:rPr>
              <w:t>Availability &amp; DR — RPO/RTO (Sec. 3.6.7)</w:t>
            </w:r>
          </w:p>
        </w:tc>
        <w:tc>
          <w:tcPr>
            <w:tcW w:w="5560" w:type="dxa"/>
          </w:tcPr>
          <w:p w14:paraId="54BED019" w14:textId="77777777" w:rsidR="007F27B7" w:rsidRPr="007F27B7" w:rsidRDefault="007F27B7">
            <w:pPr>
              <w:rPr>
                <w:color w:val="000000" w:themeColor="text1"/>
              </w:rPr>
            </w:pPr>
            <w:proofErr w:type="spellStart"/>
            <w:proofErr w:type="gramStart"/>
            <w:r w:rsidRPr="007F27B7">
              <w:rPr>
                <w:color w:val="000000" w:themeColor="text1"/>
                <w:sz w:val="22"/>
                <w:szCs w:val="22"/>
              </w:rPr>
              <w:t>S!aP</w:t>
            </w:r>
            <w:proofErr w:type="spellEnd"/>
            <w:proofErr w:type="gramEnd"/>
            <w:r w:rsidRPr="007F27B7">
              <w:rPr>
                <w:color w:val="000000" w:themeColor="text1"/>
                <w:sz w:val="22"/>
                <w:szCs w:val="22"/>
              </w:rPr>
              <w:t xml:space="preserve"> Sys Admin backup/DR architecture</w:t>
            </w:r>
          </w:p>
        </w:tc>
      </w:tr>
      <w:tr w:rsidR="007F27B7" w:rsidRPr="007F27B7" w14:paraId="0BD0EDDB" w14:textId="77777777" w:rsidTr="007F27B7">
        <w:tc>
          <w:tcPr>
            <w:tcW w:w="3791" w:type="dxa"/>
          </w:tcPr>
          <w:p w14:paraId="2CD9C862" w14:textId="77777777" w:rsidR="007F27B7" w:rsidRPr="007F27B7" w:rsidRDefault="007F27B7">
            <w:pPr>
              <w:rPr>
                <w:color w:val="000000" w:themeColor="text1"/>
              </w:rPr>
            </w:pPr>
            <w:r w:rsidRPr="007F27B7">
              <w:rPr>
                <w:color w:val="000000" w:themeColor="text1"/>
                <w:sz w:val="22"/>
                <w:szCs w:val="22"/>
              </w:rPr>
              <w:t>Support &amp; Maintenance — 8×6 L1/L2/L3 (Sec. 3.6.8)</w:t>
            </w:r>
          </w:p>
        </w:tc>
        <w:tc>
          <w:tcPr>
            <w:tcW w:w="5560" w:type="dxa"/>
          </w:tcPr>
          <w:p w14:paraId="39E91CEA" w14:textId="77777777" w:rsidR="007F27B7" w:rsidRPr="007F27B7" w:rsidRDefault="007F27B7">
            <w:pPr>
              <w:rPr>
                <w:color w:val="000000" w:themeColor="text1"/>
              </w:rPr>
            </w:pPr>
            <w:r w:rsidRPr="007F27B7">
              <w:rPr>
                <w:color w:val="000000" w:themeColor="text1"/>
                <w:sz w:val="22"/>
                <w:szCs w:val="22"/>
              </w:rPr>
              <w:t>Astrikos Managed Services organization</w:t>
            </w:r>
          </w:p>
        </w:tc>
      </w:tr>
      <w:tr w:rsidR="007F27B7" w:rsidRPr="007F27B7" w14:paraId="1DE63E3D" w14:textId="77777777" w:rsidTr="007F27B7">
        <w:tc>
          <w:tcPr>
            <w:tcW w:w="3791" w:type="dxa"/>
          </w:tcPr>
          <w:p w14:paraId="69419FAE" w14:textId="77777777" w:rsidR="007F27B7" w:rsidRPr="007F27B7" w:rsidRDefault="007F27B7">
            <w:pPr>
              <w:rPr>
                <w:color w:val="000000" w:themeColor="text1"/>
              </w:rPr>
            </w:pPr>
            <w:r w:rsidRPr="007F27B7">
              <w:rPr>
                <w:color w:val="000000" w:themeColor="text1"/>
                <w:sz w:val="22"/>
                <w:szCs w:val="22"/>
              </w:rPr>
              <w:t>Onsite/Offshore Resourcing &amp; Data Security (Sec. 5)</w:t>
            </w:r>
          </w:p>
        </w:tc>
        <w:tc>
          <w:tcPr>
            <w:tcW w:w="5560" w:type="dxa"/>
          </w:tcPr>
          <w:p w14:paraId="1597CE19" w14:textId="77777777" w:rsidR="007F27B7" w:rsidRPr="007F27B7" w:rsidRDefault="007F27B7">
            <w:pPr>
              <w:rPr>
                <w:color w:val="000000" w:themeColor="text1"/>
              </w:rPr>
            </w:pPr>
            <w:r w:rsidRPr="007F27B7">
              <w:rPr>
                <w:color w:val="000000" w:themeColor="text1"/>
                <w:sz w:val="22"/>
                <w:szCs w:val="22"/>
              </w:rPr>
              <w:t>Astrikos delivery team + Decision Register</w:t>
            </w:r>
          </w:p>
        </w:tc>
      </w:tr>
      <w:tr w:rsidR="007F27B7" w:rsidRPr="007F27B7" w14:paraId="2B8867EF" w14:textId="77777777" w:rsidTr="007F27B7">
        <w:tc>
          <w:tcPr>
            <w:tcW w:w="3791" w:type="dxa"/>
          </w:tcPr>
          <w:p w14:paraId="24EE7551" w14:textId="77777777" w:rsidR="007F27B7" w:rsidRPr="007F27B7" w:rsidRDefault="007F27B7">
            <w:pPr>
              <w:rPr>
                <w:color w:val="000000" w:themeColor="text1"/>
              </w:rPr>
            </w:pPr>
            <w:r w:rsidRPr="007F27B7">
              <w:rPr>
                <w:color w:val="000000" w:themeColor="text1"/>
                <w:sz w:val="22"/>
                <w:szCs w:val="22"/>
              </w:rPr>
              <w:t>Documentation (SAD, DDD, FRS, API, DB, Config) (Sec. 6)</w:t>
            </w:r>
          </w:p>
        </w:tc>
        <w:tc>
          <w:tcPr>
            <w:tcW w:w="5560" w:type="dxa"/>
          </w:tcPr>
          <w:p w14:paraId="6B175F04" w14:textId="77777777" w:rsidR="007F27B7" w:rsidRPr="007F27B7" w:rsidRDefault="007F27B7">
            <w:pPr>
              <w:rPr>
                <w:color w:val="000000" w:themeColor="text1"/>
              </w:rPr>
            </w:pPr>
            <w:r w:rsidRPr="007F27B7">
              <w:rPr>
                <w:color w:val="000000" w:themeColor="text1"/>
                <w:sz w:val="22"/>
                <w:szCs w:val="22"/>
              </w:rPr>
              <w:t>Astrikos documentation deliverables</w:t>
            </w:r>
          </w:p>
        </w:tc>
      </w:tr>
      <w:tr w:rsidR="007F27B7" w:rsidRPr="007F27B7" w14:paraId="0E29C421" w14:textId="77777777" w:rsidTr="007F27B7">
        <w:tc>
          <w:tcPr>
            <w:tcW w:w="3791" w:type="dxa"/>
          </w:tcPr>
          <w:p w14:paraId="2B080E52" w14:textId="77777777" w:rsidR="007F27B7" w:rsidRPr="007F27B7" w:rsidRDefault="007F27B7">
            <w:pPr>
              <w:rPr>
                <w:color w:val="000000" w:themeColor="text1"/>
              </w:rPr>
            </w:pPr>
            <w:r w:rsidRPr="007F27B7">
              <w:rPr>
                <w:color w:val="000000" w:themeColor="text1"/>
                <w:sz w:val="22"/>
                <w:szCs w:val="22"/>
              </w:rPr>
              <w:t>Physical field devices, sensors, network infrastructure</w:t>
            </w:r>
          </w:p>
        </w:tc>
        <w:tc>
          <w:tcPr>
            <w:tcW w:w="5560" w:type="dxa"/>
          </w:tcPr>
          <w:p w14:paraId="6F1A391A" w14:textId="77777777" w:rsidR="007F27B7" w:rsidRPr="007F27B7" w:rsidRDefault="007F27B7">
            <w:pPr>
              <w:rPr>
                <w:color w:val="000000" w:themeColor="text1"/>
              </w:rPr>
            </w:pPr>
            <w:r w:rsidRPr="007F27B7">
              <w:rPr>
                <w:color w:val="000000" w:themeColor="text1"/>
                <w:sz w:val="22"/>
                <w:szCs w:val="22"/>
              </w:rPr>
              <w:t>Existing TPCL OT infrastructure (RTU/FRTU/RMU/meters)</w:t>
            </w:r>
          </w:p>
        </w:tc>
      </w:tr>
      <w:tr w:rsidR="007F27B7" w:rsidRPr="007F27B7" w14:paraId="39ECEF21" w14:textId="77777777" w:rsidTr="007F27B7">
        <w:tc>
          <w:tcPr>
            <w:tcW w:w="3791" w:type="dxa"/>
          </w:tcPr>
          <w:p w14:paraId="7355D231" w14:textId="77777777" w:rsidR="007F27B7" w:rsidRPr="007F27B7" w:rsidRDefault="007F27B7">
            <w:pPr>
              <w:rPr>
                <w:color w:val="000000" w:themeColor="text1"/>
              </w:rPr>
            </w:pPr>
            <w:r w:rsidRPr="007F27B7">
              <w:rPr>
                <w:color w:val="000000" w:themeColor="text1"/>
                <w:sz w:val="22"/>
                <w:szCs w:val="22"/>
              </w:rPr>
              <w:t>Grid Data Hub platform itself</w:t>
            </w:r>
          </w:p>
        </w:tc>
        <w:tc>
          <w:tcPr>
            <w:tcW w:w="5560" w:type="dxa"/>
          </w:tcPr>
          <w:p w14:paraId="3E6DA873" w14:textId="77777777" w:rsidR="007F27B7" w:rsidRPr="007F27B7" w:rsidRDefault="007F27B7">
            <w:pPr>
              <w:rPr>
                <w:color w:val="000000" w:themeColor="text1"/>
              </w:rPr>
            </w:pPr>
            <w:r w:rsidRPr="007F27B7">
              <w:rPr>
                <w:color w:val="000000" w:themeColor="text1"/>
                <w:sz w:val="22"/>
                <w:szCs w:val="22"/>
              </w:rPr>
              <w:t>TPCL-owned indigenous GDH</w:t>
            </w:r>
          </w:p>
        </w:tc>
      </w:tr>
    </w:tbl>
    <w:p w14:paraId="5F0496F6" w14:textId="10CD43EB" w:rsidR="00340DEB" w:rsidRPr="00340DEB" w:rsidRDefault="00340DEB" w:rsidP="00340DEB">
      <w:pPr>
        <w:pStyle w:val="Heading1"/>
        <w:spacing w:before="320" w:after="160"/>
      </w:pPr>
      <w:bookmarkStart w:id="82" w:name="_Toc238117936"/>
      <w:bookmarkStart w:id="83" w:name="_Toc238125822"/>
      <w:bookmarkStart w:id="84" w:name="_Toc238125928"/>
      <w:bookmarkEnd w:id="82"/>
      <w:bookmarkEnd w:id="83"/>
      <w:r>
        <w:br/>
      </w:r>
      <w:bookmarkStart w:id="85" w:name="_Toc238126668"/>
      <w:r>
        <w:rPr>
          <w:b/>
          <w:bCs/>
          <w:color w:val="002060"/>
          <w:sz w:val="34"/>
          <w:szCs w:val="34"/>
        </w:rPr>
        <w:t>5. Key Use Cases &amp; AI Enablement</w:t>
      </w:r>
      <w:bookmarkEnd w:id="84"/>
      <w:bookmarkEnd w:id="85"/>
    </w:p>
    <w:tbl>
      <w:tblPr>
        <w:tblStyle w:val="TableGrid"/>
        <w:tblW w:w="9067" w:type="dxa"/>
        <w:tblLook w:val="04A0" w:firstRow="1" w:lastRow="0" w:firstColumn="1" w:lastColumn="0" w:noHBand="0" w:noVBand="1"/>
      </w:tblPr>
      <w:tblGrid>
        <w:gridCol w:w="596"/>
        <w:gridCol w:w="1743"/>
        <w:gridCol w:w="3360"/>
        <w:gridCol w:w="3368"/>
      </w:tblGrid>
      <w:tr w:rsidR="00CC3A3F" w14:paraId="6C7EC9B5" w14:textId="77777777" w:rsidTr="00CC3A3F">
        <w:trPr>
          <w:trHeight w:val="326"/>
        </w:trPr>
        <w:tc>
          <w:tcPr>
            <w:tcW w:w="531" w:type="dxa"/>
            <w:vAlign w:val="center"/>
          </w:tcPr>
          <w:p w14:paraId="241DB5AE" w14:textId="6063F007" w:rsidR="00CC3A3F" w:rsidRPr="00CC3A3F" w:rsidRDefault="00CC3A3F" w:rsidP="00CC3A3F">
            <w:pPr>
              <w:spacing w:line="276" w:lineRule="auto"/>
              <w:jc w:val="both"/>
            </w:pPr>
            <w:r w:rsidRPr="00CC3A3F">
              <w:rPr>
                <w:b/>
                <w:bCs/>
                <w:color w:val="000000"/>
              </w:rPr>
              <w:t>No.</w:t>
            </w:r>
          </w:p>
        </w:tc>
        <w:tc>
          <w:tcPr>
            <w:tcW w:w="1732" w:type="dxa"/>
            <w:vAlign w:val="center"/>
          </w:tcPr>
          <w:p w14:paraId="22CF9660" w14:textId="74FC3433" w:rsidR="00CC3A3F" w:rsidRPr="00CC3A3F" w:rsidRDefault="00CC3A3F" w:rsidP="00CC3A3F">
            <w:pPr>
              <w:spacing w:line="276" w:lineRule="auto"/>
              <w:jc w:val="both"/>
            </w:pPr>
            <w:r w:rsidRPr="00CC3A3F">
              <w:rPr>
                <w:b/>
                <w:bCs/>
                <w:color w:val="000000"/>
              </w:rPr>
              <w:t>Use Case</w:t>
            </w:r>
          </w:p>
        </w:tc>
        <w:tc>
          <w:tcPr>
            <w:tcW w:w="3402" w:type="dxa"/>
            <w:vAlign w:val="center"/>
          </w:tcPr>
          <w:p w14:paraId="10C8A344" w14:textId="0A6B8BCE" w:rsidR="00CC3A3F" w:rsidRPr="00CC3A3F" w:rsidRDefault="00CC3A3F" w:rsidP="00CC3A3F">
            <w:pPr>
              <w:spacing w:line="276" w:lineRule="auto"/>
              <w:jc w:val="both"/>
            </w:pPr>
            <w:r w:rsidRPr="00CC3A3F">
              <w:rPr>
                <w:b/>
                <w:bCs/>
                <w:color w:val="000000"/>
              </w:rPr>
              <w:t>Key Data Inputs</w:t>
            </w:r>
          </w:p>
        </w:tc>
        <w:tc>
          <w:tcPr>
            <w:tcW w:w="3402" w:type="dxa"/>
            <w:vAlign w:val="center"/>
          </w:tcPr>
          <w:p w14:paraId="42B9C9C8" w14:textId="3C00EC37" w:rsidR="00CC3A3F" w:rsidRPr="00CC3A3F" w:rsidRDefault="00CC3A3F" w:rsidP="00CC3A3F">
            <w:pPr>
              <w:spacing w:line="276" w:lineRule="auto"/>
              <w:jc w:val="both"/>
            </w:pPr>
            <w:r w:rsidRPr="00CC3A3F">
              <w:rPr>
                <w:b/>
                <w:bCs/>
                <w:color w:val="000000"/>
              </w:rPr>
              <w:t>Key Output / Business Outcome</w:t>
            </w:r>
          </w:p>
        </w:tc>
      </w:tr>
      <w:tr w:rsidR="00CC3A3F" w14:paraId="129FD5F8" w14:textId="77777777" w:rsidTr="00CC3A3F">
        <w:tc>
          <w:tcPr>
            <w:tcW w:w="531" w:type="dxa"/>
            <w:vAlign w:val="center"/>
          </w:tcPr>
          <w:p w14:paraId="570D0C9A" w14:textId="0A72D792" w:rsidR="00CC3A3F" w:rsidRPr="00CC3A3F" w:rsidRDefault="00CC3A3F" w:rsidP="00CC3A3F">
            <w:pPr>
              <w:spacing w:line="276" w:lineRule="auto"/>
              <w:jc w:val="both"/>
            </w:pPr>
            <w:r w:rsidRPr="00CC3A3F">
              <w:rPr>
                <w:color w:val="000000"/>
              </w:rPr>
              <w:t>1</w:t>
            </w:r>
          </w:p>
        </w:tc>
        <w:tc>
          <w:tcPr>
            <w:tcW w:w="1732" w:type="dxa"/>
            <w:vAlign w:val="center"/>
          </w:tcPr>
          <w:p w14:paraId="2AA966DC" w14:textId="72C4AA7E" w:rsidR="00CC3A3F" w:rsidRPr="00CC3A3F" w:rsidRDefault="00CC3A3F" w:rsidP="00CC3A3F">
            <w:pPr>
              <w:spacing w:line="276" w:lineRule="auto"/>
              <w:jc w:val="both"/>
            </w:pPr>
            <w:r w:rsidRPr="00CC3A3F">
              <w:rPr>
                <w:b/>
                <w:bCs/>
                <w:color w:val="000000"/>
              </w:rPr>
              <w:t>Dynamic Asset Health Scoring (AHI)</w:t>
            </w:r>
          </w:p>
        </w:tc>
        <w:tc>
          <w:tcPr>
            <w:tcW w:w="3402" w:type="dxa"/>
            <w:vAlign w:val="center"/>
          </w:tcPr>
          <w:p w14:paraId="3FDBC383" w14:textId="7DCD9549" w:rsidR="00CC3A3F" w:rsidRPr="00CC3A3F" w:rsidRDefault="00CC3A3F" w:rsidP="00CC3A3F">
            <w:pPr>
              <w:spacing w:line="276" w:lineRule="auto"/>
              <w:jc w:val="both"/>
            </w:pPr>
            <w:r w:rsidRPr="00CC3A3F">
              <w:rPr>
                <w:color w:val="000000"/>
              </w:rPr>
              <w:t>Asset age, loading, inspections, maintenance history, DGA, vibration, oil quality, temperature, partial discharge, and outages</w:t>
            </w:r>
          </w:p>
        </w:tc>
        <w:tc>
          <w:tcPr>
            <w:tcW w:w="3402" w:type="dxa"/>
            <w:vAlign w:val="center"/>
          </w:tcPr>
          <w:p w14:paraId="29754333" w14:textId="39F9AB8A" w:rsidR="00CC3A3F" w:rsidRPr="00CC3A3F" w:rsidRDefault="00CC3A3F" w:rsidP="00CC3A3F">
            <w:pPr>
              <w:spacing w:line="276" w:lineRule="auto"/>
              <w:jc w:val="both"/>
            </w:pPr>
            <w:r w:rsidRPr="00CC3A3F">
              <w:rPr>
                <w:color w:val="000000"/>
              </w:rPr>
              <w:t>AHI scores, deterioration alerts, asset rankings, and early identification of unhealthy assets</w:t>
            </w:r>
          </w:p>
        </w:tc>
      </w:tr>
      <w:tr w:rsidR="00CC3A3F" w14:paraId="754A1F87" w14:textId="77777777" w:rsidTr="00CC3A3F">
        <w:tc>
          <w:tcPr>
            <w:tcW w:w="531" w:type="dxa"/>
            <w:vAlign w:val="center"/>
          </w:tcPr>
          <w:p w14:paraId="18E047CA" w14:textId="3A36A181" w:rsidR="00CC3A3F" w:rsidRPr="00CC3A3F" w:rsidRDefault="00CC3A3F" w:rsidP="00CC3A3F">
            <w:pPr>
              <w:spacing w:line="276" w:lineRule="auto"/>
              <w:jc w:val="both"/>
            </w:pPr>
            <w:r w:rsidRPr="00CC3A3F">
              <w:rPr>
                <w:color w:val="000000"/>
              </w:rPr>
              <w:t>2</w:t>
            </w:r>
          </w:p>
        </w:tc>
        <w:tc>
          <w:tcPr>
            <w:tcW w:w="1732" w:type="dxa"/>
            <w:vAlign w:val="center"/>
          </w:tcPr>
          <w:p w14:paraId="6F2EC8CD" w14:textId="5CDE9991" w:rsidR="00CC3A3F" w:rsidRPr="00CC3A3F" w:rsidRDefault="00CC3A3F" w:rsidP="00CC3A3F">
            <w:pPr>
              <w:spacing w:line="276" w:lineRule="auto"/>
              <w:jc w:val="both"/>
            </w:pPr>
            <w:r w:rsidRPr="00CC3A3F">
              <w:rPr>
                <w:b/>
                <w:bCs/>
                <w:color w:val="000000"/>
              </w:rPr>
              <w:t>Asset Criticality and Risk Indexing (ACI/ARI)</w:t>
            </w:r>
          </w:p>
        </w:tc>
        <w:tc>
          <w:tcPr>
            <w:tcW w:w="3402" w:type="dxa"/>
            <w:vAlign w:val="center"/>
          </w:tcPr>
          <w:p w14:paraId="70DA580E" w14:textId="62B6495C" w:rsidR="00CC3A3F" w:rsidRPr="00CC3A3F" w:rsidRDefault="00CC3A3F" w:rsidP="00CC3A3F">
            <w:pPr>
              <w:spacing w:line="276" w:lineRule="auto"/>
              <w:jc w:val="both"/>
            </w:pPr>
            <w:r w:rsidRPr="00CC3A3F">
              <w:rPr>
                <w:color w:val="000000"/>
              </w:rPr>
              <w:t>AHI, GIS/ADMS topology, load served, redundancy, customer impact, safety, financial, and regulatory data</w:t>
            </w:r>
          </w:p>
        </w:tc>
        <w:tc>
          <w:tcPr>
            <w:tcW w:w="3402" w:type="dxa"/>
            <w:vAlign w:val="center"/>
          </w:tcPr>
          <w:p w14:paraId="231B9C5B" w14:textId="73E3650B" w:rsidR="00CC3A3F" w:rsidRPr="00CC3A3F" w:rsidRDefault="00CC3A3F" w:rsidP="00CC3A3F">
            <w:pPr>
              <w:spacing w:line="276" w:lineRule="auto"/>
              <w:jc w:val="both"/>
            </w:pPr>
            <w:r w:rsidRPr="00CC3A3F">
              <w:rPr>
                <w:color w:val="000000"/>
              </w:rPr>
              <w:t>Explainable risk rankings and defensible prioritization of maintenance and capital interventions</w:t>
            </w:r>
          </w:p>
        </w:tc>
      </w:tr>
      <w:tr w:rsidR="00CC3A3F" w14:paraId="564BCAA3" w14:textId="77777777" w:rsidTr="00CC3A3F">
        <w:tc>
          <w:tcPr>
            <w:tcW w:w="531" w:type="dxa"/>
            <w:vAlign w:val="center"/>
          </w:tcPr>
          <w:p w14:paraId="37A88165" w14:textId="75A8515A" w:rsidR="00CC3A3F" w:rsidRPr="00CC3A3F" w:rsidRDefault="00CC3A3F" w:rsidP="00CC3A3F">
            <w:pPr>
              <w:spacing w:line="276" w:lineRule="auto"/>
              <w:jc w:val="both"/>
            </w:pPr>
            <w:r w:rsidRPr="00CC3A3F">
              <w:rPr>
                <w:color w:val="000000"/>
              </w:rPr>
              <w:t>3</w:t>
            </w:r>
          </w:p>
        </w:tc>
        <w:tc>
          <w:tcPr>
            <w:tcW w:w="1732" w:type="dxa"/>
            <w:vAlign w:val="center"/>
          </w:tcPr>
          <w:p w14:paraId="5678C333" w14:textId="5545DB5C" w:rsidR="00CC3A3F" w:rsidRPr="00CC3A3F" w:rsidRDefault="00CC3A3F" w:rsidP="00CC3A3F">
            <w:pPr>
              <w:spacing w:line="276" w:lineRule="auto"/>
              <w:jc w:val="both"/>
            </w:pPr>
            <w:r w:rsidRPr="00CC3A3F">
              <w:rPr>
                <w:b/>
                <w:bCs/>
                <w:color w:val="000000"/>
              </w:rPr>
              <w:t>Predictive Ageing and Remaining Useful Life (RUL)</w:t>
            </w:r>
          </w:p>
        </w:tc>
        <w:tc>
          <w:tcPr>
            <w:tcW w:w="3402" w:type="dxa"/>
            <w:vAlign w:val="center"/>
          </w:tcPr>
          <w:p w14:paraId="71E56E9D" w14:textId="73FD4763" w:rsidR="00CC3A3F" w:rsidRPr="00CC3A3F" w:rsidRDefault="00CC3A3F" w:rsidP="00CC3A3F">
            <w:pPr>
              <w:spacing w:line="276" w:lineRule="auto"/>
              <w:jc w:val="both"/>
            </w:pPr>
            <w:r w:rsidRPr="00CC3A3F">
              <w:rPr>
                <w:color w:val="000000"/>
              </w:rPr>
              <w:t>Historical condition, operational, maintenance, failure, asset-age, and expected-life data</w:t>
            </w:r>
          </w:p>
        </w:tc>
        <w:tc>
          <w:tcPr>
            <w:tcW w:w="3402" w:type="dxa"/>
            <w:vAlign w:val="center"/>
          </w:tcPr>
          <w:p w14:paraId="44BE5EE8" w14:textId="1E4A1FA6" w:rsidR="00CC3A3F" w:rsidRPr="00CC3A3F" w:rsidRDefault="00CC3A3F" w:rsidP="00CC3A3F">
            <w:pPr>
              <w:spacing w:line="276" w:lineRule="auto"/>
              <w:jc w:val="both"/>
            </w:pPr>
            <w:r w:rsidRPr="00CC3A3F">
              <w:rPr>
                <w:color w:val="000000"/>
              </w:rPr>
              <w:t>Predicted intervention windows and optimized repair, refurbishment, replacement, or deferment decisions</w:t>
            </w:r>
          </w:p>
        </w:tc>
      </w:tr>
      <w:tr w:rsidR="00CC3A3F" w14:paraId="0303F67A" w14:textId="77777777" w:rsidTr="00CC3A3F">
        <w:tc>
          <w:tcPr>
            <w:tcW w:w="531" w:type="dxa"/>
            <w:vAlign w:val="center"/>
          </w:tcPr>
          <w:p w14:paraId="34A9BFAF" w14:textId="1CACE817" w:rsidR="00CC3A3F" w:rsidRPr="00CC3A3F" w:rsidRDefault="00CC3A3F" w:rsidP="00CC3A3F">
            <w:pPr>
              <w:spacing w:line="276" w:lineRule="auto"/>
              <w:jc w:val="both"/>
            </w:pPr>
            <w:r w:rsidRPr="00CC3A3F">
              <w:rPr>
                <w:color w:val="000000"/>
              </w:rPr>
              <w:t>4</w:t>
            </w:r>
          </w:p>
        </w:tc>
        <w:tc>
          <w:tcPr>
            <w:tcW w:w="1732" w:type="dxa"/>
            <w:vAlign w:val="center"/>
          </w:tcPr>
          <w:p w14:paraId="6F2B68B3" w14:textId="30508A75" w:rsidR="00CC3A3F" w:rsidRPr="00CC3A3F" w:rsidRDefault="00CC3A3F" w:rsidP="00CC3A3F">
            <w:pPr>
              <w:spacing w:line="276" w:lineRule="auto"/>
              <w:jc w:val="both"/>
            </w:pPr>
            <w:r w:rsidRPr="00CC3A3F">
              <w:rPr>
                <w:b/>
                <w:bCs/>
                <w:color w:val="000000"/>
              </w:rPr>
              <w:t xml:space="preserve">Reliability-Centred </w:t>
            </w:r>
            <w:r w:rsidRPr="00CC3A3F">
              <w:rPr>
                <w:b/>
                <w:bCs/>
                <w:color w:val="000000"/>
              </w:rPr>
              <w:lastRenderedPageBreak/>
              <w:t>Maintenance and FMECA</w:t>
            </w:r>
          </w:p>
        </w:tc>
        <w:tc>
          <w:tcPr>
            <w:tcW w:w="3402" w:type="dxa"/>
            <w:vAlign w:val="center"/>
          </w:tcPr>
          <w:p w14:paraId="6F5C89D8" w14:textId="1CDC64A7" w:rsidR="00CC3A3F" w:rsidRPr="00CC3A3F" w:rsidRDefault="00CC3A3F" w:rsidP="00CC3A3F">
            <w:pPr>
              <w:spacing w:line="276" w:lineRule="auto"/>
              <w:jc w:val="both"/>
            </w:pPr>
            <w:r w:rsidRPr="00CC3A3F">
              <w:rPr>
                <w:color w:val="000000"/>
              </w:rPr>
              <w:lastRenderedPageBreak/>
              <w:t>Asset health, criticality, risk, failure modes, and maintenance history</w:t>
            </w:r>
          </w:p>
        </w:tc>
        <w:tc>
          <w:tcPr>
            <w:tcW w:w="3402" w:type="dxa"/>
            <w:vAlign w:val="center"/>
          </w:tcPr>
          <w:p w14:paraId="2C5CE683" w14:textId="0BFC7638" w:rsidR="00CC3A3F" w:rsidRPr="00CC3A3F" w:rsidRDefault="00CC3A3F" w:rsidP="00CC3A3F">
            <w:pPr>
              <w:spacing w:line="276" w:lineRule="auto"/>
              <w:jc w:val="both"/>
            </w:pPr>
            <w:r w:rsidRPr="00CC3A3F">
              <w:rPr>
                <w:color w:val="000000"/>
              </w:rPr>
              <w:t>Recommended maintenance strategy, activity, priority, and interval for each asset class</w:t>
            </w:r>
          </w:p>
        </w:tc>
      </w:tr>
      <w:tr w:rsidR="00CC3A3F" w14:paraId="1E099B29" w14:textId="77777777" w:rsidTr="00CC3A3F">
        <w:tc>
          <w:tcPr>
            <w:tcW w:w="531" w:type="dxa"/>
            <w:vAlign w:val="center"/>
          </w:tcPr>
          <w:p w14:paraId="4A13535A" w14:textId="6F500B8C" w:rsidR="00CC3A3F" w:rsidRPr="00CC3A3F" w:rsidRDefault="00CC3A3F" w:rsidP="00CC3A3F">
            <w:pPr>
              <w:spacing w:line="276" w:lineRule="auto"/>
              <w:jc w:val="both"/>
            </w:pPr>
            <w:r w:rsidRPr="00CC3A3F">
              <w:rPr>
                <w:color w:val="000000"/>
              </w:rPr>
              <w:t>5</w:t>
            </w:r>
          </w:p>
        </w:tc>
        <w:tc>
          <w:tcPr>
            <w:tcW w:w="1732" w:type="dxa"/>
            <w:vAlign w:val="center"/>
          </w:tcPr>
          <w:p w14:paraId="627183E7" w14:textId="6CD7E574" w:rsidR="00CC3A3F" w:rsidRPr="00CC3A3F" w:rsidRDefault="00CC3A3F" w:rsidP="00CC3A3F">
            <w:pPr>
              <w:spacing w:line="276" w:lineRule="auto"/>
              <w:jc w:val="both"/>
            </w:pPr>
            <w:r w:rsidRPr="00CC3A3F">
              <w:rPr>
                <w:b/>
                <w:bCs/>
                <w:color w:val="000000"/>
              </w:rPr>
              <w:t>Condition Monitoring and Anomaly Detection</w:t>
            </w:r>
          </w:p>
        </w:tc>
        <w:tc>
          <w:tcPr>
            <w:tcW w:w="3402" w:type="dxa"/>
            <w:vAlign w:val="center"/>
          </w:tcPr>
          <w:p w14:paraId="37DE2E74" w14:textId="318A8D0D" w:rsidR="00CC3A3F" w:rsidRPr="00CC3A3F" w:rsidRDefault="00CC3A3F" w:rsidP="00CC3A3F">
            <w:pPr>
              <w:spacing w:line="276" w:lineRule="auto"/>
              <w:jc w:val="both"/>
            </w:pPr>
            <w:r w:rsidRPr="00CC3A3F">
              <w:rPr>
                <w:color w:val="000000"/>
              </w:rPr>
              <w:t>Temperature, vibration, load, oil quality, partial discharge, telemetry, alarms, and diagnostic measurements</w:t>
            </w:r>
          </w:p>
        </w:tc>
        <w:tc>
          <w:tcPr>
            <w:tcW w:w="3402" w:type="dxa"/>
            <w:vAlign w:val="center"/>
          </w:tcPr>
          <w:p w14:paraId="272A54F2" w14:textId="01FA5607" w:rsidR="00CC3A3F" w:rsidRPr="00CC3A3F" w:rsidRDefault="00CC3A3F" w:rsidP="00CC3A3F">
            <w:pPr>
              <w:spacing w:line="276" w:lineRule="auto"/>
              <w:jc w:val="both"/>
            </w:pPr>
            <w:r w:rsidRPr="00CC3A3F">
              <w:rPr>
                <w:color w:val="000000"/>
              </w:rPr>
              <w:t>Early warnings, trend insights, and proactive maintenance recommendations</w:t>
            </w:r>
          </w:p>
        </w:tc>
      </w:tr>
      <w:tr w:rsidR="00CC3A3F" w14:paraId="779FE6C7" w14:textId="77777777" w:rsidTr="00CC3A3F">
        <w:tc>
          <w:tcPr>
            <w:tcW w:w="531" w:type="dxa"/>
            <w:vAlign w:val="center"/>
          </w:tcPr>
          <w:p w14:paraId="7192462A" w14:textId="7BC2F52D" w:rsidR="00CC3A3F" w:rsidRPr="00CC3A3F" w:rsidRDefault="00CC3A3F" w:rsidP="00CC3A3F">
            <w:pPr>
              <w:spacing w:line="276" w:lineRule="auto"/>
              <w:jc w:val="both"/>
            </w:pPr>
            <w:r w:rsidRPr="00CC3A3F">
              <w:rPr>
                <w:color w:val="000000"/>
              </w:rPr>
              <w:t>6</w:t>
            </w:r>
          </w:p>
        </w:tc>
        <w:tc>
          <w:tcPr>
            <w:tcW w:w="1732" w:type="dxa"/>
            <w:vAlign w:val="center"/>
          </w:tcPr>
          <w:p w14:paraId="139AA409" w14:textId="0144A6C1" w:rsidR="00CC3A3F" w:rsidRPr="00CC3A3F" w:rsidRDefault="00CC3A3F" w:rsidP="00CC3A3F">
            <w:pPr>
              <w:spacing w:line="276" w:lineRule="auto"/>
              <w:jc w:val="both"/>
            </w:pPr>
            <w:r w:rsidRPr="00CC3A3F">
              <w:rPr>
                <w:b/>
                <w:bCs/>
                <w:color w:val="000000"/>
              </w:rPr>
              <w:t>Asset-Class Risk Analytics</w:t>
            </w:r>
          </w:p>
        </w:tc>
        <w:tc>
          <w:tcPr>
            <w:tcW w:w="3402" w:type="dxa"/>
            <w:vAlign w:val="center"/>
          </w:tcPr>
          <w:p w14:paraId="2E939A9A" w14:textId="41BDF7C8" w:rsidR="00CC3A3F" w:rsidRPr="00CC3A3F" w:rsidRDefault="00CC3A3F" w:rsidP="00CC3A3F">
            <w:pPr>
              <w:spacing w:line="276" w:lineRule="auto"/>
              <w:jc w:val="both"/>
            </w:pPr>
            <w:r w:rsidRPr="00CC3A3F">
              <w:rPr>
                <w:color w:val="000000"/>
              </w:rPr>
              <w:t>Asset-specific condition, failure, environmental, loading, inspection, and maintenance parameters</w:t>
            </w:r>
          </w:p>
        </w:tc>
        <w:tc>
          <w:tcPr>
            <w:tcW w:w="3402" w:type="dxa"/>
            <w:vAlign w:val="center"/>
          </w:tcPr>
          <w:p w14:paraId="3C5DDACE" w14:textId="786DE006" w:rsidR="00CC3A3F" w:rsidRPr="00CC3A3F" w:rsidRDefault="00CC3A3F" w:rsidP="00CC3A3F">
            <w:pPr>
              <w:spacing w:line="276" w:lineRule="auto"/>
              <w:jc w:val="both"/>
            </w:pPr>
            <w:r w:rsidRPr="00CC3A3F">
              <w:rPr>
                <w:color w:val="000000"/>
              </w:rPr>
              <w:t>Asset-class-specific risk scores and targeted intervention recommendations</w:t>
            </w:r>
          </w:p>
        </w:tc>
      </w:tr>
      <w:tr w:rsidR="00CC3A3F" w14:paraId="1E0C09B8" w14:textId="77777777" w:rsidTr="00CC3A3F">
        <w:tc>
          <w:tcPr>
            <w:tcW w:w="531" w:type="dxa"/>
            <w:vAlign w:val="center"/>
          </w:tcPr>
          <w:p w14:paraId="4C65473E" w14:textId="2A383F57" w:rsidR="00CC3A3F" w:rsidRPr="00CC3A3F" w:rsidRDefault="00CC3A3F" w:rsidP="00CC3A3F">
            <w:pPr>
              <w:spacing w:line="276" w:lineRule="auto"/>
              <w:jc w:val="both"/>
            </w:pPr>
            <w:r w:rsidRPr="00CC3A3F">
              <w:rPr>
                <w:color w:val="000000"/>
              </w:rPr>
              <w:t>7</w:t>
            </w:r>
          </w:p>
        </w:tc>
        <w:tc>
          <w:tcPr>
            <w:tcW w:w="1732" w:type="dxa"/>
            <w:vAlign w:val="center"/>
          </w:tcPr>
          <w:p w14:paraId="646B058A" w14:textId="4AE2BB81" w:rsidR="00CC3A3F" w:rsidRPr="00CC3A3F" w:rsidRDefault="00CC3A3F" w:rsidP="00CC3A3F">
            <w:pPr>
              <w:spacing w:line="276" w:lineRule="auto"/>
              <w:jc w:val="both"/>
            </w:pPr>
            <w:r w:rsidRPr="00CC3A3F">
              <w:rPr>
                <w:b/>
                <w:bCs/>
                <w:color w:val="000000"/>
              </w:rPr>
              <w:t>Investment Value and Prioritization</w:t>
            </w:r>
          </w:p>
        </w:tc>
        <w:tc>
          <w:tcPr>
            <w:tcW w:w="3402" w:type="dxa"/>
            <w:vAlign w:val="center"/>
          </w:tcPr>
          <w:p w14:paraId="78C06E2C" w14:textId="774027F7" w:rsidR="00CC3A3F" w:rsidRPr="00CC3A3F" w:rsidRDefault="00CC3A3F" w:rsidP="00CC3A3F">
            <w:pPr>
              <w:spacing w:line="276" w:lineRule="auto"/>
              <w:jc w:val="both"/>
            </w:pPr>
            <w:r w:rsidRPr="00CC3A3F">
              <w:rPr>
                <w:color w:val="000000"/>
              </w:rPr>
              <w:t>AHI, ACI, ARI, CAPEX/OPEX, reliability benefits, customer impact, and regulatory priorities</w:t>
            </w:r>
          </w:p>
        </w:tc>
        <w:tc>
          <w:tcPr>
            <w:tcW w:w="3402" w:type="dxa"/>
            <w:vAlign w:val="center"/>
          </w:tcPr>
          <w:p w14:paraId="4D284C83" w14:textId="7E146E4B" w:rsidR="00CC3A3F" w:rsidRPr="00CC3A3F" w:rsidRDefault="00CC3A3F" w:rsidP="00CC3A3F">
            <w:pPr>
              <w:spacing w:line="276" w:lineRule="auto"/>
              <w:jc w:val="both"/>
            </w:pPr>
            <w:r w:rsidRPr="00CC3A3F">
              <w:rPr>
                <w:color w:val="000000"/>
              </w:rPr>
              <w:t>Ranked investment candidates with transparent and defensible justification</w:t>
            </w:r>
          </w:p>
        </w:tc>
      </w:tr>
      <w:tr w:rsidR="00CC3A3F" w14:paraId="465B55B9" w14:textId="77777777" w:rsidTr="00CC3A3F">
        <w:tc>
          <w:tcPr>
            <w:tcW w:w="531" w:type="dxa"/>
            <w:vAlign w:val="center"/>
          </w:tcPr>
          <w:p w14:paraId="4EDDA04D" w14:textId="70D83BD6" w:rsidR="00CC3A3F" w:rsidRPr="00CC3A3F" w:rsidRDefault="00CC3A3F" w:rsidP="00CC3A3F">
            <w:pPr>
              <w:spacing w:line="276" w:lineRule="auto"/>
              <w:jc w:val="both"/>
            </w:pPr>
            <w:r w:rsidRPr="00CC3A3F">
              <w:rPr>
                <w:color w:val="000000"/>
              </w:rPr>
              <w:t>8</w:t>
            </w:r>
          </w:p>
        </w:tc>
        <w:tc>
          <w:tcPr>
            <w:tcW w:w="1732" w:type="dxa"/>
            <w:vAlign w:val="center"/>
          </w:tcPr>
          <w:p w14:paraId="275B7640" w14:textId="327C860A" w:rsidR="00CC3A3F" w:rsidRPr="00CC3A3F" w:rsidRDefault="00CC3A3F" w:rsidP="00CC3A3F">
            <w:pPr>
              <w:spacing w:line="276" w:lineRule="auto"/>
              <w:jc w:val="both"/>
            </w:pPr>
            <w:r w:rsidRPr="00CC3A3F">
              <w:rPr>
                <w:b/>
                <w:bCs/>
                <w:color w:val="000000"/>
              </w:rPr>
              <w:t>CAPEX/OPEX Optimization and Scenario Modelling</w:t>
            </w:r>
          </w:p>
        </w:tc>
        <w:tc>
          <w:tcPr>
            <w:tcW w:w="3402" w:type="dxa"/>
            <w:vAlign w:val="center"/>
          </w:tcPr>
          <w:p w14:paraId="7AD44BA4" w14:textId="6E2F0CDD" w:rsidR="00CC3A3F" w:rsidRPr="00CC3A3F" w:rsidRDefault="00CC3A3F" w:rsidP="00CC3A3F">
            <w:pPr>
              <w:spacing w:line="276" w:lineRule="auto"/>
              <w:jc w:val="both"/>
            </w:pPr>
            <w:r w:rsidRPr="00CC3A3F">
              <w:rPr>
                <w:color w:val="000000"/>
              </w:rPr>
              <w:t>Budgets, costs, risk appetite, resource availability, demand growth, and network constraints</w:t>
            </w:r>
          </w:p>
        </w:tc>
        <w:tc>
          <w:tcPr>
            <w:tcW w:w="3402" w:type="dxa"/>
            <w:vAlign w:val="center"/>
          </w:tcPr>
          <w:p w14:paraId="296C99F7" w14:textId="055A8829" w:rsidR="00CC3A3F" w:rsidRPr="00CC3A3F" w:rsidRDefault="00CC3A3F" w:rsidP="00CC3A3F">
            <w:pPr>
              <w:spacing w:line="276" w:lineRule="auto"/>
              <w:jc w:val="both"/>
            </w:pPr>
            <w:r w:rsidRPr="00CC3A3F">
              <w:rPr>
                <w:color w:val="000000"/>
              </w:rPr>
              <w:t>Optimized capital allocation and comparison of replacement, refurbishment, augmentation, and deferment scenarios</w:t>
            </w:r>
          </w:p>
        </w:tc>
      </w:tr>
      <w:tr w:rsidR="00CC3A3F" w14:paraId="1B829CC8" w14:textId="77777777" w:rsidTr="00CC3A3F">
        <w:tc>
          <w:tcPr>
            <w:tcW w:w="531" w:type="dxa"/>
            <w:vAlign w:val="center"/>
          </w:tcPr>
          <w:p w14:paraId="38F46E81" w14:textId="7D26374D" w:rsidR="00CC3A3F" w:rsidRPr="00CC3A3F" w:rsidRDefault="00CC3A3F" w:rsidP="00CC3A3F">
            <w:pPr>
              <w:spacing w:line="276" w:lineRule="auto"/>
              <w:jc w:val="both"/>
            </w:pPr>
            <w:r w:rsidRPr="00CC3A3F">
              <w:rPr>
                <w:color w:val="000000"/>
              </w:rPr>
              <w:t>9</w:t>
            </w:r>
          </w:p>
        </w:tc>
        <w:tc>
          <w:tcPr>
            <w:tcW w:w="1732" w:type="dxa"/>
            <w:vAlign w:val="center"/>
          </w:tcPr>
          <w:p w14:paraId="14400B9B" w14:textId="3E247DD5" w:rsidR="00CC3A3F" w:rsidRPr="00CC3A3F" w:rsidRDefault="00CC3A3F" w:rsidP="00CC3A3F">
            <w:pPr>
              <w:spacing w:line="276" w:lineRule="auto"/>
              <w:jc w:val="both"/>
            </w:pPr>
            <w:r w:rsidRPr="00CC3A3F">
              <w:rPr>
                <w:b/>
                <w:bCs/>
                <w:color w:val="000000"/>
              </w:rPr>
              <w:t>Asset Lifecycle Planning and Resource Allocation</w:t>
            </w:r>
          </w:p>
        </w:tc>
        <w:tc>
          <w:tcPr>
            <w:tcW w:w="3402" w:type="dxa"/>
            <w:vAlign w:val="center"/>
          </w:tcPr>
          <w:p w14:paraId="7809EA62" w14:textId="18FC2DC5" w:rsidR="00CC3A3F" w:rsidRPr="00CC3A3F" w:rsidRDefault="00CC3A3F" w:rsidP="00CC3A3F">
            <w:pPr>
              <w:spacing w:line="276" w:lineRule="auto"/>
              <w:jc w:val="both"/>
            </w:pPr>
            <w:r w:rsidRPr="00CC3A3F">
              <w:rPr>
                <w:color w:val="000000"/>
              </w:rPr>
              <w:t>RUL forecasts, asset risks, CYME results, project costs, manpower, and equipment constraints</w:t>
            </w:r>
          </w:p>
        </w:tc>
        <w:tc>
          <w:tcPr>
            <w:tcW w:w="3402" w:type="dxa"/>
            <w:vAlign w:val="center"/>
          </w:tcPr>
          <w:p w14:paraId="37999F57" w14:textId="2015B380" w:rsidR="00CC3A3F" w:rsidRPr="00CC3A3F" w:rsidRDefault="00CC3A3F" w:rsidP="00CC3A3F">
            <w:pPr>
              <w:spacing w:line="276" w:lineRule="auto"/>
              <w:jc w:val="both"/>
            </w:pPr>
            <w:r w:rsidRPr="00CC3A3F">
              <w:rPr>
                <w:color w:val="000000"/>
              </w:rPr>
              <w:t>Sustainable lifecycle plans and optimized allocation of capital, equipment, and manpower</w:t>
            </w:r>
          </w:p>
        </w:tc>
      </w:tr>
      <w:tr w:rsidR="00CC3A3F" w14:paraId="4E971574" w14:textId="77777777" w:rsidTr="00CC3A3F">
        <w:tc>
          <w:tcPr>
            <w:tcW w:w="531" w:type="dxa"/>
            <w:vAlign w:val="center"/>
          </w:tcPr>
          <w:p w14:paraId="7CC565C4" w14:textId="7B940179" w:rsidR="00CC3A3F" w:rsidRPr="00CC3A3F" w:rsidRDefault="00CC3A3F" w:rsidP="00CC3A3F">
            <w:pPr>
              <w:spacing w:line="276" w:lineRule="auto"/>
              <w:jc w:val="both"/>
            </w:pPr>
            <w:r w:rsidRPr="00CC3A3F">
              <w:rPr>
                <w:color w:val="000000"/>
              </w:rPr>
              <w:t>10</w:t>
            </w:r>
          </w:p>
        </w:tc>
        <w:tc>
          <w:tcPr>
            <w:tcW w:w="1732" w:type="dxa"/>
            <w:vAlign w:val="center"/>
          </w:tcPr>
          <w:p w14:paraId="3BDE0A7D" w14:textId="78098633" w:rsidR="00CC3A3F" w:rsidRPr="00CC3A3F" w:rsidRDefault="00CC3A3F" w:rsidP="00CC3A3F">
            <w:pPr>
              <w:spacing w:line="276" w:lineRule="auto"/>
              <w:jc w:val="both"/>
            </w:pPr>
            <w:r w:rsidRPr="00CC3A3F">
              <w:rPr>
                <w:b/>
                <w:bCs/>
                <w:color w:val="000000"/>
              </w:rPr>
              <w:t>Tariff, Wheeling and ARR Impact Modelling</w:t>
            </w:r>
          </w:p>
        </w:tc>
        <w:tc>
          <w:tcPr>
            <w:tcW w:w="3402" w:type="dxa"/>
            <w:vAlign w:val="center"/>
          </w:tcPr>
          <w:p w14:paraId="504521AB" w14:textId="206E4D7D" w:rsidR="00CC3A3F" w:rsidRPr="00CC3A3F" w:rsidRDefault="00CC3A3F" w:rsidP="00CC3A3F">
            <w:pPr>
              <w:spacing w:line="276" w:lineRule="auto"/>
              <w:jc w:val="both"/>
            </w:pPr>
            <w:r w:rsidRPr="00CC3A3F">
              <w:rPr>
                <w:color w:val="000000"/>
              </w:rPr>
              <w:t>Investment plans, SAP financial data, customer categories, tariff data, demand, and ARR information</w:t>
            </w:r>
          </w:p>
        </w:tc>
        <w:tc>
          <w:tcPr>
            <w:tcW w:w="3402" w:type="dxa"/>
            <w:vAlign w:val="center"/>
          </w:tcPr>
          <w:p w14:paraId="5F800D9C" w14:textId="78CE7C38" w:rsidR="00CC3A3F" w:rsidRPr="00CC3A3F" w:rsidRDefault="00CC3A3F" w:rsidP="00CC3A3F">
            <w:pPr>
              <w:spacing w:line="276" w:lineRule="auto"/>
              <w:jc w:val="both"/>
            </w:pPr>
            <w:r w:rsidRPr="00CC3A3F">
              <w:rPr>
                <w:color w:val="000000"/>
              </w:rPr>
              <w:t>Regulator-ready investment evidence, improved affordability assessment, and more defensible submissions</w:t>
            </w:r>
          </w:p>
        </w:tc>
      </w:tr>
    </w:tbl>
    <w:p w14:paraId="6941C3E2" w14:textId="77777777" w:rsidR="00DB457F" w:rsidRDefault="00000000">
      <w:r>
        <w:br w:type="page"/>
      </w:r>
    </w:p>
    <w:p w14:paraId="1490B072" w14:textId="77777777" w:rsidR="00340DEB" w:rsidRDefault="00340DEB" w:rsidP="00340DEB">
      <w:pPr>
        <w:pStyle w:val="Heading1"/>
        <w:spacing w:before="320" w:after="160"/>
        <w:rPr>
          <w:kern w:val="36"/>
          <w14:ligatures w14:val="standardContextual"/>
        </w:rPr>
      </w:pPr>
      <w:bookmarkStart w:id="86" w:name="_Toc238117947"/>
      <w:bookmarkStart w:id="87" w:name="_Toc238125823"/>
      <w:bookmarkStart w:id="88" w:name="_Toc238125929"/>
      <w:bookmarkStart w:id="89" w:name="_Toc238126669"/>
      <w:bookmarkEnd w:id="86"/>
      <w:bookmarkEnd w:id="87"/>
      <w:r>
        <w:rPr>
          <w:b/>
          <w:bCs/>
          <w:color w:val="002060"/>
          <w:sz w:val="34"/>
          <w:szCs w:val="34"/>
        </w:rPr>
        <w:lastRenderedPageBreak/>
        <w:t>6. Dashboards &amp; User Experience</w:t>
      </w:r>
      <w:bookmarkEnd w:id="88"/>
      <w:bookmarkEnd w:id="89"/>
    </w:p>
    <w:p w14:paraId="626B0E5B" w14:textId="77777777" w:rsidR="00F112DC" w:rsidRDefault="00000000">
      <w:pPr>
        <w:spacing w:after="160" w:line="276" w:lineRule="auto"/>
        <w:jc w:val="both"/>
        <w:rPr>
          <w:color w:val="000000"/>
        </w:rPr>
      </w:pPr>
      <w:r>
        <w:rPr>
          <w:color w:val="000000"/>
        </w:rPr>
        <w:t xml:space="preserve">The RFQ (Section 3.5) requires out-of-the-box interactive dashboards for decision support in maintenance and investment planning, with miscellaneous additional reports to be discovered during the Blueprinting phase. Astrikos delivers this through </w:t>
      </w:r>
      <w:proofErr w:type="spellStart"/>
      <w:proofErr w:type="gramStart"/>
      <w:r>
        <w:rPr>
          <w:color w:val="000000"/>
        </w:rPr>
        <w:t>S!aP</w:t>
      </w:r>
      <w:proofErr w:type="spellEnd"/>
      <w:proofErr w:type="gramEnd"/>
      <w:r>
        <w:rPr>
          <w:color w:val="000000"/>
        </w:rPr>
        <w:t xml:space="preserve"> Viz, layered on the AVEVA APM engine's native visualization components.</w:t>
      </w:r>
    </w:p>
    <w:p w14:paraId="1E5BC6A2" w14:textId="401295F8" w:rsidR="00DB457F" w:rsidRDefault="00504D14">
      <w:pPr>
        <w:spacing w:after="160" w:line="276" w:lineRule="auto"/>
        <w:jc w:val="both"/>
        <w:rPr>
          <w:color w:val="000000"/>
        </w:rPr>
      </w:pPr>
      <w:r>
        <w:rPr>
          <w:b/>
          <w:bCs/>
          <w:color w:val="000000"/>
        </w:rPr>
        <w:t xml:space="preserve">1. </w:t>
      </w:r>
      <w:r w:rsidRPr="00504D14">
        <w:rPr>
          <w:b/>
          <w:bCs/>
          <w:color w:val="000000"/>
        </w:rPr>
        <w:t>Asset Health &amp; maintenance</w:t>
      </w:r>
    </w:p>
    <w:p w14:paraId="3554F7B0" w14:textId="77777777" w:rsidR="00F112DC" w:rsidRPr="00F112DC" w:rsidRDefault="00504D14" w:rsidP="00F112DC">
      <w:pPr>
        <w:spacing w:after="160" w:line="276" w:lineRule="auto"/>
        <w:jc w:val="both"/>
        <w:rPr>
          <w:b/>
          <w:bCs/>
          <w:color w:val="000000"/>
        </w:rPr>
      </w:pPr>
      <w:r w:rsidRPr="00504D14">
        <w:rPr>
          <w:noProof/>
        </w:rPr>
        <w:drawing>
          <wp:inline distT="0" distB="0" distL="0" distR="0" wp14:anchorId="6A7694B3" wp14:editId="62519651">
            <wp:extent cx="5731510" cy="2613660"/>
            <wp:effectExtent l="0" t="0" r="2540" b="0"/>
            <wp:docPr id="63820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8382" name=""/>
                    <pic:cNvPicPr/>
                  </pic:nvPicPr>
                  <pic:blipFill>
                    <a:blip r:embed="rId10"/>
                    <a:stretch>
                      <a:fillRect/>
                    </a:stretch>
                  </pic:blipFill>
                  <pic:spPr>
                    <a:xfrm>
                      <a:off x="0" y="0"/>
                      <a:ext cx="5731510" cy="2613660"/>
                    </a:xfrm>
                    <a:prstGeom prst="rect">
                      <a:avLst/>
                    </a:prstGeom>
                  </pic:spPr>
                </pic:pic>
              </a:graphicData>
            </a:graphic>
          </wp:inline>
        </w:drawing>
      </w:r>
      <w:r w:rsidR="006B23C7">
        <w:br/>
      </w:r>
      <w:r w:rsidR="006B23C7" w:rsidRPr="006B23C7">
        <w:t>Provides a real-time view of asset health, failure probability, transformer loading, hotspots, cable condition, and spare availability. It combines health-index trends, anomaly detection, predictive ageing, and risk-based asset rankings to support proactive maintenance and improve reliability.</w:t>
      </w:r>
      <w:r>
        <w:br/>
      </w:r>
      <w:r w:rsidR="006B23C7">
        <w:br/>
      </w:r>
      <w:r w:rsidR="006B23C7">
        <w:rPr>
          <w:b/>
          <w:bCs/>
          <w:color w:val="000000"/>
        </w:rPr>
        <w:t xml:space="preserve">2. </w:t>
      </w:r>
      <w:r w:rsidR="00F112DC" w:rsidRPr="00F112DC">
        <w:rPr>
          <w:b/>
          <w:bCs/>
          <w:color w:val="000000"/>
        </w:rPr>
        <w:t>Critical Asset Risk &amp; Maintenance Dashboard</w:t>
      </w:r>
    </w:p>
    <w:p w14:paraId="63D56BC6" w14:textId="77DFF9D4" w:rsidR="00504D14" w:rsidRDefault="006B23C7">
      <w:pPr>
        <w:spacing w:after="160" w:line="276" w:lineRule="auto"/>
        <w:jc w:val="both"/>
      </w:pPr>
      <w:r w:rsidRPr="006B23C7">
        <w:rPr>
          <w:noProof/>
        </w:rPr>
        <w:drawing>
          <wp:inline distT="0" distB="0" distL="0" distR="0" wp14:anchorId="4AFA2AAF" wp14:editId="4D2FB934">
            <wp:extent cx="5731510" cy="2613660"/>
            <wp:effectExtent l="0" t="0" r="2540" b="0"/>
            <wp:docPr id="162940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08249" name=""/>
                    <pic:cNvPicPr/>
                  </pic:nvPicPr>
                  <pic:blipFill>
                    <a:blip r:embed="rId11"/>
                    <a:stretch>
                      <a:fillRect/>
                    </a:stretch>
                  </pic:blipFill>
                  <pic:spPr>
                    <a:xfrm>
                      <a:off x="0" y="0"/>
                      <a:ext cx="5731510" cy="2613660"/>
                    </a:xfrm>
                    <a:prstGeom prst="rect">
                      <a:avLst/>
                    </a:prstGeom>
                  </pic:spPr>
                </pic:pic>
              </a:graphicData>
            </a:graphic>
          </wp:inline>
        </w:drawing>
      </w:r>
      <w:r w:rsidR="00F112DC">
        <w:br/>
      </w:r>
      <w:r w:rsidR="00F112DC" w:rsidRPr="00F112DC">
        <w:t xml:space="preserve">Ranks high-risk assets using health scores, failure probability, and detected failure causes such as overheating or insulation degradation. It generates critical alerts and </w:t>
      </w:r>
      <w:r w:rsidR="00F112DC" w:rsidRPr="00F112DC">
        <w:lastRenderedPageBreak/>
        <w:t>supports immediate actions—including emergency maintenance planning and spare-parts procurement—to reduce downtime and operational risk.</w:t>
      </w:r>
    </w:p>
    <w:p w14:paraId="5B7D6E01" w14:textId="7C18A267" w:rsidR="00F112DC" w:rsidRDefault="00F112DC">
      <w:pPr>
        <w:spacing w:after="160" w:line="276" w:lineRule="auto"/>
        <w:jc w:val="both"/>
        <w:rPr>
          <w:b/>
          <w:bCs/>
          <w:color w:val="000000"/>
        </w:rPr>
      </w:pPr>
      <w:r>
        <w:rPr>
          <w:b/>
          <w:bCs/>
          <w:color w:val="000000"/>
        </w:rPr>
        <w:t xml:space="preserve">3. </w:t>
      </w:r>
      <w:r w:rsidRPr="00F112DC">
        <w:rPr>
          <w:b/>
          <w:bCs/>
          <w:color w:val="000000"/>
        </w:rPr>
        <w:t>Enterprise Performance Overview Dashboard</w:t>
      </w:r>
    </w:p>
    <w:p w14:paraId="7BE594B4" w14:textId="4F93284A" w:rsidR="006B23C7" w:rsidRDefault="006B23C7">
      <w:pPr>
        <w:spacing w:after="160" w:line="276" w:lineRule="auto"/>
        <w:jc w:val="both"/>
      </w:pPr>
      <w:r w:rsidRPr="006B23C7">
        <w:rPr>
          <w:noProof/>
        </w:rPr>
        <w:drawing>
          <wp:inline distT="0" distB="0" distL="0" distR="0" wp14:anchorId="4C0AF08B" wp14:editId="7E0AF700">
            <wp:extent cx="5731510" cy="2613660"/>
            <wp:effectExtent l="0" t="0" r="2540" b="0"/>
            <wp:docPr id="21529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4656" name=""/>
                    <pic:cNvPicPr/>
                  </pic:nvPicPr>
                  <pic:blipFill>
                    <a:blip r:embed="rId12"/>
                    <a:stretch>
                      <a:fillRect/>
                    </a:stretch>
                  </pic:blipFill>
                  <pic:spPr>
                    <a:xfrm>
                      <a:off x="0" y="0"/>
                      <a:ext cx="5731510" cy="2613660"/>
                    </a:xfrm>
                    <a:prstGeom prst="rect">
                      <a:avLst/>
                    </a:prstGeom>
                  </pic:spPr>
                </pic:pic>
              </a:graphicData>
            </a:graphic>
          </wp:inline>
        </w:drawing>
      </w:r>
      <w:r w:rsidR="00F112DC">
        <w:br/>
      </w:r>
      <w:r w:rsidR="00F112DC" w:rsidRPr="00F112DC">
        <w:t>Provides an executive view of operational, financial, and reliability KPIs, including AT&amp;C loss, billing and collection efficiency, outages, SAIDI/SAIFI, revenue gap, and CO₂ savings. The geospatial network map and simulation tools support asset monitoring, feeder reconfiguration, load assessment, and faster operational decision-making.</w:t>
      </w:r>
    </w:p>
    <w:p w14:paraId="6EB92432" w14:textId="2923931A" w:rsidR="00F112DC" w:rsidRDefault="00F112DC">
      <w:pPr>
        <w:spacing w:after="160" w:line="276" w:lineRule="auto"/>
        <w:jc w:val="both"/>
        <w:rPr>
          <w:b/>
          <w:bCs/>
        </w:rPr>
      </w:pPr>
      <w:r>
        <w:rPr>
          <w:b/>
          <w:bCs/>
        </w:rPr>
        <w:t>4.</w:t>
      </w:r>
      <w:r w:rsidRPr="00F112DC">
        <w:rPr>
          <w:b/>
          <w:bCs/>
        </w:rPr>
        <w:t>Live Alerts &amp; AI-Powered Insights Dashboard</w:t>
      </w:r>
    </w:p>
    <w:p w14:paraId="23E07016" w14:textId="0E946A27" w:rsidR="006B23C7" w:rsidRDefault="006B23C7">
      <w:pPr>
        <w:spacing w:after="160" w:line="276" w:lineRule="auto"/>
        <w:jc w:val="both"/>
      </w:pPr>
      <w:r w:rsidRPr="006B23C7">
        <w:rPr>
          <w:noProof/>
        </w:rPr>
        <w:drawing>
          <wp:inline distT="0" distB="0" distL="0" distR="0" wp14:anchorId="2B78D728" wp14:editId="52E11F9C">
            <wp:extent cx="5731510" cy="2613660"/>
            <wp:effectExtent l="0" t="0" r="2540" b="0"/>
            <wp:docPr id="117524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42689" name=""/>
                    <pic:cNvPicPr/>
                  </pic:nvPicPr>
                  <pic:blipFill>
                    <a:blip r:embed="rId13"/>
                    <a:stretch>
                      <a:fillRect/>
                    </a:stretch>
                  </pic:blipFill>
                  <pic:spPr>
                    <a:xfrm>
                      <a:off x="0" y="0"/>
                      <a:ext cx="5731510" cy="2613660"/>
                    </a:xfrm>
                    <a:prstGeom prst="rect">
                      <a:avLst/>
                    </a:prstGeom>
                  </pic:spPr>
                </pic:pic>
              </a:graphicData>
            </a:graphic>
          </wp:inline>
        </w:drawing>
      </w:r>
    </w:p>
    <w:p w14:paraId="05BE221C" w14:textId="79DA2E20" w:rsidR="00F112DC" w:rsidRDefault="00F112DC">
      <w:pPr>
        <w:spacing w:after="160" w:line="276" w:lineRule="auto"/>
        <w:jc w:val="both"/>
      </w:pPr>
      <w:r w:rsidRPr="00F112DC">
        <w:t>Consolidates real-time alerts for theft, overloads, outages, communication failures, and billing issues, with options to investigate, dispatch crews, or acknowledge incidents. AI-generated insights identify root causes, predict emerging risks, quantify operational impact, and recommend prioritized corrective actions.</w:t>
      </w:r>
    </w:p>
    <w:p w14:paraId="475395E1" w14:textId="77777777" w:rsidR="00340DEB" w:rsidRDefault="00340DEB" w:rsidP="00340DEB">
      <w:pPr>
        <w:pStyle w:val="Heading1"/>
        <w:spacing w:before="320" w:after="160"/>
        <w:rPr>
          <w:kern w:val="36"/>
          <w14:ligatures w14:val="standardContextual"/>
        </w:rPr>
      </w:pPr>
      <w:bookmarkStart w:id="90" w:name="_Toc238117951"/>
      <w:bookmarkStart w:id="91" w:name="_Toc238125824"/>
      <w:bookmarkStart w:id="92" w:name="_Toc238125930"/>
      <w:bookmarkStart w:id="93" w:name="_Toc238126670"/>
      <w:bookmarkEnd w:id="90"/>
      <w:bookmarkEnd w:id="91"/>
      <w:r>
        <w:rPr>
          <w:b/>
          <w:bCs/>
          <w:color w:val="002060"/>
          <w:sz w:val="34"/>
          <w:szCs w:val="34"/>
        </w:rPr>
        <w:lastRenderedPageBreak/>
        <w:t>7. System Integration</w:t>
      </w:r>
      <w:bookmarkEnd w:id="92"/>
      <w:bookmarkEnd w:id="93"/>
    </w:p>
    <w:p w14:paraId="1D81365C" w14:textId="77777777" w:rsidR="00CC3A3F" w:rsidRPr="00CC3A3F" w:rsidRDefault="00CC3A3F" w:rsidP="00CC3A3F">
      <w:pPr>
        <w:spacing w:line="276" w:lineRule="auto"/>
      </w:pPr>
      <w:r w:rsidRPr="00CC3A3F">
        <w:t xml:space="preserve">The proposed solution integrates with TPCL’s existing IT/OT environment through </w:t>
      </w:r>
      <w:r w:rsidRPr="00CC3A3F">
        <w:rPr>
          <w:b/>
          <w:bCs/>
        </w:rPr>
        <w:t>AVEVA</w:t>
      </w:r>
      <w:r w:rsidRPr="00CC3A3F">
        <w:t xml:space="preserve"> and </w:t>
      </w:r>
      <w:proofErr w:type="spellStart"/>
      <w:proofErr w:type="gramStart"/>
      <w:r w:rsidRPr="00CC3A3F">
        <w:rPr>
          <w:b/>
          <w:bCs/>
        </w:rPr>
        <w:t>S!aP</w:t>
      </w:r>
      <w:proofErr w:type="spellEnd"/>
      <w:proofErr w:type="gramEnd"/>
      <w:r w:rsidRPr="00CC3A3F">
        <w:rPr>
          <w:b/>
          <w:bCs/>
        </w:rPr>
        <w:t xml:space="preserve"> ML &amp; AI Analytics</w:t>
      </w:r>
      <w:r w:rsidRPr="00CC3A3F">
        <w:t>, without replacing existing TPCL systems.</w:t>
      </w:r>
    </w:p>
    <w:p w14:paraId="4F668E39" w14:textId="77777777" w:rsidR="00DB457F" w:rsidRDefault="00525095" w:rsidP="00525095">
      <w:pPr>
        <w:pStyle w:val="Heading2"/>
        <w:spacing w:before="240" w:after="120"/>
      </w:pPr>
      <w:bookmarkStart w:id="94" w:name="_Toc238125825"/>
      <w:bookmarkStart w:id="95" w:name="_Toc238125931"/>
      <w:bookmarkStart w:id="96" w:name="_Toc238126671"/>
      <w:r w:rsidRPr="00525095">
        <w:rPr>
          <w:b/>
          <w:bCs/>
        </w:rPr>
        <w:t>7</w:t>
      </w:r>
      <w:r w:rsidRPr="00525095">
        <w:rPr>
          <w:b/>
        </w:rPr>
        <w:t>.1 Primary Integration — Grid Data Hub</w:t>
      </w:r>
      <w:bookmarkEnd w:id="94"/>
      <w:bookmarkEnd w:id="95"/>
      <w:bookmarkEnd w:id="96"/>
    </w:p>
    <w:p w14:paraId="3E02FEA5" w14:textId="77777777" w:rsidR="00CC3A3F" w:rsidRPr="00CC3A3F" w:rsidRDefault="00CC3A3F" w:rsidP="00CC3A3F">
      <w:pPr>
        <w:spacing w:line="276" w:lineRule="auto"/>
      </w:pPr>
      <w:r w:rsidRPr="00CC3A3F">
        <w:t xml:space="preserve">TPCL’s Grid Data Hub (GDH) will be the primary data-integration point. It will provide operational and enterprise data through APIs, SFTP/FTP, messaging queues, ODBC, or approved file-based interfaces. The solution will be hosted on the same </w:t>
      </w:r>
      <w:proofErr w:type="spellStart"/>
      <w:r w:rsidRPr="00CC3A3F">
        <w:t>VNet</w:t>
      </w:r>
      <w:proofErr w:type="spellEnd"/>
      <w:r w:rsidRPr="00CC3A3F">
        <w:t xml:space="preserve"> as GDH, as required by RFQ Section 3.6.1.</w:t>
      </w:r>
    </w:p>
    <w:p w14:paraId="06F0B482" w14:textId="77777777" w:rsidR="00DB457F" w:rsidRDefault="003F1246" w:rsidP="003F1246">
      <w:pPr>
        <w:pStyle w:val="Heading2"/>
        <w:spacing w:before="240" w:after="120"/>
      </w:pPr>
      <w:bookmarkStart w:id="97" w:name="_Toc238125826"/>
      <w:bookmarkStart w:id="98" w:name="_Toc238125932"/>
      <w:bookmarkStart w:id="99" w:name="_Toc238126672"/>
      <w:r w:rsidRPr="003F1246">
        <w:rPr>
          <w:b/>
          <w:bCs/>
        </w:rPr>
        <w:t>7</w:t>
      </w:r>
      <w:r w:rsidRPr="003F1246">
        <w:rPr>
          <w:b/>
        </w:rPr>
        <w:t>.2 Source-System Integrations</w:t>
      </w:r>
      <w:bookmarkEnd w:id="97"/>
      <w:bookmarkEnd w:id="98"/>
      <w:bookmarkEnd w:id="99"/>
    </w:p>
    <w:tbl>
      <w:tblPr>
        <w:tblStyle w:val="TableGrid"/>
        <w:tblW w:w="0" w:type="auto"/>
        <w:tblLook w:val="04A0" w:firstRow="1" w:lastRow="0" w:firstColumn="1" w:lastColumn="0" w:noHBand="0" w:noVBand="1"/>
      </w:tblPr>
      <w:tblGrid>
        <w:gridCol w:w="1014"/>
        <w:gridCol w:w="4545"/>
        <w:gridCol w:w="3457"/>
      </w:tblGrid>
      <w:tr w:rsidR="00CC3A3F" w:rsidRPr="00CC3A3F" w14:paraId="072E39BD" w14:textId="77777777" w:rsidTr="00821F86">
        <w:tc>
          <w:tcPr>
            <w:tcW w:w="0" w:type="auto"/>
            <w:hideMark/>
          </w:tcPr>
          <w:p w14:paraId="74EFBA5D" w14:textId="77777777" w:rsidR="00CC3A3F" w:rsidRPr="00CC3A3F" w:rsidRDefault="00CC3A3F" w:rsidP="00CC3A3F">
            <w:pPr>
              <w:spacing w:line="276" w:lineRule="auto"/>
              <w:rPr>
                <w:b/>
                <w:bCs/>
              </w:rPr>
            </w:pPr>
            <w:r w:rsidRPr="00CC3A3F">
              <w:rPr>
                <w:b/>
                <w:bCs/>
              </w:rPr>
              <w:t>System</w:t>
            </w:r>
          </w:p>
        </w:tc>
        <w:tc>
          <w:tcPr>
            <w:tcW w:w="0" w:type="auto"/>
            <w:hideMark/>
          </w:tcPr>
          <w:p w14:paraId="2BCD873C" w14:textId="77777777" w:rsidR="00CC3A3F" w:rsidRPr="00CC3A3F" w:rsidRDefault="00CC3A3F" w:rsidP="00CC3A3F">
            <w:pPr>
              <w:spacing w:line="276" w:lineRule="auto"/>
              <w:rPr>
                <w:b/>
                <w:bCs/>
              </w:rPr>
            </w:pPr>
            <w:r w:rsidRPr="00CC3A3F">
              <w:rPr>
                <w:b/>
                <w:bCs/>
              </w:rPr>
              <w:t>Integration Purpose</w:t>
            </w:r>
          </w:p>
        </w:tc>
        <w:tc>
          <w:tcPr>
            <w:tcW w:w="0" w:type="auto"/>
            <w:hideMark/>
          </w:tcPr>
          <w:p w14:paraId="06C9CF9C" w14:textId="77777777" w:rsidR="00CC3A3F" w:rsidRPr="00CC3A3F" w:rsidRDefault="00CC3A3F" w:rsidP="00CC3A3F">
            <w:pPr>
              <w:spacing w:line="276" w:lineRule="auto"/>
              <w:rPr>
                <w:b/>
                <w:bCs/>
              </w:rPr>
            </w:pPr>
            <w:r w:rsidRPr="00CC3A3F">
              <w:rPr>
                <w:b/>
                <w:bCs/>
              </w:rPr>
              <w:t>Proposed Method</w:t>
            </w:r>
          </w:p>
        </w:tc>
      </w:tr>
      <w:tr w:rsidR="00CC3A3F" w:rsidRPr="00CC3A3F" w14:paraId="010617AD" w14:textId="77777777" w:rsidTr="00821F86">
        <w:tc>
          <w:tcPr>
            <w:tcW w:w="0" w:type="auto"/>
            <w:hideMark/>
          </w:tcPr>
          <w:p w14:paraId="1369C5A1" w14:textId="77777777" w:rsidR="00CC3A3F" w:rsidRPr="00CC3A3F" w:rsidRDefault="00CC3A3F" w:rsidP="00CC3A3F">
            <w:pPr>
              <w:spacing w:line="276" w:lineRule="auto"/>
            </w:pPr>
            <w:r w:rsidRPr="00CC3A3F">
              <w:t>GDH</w:t>
            </w:r>
          </w:p>
        </w:tc>
        <w:tc>
          <w:tcPr>
            <w:tcW w:w="0" w:type="auto"/>
            <w:hideMark/>
          </w:tcPr>
          <w:p w14:paraId="5BCF6D48" w14:textId="77777777" w:rsidR="00CC3A3F" w:rsidRPr="00CC3A3F" w:rsidRDefault="00CC3A3F" w:rsidP="00CC3A3F">
            <w:pPr>
              <w:spacing w:line="276" w:lineRule="auto"/>
            </w:pPr>
            <w:r w:rsidRPr="00CC3A3F">
              <w:t>Unified historical and real-time asset data</w:t>
            </w:r>
          </w:p>
        </w:tc>
        <w:tc>
          <w:tcPr>
            <w:tcW w:w="0" w:type="auto"/>
            <w:hideMark/>
          </w:tcPr>
          <w:p w14:paraId="3FA03B0C" w14:textId="77777777" w:rsidR="00CC3A3F" w:rsidRPr="00CC3A3F" w:rsidRDefault="00CC3A3F" w:rsidP="00CC3A3F">
            <w:pPr>
              <w:spacing w:line="276" w:lineRule="auto"/>
            </w:pPr>
            <w:r w:rsidRPr="00CC3A3F">
              <w:t>APIs, ODBC, files, or messaging queues</w:t>
            </w:r>
          </w:p>
        </w:tc>
      </w:tr>
      <w:tr w:rsidR="00CC3A3F" w:rsidRPr="00CC3A3F" w14:paraId="4D26B1B9" w14:textId="77777777" w:rsidTr="00821F86">
        <w:tc>
          <w:tcPr>
            <w:tcW w:w="0" w:type="auto"/>
            <w:hideMark/>
          </w:tcPr>
          <w:p w14:paraId="61C6F2EE" w14:textId="77777777" w:rsidR="00CC3A3F" w:rsidRPr="00CC3A3F" w:rsidRDefault="00CC3A3F" w:rsidP="00CC3A3F">
            <w:pPr>
              <w:spacing w:line="276" w:lineRule="auto"/>
            </w:pPr>
            <w:r w:rsidRPr="00CC3A3F">
              <w:t>SAP</w:t>
            </w:r>
          </w:p>
        </w:tc>
        <w:tc>
          <w:tcPr>
            <w:tcW w:w="0" w:type="auto"/>
            <w:hideMark/>
          </w:tcPr>
          <w:p w14:paraId="28627F50" w14:textId="77777777" w:rsidR="00CC3A3F" w:rsidRPr="00CC3A3F" w:rsidRDefault="00CC3A3F" w:rsidP="00CC3A3F">
            <w:pPr>
              <w:spacing w:line="276" w:lineRule="auto"/>
            </w:pPr>
            <w:r w:rsidRPr="00CC3A3F">
              <w:t>Maintenance, inventory, project, financial, and customer data</w:t>
            </w:r>
          </w:p>
        </w:tc>
        <w:tc>
          <w:tcPr>
            <w:tcW w:w="0" w:type="auto"/>
            <w:hideMark/>
          </w:tcPr>
          <w:p w14:paraId="65BADFC0" w14:textId="77777777" w:rsidR="00CC3A3F" w:rsidRPr="00CC3A3F" w:rsidRDefault="00CC3A3F" w:rsidP="00CC3A3F">
            <w:pPr>
              <w:spacing w:line="276" w:lineRule="auto"/>
            </w:pPr>
            <w:r w:rsidRPr="00CC3A3F">
              <w:t>Primarily via GDH; CSV where required</w:t>
            </w:r>
          </w:p>
        </w:tc>
      </w:tr>
      <w:tr w:rsidR="00CC3A3F" w:rsidRPr="00CC3A3F" w14:paraId="2993BD84" w14:textId="77777777" w:rsidTr="00821F86">
        <w:tc>
          <w:tcPr>
            <w:tcW w:w="0" w:type="auto"/>
            <w:hideMark/>
          </w:tcPr>
          <w:p w14:paraId="607CF267" w14:textId="77777777" w:rsidR="00CC3A3F" w:rsidRPr="00CC3A3F" w:rsidRDefault="00CC3A3F" w:rsidP="00CC3A3F">
            <w:pPr>
              <w:spacing w:line="276" w:lineRule="auto"/>
            </w:pPr>
            <w:r w:rsidRPr="00CC3A3F">
              <w:t>GIS</w:t>
            </w:r>
          </w:p>
        </w:tc>
        <w:tc>
          <w:tcPr>
            <w:tcW w:w="0" w:type="auto"/>
            <w:hideMark/>
          </w:tcPr>
          <w:p w14:paraId="346C3E59" w14:textId="77777777" w:rsidR="00CC3A3F" w:rsidRPr="00CC3A3F" w:rsidRDefault="00CC3A3F" w:rsidP="00CC3A3F">
            <w:pPr>
              <w:spacing w:line="276" w:lineRule="auto"/>
            </w:pPr>
            <w:r w:rsidRPr="00CC3A3F">
              <w:t>Asset location and network topology</w:t>
            </w:r>
          </w:p>
        </w:tc>
        <w:tc>
          <w:tcPr>
            <w:tcW w:w="0" w:type="auto"/>
            <w:hideMark/>
          </w:tcPr>
          <w:p w14:paraId="37A0A982" w14:textId="77777777" w:rsidR="00CC3A3F" w:rsidRPr="00CC3A3F" w:rsidRDefault="00CC3A3F" w:rsidP="00CC3A3F">
            <w:pPr>
              <w:spacing w:line="276" w:lineRule="auto"/>
            </w:pPr>
            <w:r w:rsidRPr="00CC3A3F">
              <w:t>Via GDH or CSV</w:t>
            </w:r>
          </w:p>
        </w:tc>
      </w:tr>
      <w:tr w:rsidR="00CC3A3F" w:rsidRPr="00CC3A3F" w14:paraId="1552C08E" w14:textId="77777777" w:rsidTr="00821F86">
        <w:tc>
          <w:tcPr>
            <w:tcW w:w="0" w:type="auto"/>
            <w:hideMark/>
          </w:tcPr>
          <w:p w14:paraId="23DA29E7" w14:textId="77777777" w:rsidR="00CC3A3F" w:rsidRPr="00CC3A3F" w:rsidRDefault="00CC3A3F" w:rsidP="00CC3A3F">
            <w:pPr>
              <w:spacing w:line="276" w:lineRule="auto"/>
            </w:pPr>
            <w:r w:rsidRPr="00CC3A3F">
              <w:t>ADMS</w:t>
            </w:r>
          </w:p>
        </w:tc>
        <w:tc>
          <w:tcPr>
            <w:tcW w:w="0" w:type="auto"/>
            <w:hideMark/>
          </w:tcPr>
          <w:p w14:paraId="03863832" w14:textId="77777777" w:rsidR="00CC3A3F" w:rsidRPr="00CC3A3F" w:rsidRDefault="00CC3A3F" w:rsidP="00CC3A3F">
            <w:pPr>
              <w:spacing w:line="276" w:lineRule="auto"/>
            </w:pPr>
            <w:r w:rsidRPr="00CC3A3F">
              <w:t>Network operations and switching states</w:t>
            </w:r>
          </w:p>
        </w:tc>
        <w:tc>
          <w:tcPr>
            <w:tcW w:w="0" w:type="auto"/>
            <w:hideMark/>
          </w:tcPr>
          <w:p w14:paraId="4F268F42" w14:textId="77777777" w:rsidR="00CC3A3F" w:rsidRPr="00CC3A3F" w:rsidRDefault="00CC3A3F" w:rsidP="00CC3A3F">
            <w:pPr>
              <w:spacing w:line="276" w:lineRule="auto"/>
            </w:pPr>
            <w:r w:rsidRPr="00CC3A3F">
              <w:t>Via GDH or approved database connectivity</w:t>
            </w:r>
          </w:p>
        </w:tc>
      </w:tr>
      <w:tr w:rsidR="00CC3A3F" w:rsidRPr="00CC3A3F" w14:paraId="588B6BD1" w14:textId="77777777" w:rsidTr="00821F86">
        <w:tc>
          <w:tcPr>
            <w:tcW w:w="0" w:type="auto"/>
            <w:hideMark/>
          </w:tcPr>
          <w:p w14:paraId="22B1B871" w14:textId="77777777" w:rsidR="00CC3A3F" w:rsidRPr="00CC3A3F" w:rsidRDefault="00CC3A3F" w:rsidP="00CC3A3F">
            <w:pPr>
              <w:spacing w:line="276" w:lineRule="auto"/>
            </w:pPr>
            <w:r w:rsidRPr="00CC3A3F">
              <w:t>SCADA</w:t>
            </w:r>
          </w:p>
        </w:tc>
        <w:tc>
          <w:tcPr>
            <w:tcW w:w="0" w:type="auto"/>
            <w:hideMark/>
          </w:tcPr>
          <w:p w14:paraId="16FD8B03" w14:textId="77777777" w:rsidR="00CC3A3F" w:rsidRPr="00CC3A3F" w:rsidRDefault="00CC3A3F" w:rsidP="00CC3A3F">
            <w:pPr>
              <w:spacing w:line="276" w:lineRule="auto"/>
            </w:pPr>
            <w:r w:rsidRPr="00CC3A3F">
              <w:t>Real-time operational telemetry</w:t>
            </w:r>
          </w:p>
        </w:tc>
        <w:tc>
          <w:tcPr>
            <w:tcW w:w="0" w:type="auto"/>
            <w:hideMark/>
          </w:tcPr>
          <w:p w14:paraId="17CAC244" w14:textId="77777777" w:rsidR="00CC3A3F" w:rsidRPr="00CC3A3F" w:rsidRDefault="00CC3A3F" w:rsidP="00CC3A3F">
            <w:pPr>
              <w:spacing w:line="276" w:lineRule="auto"/>
            </w:pPr>
            <w:r w:rsidRPr="00CC3A3F">
              <w:t>Via GDH or approved database connectivity</w:t>
            </w:r>
          </w:p>
        </w:tc>
      </w:tr>
      <w:tr w:rsidR="00CC3A3F" w:rsidRPr="00CC3A3F" w14:paraId="601CB147" w14:textId="77777777" w:rsidTr="00821F86">
        <w:tc>
          <w:tcPr>
            <w:tcW w:w="0" w:type="auto"/>
            <w:hideMark/>
          </w:tcPr>
          <w:p w14:paraId="77B404D8" w14:textId="77777777" w:rsidR="00CC3A3F" w:rsidRPr="00CC3A3F" w:rsidRDefault="00CC3A3F" w:rsidP="00CC3A3F">
            <w:pPr>
              <w:spacing w:line="276" w:lineRule="auto"/>
            </w:pPr>
            <w:r w:rsidRPr="00CC3A3F">
              <w:t>CYME</w:t>
            </w:r>
          </w:p>
        </w:tc>
        <w:tc>
          <w:tcPr>
            <w:tcW w:w="0" w:type="auto"/>
            <w:hideMark/>
          </w:tcPr>
          <w:p w14:paraId="502ABD17" w14:textId="77777777" w:rsidR="00CC3A3F" w:rsidRPr="00CC3A3F" w:rsidRDefault="00CC3A3F" w:rsidP="00CC3A3F">
            <w:pPr>
              <w:spacing w:line="276" w:lineRule="auto"/>
            </w:pPr>
            <w:r w:rsidRPr="00CC3A3F">
              <w:t>Load-flow and network-planning analysis</w:t>
            </w:r>
          </w:p>
        </w:tc>
        <w:tc>
          <w:tcPr>
            <w:tcW w:w="0" w:type="auto"/>
            <w:hideMark/>
          </w:tcPr>
          <w:p w14:paraId="12A5077B" w14:textId="77777777" w:rsidR="00CC3A3F" w:rsidRPr="00CC3A3F" w:rsidRDefault="00CC3A3F" w:rsidP="00CC3A3F">
            <w:pPr>
              <w:spacing w:line="276" w:lineRule="auto"/>
            </w:pPr>
            <w:r w:rsidRPr="00CC3A3F">
              <w:t>Via GDH</w:t>
            </w:r>
          </w:p>
        </w:tc>
      </w:tr>
      <w:tr w:rsidR="00CC3A3F" w:rsidRPr="00CC3A3F" w14:paraId="1F977178" w14:textId="77777777" w:rsidTr="00821F86">
        <w:tc>
          <w:tcPr>
            <w:tcW w:w="0" w:type="auto"/>
            <w:hideMark/>
          </w:tcPr>
          <w:p w14:paraId="47C9E874" w14:textId="77777777" w:rsidR="00CC3A3F" w:rsidRPr="00CC3A3F" w:rsidRDefault="00CC3A3F" w:rsidP="00CC3A3F">
            <w:pPr>
              <w:spacing w:line="276" w:lineRule="auto"/>
            </w:pPr>
            <w:r w:rsidRPr="00CC3A3F">
              <w:t>MDM</w:t>
            </w:r>
          </w:p>
        </w:tc>
        <w:tc>
          <w:tcPr>
            <w:tcW w:w="0" w:type="auto"/>
            <w:hideMark/>
          </w:tcPr>
          <w:p w14:paraId="27E7870E" w14:textId="77777777" w:rsidR="00CC3A3F" w:rsidRPr="00CC3A3F" w:rsidRDefault="00CC3A3F" w:rsidP="00CC3A3F">
            <w:pPr>
              <w:spacing w:line="276" w:lineRule="auto"/>
            </w:pPr>
            <w:r w:rsidRPr="00CC3A3F">
              <w:t>Meter readings, events, and consumption data</w:t>
            </w:r>
          </w:p>
        </w:tc>
        <w:tc>
          <w:tcPr>
            <w:tcW w:w="0" w:type="auto"/>
            <w:hideMark/>
          </w:tcPr>
          <w:p w14:paraId="7834E08D" w14:textId="77777777" w:rsidR="00CC3A3F" w:rsidRPr="00CC3A3F" w:rsidRDefault="00CC3A3F" w:rsidP="00CC3A3F">
            <w:pPr>
              <w:spacing w:line="276" w:lineRule="auto"/>
            </w:pPr>
            <w:r w:rsidRPr="00CC3A3F">
              <w:t>Via GDH or CSV</w:t>
            </w:r>
          </w:p>
        </w:tc>
      </w:tr>
    </w:tbl>
    <w:p w14:paraId="0FE8BFF8" w14:textId="77777777" w:rsidR="00CC3A3F" w:rsidRPr="00CC3A3F" w:rsidRDefault="00CC3A3F" w:rsidP="00CC3A3F">
      <w:pPr>
        <w:spacing w:line="276" w:lineRule="auto"/>
      </w:pPr>
      <w:r w:rsidRPr="00CC3A3F">
        <w:t>The final interface method and field mappings for each system will be confirmed during Blueprinting.</w:t>
      </w:r>
    </w:p>
    <w:p w14:paraId="1649E9CC" w14:textId="77777777" w:rsidR="00DB457F" w:rsidRDefault="007B1AE8" w:rsidP="007B1AE8">
      <w:pPr>
        <w:pStyle w:val="Heading2"/>
        <w:spacing w:before="240" w:after="120"/>
      </w:pPr>
      <w:bookmarkStart w:id="100" w:name="_Toc238125827"/>
      <w:bookmarkStart w:id="101" w:name="_Toc238125933"/>
      <w:bookmarkStart w:id="102" w:name="_Toc238126673"/>
      <w:r w:rsidRPr="007B1AE8">
        <w:rPr>
          <w:b/>
          <w:bCs/>
        </w:rPr>
        <w:t>7</w:t>
      </w:r>
      <w:r w:rsidRPr="007B1AE8">
        <w:rPr>
          <w:b/>
        </w:rPr>
        <w:t>.3 Integration Standards</w:t>
      </w:r>
      <w:bookmarkEnd w:id="100"/>
      <w:bookmarkEnd w:id="101"/>
      <w:bookmarkEnd w:id="102"/>
    </w:p>
    <w:p w14:paraId="38250352" w14:textId="77777777" w:rsidR="00CC3A3F" w:rsidRPr="00CC3A3F" w:rsidRDefault="00CC3A3F" w:rsidP="00CC3A3F">
      <w:pPr>
        <w:spacing w:line="276" w:lineRule="auto"/>
      </w:pPr>
      <w:r w:rsidRPr="00CC3A3F">
        <w:t>The integration will support:</w:t>
      </w:r>
    </w:p>
    <w:p w14:paraId="7EFD4291" w14:textId="77777777" w:rsidR="00CC3A3F" w:rsidRPr="00CC3A3F" w:rsidRDefault="00CC3A3F" w:rsidP="00CC3A3F">
      <w:pPr>
        <w:numPr>
          <w:ilvl w:val="0"/>
          <w:numId w:val="9"/>
        </w:numPr>
        <w:spacing w:line="276" w:lineRule="auto"/>
      </w:pPr>
      <w:r w:rsidRPr="00CC3A3F">
        <w:t>XML, JSON, and CSV data formats.</w:t>
      </w:r>
    </w:p>
    <w:p w14:paraId="54EFB673" w14:textId="77777777" w:rsidR="00CC3A3F" w:rsidRPr="00CC3A3F" w:rsidRDefault="00CC3A3F" w:rsidP="00CC3A3F">
      <w:pPr>
        <w:numPr>
          <w:ilvl w:val="0"/>
          <w:numId w:val="9"/>
        </w:numPr>
        <w:spacing w:line="276" w:lineRule="auto"/>
      </w:pPr>
      <w:r w:rsidRPr="00CC3A3F">
        <w:t>REST, SOAP, ODBC, SFTP/FTP, and messaging protocols.</w:t>
      </w:r>
    </w:p>
    <w:p w14:paraId="0B374AB3" w14:textId="77777777" w:rsidR="00CC3A3F" w:rsidRPr="00CC3A3F" w:rsidRDefault="00CC3A3F" w:rsidP="00CC3A3F">
      <w:pPr>
        <w:numPr>
          <w:ilvl w:val="0"/>
          <w:numId w:val="9"/>
        </w:numPr>
        <w:spacing w:line="276" w:lineRule="auto"/>
      </w:pPr>
      <w:r w:rsidRPr="00CC3A3F">
        <w:t>Real-time, near-real-time, and batch data refresh.</w:t>
      </w:r>
    </w:p>
    <w:p w14:paraId="63395E3C" w14:textId="77777777" w:rsidR="00CC3A3F" w:rsidRPr="00CC3A3F" w:rsidRDefault="00CC3A3F" w:rsidP="00CC3A3F">
      <w:pPr>
        <w:numPr>
          <w:ilvl w:val="0"/>
          <w:numId w:val="9"/>
        </w:numPr>
        <w:spacing w:line="276" w:lineRule="auto"/>
      </w:pPr>
      <w:r w:rsidRPr="00CC3A3F">
        <w:t>Secure and documented APIs for future integration.</w:t>
      </w:r>
    </w:p>
    <w:p w14:paraId="2AE12041" w14:textId="77777777" w:rsidR="00CC3A3F" w:rsidRPr="00CC3A3F" w:rsidRDefault="00CC3A3F" w:rsidP="00CC3A3F">
      <w:pPr>
        <w:numPr>
          <w:ilvl w:val="0"/>
          <w:numId w:val="9"/>
        </w:numPr>
        <w:spacing w:line="276" w:lineRule="auto"/>
      </w:pPr>
      <w:r w:rsidRPr="00CC3A3F">
        <w:t>Schema validation, data-quality checks, error handling, and interface monitoring.</w:t>
      </w:r>
    </w:p>
    <w:p w14:paraId="199F2C24" w14:textId="77777777" w:rsidR="00CC3A3F" w:rsidRPr="00CC3A3F" w:rsidRDefault="00CC3A3F" w:rsidP="00CC3A3F">
      <w:pPr>
        <w:numPr>
          <w:ilvl w:val="0"/>
          <w:numId w:val="9"/>
        </w:numPr>
        <w:spacing w:line="276" w:lineRule="auto"/>
      </w:pPr>
      <w:r w:rsidRPr="00CC3A3F">
        <w:t xml:space="preserve">Secure bi-directional data exchange between AVEVA and </w:t>
      </w:r>
      <w:proofErr w:type="spellStart"/>
      <w:proofErr w:type="gramStart"/>
      <w:r w:rsidRPr="00CC3A3F">
        <w:t>S!aP</w:t>
      </w:r>
      <w:proofErr w:type="spellEnd"/>
      <w:proofErr w:type="gramEnd"/>
      <w:r w:rsidRPr="00CC3A3F">
        <w:t xml:space="preserve"> ML &amp; AI Analytics.</w:t>
      </w:r>
    </w:p>
    <w:p w14:paraId="5B0C1E33" w14:textId="77777777" w:rsidR="00DB457F" w:rsidRDefault="00003F91" w:rsidP="00003F91">
      <w:pPr>
        <w:pStyle w:val="Heading2"/>
        <w:spacing w:before="240" w:after="120"/>
      </w:pPr>
      <w:bookmarkStart w:id="103" w:name="_Toc238125828"/>
      <w:bookmarkStart w:id="104" w:name="_Toc238125934"/>
      <w:bookmarkStart w:id="105" w:name="_Toc238126674"/>
      <w:r w:rsidRPr="00003F91">
        <w:rPr>
          <w:b/>
          <w:bCs/>
        </w:rPr>
        <w:t>7</w:t>
      </w:r>
      <w:r w:rsidRPr="00003F91">
        <w:rPr>
          <w:b/>
        </w:rPr>
        <w:t>.4 Data Volumetric Profile</w:t>
      </w:r>
      <w:bookmarkEnd w:id="103"/>
      <w:bookmarkEnd w:id="104"/>
      <w:bookmarkEnd w:id="105"/>
    </w:p>
    <w:p w14:paraId="17CB4577" w14:textId="77777777" w:rsidR="00CC3A3F" w:rsidRPr="00CC3A3F" w:rsidRDefault="00CC3A3F" w:rsidP="00CC3A3F">
      <w:pPr>
        <w:spacing w:line="276" w:lineRule="auto"/>
      </w:pPr>
      <w:r w:rsidRPr="00CC3A3F">
        <w:t>As specified in RFQ Section 3.7, the estimated data volume is:</w:t>
      </w:r>
    </w:p>
    <w:tbl>
      <w:tblPr>
        <w:tblStyle w:val="TableGrid"/>
        <w:tblW w:w="0" w:type="auto"/>
        <w:tblLook w:val="04A0" w:firstRow="1" w:lastRow="0" w:firstColumn="1" w:lastColumn="0" w:noHBand="0" w:noVBand="1"/>
      </w:tblPr>
      <w:tblGrid>
        <w:gridCol w:w="2566"/>
        <w:gridCol w:w="2976"/>
      </w:tblGrid>
      <w:tr w:rsidR="00CC3A3F" w:rsidRPr="00CC3A3F" w14:paraId="73020485" w14:textId="77777777" w:rsidTr="00821F86">
        <w:tc>
          <w:tcPr>
            <w:tcW w:w="0" w:type="auto"/>
            <w:hideMark/>
          </w:tcPr>
          <w:p w14:paraId="6C34A23F" w14:textId="77777777" w:rsidR="00CC3A3F" w:rsidRPr="00CC3A3F" w:rsidRDefault="00CC3A3F" w:rsidP="00CC3A3F">
            <w:pPr>
              <w:spacing w:line="276" w:lineRule="auto"/>
              <w:rPr>
                <w:b/>
                <w:bCs/>
              </w:rPr>
            </w:pPr>
            <w:r w:rsidRPr="00CC3A3F">
              <w:rPr>
                <w:b/>
                <w:bCs/>
              </w:rPr>
              <w:lastRenderedPageBreak/>
              <w:t>Data Load</w:t>
            </w:r>
          </w:p>
        </w:tc>
        <w:tc>
          <w:tcPr>
            <w:tcW w:w="0" w:type="auto"/>
            <w:hideMark/>
          </w:tcPr>
          <w:p w14:paraId="3A4137AF" w14:textId="77777777" w:rsidR="00CC3A3F" w:rsidRPr="00CC3A3F" w:rsidRDefault="00CC3A3F" w:rsidP="00CC3A3F">
            <w:pPr>
              <w:spacing w:line="276" w:lineRule="auto"/>
              <w:rPr>
                <w:b/>
                <w:bCs/>
              </w:rPr>
            </w:pPr>
            <w:r w:rsidRPr="00CC3A3F">
              <w:rPr>
                <w:b/>
                <w:bCs/>
              </w:rPr>
              <w:t>Estimated Volume</w:t>
            </w:r>
          </w:p>
        </w:tc>
      </w:tr>
      <w:tr w:rsidR="00CC3A3F" w:rsidRPr="00CC3A3F" w14:paraId="5684B8A5" w14:textId="77777777" w:rsidTr="00821F86">
        <w:tc>
          <w:tcPr>
            <w:tcW w:w="0" w:type="auto"/>
            <w:hideMark/>
          </w:tcPr>
          <w:p w14:paraId="2F745B41" w14:textId="77777777" w:rsidR="00CC3A3F" w:rsidRPr="00CC3A3F" w:rsidRDefault="00CC3A3F" w:rsidP="00CC3A3F">
            <w:pPr>
              <w:spacing w:line="276" w:lineRule="auto"/>
            </w:pPr>
            <w:r w:rsidRPr="00CC3A3F">
              <w:t>Initial load</w:t>
            </w:r>
          </w:p>
        </w:tc>
        <w:tc>
          <w:tcPr>
            <w:tcW w:w="0" w:type="auto"/>
            <w:hideMark/>
          </w:tcPr>
          <w:p w14:paraId="1DDD86AF" w14:textId="77777777" w:rsidR="00CC3A3F" w:rsidRPr="00CC3A3F" w:rsidRDefault="00CC3A3F" w:rsidP="00CC3A3F">
            <w:pPr>
              <w:spacing w:line="276" w:lineRule="auto"/>
            </w:pPr>
            <w:r w:rsidRPr="00CC3A3F">
              <w:t>Approximately 20,000 GB</w:t>
            </w:r>
          </w:p>
        </w:tc>
      </w:tr>
      <w:tr w:rsidR="00CC3A3F" w:rsidRPr="00CC3A3F" w14:paraId="1E5D2AF3" w14:textId="77777777" w:rsidTr="00821F86">
        <w:tc>
          <w:tcPr>
            <w:tcW w:w="0" w:type="auto"/>
            <w:hideMark/>
          </w:tcPr>
          <w:p w14:paraId="3CAC8050" w14:textId="77777777" w:rsidR="00CC3A3F" w:rsidRPr="00CC3A3F" w:rsidRDefault="00CC3A3F" w:rsidP="00CC3A3F">
            <w:pPr>
              <w:spacing w:line="276" w:lineRule="auto"/>
            </w:pPr>
            <w:r w:rsidRPr="00CC3A3F">
              <w:t>Daily incremental load</w:t>
            </w:r>
          </w:p>
        </w:tc>
        <w:tc>
          <w:tcPr>
            <w:tcW w:w="0" w:type="auto"/>
            <w:hideMark/>
          </w:tcPr>
          <w:p w14:paraId="40C345E5" w14:textId="77777777" w:rsidR="00CC3A3F" w:rsidRPr="00CC3A3F" w:rsidRDefault="00CC3A3F" w:rsidP="00CC3A3F">
            <w:pPr>
              <w:spacing w:line="276" w:lineRule="auto"/>
            </w:pPr>
            <w:r w:rsidRPr="00CC3A3F">
              <w:t>Approximately 15 GB/day</w:t>
            </w:r>
          </w:p>
        </w:tc>
      </w:tr>
    </w:tbl>
    <w:p w14:paraId="77456E10" w14:textId="77777777" w:rsidR="00CC3A3F" w:rsidRPr="00CC3A3F" w:rsidRDefault="00CC3A3F" w:rsidP="00CC3A3F">
      <w:pPr>
        <w:spacing w:line="276" w:lineRule="auto"/>
      </w:pPr>
      <w:r w:rsidRPr="00CC3A3F">
        <w:t>The detailed system-wise volume, retention requirements, refresh frequency, and migration scope will be validated during Blueprinting.</w:t>
      </w:r>
    </w:p>
    <w:p w14:paraId="320499E7" w14:textId="77777777" w:rsidR="00CC3A3F" w:rsidRDefault="00CC3A3F" w:rsidP="00CC3A3F"/>
    <w:p w14:paraId="601A297A" w14:textId="77777777" w:rsidR="00340DEB" w:rsidRDefault="00340DEB" w:rsidP="00340DEB">
      <w:pPr>
        <w:pStyle w:val="Heading1"/>
        <w:spacing w:before="320" w:after="160"/>
        <w:rPr>
          <w:kern w:val="36"/>
          <w14:ligatures w14:val="standardContextual"/>
        </w:rPr>
      </w:pPr>
      <w:bookmarkStart w:id="106" w:name="_Toc238117960"/>
      <w:bookmarkStart w:id="107" w:name="_Toc238125829"/>
      <w:bookmarkStart w:id="108" w:name="_Toc238125935"/>
      <w:bookmarkStart w:id="109" w:name="_Toc238126675"/>
      <w:bookmarkEnd w:id="106"/>
      <w:bookmarkEnd w:id="107"/>
      <w:r>
        <w:rPr>
          <w:b/>
          <w:bCs/>
          <w:color w:val="002060"/>
          <w:sz w:val="34"/>
          <w:szCs w:val="34"/>
        </w:rPr>
        <w:t>8. Cybersecurity &amp; Data Governance</w:t>
      </w:r>
      <w:bookmarkEnd w:id="108"/>
      <w:bookmarkEnd w:id="109"/>
    </w:p>
    <w:p w14:paraId="23205B69" w14:textId="77777777" w:rsidR="00DB457F" w:rsidRDefault="00000000">
      <w:pPr>
        <w:spacing w:after="160" w:line="276" w:lineRule="auto"/>
        <w:jc w:val="both"/>
      </w:pPr>
      <w:r>
        <w:rPr>
          <w:color w:val="000000"/>
        </w:rPr>
        <w:t>Astrikos will ensure that all components of the solution comply with TPCL's cybersecurity standards, applicable legal and regulatory requirements (including CERT-In and CEA guidelines), and industry best practices (ISO/IEC 27001), as mandated in RFQ Sections 3.6.3, 3.6.6, and 4.</w:t>
      </w:r>
    </w:p>
    <w:p w14:paraId="5178B690" w14:textId="77777777" w:rsidR="00DB457F" w:rsidRDefault="00063742" w:rsidP="00063742">
      <w:pPr>
        <w:pStyle w:val="Heading2"/>
        <w:spacing w:before="240" w:after="120"/>
      </w:pPr>
      <w:bookmarkStart w:id="110" w:name="_Toc238117961"/>
      <w:bookmarkStart w:id="111" w:name="_Toc238125830"/>
      <w:bookmarkStart w:id="112" w:name="_Toc238125936"/>
      <w:bookmarkStart w:id="113" w:name="_Toc238126676"/>
      <w:r w:rsidRPr="00063742">
        <w:rPr>
          <w:b/>
          <w:bCs/>
        </w:rPr>
        <w:t>8</w:t>
      </w:r>
      <w:r>
        <w:rPr>
          <w:b/>
          <w:bCs/>
        </w:rPr>
        <w:t>.1 Security Architecture &amp; Access Control</w:t>
      </w:r>
      <w:bookmarkEnd w:id="110"/>
      <w:bookmarkEnd w:id="111"/>
      <w:bookmarkEnd w:id="112"/>
      <w:bookmarkEnd w:id="113"/>
    </w:p>
    <w:p w14:paraId="0B63B619" w14:textId="77777777" w:rsidR="00DB457F" w:rsidRDefault="00000000">
      <w:pPr>
        <w:pStyle w:val="ListParagraph"/>
        <w:numPr>
          <w:ilvl w:val="0"/>
          <w:numId w:val="2"/>
        </w:numPr>
        <w:spacing w:after="100"/>
      </w:pPr>
      <w:r>
        <w:rPr>
          <w:color w:val="000000"/>
        </w:rPr>
        <w:t>Defence-in-depth design, including secure network segmentation and least-privilege access.</w:t>
      </w:r>
    </w:p>
    <w:p w14:paraId="0B4D9AAD" w14:textId="77777777" w:rsidR="00DB457F" w:rsidRDefault="00000000">
      <w:pPr>
        <w:pStyle w:val="ListParagraph"/>
        <w:numPr>
          <w:ilvl w:val="0"/>
          <w:numId w:val="2"/>
        </w:numPr>
        <w:spacing w:after="100"/>
      </w:pPr>
      <w:r>
        <w:rPr>
          <w:color w:val="000000"/>
        </w:rPr>
        <w:t>Role-Based Access Control (RBAC) and Attribute-Based Access Control (ABAC), integrated with TPCL's central directory and Multi-Factor Authentication (MFA).</w:t>
      </w:r>
    </w:p>
    <w:p w14:paraId="477CCA44" w14:textId="77777777" w:rsidR="00DB457F" w:rsidRDefault="00C548A9" w:rsidP="00C548A9">
      <w:pPr>
        <w:pStyle w:val="Heading2"/>
        <w:spacing w:before="240" w:after="120"/>
      </w:pPr>
      <w:bookmarkStart w:id="114" w:name="_Toc238117962"/>
      <w:bookmarkStart w:id="115" w:name="_Toc238125831"/>
      <w:bookmarkStart w:id="116" w:name="_Toc238125937"/>
      <w:bookmarkStart w:id="117" w:name="_Toc238126677"/>
      <w:r w:rsidRPr="00C548A9">
        <w:rPr>
          <w:b/>
          <w:bCs/>
        </w:rPr>
        <w:t>8</w:t>
      </w:r>
      <w:r>
        <w:rPr>
          <w:b/>
          <w:bCs/>
        </w:rPr>
        <w:t>.2 Data Protection</w:t>
      </w:r>
      <w:bookmarkEnd w:id="114"/>
      <w:bookmarkEnd w:id="115"/>
      <w:bookmarkEnd w:id="116"/>
      <w:bookmarkEnd w:id="117"/>
    </w:p>
    <w:p w14:paraId="46477764" w14:textId="77777777" w:rsidR="00DB457F" w:rsidRDefault="00000000">
      <w:pPr>
        <w:pStyle w:val="ListParagraph"/>
        <w:numPr>
          <w:ilvl w:val="0"/>
          <w:numId w:val="2"/>
        </w:numPr>
        <w:spacing w:after="100"/>
      </w:pPr>
      <w:r>
        <w:rPr>
          <w:color w:val="000000"/>
        </w:rPr>
        <w:t>Encryption of data at rest and in transit using approved cryptographic standards (AES-256, TLS 1.2/1.3).</w:t>
      </w:r>
    </w:p>
    <w:p w14:paraId="3EBC11C4" w14:textId="77777777" w:rsidR="00DB457F" w:rsidRDefault="00000000">
      <w:pPr>
        <w:pStyle w:val="ListParagraph"/>
        <w:numPr>
          <w:ilvl w:val="0"/>
          <w:numId w:val="2"/>
        </w:numPr>
        <w:spacing w:after="100"/>
      </w:pPr>
      <w:r>
        <w:rPr>
          <w:color w:val="000000"/>
        </w:rPr>
        <w:t>Data masking and row/column-level security for sensitive data.</w:t>
      </w:r>
    </w:p>
    <w:p w14:paraId="50026F42" w14:textId="77777777" w:rsidR="00DB457F" w:rsidRDefault="00000000">
      <w:pPr>
        <w:pStyle w:val="ListParagraph"/>
        <w:numPr>
          <w:ilvl w:val="0"/>
          <w:numId w:val="2"/>
        </w:numPr>
        <w:spacing w:after="100"/>
      </w:pPr>
      <w:r>
        <w:rPr>
          <w:color w:val="000000"/>
        </w:rPr>
        <w:t>Data retained for one year and securely archived or deleted thereafter as per compliance requirements — exact retention schedule to be confirmed during the detailed requirement study / design phase in line with TPCL policy.</w:t>
      </w:r>
    </w:p>
    <w:p w14:paraId="2326EE03" w14:textId="77777777" w:rsidR="00DB457F" w:rsidRDefault="000908B9" w:rsidP="000908B9">
      <w:pPr>
        <w:pStyle w:val="Heading2"/>
        <w:spacing w:before="240" w:after="120"/>
      </w:pPr>
      <w:bookmarkStart w:id="118" w:name="_Toc238117963"/>
      <w:bookmarkStart w:id="119" w:name="_Toc238125832"/>
      <w:bookmarkStart w:id="120" w:name="_Toc238125938"/>
      <w:bookmarkStart w:id="121" w:name="_Toc238126678"/>
      <w:r w:rsidRPr="000908B9">
        <w:rPr>
          <w:b/>
          <w:bCs/>
        </w:rPr>
        <w:t>8</w:t>
      </w:r>
      <w:r>
        <w:rPr>
          <w:b/>
          <w:bCs/>
        </w:rPr>
        <w:t>.3 Monitoring &amp; Compliance</w:t>
      </w:r>
      <w:bookmarkEnd w:id="118"/>
      <w:bookmarkEnd w:id="119"/>
      <w:bookmarkEnd w:id="120"/>
      <w:bookmarkEnd w:id="121"/>
    </w:p>
    <w:p w14:paraId="4216AB10" w14:textId="77777777" w:rsidR="00DB457F" w:rsidRDefault="00000000">
      <w:pPr>
        <w:pStyle w:val="ListParagraph"/>
        <w:numPr>
          <w:ilvl w:val="0"/>
          <w:numId w:val="2"/>
        </w:numPr>
        <w:spacing w:after="100"/>
      </w:pPr>
      <w:r>
        <w:rPr>
          <w:color w:val="000000"/>
        </w:rPr>
        <w:t>Comprehensive logging integrated with TPCL's SIEM solution (Microsoft Sentinel).</w:t>
      </w:r>
    </w:p>
    <w:p w14:paraId="7AAD5AC1" w14:textId="77777777" w:rsidR="00DB457F" w:rsidRDefault="00000000">
      <w:pPr>
        <w:pStyle w:val="ListParagraph"/>
        <w:numPr>
          <w:ilvl w:val="0"/>
          <w:numId w:val="2"/>
        </w:numPr>
        <w:spacing w:after="100"/>
      </w:pPr>
      <w:r>
        <w:rPr>
          <w:color w:val="000000"/>
        </w:rPr>
        <w:t>Complete audit trails for all user activities and data changes.</w:t>
      </w:r>
    </w:p>
    <w:p w14:paraId="677F8510" w14:textId="77777777" w:rsidR="00DB457F" w:rsidRDefault="00000000">
      <w:pPr>
        <w:pStyle w:val="ListParagraph"/>
        <w:numPr>
          <w:ilvl w:val="0"/>
          <w:numId w:val="2"/>
        </w:numPr>
        <w:spacing w:after="100"/>
      </w:pPr>
      <w:r>
        <w:rPr>
          <w:color w:val="000000"/>
        </w:rPr>
        <w:t>Periodic security assessments, vulnerability scanning, and timely patching.</w:t>
      </w:r>
    </w:p>
    <w:p w14:paraId="4C4DF0D8" w14:textId="77777777" w:rsidR="00DB457F" w:rsidRDefault="008D2317" w:rsidP="008D2317">
      <w:pPr>
        <w:pStyle w:val="Heading2"/>
        <w:spacing w:before="240" w:after="120"/>
      </w:pPr>
      <w:bookmarkStart w:id="122" w:name="_Toc238117964"/>
      <w:bookmarkStart w:id="123" w:name="_Toc238125833"/>
      <w:bookmarkStart w:id="124" w:name="_Toc238125939"/>
      <w:bookmarkStart w:id="125" w:name="_Toc238126679"/>
      <w:r w:rsidRPr="008D2317">
        <w:rPr>
          <w:b/>
          <w:bCs/>
        </w:rPr>
        <w:t>8</w:t>
      </w:r>
      <w:r>
        <w:rPr>
          <w:b/>
          <w:bCs/>
        </w:rPr>
        <w:t>.4 Incident Response &amp; Continuity</w:t>
      </w:r>
      <w:bookmarkEnd w:id="122"/>
      <w:bookmarkEnd w:id="123"/>
      <w:bookmarkEnd w:id="124"/>
      <w:bookmarkEnd w:id="125"/>
    </w:p>
    <w:p w14:paraId="59AD020F" w14:textId="77777777" w:rsidR="00DB457F" w:rsidRDefault="00000000">
      <w:pPr>
        <w:pStyle w:val="ListParagraph"/>
        <w:numPr>
          <w:ilvl w:val="0"/>
          <w:numId w:val="2"/>
        </w:numPr>
        <w:spacing w:after="100"/>
      </w:pPr>
      <w:r>
        <w:rPr>
          <w:color w:val="000000"/>
        </w:rPr>
        <w:t>A documented incident-response plan, including reporting and escalation procedures.</w:t>
      </w:r>
    </w:p>
    <w:p w14:paraId="5D34DAA1" w14:textId="77777777" w:rsidR="00DB457F" w:rsidRDefault="00000000">
      <w:pPr>
        <w:pStyle w:val="ListParagraph"/>
        <w:numPr>
          <w:ilvl w:val="0"/>
          <w:numId w:val="2"/>
        </w:numPr>
        <w:spacing w:after="100"/>
      </w:pPr>
      <w:r>
        <w:rPr>
          <w:color w:val="000000"/>
        </w:rPr>
        <w:t>Backup and disaster-recovery strategies meeting the defined RTO (≤ 1 hour) and RPO (≤ 15 minutes) requirements.</w:t>
      </w:r>
    </w:p>
    <w:p w14:paraId="0155B862" w14:textId="77777777" w:rsidR="00DB457F" w:rsidRDefault="000B4127" w:rsidP="000B4127">
      <w:pPr>
        <w:pStyle w:val="Heading2"/>
        <w:spacing w:before="240" w:after="120"/>
      </w:pPr>
      <w:bookmarkStart w:id="126" w:name="_Toc238117965"/>
      <w:bookmarkStart w:id="127" w:name="_Toc238125834"/>
      <w:bookmarkStart w:id="128" w:name="_Toc238125940"/>
      <w:bookmarkStart w:id="129" w:name="_Toc238126680"/>
      <w:r w:rsidRPr="000B4127">
        <w:rPr>
          <w:b/>
          <w:bCs/>
        </w:rPr>
        <w:t>8</w:t>
      </w:r>
      <w:r>
        <w:rPr>
          <w:b/>
          <w:bCs/>
        </w:rPr>
        <w:t>.5 VAPT Requirements</w:t>
      </w:r>
      <w:bookmarkEnd w:id="126"/>
      <w:bookmarkEnd w:id="127"/>
      <w:bookmarkEnd w:id="128"/>
      <w:bookmarkEnd w:id="129"/>
    </w:p>
    <w:p w14:paraId="51769D42" w14:textId="77777777" w:rsidR="00DB457F" w:rsidRDefault="00000000">
      <w:pPr>
        <w:pStyle w:val="ListParagraph"/>
        <w:numPr>
          <w:ilvl w:val="0"/>
          <w:numId w:val="2"/>
        </w:numPr>
        <w:spacing w:after="100"/>
      </w:pPr>
      <w:r>
        <w:rPr>
          <w:color w:val="000000"/>
        </w:rPr>
        <w:t>Penetration and vulnerability assessment testing performed by CERT-IN certified auditors during SAT and throughout the Operations &amp; Maintenance period.</w:t>
      </w:r>
    </w:p>
    <w:p w14:paraId="4E7BDFEA" w14:textId="77777777" w:rsidR="00DB457F" w:rsidRDefault="00000000">
      <w:pPr>
        <w:pStyle w:val="ListParagraph"/>
        <w:numPr>
          <w:ilvl w:val="0"/>
          <w:numId w:val="2"/>
        </w:numPr>
        <w:spacing w:after="100"/>
      </w:pPr>
      <w:r>
        <w:rPr>
          <w:color w:val="000000"/>
        </w:rPr>
        <w:lastRenderedPageBreak/>
        <w:t>A VAPT audit certificate produced before Go-Live and annually during the AMC period.</w:t>
      </w:r>
    </w:p>
    <w:p w14:paraId="73ADEBEE" w14:textId="77777777" w:rsidR="00DB457F" w:rsidRDefault="003D5A80" w:rsidP="003D5A80">
      <w:pPr>
        <w:pStyle w:val="Heading2"/>
        <w:spacing w:before="240" w:after="120"/>
      </w:pPr>
      <w:bookmarkStart w:id="130" w:name="_Toc238117966"/>
      <w:bookmarkStart w:id="131" w:name="_Toc238125835"/>
      <w:bookmarkStart w:id="132" w:name="_Toc238125941"/>
      <w:bookmarkStart w:id="133" w:name="_Toc238126681"/>
      <w:r w:rsidRPr="003D5A80">
        <w:rPr>
          <w:b/>
          <w:bCs/>
        </w:rPr>
        <w:t>8</w:t>
      </w:r>
      <w:r>
        <w:rPr>
          <w:b/>
          <w:bCs/>
        </w:rPr>
        <w:t>.6 Security &amp; Compliance Deliverables</w:t>
      </w:r>
      <w:bookmarkEnd w:id="130"/>
      <w:bookmarkEnd w:id="131"/>
      <w:bookmarkEnd w:id="132"/>
      <w:bookmarkEnd w:id="133"/>
    </w:p>
    <w:tbl>
      <w:tblPr>
        <w:tblStyle w:val="TableGrid"/>
        <w:tblW w:w="9350" w:type="dxa"/>
        <w:tblLook w:val="0000" w:firstRow="0" w:lastRow="0" w:firstColumn="0" w:lastColumn="0" w:noHBand="0" w:noVBand="0"/>
      </w:tblPr>
      <w:tblGrid>
        <w:gridCol w:w="3200"/>
        <w:gridCol w:w="6150"/>
      </w:tblGrid>
      <w:tr w:rsidR="00DB457F" w14:paraId="07799672" w14:textId="77777777" w:rsidTr="00821F86">
        <w:tc>
          <w:tcPr>
            <w:tcW w:w="3200" w:type="dxa"/>
          </w:tcPr>
          <w:p w14:paraId="0FDF8559" w14:textId="77777777" w:rsidR="00DB457F" w:rsidRPr="00821F86" w:rsidRDefault="00000000" w:rsidP="00821F86">
            <w:pPr>
              <w:spacing w:line="276" w:lineRule="auto"/>
              <w:jc w:val="both"/>
              <w:rPr>
                <w:color w:val="000000" w:themeColor="text1"/>
              </w:rPr>
            </w:pPr>
            <w:r w:rsidRPr="00821F86">
              <w:rPr>
                <w:b/>
                <w:bCs/>
                <w:color w:val="000000" w:themeColor="text1"/>
                <w:sz w:val="22"/>
                <w:szCs w:val="22"/>
              </w:rPr>
              <w:t>Deliverable</w:t>
            </w:r>
          </w:p>
        </w:tc>
        <w:tc>
          <w:tcPr>
            <w:tcW w:w="6150" w:type="dxa"/>
          </w:tcPr>
          <w:p w14:paraId="0D0B599D" w14:textId="77777777" w:rsidR="00DB457F" w:rsidRPr="00821F86" w:rsidRDefault="00000000" w:rsidP="00821F86">
            <w:pPr>
              <w:spacing w:line="276" w:lineRule="auto"/>
              <w:jc w:val="both"/>
              <w:rPr>
                <w:color w:val="000000" w:themeColor="text1"/>
              </w:rPr>
            </w:pPr>
            <w:r w:rsidRPr="00821F86">
              <w:rPr>
                <w:b/>
                <w:bCs/>
                <w:color w:val="000000" w:themeColor="text1"/>
                <w:sz w:val="22"/>
                <w:szCs w:val="22"/>
              </w:rPr>
              <w:t>Description</w:t>
            </w:r>
          </w:p>
        </w:tc>
      </w:tr>
      <w:tr w:rsidR="00DB457F" w14:paraId="51B75BE0" w14:textId="77777777" w:rsidTr="00821F86">
        <w:tc>
          <w:tcPr>
            <w:tcW w:w="3200" w:type="dxa"/>
          </w:tcPr>
          <w:p w14:paraId="5E8D4A4C" w14:textId="77777777" w:rsidR="00DB457F" w:rsidRPr="00821F86" w:rsidRDefault="00000000" w:rsidP="00821F86">
            <w:pPr>
              <w:spacing w:line="276" w:lineRule="auto"/>
              <w:jc w:val="both"/>
              <w:rPr>
                <w:color w:val="000000" w:themeColor="text1"/>
              </w:rPr>
            </w:pPr>
            <w:r w:rsidRPr="00821F86">
              <w:rPr>
                <w:color w:val="000000" w:themeColor="text1"/>
                <w:sz w:val="22"/>
                <w:szCs w:val="22"/>
              </w:rPr>
              <w:t>Security Architecture Document</w:t>
            </w:r>
          </w:p>
        </w:tc>
        <w:tc>
          <w:tcPr>
            <w:tcW w:w="6150" w:type="dxa"/>
          </w:tcPr>
          <w:p w14:paraId="6D68349D" w14:textId="77777777" w:rsidR="00DB457F" w:rsidRPr="00821F86" w:rsidRDefault="00000000" w:rsidP="00821F86">
            <w:pPr>
              <w:spacing w:line="276" w:lineRule="auto"/>
              <w:jc w:val="both"/>
              <w:rPr>
                <w:color w:val="000000" w:themeColor="text1"/>
              </w:rPr>
            </w:pPr>
            <w:r w:rsidRPr="00821F86">
              <w:rPr>
                <w:color w:val="000000" w:themeColor="text1"/>
                <w:sz w:val="22"/>
                <w:szCs w:val="22"/>
              </w:rPr>
              <w:t>Documents the full security architecture and access-control matrix.</w:t>
            </w:r>
          </w:p>
        </w:tc>
      </w:tr>
      <w:tr w:rsidR="00DB457F" w14:paraId="32419602" w14:textId="77777777" w:rsidTr="00821F86">
        <w:tc>
          <w:tcPr>
            <w:tcW w:w="3200" w:type="dxa"/>
          </w:tcPr>
          <w:p w14:paraId="024C8F7F" w14:textId="77777777" w:rsidR="00DB457F" w:rsidRPr="00821F86" w:rsidRDefault="00000000" w:rsidP="00821F86">
            <w:pPr>
              <w:spacing w:line="276" w:lineRule="auto"/>
              <w:jc w:val="both"/>
              <w:rPr>
                <w:color w:val="000000" w:themeColor="text1"/>
              </w:rPr>
            </w:pPr>
            <w:r w:rsidRPr="00821F86">
              <w:rPr>
                <w:color w:val="000000" w:themeColor="text1"/>
                <w:sz w:val="22"/>
                <w:szCs w:val="22"/>
              </w:rPr>
              <w:t>Data Protection &amp; Encryption Plan</w:t>
            </w:r>
          </w:p>
        </w:tc>
        <w:tc>
          <w:tcPr>
            <w:tcW w:w="6150" w:type="dxa"/>
          </w:tcPr>
          <w:p w14:paraId="4E29BCEC" w14:textId="77777777" w:rsidR="00DB457F" w:rsidRPr="00821F86" w:rsidRDefault="00000000" w:rsidP="00821F86">
            <w:pPr>
              <w:spacing w:line="276" w:lineRule="auto"/>
              <w:jc w:val="both"/>
              <w:rPr>
                <w:color w:val="000000" w:themeColor="text1"/>
              </w:rPr>
            </w:pPr>
            <w:r w:rsidRPr="00821F86">
              <w:rPr>
                <w:color w:val="000000" w:themeColor="text1"/>
                <w:sz w:val="22"/>
                <w:szCs w:val="22"/>
              </w:rPr>
              <w:t>Documents encryption standards, key management, and data-masking approach.</w:t>
            </w:r>
          </w:p>
        </w:tc>
      </w:tr>
      <w:tr w:rsidR="00DB457F" w14:paraId="402EB3C9" w14:textId="77777777" w:rsidTr="00821F86">
        <w:tc>
          <w:tcPr>
            <w:tcW w:w="3200" w:type="dxa"/>
          </w:tcPr>
          <w:p w14:paraId="1924A744" w14:textId="77777777" w:rsidR="00DB457F" w:rsidRPr="00821F86" w:rsidRDefault="00000000" w:rsidP="00821F86">
            <w:pPr>
              <w:spacing w:line="276" w:lineRule="auto"/>
              <w:jc w:val="both"/>
              <w:rPr>
                <w:color w:val="000000" w:themeColor="text1"/>
              </w:rPr>
            </w:pPr>
            <w:r w:rsidRPr="00821F86">
              <w:rPr>
                <w:color w:val="000000" w:themeColor="text1"/>
                <w:sz w:val="22"/>
                <w:szCs w:val="22"/>
              </w:rPr>
              <w:t>Vulnerability &amp; Patch Compliance Reports</w:t>
            </w:r>
          </w:p>
        </w:tc>
        <w:tc>
          <w:tcPr>
            <w:tcW w:w="6150" w:type="dxa"/>
          </w:tcPr>
          <w:p w14:paraId="2E319BB1" w14:textId="77777777" w:rsidR="00DB457F" w:rsidRPr="00821F86" w:rsidRDefault="00000000" w:rsidP="00821F86">
            <w:pPr>
              <w:spacing w:line="276" w:lineRule="auto"/>
              <w:jc w:val="both"/>
              <w:rPr>
                <w:color w:val="000000" w:themeColor="text1"/>
              </w:rPr>
            </w:pPr>
            <w:r w:rsidRPr="00821F86">
              <w:rPr>
                <w:color w:val="000000" w:themeColor="text1"/>
                <w:sz w:val="22"/>
                <w:szCs w:val="22"/>
              </w:rPr>
              <w:t>Produced yearly, covering vulnerability scanning and patch status.</w:t>
            </w:r>
          </w:p>
        </w:tc>
      </w:tr>
      <w:tr w:rsidR="00DB457F" w14:paraId="671233DF" w14:textId="77777777" w:rsidTr="00821F86">
        <w:tc>
          <w:tcPr>
            <w:tcW w:w="3200" w:type="dxa"/>
          </w:tcPr>
          <w:p w14:paraId="5AB401BB" w14:textId="77777777" w:rsidR="00DB457F" w:rsidRPr="00821F86" w:rsidRDefault="00000000" w:rsidP="00821F86">
            <w:pPr>
              <w:spacing w:line="276" w:lineRule="auto"/>
              <w:jc w:val="both"/>
              <w:rPr>
                <w:color w:val="000000" w:themeColor="text1"/>
              </w:rPr>
            </w:pPr>
            <w:r w:rsidRPr="00821F86">
              <w:rPr>
                <w:color w:val="000000" w:themeColor="text1"/>
                <w:sz w:val="22"/>
                <w:szCs w:val="22"/>
              </w:rPr>
              <w:t>Incident Response &amp; Audit Trail Documentation</w:t>
            </w:r>
          </w:p>
        </w:tc>
        <w:tc>
          <w:tcPr>
            <w:tcW w:w="6150" w:type="dxa"/>
          </w:tcPr>
          <w:p w14:paraId="46B3495C" w14:textId="77777777" w:rsidR="00DB457F" w:rsidRPr="00821F86" w:rsidRDefault="00000000" w:rsidP="00821F86">
            <w:pPr>
              <w:spacing w:line="276" w:lineRule="auto"/>
              <w:jc w:val="both"/>
              <w:rPr>
                <w:color w:val="000000" w:themeColor="text1"/>
              </w:rPr>
            </w:pPr>
            <w:r w:rsidRPr="00821F86">
              <w:rPr>
                <w:color w:val="000000" w:themeColor="text1"/>
                <w:sz w:val="22"/>
                <w:szCs w:val="22"/>
              </w:rPr>
              <w:t>Documents the incident-response plan and maintains the audit-trail record.</w:t>
            </w:r>
          </w:p>
        </w:tc>
      </w:tr>
      <w:tr w:rsidR="00DB457F" w14:paraId="5B69EC56" w14:textId="77777777" w:rsidTr="00821F86">
        <w:tc>
          <w:tcPr>
            <w:tcW w:w="3200" w:type="dxa"/>
          </w:tcPr>
          <w:p w14:paraId="405CEFF7" w14:textId="77777777" w:rsidR="00DB457F" w:rsidRPr="00821F86" w:rsidRDefault="00000000" w:rsidP="00821F86">
            <w:pPr>
              <w:spacing w:line="276" w:lineRule="auto"/>
              <w:jc w:val="both"/>
              <w:rPr>
                <w:color w:val="000000" w:themeColor="text1"/>
              </w:rPr>
            </w:pPr>
            <w:r w:rsidRPr="00821F86">
              <w:rPr>
                <w:color w:val="000000" w:themeColor="text1"/>
                <w:sz w:val="22"/>
                <w:szCs w:val="22"/>
              </w:rPr>
              <w:t>VAPT Audit Certificate</w:t>
            </w:r>
          </w:p>
        </w:tc>
        <w:tc>
          <w:tcPr>
            <w:tcW w:w="6150" w:type="dxa"/>
          </w:tcPr>
          <w:p w14:paraId="486EBD88" w14:textId="77777777" w:rsidR="00DB457F" w:rsidRPr="00821F86" w:rsidRDefault="00000000" w:rsidP="00821F86">
            <w:pPr>
              <w:spacing w:line="276" w:lineRule="auto"/>
              <w:jc w:val="both"/>
              <w:rPr>
                <w:color w:val="000000" w:themeColor="text1"/>
              </w:rPr>
            </w:pPr>
            <w:r w:rsidRPr="00821F86">
              <w:rPr>
                <w:color w:val="000000" w:themeColor="text1"/>
                <w:sz w:val="22"/>
                <w:szCs w:val="22"/>
              </w:rPr>
              <w:t>Issued by a CERT-IN certified auditor, produced before Go-Live and annually during AMC.</w:t>
            </w:r>
          </w:p>
        </w:tc>
      </w:tr>
    </w:tbl>
    <w:p w14:paraId="13CA93FB" w14:textId="77777777" w:rsidR="00DB457F" w:rsidRDefault="00714276" w:rsidP="00714276">
      <w:pPr>
        <w:pStyle w:val="Heading2"/>
        <w:spacing w:before="240" w:after="120"/>
      </w:pPr>
      <w:bookmarkStart w:id="134" w:name="_Toc238117967"/>
      <w:bookmarkStart w:id="135" w:name="_Toc238125836"/>
      <w:bookmarkStart w:id="136" w:name="_Toc238125942"/>
      <w:bookmarkStart w:id="137" w:name="_Toc238126682"/>
      <w:r w:rsidRPr="00714276">
        <w:rPr>
          <w:b/>
          <w:bCs/>
        </w:rPr>
        <w:t>8</w:t>
      </w:r>
      <w:r>
        <w:rPr>
          <w:b/>
          <w:bCs/>
        </w:rPr>
        <w:t>.7 Data Governance Principles</w:t>
      </w:r>
      <w:bookmarkEnd w:id="134"/>
      <w:bookmarkEnd w:id="135"/>
      <w:bookmarkEnd w:id="136"/>
      <w:bookmarkEnd w:id="137"/>
    </w:p>
    <w:p w14:paraId="5530F188" w14:textId="77777777" w:rsidR="00DB457F" w:rsidRDefault="00000000" w:rsidP="00821F86">
      <w:pPr>
        <w:pStyle w:val="ListParagraph"/>
        <w:numPr>
          <w:ilvl w:val="0"/>
          <w:numId w:val="2"/>
        </w:numPr>
        <w:spacing w:after="100" w:line="276" w:lineRule="auto"/>
        <w:jc w:val="both"/>
      </w:pPr>
      <w:r>
        <w:rPr>
          <w:color w:val="000000"/>
        </w:rPr>
        <w:t>All data storage and processing hosted within India, ensuring compliance with national data-sovereignty requirements.</w:t>
      </w:r>
    </w:p>
    <w:p w14:paraId="51AEBEBB" w14:textId="0500D3A9" w:rsidR="00DB457F" w:rsidRDefault="00000000" w:rsidP="00821F86">
      <w:pPr>
        <w:pStyle w:val="ListParagraph"/>
        <w:numPr>
          <w:ilvl w:val="0"/>
          <w:numId w:val="2"/>
        </w:numPr>
        <w:spacing w:after="100" w:line="276" w:lineRule="auto"/>
        <w:jc w:val="both"/>
      </w:pPr>
      <w:r>
        <w:rPr>
          <w:color w:val="000000"/>
        </w:rPr>
        <w:t xml:space="preserve">Data Ownership: all data generated </w:t>
      </w:r>
      <w:proofErr w:type="gramStart"/>
      <w:r>
        <w:rPr>
          <w:color w:val="000000"/>
        </w:rPr>
        <w:t>through the use of</w:t>
      </w:r>
      <w:proofErr w:type="gramEnd"/>
      <w:r>
        <w:rPr>
          <w:color w:val="000000"/>
        </w:rPr>
        <w:t xml:space="preserve"> the system </w:t>
      </w:r>
      <w:r w:rsidR="00B312F4">
        <w:rPr>
          <w:color w:val="000000"/>
        </w:rPr>
        <w:t>always remains the exclusive property of TPCL</w:t>
      </w:r>
      <w:r>
        <w:rPr>
          <w:color w:val="000000"/>
        </w:rPr>
        <w:t>, including upon contract expiry or termination; Astrikos has no rights over the data beyond operational use for service delivery.</w:t>
      </w:r>
    </w:p>
    <w:p w14:paraId="37D7DAFC" w14:textId="77777777" w:rsidR="00DB457F" w:rsidRDefault="00000000" w:rsidP="00821F86">
      <w:pPr>
        <w:pStyle w:val="ListParagraph"/>
        <w:numPr>
          <w:ilvl w:val="0"/>
          <w:numId w:val="2"/>
        </w:numPr>
        <w:spacing w:after="100" w:line="276" w:lineRule="auto"/>
        <w:jc w:val="both"/>
      </w:pPr>
      <w:r>
        <w:rPr>
          <w:color w:val="000000"/>
        </w:rPr>
        <w:t xml:space="preserve">Compliance with ISO/IEC 27001 (Information Security Management) and </w:t>
      </w:r>
      <w:proofErr w:type="spellStart"/>
      <w:r>
        <w:rPr>
          <w:color w:val="000000"/>
        </w:rPr>
        <w:t>MeitY</w:t>
      </w:r>
      <w:proofErr w:type="spellEnd"/>
      <w:r>
        <w:rPr>
          <w:color w:val="000000"/>
        </w:rPr>
        <w:t xml:space="preserve"> Cloud Guidelines.</w:t>
      </w:r>
    </w:p>
    <w:p w14:paraId="6EF8C139" w14:textId="77777777" w:rsidR="00DB457F" w:rsidRDefault="00000000" w:rsidP="00821F86">
      <w:pPr>
        <w:pStyle w:val="ListParagraph"/>
        <w:numPr>
          <w:ilvl w:val="0"/>
          <w:numId w:val="2"/>
        </w:numPr>
        <w:spacing w:after="100" w:line="276" w:lineRule="auto"/>
        <w:jc w:val="both"/>
      </w:pPr>
      <w:r>
        <w:rPr>
          <w:color w:val="000000"/>
        </w:rPr>
        <w:t>All resources (onsite and offshore) engaged by Astrikos will comply with TPCL's data-leakage guidelines; no data from TPCL's environment will be copied, transferred, or taken out of the environment under any circumstances, and all laptops/devices will be installed with TPCL-provided information-security (InfoSec) software, as required under RFQ Section 5.</w:t>
      </w:r>
    </w:p>
    <w:p w14:paraId="2A18C3F3" w14:textId="7EBBBC73" w:rsidR="00340DEB" w:rsidRPr="00340DEB" w:rsidRDefault="00340DEB" w:rsidP="00340DEB">
      <w:pPr>
        <w:pStyle w:val="Heading1"/>
        <w:spacing w:before="320" w:after="160"/>
        <w:rPr>
          <w:b/>
          <w:bCs/>
          <w:color w:val="002060"/>
          <w:sz w:val="34"/>
          <w:szCs w:val="34"/>
        </w:rPr>
      </w:pPr>
      <w:bookmarkStart w:id="138" w:name="_Toc238117968"/>
      <w:bookmarkStart w:id="139" w:name="_Toc238125837"/>
      <w:bookmarkStart w:id="140" w:name="_Toc238125943"/>
      <w:bookmarkStart w:id="141" w:name="_Toc238126683"/>
      <w:bookmarkEnd w:id="138"/>
      <w:bookmarkEnd w:id="139"/>
      <w:r>
        <w:rPr>
          <w:b/>
          <w:bCs/>
          <w:color w:val="002060"/>
          <w:sz w:val="34"/>
          <w:szCs w:val="34"/>
        </w:rPr>
        <w:t>9. Implementation Approach</w:t>
      </w:r>
      <w:bookmarkEnd w:id="140"/>
      <w:bookmarkEnd w:id="141"/>
    </w:p>
    <w:tbl>
      <w:tblPr>
        <w:tblStyle w:val="TableGrid"/>
        <w:tblW w:w="9640" w:type="dxa"/>
        <w:tblInd w:w="-147" w:type="dxa"/>
        <w:tblLook w:val="04A0" w:firstRow="1" w:lastRow="0" w:firstColumn="1" w:lastColumn="0" w:noHBand="0" w:noVBand="1"/>
      </w:tblPr>
      <w:tblGrid>
        <w:gridCol w:w="1091"/>
        <w:gridCol w:w="2026"/>
        <w:gridCol w:w="3135"/>
        <w:gridCol w:w="3388"/>
      </w:tblGrid>
      <w:tr w:rsidR="00821F86" w14:paraId="021099AF" w14:textId="77777777" w:rsidTr="00B312F4">
        <w:tc>
          <w:tcPr>
            <w:tcW w:w="813" w:type="dxa"/>
          </w:tcPr>
          <w:p w14:paraId="730E1756" w14:textId="066983B6" w:rsidR="00821F86" w:rsidRPr="004D399C" w:rsidRDefault="00F112DC" w:rsidP="00F112DC">
            <w:pPr>
              <w:spacing w:line="276" w:lineRule="auto"/>
              <w:ind w:right="150"/>
              <w:rPr>
                <w:rFonts w:cs="Arial"/>
                <w:b/>
                <w:bCs/>
                <w:color w:val="000000"/>
              </w:rPr>
            </w:pPr>
            <w:r>
              <w:rPr>
                <w:rFonts w:cs="Arial"/>
                <w:b/>
                <w:bCs/>
                <w:color w:val="000000"/>
              </w:rPr>
              <w:t>Month</w:t>
            </w:r>
          </w:p>
        </w:tc>
        <w:tc>
          <w:tcPr>
            <w:tcW w:w="2026" w:type="dxa"/>
            <w:vAlign w:val="center"/>
          </w:tcPr>
          <w:p w14:paraId="7EA22B42" w14:textId="77777777" w:rsidR="00821F86" w:rsidRPr="004D399C" w:rsidRDefault="00821F86" w:rsidP="00917E73">
            <w:pPr>
              <w:spacing w:line="276" w:lineRule="auto"/>
              <w:ind w:right="150"/>
              <w:jc w:val="both"/>
              <w:rPr>
                <w:rFonts w:cs="Arial"/>
                <w:b/>
                <w:bCs/>
                <w:color w:val="000000"/>
              </w:rPr>
            </w:pPr>
            <w:r w:rsidRPr="004D399C">
              <w:rPr>
                <w:rFonts w:cs="Arial"/>
                <w:b/>
                <w:bCs/>
                <w:color w:val="000000"/>
              </w:rPr>
              <w:t>Phase</w:t>
            </w:r>
          </w:p>
        </w:tc>
        <w:tc>
          <w:tcPr>
            <w:tcW w:w="3257" w:type="dxa"/>
            <w:vAlign w:val="center"/>
          </w:tcPr>
          <w:p w14:paraId="2E628E45" w14:textId="77777777" w:rsidR="00821F86" w:rsidRPr="004D399C" w:rsidRDefault="00821F86" w:rsidP="00917E73">
            <w:pPr>
              <w:spacing w:line="276" w:lineRule="auto"/>
              <w:ind w:right="150"/>
              <w:jc w:val="both"/>
              <w:rPr>
                <w:rFonts w:cs="Arial"/>
                <w:b/>
                <w:bCs/>
                <w:color w:val="000000"/>
              </w:rPr>
            </w:pPr>
            <w:r w:rsidRPr="004D399C">
              <w:rPr>
                <w:rFonts w:cs="Arial"/>
                <w:b/>
                <w:bCs/>
                <w:color w:val="000000"/>
              </w:rPr>
              <w:t>Key Activities</w:t>
            </w:r>
          </w:p>
        </w:tc>
        <w:tc>
          <w:tcPr>
            <w:tcW w:w="3544" w:type="dxa"/>
            <w:vAlign w:val="center"/>
          </w:tcPr>
          <w:p w14:paraId="15F8BA52" w14:textId="77777777" w:rsidR="00821F86" w:rsidRPr="004D399C" w:rsidRDefault="00821F86" w:rsidP="00917E73">
            <w:pPr>
              <w:spacing w:line="276" w:lineRule="auto"/>
              <w:ind w:right="150"/>
              <w:jc w:val="both"/>
              <w:rPr>
                <w:rFonts w:cs="Arial"/>
                <w:b/>
                <w:bCs/>
                <w:color w:val="000000"/>
              </w:rPr>
            </w:pPr>
            <w:r w:rsidRPr="004D399C">
              <w:rPr>
                <w:rFonts w:cs="Arial"/>
                <w:b/>
                <w:bCs/>
                <w:color w:val="000000"/>
              </w:rPr>
              <w:t>Deliverables and Sign-Off</w:t>
            </w:r>
          </w:p>
        </w:tc>
      </w:tr>
      <w:tr w:rsidR="00821F86" w14:paraId="2215D764" w14:textId="77777777" w:rsidTr="00B312F4">
        <w:tc>
          <w:tcPr>
            <w:tcW w:w="813" w:type="dxa"/>
          </w:tcPr>
          <w:p w14:paraId="51E48366" w14:textId="77777777" w:rsidR="00821F86" w:rsidRPr="004D399C" w:rsidRDefault="00821F86" w:rsidP="00F112DC">
            <w:pPr>
              <w:spacing w:line="276" w:lineRule="auto"/>
              <w:ind w:right="150"/>
              <w:rPr>
                <w:rFonts w:cs="Arial"/>
                <w:color w:val="000000"/>
              </w:rPr>
            </w:pPr>
            <w:r w:rsidRPr="004D399C">
              <w:rPr>
                <w:rFonts w:cs="Arial"/>
                <w:color w:val="000000"/>
              </w:rPr>
              <w:t>1</w:t>
            </w:r>
          </w:p>
        </w:tc>
        <w:tc>
          <w:tcPr>
            <w:tcW w:w="2026" w:type="dxa"/>
            <w:vAlign w:val="center"/>
          </w:tcPr>
          <w:p w14:paraId="4691BC12" w14:textId="77777777" w:rsidR="00821F86" w:rsidRPr="004D399C" w:rsidRDefault="00821F86" w:rsidP="00917E73">
            <w:pPr>
              <w:spacing w:line="276" w:lineRule="auto"/>
              <w:ind w:right="150"/>
              <w:jc w:val="both"/>
              <w:rPr>
                <w:rFonts w:cs="Arial"/>
                <w:color w:val="000000"/>
              </w:rPr>
            </w:pPr>
            <w:r w:rsidRPr="004D399C">
              <w:rPr>
                <w:rFonts w:cs="Arial"/>
                <w:color w:val="000000"/>
              </w:rPr>
              <w:t>Discovery and Blueprinting</w:t>
            </w:r>
          </w:p>
        </w:tc>
        <w:tc>
          <w:tcPr>
            <w:tcW w:w="3257" w:type="dxa"/>
            <w:vAlign w:val="center"/>
          </w:tcPr>
          <w:p w14:paraId="5FE8CB1D" w14:textId="77777777" w:rsidR="00821F86" w:rsidRPr="004D399C" w:rsidRDefault="00821F86" w:rsidP="00917E73">
            <w:pPr>
              <w:spacing w:line="276" w:lineRule="auto"/>
              <w:ind w:right="150"/>
              <w:jc w:val="both"/>
              <w:rPr>
                <w:rFonts w:cs="Arial"/>
                <w:color w:val="000000"/>
              </w:rPr>
            </w:pPr>
            <w:r w:rsidRPr="004D399C">
              <w:rPr>
                <w:rFonts w:cs="Arial"/>
                <w:color w:val="000000"/>
              </w:rPr>
              <w:t>Confirm APM/AIP use cases, data sources, integration requirements, asset hierarchy, KPIs, security controls, reporting requirements, and acceptance criteria</w:t>
            </w:r>
          </w:p>
        </w:tc>
        <w:tc>
          <w:tcPr>
            <w:tcW w:w="3544" w:type="dxa"/>
            <w:vAlign w:val="center"/>
          </w:tcPr>
          <w:p w14:paraId="00C509CE" w14:textId="77777777" w:rsidR="00821F86" w:rsidRPr="004D399C" w:rsidRDefault="00821F86" w:rsidP="00917E73">
            <w:pPr>
              <w:spacing w:line="276" w:lineRule="auto"/>
              <w:ind w:right="150"/>
              <w:jc w:val="both"/>
              <w:rPr>
                <w:rFonts w:cs="Arial"/>
                <w:color w:val="000000"/>
              </w:rPr>
            </w:pPr>
            <w:r w:rsidRPr="004D399C">
              <w:rPr>
                <w:rFonts w:cs="Arial"/>
                <w:color w:val="000000"/>
              </w:rPr>
              <w:t>BRD, Solution Architecture Document, Detailed Design Document, integration catalogue, data-mapping plan, project schedule, and blueprint sign-off</w:t>
            </w:r>
          </w:p>
        </w:tc>
      </w:tr>
      <w:tr w:rsidR="00821F86" w14:paraId="69982F27" w14:textId="77777777" w:rsidTr="00B312F4">
        <w:tc>
          <w:tcPr>
            <w:tcW w:w="813" w:type="dxa"/>
          </w:tcPr>
          <w:p w14:paraId="3AF4C99B" w14:textId="77777777" w:rsidR="00821F86" w:rsidRPr="004D399C" w:rsidRDefault="00821F86" w:rsidP="00F112DC">
            <w:pPr>
              <w:spacing w:line="276" w:lineRule="auto"/>
              <w:ind w:right="150"/>
              <w:rPr>
                <w:rFonts w:cs="Arial"/>
                <w:color w:val="000000"/>
              </w:rPr>
            </w:pPr>
            <w:r w:rsidRPr="004D399C">
              <w:rPr>
                <w:rFonts w:cs="Arial"/>
                <w:color w:val="000000"/>
              </w:rPr>
              <w:lastRenderedPageBreak/>
              <w:t>2</w:t>
            </w:r>
          </w:p>
        </w:tc>
        <w:tc>
          <w:tcPr>
            <w:tcW w:w="2026" w:type="dxa"/>
            <w:vAlign w:val="center"/>
          </w:tcPr>
          <w:p w14:paraId="5BE72014" w14:textId="77777777" w:rsidR="00821F86" w:rsidRPr="004D399C" w:rsidRDefault="00821F86" w:rsidP="00917E73">
            <w:pPr>
              <w:spacing w:line="276" w:lineRule="auto"/>
              <w:ind w:right="150"/>
              <w:jc w:val="both"/>
              <w:rPr>
                <w:rFonts w:cs="Arial"/>
                <w:color w:val="000000"/>
              </w:rPr>
            </w:pPr>
            <w:r w:rsidRPr="004D399C">
              <w:rPr>
                <w:rFonts w:cs="Arial"/>
                <w:color w:val="000000"/>
              </w:rPr>
              <w:t>Integration and Foundation Build</w:t>
            </w:r>
          </w:p>
        </w:tc>
        <w:tc>
          <w:tcPr>
            <w:tcW w:w="3257" w:type="dxa"/>
            <w:vAlign w:val="center"/>
          </w:tcPr>
          <w:p w14:paraId="4CC67C7A" w14:textId="77777777" w:rsidR="00821F86" w:rsidRPr="004D399C" w:rsidRDefault="00821F86" w:rsidP="00917E73">
            <w:pPr>
              <w:spacing w:line="276" w:lineRule="auto"/>
              <w:ind w:right="150"/>
              <w:jc w:val="both"/>
              <w:rPr>
                <w:rFonts w:cs="Arial"/>
                <w:color w:val="000000"/>
              </w:rPr>
            </w:pPr>
            <w:r w:rsidRPr="004D399C">
              <w:rPr>
                <w:rFonts w:cs="Arial"/>
                <w:color w:val="000000"/>
              </w:rPr>
              <w:t xml:space="preserve">Configure AVEVA and </w:t>
            </w:r>
            <w:proofErr w:type="spellStart"/>
            <w:proofErr w:type="gramStart"/>
            <w:r w:rsidRPr="004D399C">
              <w:rPr>
                <w:rFonts w:cs="Arial"/>
                <w:color w:val="000000"/>
              </w:rPr>
              <w:t>S!aP</w:t>
            </w:r>
            <w:proofErr w:type="spellEnd"/>
            <w:proofErr w:type="gramEnd"/>
            <w:r w:rsidRPr="004D399C">
              <w:rPr>
                <w:rFonts w:cs="Arial"/>
                <w:color w:val="000000"/>
              </w:rPr>
              <w:t xml:space="preserve"> ML &amp; AI Analytics; establish GDH and approved source-system connections; configure asset hierarchy, data validation, security, and analytical foundations</w:t>
            </w:r>
          </w:p>
        </w:tc>
        <w:tc>
          <w:tcPr>
            <w:tcW w:w="3544" w:type="dxa"/>
            <w:vAlign w:val="center"/>
          </w:tcPr>
          <w:p w14:paraId="75A22CA8" w14:textId="77777777" w:rsidR="00821F86" w:rsidRPr="004D399C" w:rsidRDefault="00821F86" w:rsidP="00917E73">
            <w:pPr>
              <w:spacing w:line="276" w:lineRule="auto"/>
              <w:ind w:right="150"/>
              <w:jc w:val="both"/>
              <w:rPr>
                <w:rFonts w:cs="Arial"/>
                <w:color w:val="000000"/>
              </w:rPr>
            </w:pPr>
            <w:r w:rsidRPr="004D399C">
              <w:rPr>
                <w:rFonts w:cs="Arial"/>
                <w:color w:val="000000"/>
              </w:rPr>
              <w:t>Configured development environment, source integrations, asset-data model, data-quality rules, security design, and integration test results</w:t>
            </w:r>
          </w:p>
        </w:tc>
      </w:tr>
      <w:tr w:rsidR="00821F86" w14:paraId="051A85E7" w14:textId="77777777" w:rsidTr="00B312F4">
        <w:tc>
          <w:tcPr>
            <w:tcW w:w="813" w:type="dxa"/>
            <w:vAlign w:val="center"/>
          </w:tcPr>
          <w:p w14:paraId="0E55CA68" w14:textId="77777777" w:rsidR="00821F86" w:rsidRPr="004D399C" w:rsidRDefault="00821F86" w:rsidP="00917E73">
            <w:pPr>
              <w:spacing w:line="276" w:lineRule="auto"/>
              <w:ind w:right="150"/>
              <w:jc w:val="both"/>
              <w:rPr>
                <w:rFonts w:cs="Arial"/>
                <w:color w:val="000000"/>
              </w:rPr>
            </w:pPr>
            <w:r w:rsidRPr="004D399C">
              <w:rPr>
                <w:rFonts w:cs="Arial"/>
                <w:color w:val="000000"/>
              </w:rPr>
              <w:t>3</w:t>
            </w:r>
          </w:p>
        </w:tc>
        <w:tc>
          <w:tcPr>
            <w:tcW w:w="2026" w:type="dxa"/>
            <w:vAlign w:val="center"/>
          </w:tcPr>
          <w:p w14:paraId="0C42A617" w14:textId="77777777" w:rsidR="00821F86" w:rsidRPr="004D399C" w:rsidRDefault="00821F86" w:rsidP="00917E73">
            <w:pPr>
              <w:spacing w:line="276" w:lineRule="auto"/>
              <w:ind w:right="150"/>
              <w:jc w:val="both"/>
              <w:rPr>
                <w:rFonts w:cs="Arial"/>
                <w:color w:val="000000"/>
              </w:rPr>
            </w:pPr>
            <w:r w:rsidRPr="004D399C">
              <w:rPr>
                <w:rFonts w:cs="Arial"/>
                <w:color w:val="000000"/>
              </w:rPr>
              <w:t>APM Use-Case Implementation</w:t>
            </w:r>
          </w:p>
        </w:tc>
        <w:tc>
          <w:tcPr>
            <w:tcW w:w="3257" w:type="dxa"/>
            <w:vAlign w:val="center"/>
          </w:tcPr>
          <w:p w14:paraId="73EA7D92" w14:textId="77777777" w:rsidR="00821F86" w:rsidRPr="004D399C" w:rsidRDefault="00821F86" w:rsidP="00917E73">
            <w:pPr>
              <w:spacing w:line="276" w:lineRule="auto"/>
              <w:ind w:right="150"/>
              <w:jc w:val="both"/>
              <w:rPr>
                <w:rFonts w:cs="Arial"/>
                <w:color w:val="000000"/>
              </w:rPr>
            </w:pPr>
            <w:r w:rsidRPr="004D399C">
              <w:rPr>
                <w:rFonts w:cs="Arial"/>
                <w:color w:val="000000"/>
              </w:rPr>
              <w:t>Implement AHI, ACI/ARI, condition monitoring, anomaly detection, predictive ageing, RUL, FMECA, and reliability-centred maintenance use cases</w:t>
            </w:r>
          </w:p>
        </w:tc>
        <w:tc>
          <w:tcPr>
            <w:tcW w:w="3544" w:type="dxa"/>
            <w:vAlign w:val="center"/>
          </w:tcPr>
          <w:p w14:paraId="05E0333E" w14:textId="77777777" w:rsidR="00821F86" w:rsidRPr="004D399C" w:rsidRDefault="00821F86" w:rsidP="00917E73">
            <w:pPr>
              <w:spacing w:line="276" w:lineRule="auto"/>
              <w:ind w:right="150"/>
              <w:jc w:val="both"/>
              <w:rPr>
                <w:rFonts w:cs="Arial"/>
                <w:color w:val="000000"/>
              </w:rPr>
            </w:pPr>
            <w:r w:rsidRPr="004D399C">
              <w:rPr>
                <w:rFonts w:cs="Arial"/>
                <w:color w:val="000000"/>
              </w:rPr>
              <w:t>Configured APM models, dashboards, reports, system-integration testing, APM UAT, and Milestone 2 sign-off</w:t>
            </w:r>
          </w:p>
        </w:tc>
      </w:tr>
      <w:tr w:rsidR="00821F86" w14:paraId="5B6038F5" w14:textId="77777777" w:rsidTr="00B312F4">
        <w:tc>
          <w:tcPr>
            <w:tcW w:w="813" w:type="dxa"/>
            <w:vAlign w:val="center"/>
          </w:tcPr>
          <w:p w14:paraId="658FA11E" w14:textId="77777777" w:rsidR="00821F86" w:rsidRPr="004D399C" w:rsidRDefault="00821F86" w:rsidP="00917E73">
            <w:pPr>
              <w:spacing w:line="276" w:lineRule="auto"/>
              <w:ind w:right="150"/>
              <w:jc w:val="both"/>
              <w:rPr>
                <w:rFonts w:cs="Arial"/>
                <w:color w:val="000000"/>
              </w:rPr>
            </w:pPr>
            <w:r w:rsidRPr="004D399C">
              <w:rPr>
                <w:rFonts w:cs="Arial"/>
                <w:color w:val="000000"/>
              </w:rPr>
              <w:t>4</w:t>
            </w:r>
          </w:p>
        </w:tc>
        <w:tc>
          <w:tcPr>
            <w:tcW w:w="2026" w:type="dxa"/>
            <w:vAlign w:val="center"/>
          </w:tcPr>
          <w:p w14:paraId="5224F090" w14:textId="77777777" w:rsidR="00821F86" w:rsidRPr="004D399C" w:rsidRDefault="00821F86" w:rsidP="00917E73">
            <w:pPr>
              <w:spacing w:line="276" w:lineRule="auto"/>
              <w:ind w:right="150"/>
              <w:jc w:val="both"/>
              <w:rPr>
                <w:rFonts w:cs="Arial"/>
                <w:color w:val="000000"/>
              </w:rPr>
            </w:pPr>
            <w:r w:rsidRPr="004D399C">
              <w:rPr>
                <w:rFonts w:cs="Arial"/>
                <w:color w:val="000000"/>
              </w:rPr>
              <w:t>AIP Use-Case Implementation</w:t>
            </w:r>
          </w:p>
        </w:tc>
        <w:tc>
          <w:tcPr>
            <w:tcW w:w="3257" w:type="dxa"/>
            <w:vAlign w:val="center"/>
          </w:tcPr>
          <w:p w14:paraId="6E2D9708" w14:textId="77777777" w:rsidR="00821F86" w:rsidRPr="004D399C" w:rsidRDefault="00821F86" w:rsidP="00917E73">
            <w:pPr>
              <w:spacing w:line="276" w:lineRule="auto"/>
              <w:ind w:right="150"/>
              <w:jc w:val="both"/>
              <w:rPr>
                <w:rFonts w:cs="Arial"/>
                <w:color w:val="000000"/>
              </w:rPr>
            </w:pPr>
            <w:r w:rsidRPr="004D399C">
              <w:rPr>
                <w:rFonts w:cs="Arial"/>
                <w:color w:val="000000"/>
              </w:rPr>
              <w:t>Implement investment-value scoring, CAPEX/OPEX optimization, scenario modelling, asset lifecycle planning, resource allocation, and tariff/ARR impact analysis</w:t>
            </w:r>
          </w:p>
        </w:tc>
        <w:tc>
          <w:tcPr>
            <w:tcW w:w="3544" w:type="dxa"/>
            <w:vAlign w:val="center"/>
          </w:tcPr>
          <w:p w14:paraId="6607FC20" w14:textId="77777777" w:rsidR="00821F86" w:rsidRPr="004D399C" w:rsidRDefault="00821F86" w:rsidP="00917E73">
            <w:pPr>
              <w:spacing w:line="276" w:lineRule="auto"/>
              <w:ind w:right="150"/>
              <w:jc w:val="both"/>
              <w:rPr>
                <w:rFonts w:cs="Arial"/>
                <w:color w:val="000000"/>
              </w:rPr>
            </w:pPr>
            <w:r w:rsidRPr="004D399C">
              <w:rPr>
                <w:rFonts w:cs="Arial"/>
                <w:color w:val="000000"/>
              </w:rPr>
              <w:t>Configured AIP models, scenarios, dashboards, reports, and preliminary business-validation results</w:t>
            </w:r>
          </w:p>
        </w:tc>
      </w:tr>
      <w:tr w:rsidR="00821F86" w14:paraId="379146D1" w14:textId="77777777" w:rsidTr="00B312F4">
        <w:tc>
          <w:tcPr>
            <w:tcW w:w="813" w:type="dxa"/>
            <w:vAlign w:val="center"/>
          </w:tcPr>
          <w:p w14:paraId="1575E6F9" w14:textId="77777777" w:rsidR="00821F86" w:rsidRPr="004D399C" w:rsidRDefault="00821F86" w:rsidP="00917E73">
            <w:pPr>
              <w:spacing w:line="276" w:lineRule="auto"/>
              <w:ind w:right="150"/>
              <w:jc w:val="both"/>
              <w:rPr>
                <w:rFonts w:cs="Arial"/>
                <w:color w:val="000000"/>
              </w:rPr>
            </w:pPr>
            <w:r w:rsidRPr="004D399C">
              <w:rPr>
                <w:rFonts w:cs="Arial"/>
                <w:color w:val="000000"/>
              </w:rPr>
              <w:t>5</w:t>
            </w:r>
          </w:p>
        </w:tc>
        <w:tc>
          <w:tcPr>
            <w:tcW w:w="2026" w:type="dxa"/>
            <w:vAlign w:val="center"/>
          </w:tcPr>
          <w:p w14:paraId="672A9B5F" w14:textId="77777777" w:rsidR="00821F86" w:rsidRPr="004D399C" w:rsidRDefault="00821F86" w:rsidP="00917E73">
            <w:pPr>
              <w:spacing w:line="276" w:lineRule="auto"/>
              <w:ind w:right="150"/>
              <w:jc w:val="both"/>
              <w:rPr>
                <w:rFonts w:cs="Arial"/>
                <w:color w:val="000000"/>
              </w:rPr>
            </w:pPr>
            <w:r w:rsidRPr="004D399C">
              <w:rPr>
                <w:rFonts w:cs="Arial"/>
                <w:color w:val="000000"/>
              </w:rPr>
              <w:t>AIP UAT and Go-Live Readiness</w:t>
            </w:r>
          </w:p>
        </w:tc>
        <w:tc>
          <w:tcPr>
            <w:tcW w:w="3257" w:type="dxa"/>
            <w:vAlign w:val="center"/>
          </w:tcPr>
          <w:p w14:paraId="68977F33" w14:textId="77777777" w:rsidR="00821F86" w:rsidRPr="004D399C" w:rsidRDefault="00821F86" w:rsidP="00917E73">
            <w:pPr>
              <w:spacing w:line="276" w:lineRule="auto"/>
              <w:ind w:right="150"/>
              <w:jc w:val="both"/>
              <w:rPr>
                <w:rFonts w:cs="Arial"/>
                <w:color w:val="000000"/>
              </w:rPr>
            </w:pPr>
            <w:r w:rsidRPr="004D399C">
              <w:rPr>
                <w:rFonts w:cs="Arial"/>
                <w:color w:val="000000"/>
              </w:rPr>
              <w:t>Complete end-to-end AIP UAT, performance testing, security testing, VAPT, user training, data validation, defect resolution, and production-readiness assessment</w:t>
            </w:r>
          </w:p>
        </w:tc>
        <w:tc>
          <w:tcPr>
            <w:tcW w:w="3544" w:type="dxa"/>
            <w:vAlign w:val="center"/>
          </w:tcPr>
          <w:p w14:paraId="16F7B2C1" w14:textId="77777777" w:rsidR="00821F86" w:rsidRPr="004D399C" w:rsidRDefault="00821F86" w:rsidP="00917E73">
            <w:pPr>
              <w:spacing w:line="276" w:lineRule="auto"/>
              <w:ind w:right="150"/>
              <w:jc w:val="both"/>
              <w:rPr>
                <w:rFonts w:cs="Arial"/>
                <w:color w:val="000000"/>
              </w:rPr>
            </w:pPr>
            <w:r w:rsidRPr="004D399C">
              <w:rPr>
                <w:rFonts w:cs="Arial"/>
                <w:color w:val="000000"/>
              </w:rPr>
              <w:t>AIP UAT sign-off, training completion, VAPT clearance, production deployment plan, operating procedures, and Milestone 3 sign-off</w:t>
            </w:r>
          </w:p>
        </w:tc>
      </w:tr>
      <w:tr w:rsidR="00821F86" w14:paraId="65C24E42" w14:textId="77777777" w:rsidTr="00B312F4">
        <w:tc>
          <w:tcPr>
            <w:tcW w:w="813" w:type="dxa"/>
            <w:vAlign w:val="center"/>
          </w:tcPr>
          <w:p w14:paraId="5B569C50" w14:textId="77777777" w:rsidR="00821F86" w:rsidRPr="004D399C" w:rsidRDefault="00821F86" w:rsidP="00917E73">
            <w:pPr>
              <w:spacing w:line="276" w:lineRule="auto"/>
              <w:ind w:right="150"/>
              <w:jc w:val="both"/>
              <w:rPr>
                <w:rFonts w:cs="Arial"/>
                <w:color w:val="000000"/>
              </w:rPr>
            </w:pPr>
            <w:r w:rsidRPr="004D399C">
              <w:rPr>
                <w:rFonts w:cs="Arial"/>
                <w:color w:val="000000"/>
              </w:rPr>
              <w:t>6</w:t>
            </w:r>
          </w:p>
        </w:tc>
        <w:tc>
          <w:tcPr>
            <w:tcW w:w="2026" w:type="dxa"/>
            <w:vAlign w:val="center"/>
          </w:tcPr>
          <w:p w14:paraId="24B7817B" w14:textId="77777777" w:rsidR="00821F86" w:rsidRPr="004D399C" w:rsidRDefault="00821F86" w:rsidP="00917E73">
            <w:pPr>
              <w:spacing w:line="276" w:lineRule="auto"/>
              <w:ind w:right="150"/>
              <w:jc w:val="both"/>
              <w:rPr>
                <w:rFonts w:cs="Arial"/>
                <w:color w:val="000000"/>
              </w:rPr>
            </w:pPr>
            <w:r w:rsidRPr="004D399C">
              <w:rPr>
                <w:rFonts w:cs="Arial"/>
                <w:color w:val="000000"/>
              </w:rPr>
              <w:t>Go-Live and Hypercare</w:t>
            </w:r>
          </w:p>
        </w:tc>
        <w:tc>
          <w:tcPr>
            <w:tcW w:w="3257" w:type="dxa"/>
            <w:vAlign w:val="center"/>
          </w:tcPr>
          <w:p w14:paraId="2EEF0C0C" w14:textId="77777777" w:rsidR="00821F86" w:rsidRPr="004D399C" w:rsidRDefault="00821F86" w:rsidP="00917E73">
            <w:pPr>
              <w:spacing w:line="276" w:lineRule="auto"/>
              <w:ind w:right="150"/>
              <w:jc w:val="both"/>
              <w:rPr>
                <w:rFonts w:cs="Arial"/>
                <w:color w:val="000000"/>
              </w:rPr>
            </w:pPr>
            <w:r w:rsidRPr="004D399C">
              <w:rPr>
                <w:rFonts w:cs="Arial"/>
                <w:color w:val="000000"/>
              </w:rPr>
              <w:t>Deploy the solution to production, monitor integrations and analytical performance, resolve priority issues, support users, and complete knowledge transfer</w:t>
            </w:r>
          </w:p>
        </w:tc>
        <w:tc>
          <w:tcPr>
            <w:tcW w:w="3544" w:type="dxa"/>
            <w:vAlign w:val="center"/>
          </w:tcPr>
          <w:p w14:paraId="23AE0353" w14:textId="77777777" w:rsidR="00821F86" w:rsidRPr="004D399C" w:rsidRDefault="00821F86" w:rsidP="00917E73">
            <w:pPr>
              <w:spacing w:line="276" w:lineRule="auto"/>
              <w:ind w:right="150"/>
              <w:jc w:val="both"/>
              <w:rPr>
                <w:rFonts w:cs="Arial"/>
                <w:color w:val="000000"/>
              </w:rPr>
            </w:pPr>
            <w:r w:rsidRPr="004D399C">
              <w:rPr>
                <w:rFonts w:cs="Arial"/>
                <w:color w:val="000000"/>
              </w:rPr>
              <w:t>Go-Live sign-off, issue-resolution reports, performance reports, knowledge-transfer records, and initial Hypercare report</w:t>
            </w:r>
          </w:p>
        </w:tc>
      </w:tr>
    </w:tbl>
    <w:p w14:paraId="5058C2A7" w14:textId="77777777" w:rsidR="00821F86" w:rsidRDefault="00821F86">
      <w:pPr>
        <w:spacing w:after="160" w:line="276" w:lineRule="auto"/>
        <w:jc w:val="both"/>
      </w:pPr>
    </w:p>
    <w:p w14:paraId="154D74B6" w14:textId="77777777" w:rsidR="00340DEB" w:rsidRDefault="00340DEB" w:rsidP="00340DEB">
      <w:pPr>
        <w:pStyle w:val="Heading1"/>
        <w:spacing w:before="320" w:after="160"/>
        <w:rPr>
          <w:kern w:val="36"/>
          <w14:ligatures w14:val="standardContextual"/>
        </w:rPr>
      </w:pPr>
      <w:bookmarkStart w:id="142" w:name="_Toc238117973"/>
      <w:bookmarkStart w:id="143" w:name="_Toc238125838"/>
      <w:bookmarkStart w:id="144" w:name="_Toc238125944"/>
      <w:bookmarkStart w:id="145" w:name="_Toc238126684"/>
      <w:bookmarkEnd w:id="142"/>
      <w:bookmarkEnd w:id="143"/>
      <w:r>
        <w:rPr>
          <w:b/>
          <w:bCs/>
          <w:color w:val="002060"/>
          <w:sz w:val="34"/>
          <w:szCs w:val="34"/>
        </w:rPr>
        <w:t>10. Testing &amp; Acceptance</w:t>
      </w:r>
      <w:bookmarkEnd w:id="144"/>
      <w:bookmarkEnd w:id="145"/>
    </w:p>
    <w:p w14:paraId="17D2A7A2" w14:textId="77777777" w:rsidR="00DB457F" w:rsidRDefault="00000000">
      <w:pPr>
        <w:spacing w:after="160" w:line="276" w:lineRule="auto"/>
        <w:jc w:val="both"/>
      </w:pPr>
      <w:r>
        <w:rPr>
          <w:color w:val="000000"/>
        </w:rPr>
        <w:lastRenderedPageBreak/>
        <w:t>The RFQ's Inspection Test Plan (Annexure VIII) is marked "NA," consistent with this being a software/SaaS engagement rather than a manufactured-goods supply; accordingly, no factory inspection or Factory Acceptance Test (FAT) applies. Astrikos' testing approach instead centres on System Integration Testing (SIT), Security Acceptance Testing (SAT), and User Acceptance Testing (UAT), consistent with the RFQ's explicit references to UAT (Scope of Work) and SAT (VAPT requirement, Section 3.6.3(f)).</w:t>
      </w:r>
    </w:p>
    <w:p w14:paraId="75687210" w14:textId="77777777" w:rsidR="00DB457F" w:rsidRDefault="0054397E" w:rsidP="0054397E">
      <w:pPr>
        <w:pStyle w:val="Heading2"/>
        <w:spacing w:before="240" w:after="120"/>
      </w:pPr>
      <w:bookmarkStart w:id="146" w:name="_Toc238117974"/>
      <w:bookmarkStart w:id="147" w:name="_Toc238125839"/>
      <w:bookmarkStart w:id="148" w:name="_Toc238125945"/>
      <w:bookmarkStart w:id="149" w:name="_Toc238126685"/>
      <w:r w:rsidRPr="0054397E">
        <w:rPr>
          <w:b/>
          <w:bCs/>
        </w:rPr>
        <w:t>10</w:t>
      </w:r>
      <w:r>
        <w:rPr>
          <w:b/>
          <w:bCs/>
        </w:rPr>
        <w:t>.1 Testing Stages</w:t>
      </w:r>
      <w:bookmarkEnd w:id="146"/>
      <w:bookmarkEnd w:id="147"/>
      <w:bookmarkEnd w:id="148"/>
      <w:bookmarkEnd w:id="149"/>
    </w:p>
    <w:tbl>
      <w:tblPr>
        <w:tblStyle w:val="TableGrid"/>
        <w:tblW w:w="9350" w:type="dxa"/>
        <w:tblLook w:val="0000" w:firstRow="0" w:lastRow="0" w:firstColumn="0" w:lastColumn="0" w:noHBand="0" w:noVBand="0"/>
      </w:tblPr>
      <w:tblGrid>
        <w:gridCol w:w="1800"/>
        <w:gridCol w:w="4800"/>
        <w:gridCol w:w="2750"/>
      </w:tblGrid>
      <w:tr w:rsidR="00DB457F" w:rsidRPr="00821F86" w14:paraId="623C72BD" w14:textId="77777777" w:rsidTr="00821F86">
        <w:tc>
          <w:tcPr>
            <w:tcW w:w="1800" w:type="dxa"/>
          </w:tcPr>
          <w:p w14:paraId="4A343814" w14:textId="77777777" w:rsidR="00DB457F" w:rsidRPr="00821F86" w:rsidRDefault="00000000" w:rsidP="00821F86">
            <w:pPr>
              <w:spacing w:line="276" w:lineRule="auto"/>
              <w:jc w:val="both"/>
              <w:rPr>
                <w:b/>
                <w:bCs/>
                <w:color w:val="000000" w:themeColor="text1"/>
                <w:sz w:val="22"/>
                <w:szCs w:val="22"/>
              </w:rPr>
            </w:pPr>
            <w:r w:rsidRPr="00821F86">
              <w:rPr>
                <w:b/>
                <w:bCs/>
                <w:color w:val="000000" w:themeColor="text1"/>
                <w:sz w:val="22"/>
                <w:szCs w:val="22"/>
              </w:rPr>
              <w:t>Stage</w:t>
            </w:r>
          </w:p>
        </w:tc>
        <w:tc>
          <w:tcPr>
            <w:tcW w:w="4800" w:type="dxa"/>
          </w:tcPr>
          <w:p w14:paraId="505843D6" w14:textId="77777777" w:rsidR="00DB457F" w:rsidRPr="00821F86" w:rsidRDefault="00000000" w:rsidP="00821F86">
            <w:pPr>
              <w:spacing w:line="276" w:lineRule="auto"/>
              <w:jc w:val="both"/>
              <w:rPr>
                <w:b/>
                <w:bCs/>
                <w:color w:val="000000" w:themeColor="text1"/>
                <w:sz w:val="22"/>
                <w:szCs w:val="22"/>
              </w:rPr>
            </w:pPr>
            <w:r w:rsidRPr="00821F86">
              <w:rPr>
                <w:b/>
                <w:bCs/>
                <w:color w:val="000000" w:themeColor="text1"/>
                <w:sz w:val="22"/>
                <w:szCs w:val="22"/>
              </w:rPr>
              <w:t>Scope</w:t>
            </w:r>
          </w:p>
        </w:tc>
        <w:tc>
          <w:tcPr>
            <w:tcW w:w="2750" w:type="dxa"/>
          </w:tcPr>
          <w:p w14:paraId="652F4A26" w14:textId="77777777" w:rsidR="00DB457F" w:rsidRPr="00821F86" w:rsidRDefault="00000000" w:rsidP="00821F86">
            <w:pPr>
              <w:spacing w:line="276" w:lineRule="auto"/>
              <w:jc w:val="both"/>
              <w:rPr>
                <w:b/>
                <w:bCs/>
                <w:color w:val="000000" w:themeColor="text1"/>
                <w:sz w:val="22"/>
                <w:szCs w:val="22"/>
              </w:rPr>
            </w:pPr>
            <w:r w:rsidRPr="00821F86">
              <w:rPr>
                <w:b/>
                <w:bCs/>
                <w:color w:val="000000" w:themeColor="text1"/>
                <w:sz w:val="22"/>
                <w:szCs w:val="22"/>
              </w:rPr>
              <w:t>Owner / Participants</w:t>
            </w:r>
          </w:p>
        </w:tc>
      </w:tr>
      <w:tr w:rsidR="00DB457F" w14:paraId="65A06A7F" w14:textId="77777777" w:rsidTr="00821F86">
        <w:tc>
          <w:tcPr>
            <w:tcW w:w="1800" w:type="dxa"/>
          </w:tcPr>
          <w:p w14:paraId="440A9BD2"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System Integration Testing (SIT)</w:t>
            </w:r>
          </w:p>
        </w:tc>
        <w:tc>
          <w:tcPr>
            <w:tcW w:w="4800" w:type="dxa"/>
          </w:tcPr>
          <w:p w14:paraId="660894FD"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 xml:space="preserve">Validates data flow and functional correctness across </w:t>
            </w:r>
            <w:proofErr w:type="spellStart"/>
            <w:proofErr w:type="gramStart"/>
            <w:r w:rsidRPr="00821F86">
              <w:rPr>
                <w:color w:val="000000" w:themeColor="text1"/>
                <w:sz w:val="22"/>
                <w:szCs w:val="22"/>
              </w:rPr>
              <w:t>S!aP</w:t>
            </w:r>
            <w:proofErr w:type="spellEnd"/>
            <w:proofErr w:type="gramEnd"/>
            <w:r w:rsidRPr="00821F86">
              <w:rPr>
                <w:color w:val="000000" w:themeColor="text1"/>
                <w:sz w:val="22"/>
                <w:szCs w:val="22"/>
              </w:rPr>
              <w:t xml:space="preserve"> Connect ↔ Grid Data Hub ↔ AVEVA APM ↔ </w:t>
            </w:r>
            <w:proofErr w:type="spellStart"/>
            <w:proofErr w:type="gramStart"/>
            <w:r w:rsidRPr="00821F86">
              <w:rPr>
                <w:color w:val="000000" w:themeColor="text1"/>
                <w:sz w:val="22"/>
                <w:szCs w:val="22"/>
              </w:rPr>
              <w:t>S!aP</w:t>
            </w:r>
            <w:proofErr w:type="spellEnd"/>
            <w:proofErr w:type="gramEnd"/>
            <w:r w:rsidRPr="00821F86">
              <w:rPr>
                <w:color w:val="000000" w:themeColor="text1"/>
                <w:sz w:val="22"/>
                <w:szCs w:val="22"/>
              </w:rPr>
              <w:t xml:space="preserve"> </w:t>
            </w:r>
            <w:proofErr w:type="spellStart"/>
            <w:r w:rsidRPr="00821F86">
              <w:rPr>
                <w:color w:val="000000" w:themeColor="text1"/>
                <w:sz w:val="22"/>
                <w:szCs w:val="22"/>
              </w:rPr>
              <w:t>Datalake</w:t>
            </w:r>
            <w:proofErr w:type="spellEnd"/>
            <w:r w:rsidRPr="00821F86">
              <w:rPr>
                <w:color w:val="000000" w:themeColor="text1"/>
                <w:sz w:val="22"/>
                <w:szCs w:val="22"/>
              </w:rPr>
              <w:t>/ML &amp; AI Central/BPM/Viz, including all documented API/file/messaging-queue integrations.</w:t>
            </w:r>
          </w:p>
        </w:tc>
        <w:tc>
          <w:tcPr>
            <w:tcW w:w="2750" w:type="dxa"/>
          </w:tcPr>
          <w:p w14:paraId="7248959C"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Astrikos delivery &amp; QA team</w:t>
            </w:r>
          </w:p>
        </w:tc>
      </w:tr>
      <w:tr w:rsidR="00DB457F" w14:paraId="47E54BA6" w14:textId="77777777" w:rsidTr="00821F86">
        <w:tc>
          <w:tcPr>
            <w:tcW w:w="1800" w:type="dxa"/>
          </w:tcPr>
          <w:p w14:paraId="56226878"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Security Acceptance Testing (SAT)</w:t>
            </w:r>
          </w:p>
        </w:tc>
        <w:tc>
          <w:tcPr>
            <w:tcW w:w="4800" w:type="dxa"/>
          </w:tcPr>
          <w:p w14:paraId="010EB7BD"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Penetration and vulnerability assessment testing performed by CERT-IN certified auditors, per RFQ Section 3.6.3(f); VAPT audit certificate produced before Go-Live.</w:t>
            </w:r>
          </w:p>
        </w:tc>
        <w:tc>
          <w:tcPr>
            <w:tcW w:w="2750" w:type="dxa"/>
          </w:tcPr>
          <w:p w14:paraId="2CAB6F9B"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CERT-IN certified auditor (third-party) + Astrikos security team</w:t>
            </w:r>
          </w:p>
        </w:tc>
      </w:tr>
      <w:tr w:rsidR="00DB457F" w14:paraId="17AE5A5F" w14:textId="77777777" w:rsidTr="00821F86">
        <w:tc>
          <w:tcPr>
            <w:tcW w:w="1800" w:type="dxa"/>
          </w:tcPr>
          <w:p w14:paraId="42940971"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User Acceptance Testing (UAT)</w:t>
            </w:r>
          </w:p>
        </w:tc>
        <w:tc>
          <w:tcPr>
            <w:tcW w:w="4800" w:type="dxa"/>
          </w:tcPr>
          <w:p w14:paraId="443B0606"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End-to-end UAT of APM use cases (Milestone 2) and AIP use cases (Milestone 3), against acceptance criteria agreed in the BRD, including customization and dashboarding.</w:t>
            </w:r>
          </w:p>
        </w:tc>
        <w:tc>
          <w:tcPr>
            <w:tcW w:w="2750" w:type="dxa"/>
          </w:tcPr>
          <w:p w14:paraId="2762E315"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TPCL business/technical users + Astrikos delivery team</w:t>
            </w:r>
          </w:p>
        </w:tc>
      </w:tr>
      <w:tr w:rsidR="00DB457F" w14:paraId="3CD1D35E" w14:textId="77777777" w:rsidTr="00821F86">
        <w:tc>
          <w:tcPr>
            <w:tcW w:w="1800" w:type="dxa"/>
          </w:tcPr>
          <w:p w14:paraId="16CDBBC4"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Hypercare Validation</w:t>
            </w:r>
          </w:p>
        </w:tc>
        <w:tc>
          <w:tcPr>
            <w:tcW w:w="4800" w:type="dxa"/>
          </w:tcPr>
          <w:p w14:paraId="6DA90C17"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 xml:space="preserve">Post-go-live monitoring, issue-resolution tracking, and performance-monitoring reports culminating in formal </w:t>
            </w:r>
            <w:proofErr w:type="spellStart"/>
            <w:r w:rsidRPr="00821F86">
              <w:rPr>
                <w:color w:val="000000" w:themeColor="text1"/>
                <w:sz w:val="22"/>
                <w:szCs w:val="22"/>
              </w:rPr>
              <w:t>hypercare</w:t>
            </w:r>
            <w:proofErr w:type="spellEnd"/>
            <w:r w:rsidRPr="00821F86">
              <w:rPr>
                <w:color w:val="000000" w:themeColor="text1"/>
                <w:sz w:val="22"/>
                <w:szCs w:val="22"/>
              </w:rPr>
              <w:t xml:space="preserve"> sign-off (Milestone 4).</w:t>
            </w:r>
          </w:p>
        </w:tc>
        <w:tc>
          <w:tcPr>
            <w:tcW w:w="2750" w:type="dxa"/>
          </w:tcPr>
          <w:p w14:paraId="0941CFE9" w14:textId="77777777" w:rsidR="00DB457F" w:rsidRPr="00821F86" w:rsidRDefault="00000000" w:rsidP="00821F86">
            <w:pPr>
              <w:spacing w:line="276" w:lineRule="auto"/>
              <w:jc w:val="both"/>
              <w:rPr>
                <w:color w:val="000000" w:themeColor="text1"/>
                <w:sz w:val="22"/>
                <w:szCs w:val="22"/>
              </w:rPr>
            </w:pPr>
            <w:r w:rsidRPr="00821F86">
              <w:rPr>
                <w:color w:val="000000" w:themeColor="text1"/>
                <w:sz w:val="22"/>
                <w:szCs w:val="22"/>
              </w:rPr>
              <w:t>Astrikos managed-services team + TPCL</w:t>
            </w:r>
          </w:p>
        </w:tc>
      </w:tr>
    </w:tbl>
    <w:p w14:paraId="4F290D34" w14:textId="77777777" w:rsidR="00DB457F" w:rsidRDefault="00D31A3B" w:rsidP="00D31A3B">
      <w:pPr>
        <w:pStyle w:val="Heading2"/>
        <w:spacing w:before="240" w:after="120"/>
      </w:pPr>
      <w:bookmarkStart w:id="150" w:name="_Toc238117975"/>
      <w:bookmarkStart w:id="151" w:name="_Toc238125840"/>
      <w:bookmarkStart w:id="152" w:name="_Toc238125946"/>
      <w:bookmarkStart w:id="153" w:name="_Toc238126686"/>
      <w:r w:rsidRPr="00D31A3B">
        <w:rPr>
          <w:b/>
          <w:bCs/>
        </w:rPr>
        <w:t>10</w:t>
      </w:r>
      <w:r>
        <w:rPr>
          <w:b/>
          <w:bCs/>
        </w:rPr>
        <w:t>.2 Acceptance Criteria</w:t>
      </w:r>
      <w:bookmarkEnd w:id="150"/>
      <w:bookmarkEnd w:id="151"/>
      <w:bookmarkEnd w:id="152"/>
      <w:bookmarkEnd w:id="153"/>
    </w:p>
    <w:p w14:paraId="0B5709F0" w14:textId="77777777" w:rsidR="00DB457F" w:rsidRDefault="00000000">
      <w:pPr>
        <w:pStyle w:val="ListParagraph"/>
        <w:numPr>
          <w:ilvl w:val="0"/>
          <w:numId w:val="2"/>
        </w:numPr>
        <w:spacing w:after="100"/>
      </w:pPr>
      <w:r>
        <w:rPr>
          <w:color w:val="000000"/>
        </w:rPr>
        <w:t>UAT sign-off is tied to the functionalities identified during the discovery/Blueprinting phase and documented in the BRD, and to satisfaction of the SLA performance targets defined in RFQ Section 7 (login ≤ 5s, dashboard load ≤ 10s, asset search ≤ 5s, standard report ≤ 60s, API response ≤ 3s).</w:t>
      </w:r>
    </w:p>
    <w:p w14:paraId="2524EF4A" w14:textId="77777777" w:rsidR="00DB457F" w:rsidRDefault="00000000">
      <w:pPr>
        <w:pStyle w:val="ListParagraph"/>
        <w:numPr>
          <w:ilvl w:val="0"/>
          <w:numId w:val="2"/>
        </w:numPr>
        <w:spacing w:after="100"/>
      </w:pPr>
      <w:r>
        <w:rPr>
          <w:color w:val="000000"/>
        </w:rPr>
        <w:t>SAT sign-off is tied to a clean (or risk-accepted, per TPCL policy) VAPT report from a CERT-IN certified auditor.</w:t>
      </w:r>
    </w:p>
    <w:p w14:paraId="1F460B5D" w14:textId="77777777" w:rsidR="00340DEB" w:rsidRPr="00340DEB" w:rsidRDefault="00000000" w:rsidP="00340DEB">
      <w:pPr>
        <w:pStyle w:val="ListParagraph"/>
        <w:numPr>
          <w:ilvl w:val="0"/>
          <w:numId w:val="2"/>
        </w:numPr>
        <w:spacing w:after="160"/>
      </w:pPr>
      <w:r w:rsidRPr="00340DEB">
        <w:rPr>
          <w:color w:val="000000"/>
        </w:rPr>
        <w:t>Hypercare sign-off is tied to stabilization of the production environment with no outstanding Severity 1/2 incidents, per the Incident Management SLA defined in Section 16 of this proposal.</w:t>
      </w:r>
      <w:bookmarkStart w:id="154" w:name="_Toc238117976"/>
      <w:bookmarkStart w:id="155" w:name="_Toc238125841"/>
      <w:bookmarkStart w:id="156" w:name="_Toc238125947"/>
      <w:bookmarkStart w:id="157" w:name="_Toc238117979"/>
      <w:bookmarkEnd w:id="154"/>
      <w:bookmarkEnd w:id="155"/>
    </w:p>
    <w:p w14:paraId="47A9BFCE" w14:textId="6E8FD75D" w:rsidR="00340DEB" w:rsidRPr="00340DEB" w:rsidRDefault="00340DEB" w:rsidP="00340DEB">
      <w:pPr>
        <w:pStyle w:val="Heading1"/>
        <w:spacing w:before="320" w:after="160"/>
        <w:rPr>
          <w:b/>
          <w:bCs/>
          <w:color w:val="002060"/>
          <w:sz w:val="34"/>
          <w:szCs w:val="34"/>
        </w:rPr>
      </w:pPr>
      <w:bookmarkStart w:id="158" w:name="_Toc238126687"/>
      <w:r w:rsidRPr="00340DEB">
        <w:rPr>
          <w:b/>
          <w:bCs/>
          <w:color w:val="002060"/>
          <w:sz w:val="34"/>
          <w:szCs w:val="34"/>
        </w:rPr>
        <w:t>11. Training &amp; Knowledge Transfer</w:t>
      </w:r>
      <w:bookmarkEnd w:id="156"/>
      <w:bookmarkEnd w:id="158"/>
    </w:p>
    <w:p w14:paraId="370C7328" w14:textId="77777777" w:rsidR="00821F86" w:rsidRDefault="00821F86" w:rsidP="00821F86">
      <w:pPr>
        <w:spacing w:after="160" w:line="276" w:lineRule="auto"/>
        <w:ind w:left="-426" w:right="-330"/>
        <w:jc w:val="both"/>
      </w:pPr>
      <w:r>
        <w:rPr>
          <w:color w:val="000000"/>
        </w:rPr>
        <w:t>Per RFQ Section 3.6.8 (Support &amp; Maintenance), Astrikos will provide training and knowledge transfer to TPCL members as part of the implementation and ongoing managed-services engagement.</w:t>
      </w:r>
    </w:p>
    <w:p w14:paraId="75629418" w14:textId="77777777" w:rsidR="00DB457F" w:rsidRDefault="00A25880" w:rsidP="00A25880">
      <w:pPr>
        <w:pStyle w:val="Heading2"/>
        <w:spacing w:before="240" w:after="120"/>
        <w:ind w:left="-426" w:right="-330"/>
      </w:pPr>
      <w:bookmarkStart w:id="159" w:name="_Toc238049585"/>
      <w:bookmarkStart w:id="160" w:name="_Toc238125842"/>
      <w:bookmarkStart w:id="161" w:name="_Toc238125948"/>
      <w:bookmarkStart w:id="162" w:name="_Toc238126688"/>
      <w:r w:rsidRPr="00A25880">
        <w:rPr>
          <w:b/>
          <w:bCs/>
        </w:rPr>
        <w:lastRenderedPageBreak/>
        <w:t>11</w:t>
      </w:r>
      <w:r w:rsidRPr="00A25880">
        <w:rPr>
          <w:b/>
        </w:rPr>
        <w:t>.1 Training Tracks</w:t>
      </w:r>
      <w:bookmarkEnd w:id="159"/>
      <w:bookmarkEnd w:id="160"/>
      <w:bookmarkEnd w:id="161"/>
      <w:bookmarkEnd w:id="162"/>
    </w:p>
    <w:tbl>
      <w:tblPr>
        <w:tblStyle w:val="TableGrid"/>
        <w:tblW w:w="9922" w:type="dxa"/>
        <w:tblInd w:w="-572" w:type="dxa"/>
        <w:tblLook w:val="04A0" w:firstRow="1" w:lastRow="0" w:firstColumn="1" w:lastColumn="0" w:noHBand="0" w:noVBand="1"/>
      </w:tblPr>
      <w:tblGrid>
        <w:gridCol w:w="2772"/>
        <w:gridCol w:w="4400"/>
        <w:gridCol w:w="2750"/>
      </w:tblGrid>
      <w:tr w:rsidR="00821F86" w14:paraId="26110EA0" w14:textId="77777777" w:rsidTr="00917E73">
        <w:tc>
          <w:tcPr>
            <w:tcW w:w="2772" w:type="dxa"/>
          </w:tcPr>
          <w:p w14:paraId="734955D6" w14:textId="77777777" w:rsidR="00821F86" w:rsidRPr="004D399C" w:rsidRDefault="00821F86" w:rsidP="00917E73">
            <w:pPr>
              <w:spacing w:line="276" w:lineRule="auto"/>
              <w:ind w:right="150"/>
              <w:jc w:val="both"/>
              <w:rPr>
                <w:rFonts w:cs="Arial"/>
                <w:b/>
                <w:bCs/>
                <w:color w:val="000000"/>
              </w:rPr>
            </w:pPr>
            <w:r w:rsidRPr="004D399C">
              <w:rPr>
                <w:rFonts w:cs="Arial"/>
                <w:b/>
                <w:bCs/>
                <w:color w:val="000000"/>
              </w:rPr>
              <w:t>Audience</w:t>
            </w:r>
          </w:p>
        </w:tc>
        <w:tc>
          <w:tcPr>
            <w:tcW w:w="4400" w:type="dxa"/>
          </w:tcPr>
          <w:p w14:paraId="5F6EED8C" w14:textId="77777777" w:rsidR="00821F86" w:rsidRPr="004D399C" w:rsidRDefault="00821F86" w:rsidP="00917E73">
            <w:pPr>
              <w:spacing w:line="276" w:lineRule="auto"/>
              <w:ind w:left="-426" w:right="-330"/>
              <w:jc w:val="center"/>
              <w:rPr>
                <w:rFonts w:cs="Arial"/>
                <w:b/>
                <w:bCs/>
                <w:color w:val="000000"/>
              </w:rPr>
            </w:pPr>
            <w:r w:rsidRPr="004D399C">
              <w:rPr>
                <w:rFonts w:cs="Arial"/>
                <w:b/>
                <w:bCs/>
                <w:color w:val="000000"/>
              </w:rPr>
              <w:t>Training Focus</w:t>
            </w:r>
          </w:p>
        </w:tc>
        <w:tc>
          <w:tcPr>
            <w:tcW w:w="2750" w:type="dxa"/>
          </w:tcPr>
          <w:p w14:paraId="3D9C08F9" w14:textId="77777777" w:rsidR="00821F86" w:rsidRPr="004D399C" w:rsidRDefault="00821F86" w:rsidP="00917E73">
            <w:pPr>
              <w:spacing w:line="276" w:lineRule="auto"/>
              <w:ind w:left="-426" w:right="-330"/>
              <w:jc w:val="center"/>
              <w:rPr>
                <w:rFonts w:cs="Arial"/>
                <w:b/>
                <w:bCs/>
                <w:color w:val="000000"/>
              </w:rPr>
            </w:pPr>
            <w:r w:rsidRPr="004D399C">
              <w:rPr>
                <w:rFonts w:cs="Arial"/>
                <w:b/>
                <w:bCs/>
                <w:color w:val="000000"/>
              </w:rPr>
              <w:t>Format</w:t>
            </w:r>
          </w:p>
        </w:tc>
      </w:tr>
      <w:tr w:rsidR="00821F86" w14:paraId="5D5799AA" w14:textId="77777777" w:rsidTr="00917E73">
        <w:tc>
          <w:tcPr>
            <w:tcW w:w="2772" w:type="dxa"/>
          </w:tcPr>
          <w:p w14:paraId="776AE59D" w14:textId="77777777" w:rsidR="00821F86" w:rsidRPr="004D399C" w:rsidRDefault="00821F86" w:rsidP="00917E73">
            <w:pPr>
              <w:spacing w:line="276" w:lineRule="auto"/>
              <w:ind w:right="150"/>
              <w:jc w:val="both"/>
              <w:rPr>
                <w:rFonts w:cs="Arial"/>
                <w:color w:val="000000"/>
              </w:rPr>
            </w:pPr>
            <w:r w:rsidRPr="004D399C">
              <w:rPr>
                <w:rFonts w:cs="Arial"/>
                <w:color w:val="000000"/>
              </w:rPr>
              <w:t>End Users (Field Engineers, Asset Managers)</w:t>
            </w:r>
          </w:p>
        </w:tc>
        <w:tc>
          <w:tcPr>
            <w:tcW w:w="4400" w:type="dxa"/>
          </w:tcPr>
          <w:p w14:paraId="5AF7C1E7" w14:textId="77777777" w:rsidR="00821F86" w:rsidRPr="004D399C" w:rsidRDefault="00821F86" w:rsidP="00917E73">
            <w:pPr>
              <w:spacing w:line="276" w:lineRule="auto"/>
              <w:ind w:right="150"/>
              <w:jc w:val="both"/>
              <w:rPr>
                <w:rFonts w:cs="Arial"/>
                <w:color w:val="000000"/>
              </w:rPr>
            </w:pPr>
            <w:r w:rsidRPr="004D399C">
              <w:rPr>
                <w:rFonts w:cs="Arial"/>
                <w:color w:val="000000"/>
              </w:rPr>
              <w:t>AHI/ACI/ARI dashboards, maintenance-task workflows, condition-monitoring alerts</w:t>
            </w:r>
          </w:p>
        </w:tc>
        <w:tc>
          <w:tcPr>
            <w:tcW w:w="2750" w:type="dxa"/>
          </w:tcPr>
          <w:p w14:paraId="6DD69D26" w14:textId="77777777" w:rsidR="00821F86" w:rsidRPr="004D399C" w:rsidRDefault="00821F86" w:rsidP="00917E73">
            <w:pPr>
              <w:spacing w:line="276" w:lineRule="auto"/>
              <w:ind w:right="150"/>
              <w:jc w:val="both"/>
              <w:rPr>
                <w:rFonts w:cs="Arial"/>
                <w:color w:val="000000"/>
              </w:rPr>
            </w:pPr>
            <w:r w:rsidRPr="004D399C">
              <w:rPr>
                <w:rFonts w:cs="Arial"/>
                <w:color w:val="000000"/>
              </w:rPr>
              <w:t>Instructor-led + user manuals</w:t>
            </w:r>
          </w:p>
        </w:tc>
      </w:tr>
      <w:tr w:rsidR="00821F86" w14:paraId="33740A89" w14:textId="77777777" w:rsidTr="00917E73">
        <w:tc>
          <w:tcPr>
            <w:tcW w:w="2772" w:type="dxa"/>
          </w:tcPr>
          <w:p w14:paraId="04AEE71A" w14:textId="77777777" w:rsidR="00821F86" w:rsidRPr="004D399C" w:rsidRDefault="00821F86" w:rsidP="00917E73">
            <w:pPr>
              <w:spacing w:line="276" w:lineRule="auto"/>
              <w:ind w:right="150"/>
              <w:jc w:val="both"/>
              <w:rPr>
                <w:rFonts w:cs="Arial"/>
                <w:color w:val="000000"/>
              </w:rPr>
            </w:pPr>
            <w:r w:rsidRPr="004D399C">
              <w:rPr>
                <w:rFonts w:cs="Arial"/>
                <w:color w:val="000000"/>
              </w:rPr>
              <w:t>Planning &amp; Regulatory Teams</w:t>
            </w:r>
          </w:p>
        </w:tc>
        <w:tc>
          <w:tcPr>
            <w:tcW w:w="4400" w:type="dxa"/>
          </w:tcPr>
          <w:p w14:paraId="44E489D7" w14:textId="77777777" w:rsidR="00821F86" w:rsidRPr="004D399C" w:rsidRDefault="00821F86" w:rsidP="00917E73">
            <w:pPr>
              <w:spacing w:line="276" w:lineRule="auto"/>
              <w:ind w:right="150"/>
              <w:jc w:val="both"/>
              <w:rPr>
                <w:rFonts w:cs="Arial"/>
                <w:color w:val="000000"/>
              </w:rPr>
            </w:pPr>
            <w:r w:rsidRPr="004D399C">
              <w:rPr>
                <w:rFonts w:cs="Arial"/>
                <w:color w:val="000000"/>
              </w:rPr>
              <w:t>AIP dashboards, scenario modelling, investment portfolio register, regulatory reporting</w:t>
            </w:r>
          </w:p>
        </w:tc>
        <w:tc>
          <w:tcPr>
            <w:tcW w:w="2750" w:type="dxa"/>
          </w:tcPr>
          <w:p w14:paraId="0E88DC31" w14:textId="77777777" w:rsidR="00821F86" w:rsidRPr="004D399C" w:rsidRDefault="00821F86" w:rsidP="00917E73">
            <w:pPr>
              <w:spacing w:line="276" w:lineRule="auto"/>
              <w:ind w:right="150"/>
              <w:jc w:val="both"/>
              <w:rPr>
                <w:rFonts w:cs="Arial"/>
                <w:color w:val="000000"/>
              </w:rPr>
            </w:pPr>
            <w:r w:rsidRPr="004D399C">
              <w:rPr>
                <w:rFonts w:cs="Arial"/>
                <w:color w:val="000000"/>
              </w:rPr>
              <w:t>Instructor-led + user manuals</w:t>
            </w:r>
          </w:p>
        </w:tc>
      </w:tr>
      <w:tr w:rsidR="00821F86" w14:paraId="2656F692" w14:textId="77777777" w:rsidTr="00917E73">
        <w:tc>
          <w:tcPr>
            <w:tcW w:w="2772" w:type="dxa"/>
          </w:tcPr>
          <w:p w14:paraId="05C4EF3B" w14:textId="77777777" w:rsidR="00821F86" w:rsidRPr="004D399C" w:rsidRDefault="00821F86" w:rsidP="00917E73">
            <w:pPr>
              <w:spacing w:line="276" w:lineRule="auto"/>
              <w:ind w:right="150"/>
              <w:jc w:val="both"/>
              <w:rPr>
                <w:rFonts w:cs="Arial"/>
                <w:color w:val="000000"/>
              </w:rPr>
            </w:pPr>
            <w:r w:rsidRPr="004D399C">
              <w:rPr>
                <w:rFonts w:cs="Arial"/>
                <w:color w:val="000000"/>
              </w:rPr>
              <w:t>System Administrators</w:t>
            </w:r>
          </w:p>
        </w:tc>
        <w:tc>
          <w:tcPr>
            <w:tcW w:w="4400" w:type="dxa"/>
          </w:tcPr>
          <w:p w14:paraId="6F1A6C85" w14:textId="77777777" w:rsidR="00821F86" w:rsidRPr="004D399C" w:rsidRDefault="00821F86" w:rsidP="00917E73">
            <w:pPr>
              <w:spacing w:line="276" w:lineRule="auto"/>
              <w:ind w:right="150"/>
              <w:jc w:val="both"/>
              <w:rPr>
                <w:rFonts w:cs="Arial"/>
                <w:color w:val="000000"/>
              </w:rPr>
            </w:pPr>
            <w:r w:rsidRPr="004D399C">
              <w:rPr>
                <w:rFonts w:cs="Arial"/>
                <w:color w:val="000000"/>
              </w:rPr>
              <w:t>RBAC/ABAC configuration, threshold/rule configuration, integration monitoring, backup/DR procedures</w:t>
            </w:r>
          </w:p>
        </w:tc>
        <w:tc>
          <w:tcPr>
            <w:tcW w:w="2750" w:type="dxa"/>
          </w:tcPr>
          <w:p w14:paraId="63C20C19" w14:textId="77777777" w:rsidR="00821F86" w:rsidRPr="004D399C" w:rsidRDefault="00821F86" w:rsidP="00917E73">
            <w:pPr>
              <w:spacing w:line="276" w:lineRule="auto"/>
              <w:ind w:right="150"/>
              <w:jc w:val="both"/>
              <w:rPr>
                <w:rFonts w:cs="Arial"/>
                <w:color w:val="000000"/>
              </w:rPr>
            </w:pPr>
            <w:r w:rsidRPr="004D399C">
              <w:rPr>
                <w:rFonts w:cs="Arial"/>
                <w:color w:val="000000"/>
              </w:rPr>
              <w:t>Hands-on administrator training + admin manuals</w:t>
            </w:r>
          </w:p>
        </w:tc>
      </w:tr>
      <w:tr w:rsidR="00821F86" w14:paraId="2F32996F" w14:textId="77777777" w:rsidTr="00917E73">
        <w:tc>
          <w:tcPr>
            <w:tcW w:w="2772" w:type="dxa"/>
          </w:tcPr>
          <w:p w14:paraId="713E108F" w14:textId="77777777" w:rsidR="00821F86" w:rsidRPr="004D399C" w:rsidRDefault="00821F86" w:rsidP="00917E73">
            <w:pPr>
              <w:spacing w:line="276" w:lineRule="auto"/>
              <w:ind w:right="150"/>
              <w:jc w:val="both"/>
              <w:rPr>
                <w:rFonts w:cs="Arial"/>
                <w:color w:val="000000"/>
              </w:rPr>
            </w:pPr>
            <w:r w:rsidRPr="004D399C">
              <w:rPr>
                <w:rFonts w:cs="Arial"/>
                <w:color w:val="000000"/>
              </w:rPr>
              <w:t>Super Users / Power Users</w:t>
            </w:r>
          </w:p>
        </w:tc>
        <w:tc>
          <w:tcPr>
            <w:tcW w:w="4400" w:type="dxa"/>
          </w:tcPr>
          <w:p w14:paraId="750E2FC3" w14:textId="77777777" w:rsidR="00821F86" w:rsidRPr="004D399C" w:rsidRDefault="00821F86" w:rsidP="00917E73">
            <w:pPr>
              <w:spacing w:line="276" w:lineRule="auto"/>
              <w:ind w:right="150"/>
              <w:jc w:val="both"/>
              <w:rPr>
                <w:rFonts w:cs="Arial"/>
                <w:color w:val="000000"/>
              </w:rPr>
            </w:pPr>
            <w:r w:rsidRPr="004D399C">
              <w:rPr>
                <w:rFonts w:cs="Arial"/>
                <w:color w:val="000000"/>
              </w:rPr>
              <w:t>Advanced configuration of health-scoring weights, risk thresholds, and RCM intervals under Glass Box governance</w:t>
            </w:r>
          </w:p>
        </w:tc>
        <w:tc>
          <w:tcPr>
            <w:tcW w:w="2750" w:type="dxa"/>
          </w:tcPr>
          <w:p w14:paraId="3C4B48BF" w14:textId="77777777" w:rsidR="00821F86" w:rsidRPr="004D399C" w:rsidRDefault="00821F86" w:rsidP="00917E73">
            <w:pPr>
              <w:spacing w:line="276" w:lineRule="auto"/>
              <w:ind w:right="150"/>
              <w:jc w:val="both"/>
              <w:rPr>
                <w:rFonts w:cs="Arial"/>
                <w:color w:val="000000"/>
              </w:rPr>
            </w:pPr>
            <w:r w:rsidRPr="004D399C">
              <w:rPr>
                <w:rFonts w:cs="Arial"/>
                <w:color w:val="000000"/>
              </w:rPr>
              <w:t>Hands-on workshops</w:t>
            </w:r>
          </w:p>
        </w:tc>
      </w:tr>
    </w:tbl>
    <w:p w14:paraId="0B9F78DA" w14:textId="77777777" w:rsidR="00340DEB" w:rsidRDefault="00340DEB" w:rsidP="00340DEB">
      <w:pPr>
        <w:pStyle w:val="Heading1"/>
        <w:spacing w:before="320" w:after="160"/>
        <w:rPr>
          <w:kern w:val="36"/>
          <w14:ligatures w14:val="standardContextual"/>
        </w:rPr>
      </w:pPr>
      <w:bookmarkStart w:id="163" w:name="_Toc238125843"/>
      <w:bookmarkStart w:id="164" w:name="_Toc238125949"/>
      <w:bookmarkStart w:id="165" w:name="_Toc238126689"/>
      <w:bookmarkEnd w:id="157"/>
      <w:bookmarkEnd w:id="163"/>
      <w:r>
        <w:rPr>
          <w:b/>
          <w:bCs/>
          <w:color w:val="002060"/>
          <w:sz w:val="34"/>
          <w:szCs w:val="34"/>
        </w:rPr>
        <w:t>12. Deliverables</w:t>
      </w:r>
      <w:bookmarkEnd w:id="164"/>
      <w:bookmarkEnd w:id="165"/>
    </w:p>
    <w:p w14:paraId="744DD771" w14:textId="77777777" w:rsidR="00DB457F" w:rsidRDefault="00000000">
      <w:pPr>
        <w:spacing w:after="160" w:line="276" w:lineRule="auto"/>
        <w:jc w:val="both"/>
      </w:pPr>
      <w:r>
        <w:rPr>
          <w:color w:val="000000"/>
        </w:rPr>
        <w:t>The following table consolidates all deliverables committed under this proposal, directly traceable to RFQ Sections 3.1, 6, and 8.</w:t>
      </w:r>
    </w:p>
    <w:p w14:paraId="636802E8" w14:textId="77777777" w:rsidR="00821F86" w:rsidRPr="00236D98" w:rsidRDefault="00821F86" w:rsidP="00B312F4">
      <w:pPr>
        <w:pStyle w:val="ListParagraph"/>
        <w:numPr>
          <w:ilvl w:val="0"/>
          <w:numId w:val="10"/>
        </w:numPr>
        <w:ind w:left="709" w:right="-330"/>
        <w:jc w:val="both"/>
      </w:pPr>
      <w:r w:rsidRPr="00236D98">
        <w:rPr>
          <w:b/>
          <w:bCs/>
        </w:rPr>
        <w:t>Blueprinting:</w:t>
      </w:r>
      <w:r w:rsidRPr="00236D98">
        <w:t xml:space="preserve"> BRD, solution architecture, detailed design, and requirements. </w:t>
      </w:r>
    </w:p>
    <w:p w14:paraId="284476C5" w14:textId="77777777" w:rsidR="00821F86" w:rsidRPr="00236D98" w:rsidRDefault="00821F86" w:rsidP="00B312F4">
      <w:pPr>
        <w:pStyle w:val="ListParagraph"/>
        <w:numPr>
          <w:ilvl w:val="0"/>
          <w:numId w:val="10"/>
        </w:numPr>
        <w:ind w:left="709" w:right="-330"/>
        <w:jc w:val="both"/>
      </w:pPr>
      <w:r w:rsidRPr="00236D98">
        <w:rPr>
          <w:b/>
          <w:bCs/>
        </w:rPr>
        <w:t>Configuration:</w:t>
      </w:r>
      <w:r w:rsidRPr="00236D98">
        <w:t xml:space="preserve"> AVEVA APM and </w:t>
      </w:r>
      <w:proofErr w:type="spellStart"/>
      <w:proofErr w:type="gramStart"/>
      <w:r w:rsidRPr="00236D98">
        <w:t>S!aP</w:t>
      </w:r>
      <w:proofErr w:type="spellEnd"/>
      <w:proofErr w:type="gramEnd"/>
      <w:r w:rsidRPr="00236D98">
        <w:t xml:space="preserve"> ML &amp; AI Analytics configuration. </w:t>
      </w:r>
    </w:p>
    <w:p w14:paraId="658D1A0A" w14:textId="77777777" w:rsidR="00821F86" w:rsidRPr="00236D98" w:rsidRDefault="00821F86" w:rsidP="00B312F4">
      <w:pPr>
        <w:pStyle w:val="ListParagraph"/>
        <w:numPr>
          <w:ilvl w:val="0"/>
          <w:numId w:val="10"/>
        </w:numPr>
        <w:ind w:left="709" w:right="-330"/>
        <w:jc w:val="both"/>
      </w:pPr>
      <w:r w:rsidRPr="00236D98">
        <w:rPr>
          <w:b/>
          <w:bCs/>
        </w:rPr>
        <w:t>APM:</w:t>
      </w:r>
      <w:r w:rsidRPr="00236D98">
        <w:t xml:space="preserve"> Implementation, dashboards, UAT, and sign-off. </w:t>
      </w:r>
    </w:p>
    <w:p w14:paraId="712CCD7E" w14:textId="77777777" w:rsidR="00821F86" w:rsidRPr="00236D98" w:rsidRDefault="00821F86" w:rsidP="00B312F4">
      <w:pPr>
        <w:pStyle w:val="ListParagraph"/>
        <w:numPr>
          <w:ilvl w:val="0"/>
          <w:numId w:val="10"/>
        </w:numPr>
        <w:ind w:left="709" w:right="-330"/>
        <w:jc w:val="both"/>
      </w:pPr>
      <w:r w:rsidRPr="00236D98">
        <w:rPr>
          <w:b/>
          <w:bCs/>
        </w:rPr>
        <w:t>AIP:</w:t>
      </w:r>
      <w:r w:rsidRPr="00236D98">
        <w:t xml:space="preserve"> Implementation, dashboards, UAT, and sign-off. </w:t>
      </w:r>
    </w:p>
    <w:p w14:paraId="5ED44F23" w14:textId="77777777" w:rsidR="00821F86" w:rsidRPr="00236D98" w:rsidRDefault="00821F86" w:rsidP="00B312F4">
      <w:pPr>
        <w:pStyle w:val="ListParagraph"/>
        <w:numPr>
          <w:ilvl w:val="0"/>
          <w:numId w:val="10"/>
        </w:numPr>
        <w:ind w:left="709" w:right="-330"/>
        <w:jc w:val="both"/>
      </w:pPr>
      <w:r w:rsidRPr="00236D98">
        <w:rPr>
          <w:b/>
          <w:bCs/>
        </w:rPr>
        <w:t>Documentation:</w:t>
      </w:r>
      <w:r w:rsidRPr="00236D98">
        <w:t xml:space="preserve"> API, database, configuration, security, and user manuals. </w:t>
      </w:r>
    </w:p>
    <w:p w14:paraId="11ECCF01" w14:textId="77777777" w:rsidR="00821F86" w:rsidRPr="00236D98" w:rsidRDefault="00821F86" w:rsidP="00B312F4">
      <w:pPr>
        <w:pStyle w:val="ListParagraph"/>
        <w:numPr>
          <w:ilvl w:val="0"/>
          <w:numId w:val="10"/>
        </w:numPr>
        <w:ind w:left="709" w:right="-330"/>
        <w:jc w:val="both"/>
      </w:pPr>
      <w:r w:rsidRPr="00236D98">
        <w:rPr>
          <w:b/>
          <w:bCs/>
        </w:rPr>
        <w:t>Before Go-Live:</w:t>
      </w:r>
      <w:r w:rsidRPr="00236D98">
        <w:t xml:space="preserve"> Security assessment and CERT-In VAPT certification. </w:t>
      </w:r>
    </w:p>
    <w:p w14:paraId="44CE124F" w14:textId="77777777" w:rsidR="00821F86" w:rsidRPr="00236D98" w:rsidRDefault="00821F86" w:rsidP="00B312F4">
      <w:pPr>
        <w:pStyle w:val="ListParagraph"/>
        <w:numPr>
          <w:ilvl w:val="0"/>
          <w:numId w:val="10"/>
        </w:numPr>
        <w:ind w:left="709" w:right="-330"/>
        <w:jc w:val="both"/>
      </w:pPr>
      <w:r w:rsidRPr="00236D98">
        <w:rPr>
          <w:b/>
          <w:bCs/>
        </w:rPr>
        <w:t>Training and Hypercare:</w:t>
      </w:r>
      <w:r w:rsidRPr="00236D98">
        <w:t xml:space="preserve"> Training, knowledge transfer, monitoring, issue resolution, and sign-off. </w:t>
      </w:r>
    </w:p>
    <w:p w14:paraId="5FBF3D2D" w14:textId="77777777" w:rsidR="00340DEB" w:rsidRDefault="00821F86" w:rsidP="00340DEB">
      <w:r w:rsidRPr="00236D98">
        <w:rPr>
          <w:b/>
          <w:bCs/>
        </w:rPr>
        <w:t>Managed Services:</w:t>
      </w:r>
      <w:r w:rsidRPr="00236D98">
        <w:t xml:space="preserve"> L1/L2/L3 support, SLA reporting, patching, and change requests for 60 months.</w:t>
      </w:r>
      <w:bookmarkStart w:id="166" w:name="_Toc238117981"/>
      <w:bookmarkStart w:id="167" w:name="_Toc238125845"/>
      <w:bookmarkStart w:id="168" w:name="_Toc238117980"/>
      <w:bookmarkStart w:id="169" w:name="_Toc238125844"/>
      <w:bookmarkStart w:id="170" w:name="_Toc238125950"/>
      <w:bookmarkStart w:id="171" w:name="_Toc238125951"/>
      <w:bookmarkEnd w:id="166"/>
      <w:bookmarkEnd w:id="167"/>
      <w:bookmarkEnd w:id="168"/>
      <w:bookmarkEnd w:id="169"/>
    </w:p>
    <w:p w14:paraId="3A793A08" w14:textId="77777777" w:rsidR="00340DEB" w:rsidRDefault="00340DEB" w:rsidP="00340DEB"/>
    <w:p w14:paraId="0C4D2CFC" w14:textId="469AC4B5" w:rsidR="00340DEB" w:rsidRPr="00340DEB" w:rsidRDefault="00340DEB" w:rsidP="00340DEB">
      <w:pPr>
        <w:pStyle w:val="Heading1"/>
        <w:spacing w:before="320" w:after="160"/>
        <w:rPr>
          <w:b/>
          <w:bCs/>
          <w:color w:val="002060"/>
          <w:sz w:val="34"/>
          <w:szCs w:val="34"/>
        </w:rPr>
      </w:pPr>
      <w:bookmarkStart w:id="172" w:name="_Toc238126690"/>
      <w:r>
        <w:rPr>
          <w:b/>
          <w:bCs/>
          <w:color w:val="002060"/>
          <w:sz w:val="34"/>
          <w:szCs w:val="34"/>
        </w:rPr>
        <w:t>13. Assumptions, Dependencies, Client Responsibilities and Exclusions</w:t>
      </w:r>
      <w:bookmarkEnd w:id="170"/>
      <w:bookmarkEnd w:id="172"/>
    </w:p>
    <w:p w14:paraId="70C4D916" w14:textId="77777777" w:rsidR="00DB457F" w:rsidRDefault="005F56EA" w:rsidP="005F56EA">
      <w:pPr>
        <w:pStyle w:val="Heading2"/>
        <w:spacing w:before="240" w:after="120"/>
      </w:pPr>
      <w:bookmarkStart w:id="173" w:name="_Toc238126691"/>
      <w:r w:rsidRPr="005F56EA">
        <w:rPr>
          <w:b/>
          <w:bCs/>
        </w:rPr>
        <w:t>13</w:t>
      </w:r>
      <w:r>
        <w:rPr>
          <w:b/>
          <w:bCs/>
        </w:rPr>
        <w:t>.1 Assumptions</w:t>
      </w:r>
      <w:bookmarkEnd w:id="171"/>
      <w:bookmarkEnd w:id="173"/>
    </w:p>
    <w:p w14:paraId="37171827" w14:textId="77777777" w:rsidR="00DB457F" w:rsidRDefault="00000000" w:rsidP="00340DEB">
      <w:pPr>
        <w:pStyle w:val="ListParagraph"/>
        <w:numPr>
          <w:ilvl w:val="0"/>
          <w:numId w:val="2"/>
        </w:numPr>
        <w:spacing w:after="100" w:line="276" w:lineRule="auto"/>
        <w:jc w:val="both"/>
      </w:pPr>
      <w:r>
        <w:rPr>
          <w:color w:val="000000"/>
        </w:rPr>
        <w:t>The Grid Data Hub (GDH) is available, operational, and able to export the required data via REST/RESTful APIs, ODBC, file-based ingestion, or messaging queues, as described in the RFQ.</w:t>
      </w:r>
    </w:p>
    <w:p w14:paraId="0C064FC9" w14:textId="77777777" w:rsidR="00DB457F" w:rsidRDefault="00000000" w:rsidP="00340DEB">
      <w:pPr>
        <w:pStyle w:val="ListParagraph"/>
        <w:numPr>
          <w:ilvl w:val="0"/>
          <w:numId w:val="2"/>
        </w:numPr>
        <w:spacing w:after="100" w:line="276" w:lineRule="auto"/>
        <w:jc w:val="both"/>
      </w:pPr>
      <w:r>
        <w:rPr>
          <w:color w:val="000000"/>
        </w:rPr>
        <w:lastRenderedPageBreak/>
        <w:t xml:space="preserve">TPCL will provide underlying cloud infrastructure/subscription (or access to provision within TPCL's existing cloud environment) on the same </w:t>
      </w:r>
      <w:proofErr w:type="spellStart"/>
      <w:r>
        <w:rPr>
          <w:color w:val="000000"/>
        </w:rPr>
        <w:t>VNet</w:t>
      </w:r>
      <w:proofErr w:type="spellEnd"/>
      <w:r>
        <w:rPr>
          <w:color w:val="000000"/>
        </w:rPr>
        <w:t xml:space="preserve"> as the GDH for hosting the APM/AIP SaaS solution.</w:t>
      </w:r>
    </w:p>
    <w:p w14:paraId="692F8DA9" w14:textId="77777777" w:rsidR="00DB457F" w:rsidRDefault="00000000" w:rsidP="00340DEB">
      <w:pPr>
        <w:pStyle w:val="ListParagraph"/>
        <w:numPr>
          <w:ilvl w:val="0"/>
          <w:numId w:val="2"/>
        </w:numPr>
        <w:spacing w:after="100" w:line="276" w:lineRule="auto"/>
        <w:jc w:val="both"/>
      </w:pPr>
      <w:r>
        <w:rPr>
          <w:color w:val="000000"/>
        </w:rPr>
        <w:t>The list of source systems requiring direct (non-GDH) integration, and their exact field-level mappings, will be confirmed during the Blueprinting phase and documented in the BRD.</w:t>
      </w:r>
    </w:p>
    <w:p w14:paraId="605A7CB6" w14:textId="77777777" w:rsidR="00DB457F" w:rsidRDefault="00000000" w:rsidP="00340DEB">
      <w:pPr>
        <w:pStyle w:val="ListParagraph"/>
        <w:numPr>
          <w:ilvl w:val="0"/>
          <w:numId w:val="2"/>
        </w:numPr>
        <w:spacing w:after="100" w:line="276" w:lineRule="auto"/>
        <w:jc w:val="both"/>
      </w:pPr>
      <w:r>
        <w:rPr>
          <w:color w:val="000000"/>
        </w:rPr>
        <w:t>TPCL will make available Active Directory/SSO and SIEM (Microsoft Sentinel) integration endpoints for RBAC/ABAC/MFA and security-log integration.</w:t>
      </w:r>
    </w:p>
    <w:p w14:paraId="0A6F36AD" w14:textId="77777777" w:rsidR="00DB457F" w:rsidRDefault="00000000" w:rsidP="00340DEB">
      <w:pPr>
        <w:pStyle w:val="ListParagraph"/>
        <w:numPr>
          <w:ilvl w:val="0"/>
          <w:numId w:val="2"/>
        </w:numPr>
        <w:spacing w:after="100" w:line="276" w:lineRule="auto"/>
        <w:jc w:val="both"/>
      </w:pPr>
      <w:r>
        <w:rPr>
          <w:color w:val="000000"/>
        </w:rPr>
        <w:t>TPCL will provide timely access to subject-matter experts, historical asset/maintenance/financial data, and decision-makers for design workshops, BRD sign-off, and UAT.</w:t>
      </w:r>
    </w:p>
    <w:p w14:paraId="6791352E" w14:textId="77777777" w:rsidR="00DB457F" w:rsidRDefault="00000000" w:rsidP="00340DEB">
      <w:pPr>
        <w:pStyle w:val="ListParagraph"/>
        <w:numPr>
          <w:ilvl w:val="0"/>
          <w:numId w:val="2"/>
        </w:numPr>
        <w:spacing w:after="100" w:line="276" w:lineRule="auto"/>
        <w:jc w:val="both"/>
      </w:pPr>
      <w:r>
        <w:rPr>
          <w:color w:val="000000"/>
        </w:rPr>
        <w:t>The exact number of concurrent users, specific target enterprise NMS/ITSM systems (if any) for additional integration, and detailed non-GDH data-mapping specifications are to be confirmed during the detailed requirement study / design phase.</w:t>
      </w:r>
    </w:p>
    <w:p w14:paraId="48B2179A" w14:textId="77777777" w:rsidR="00DB457F" w:rsidRDefault="00000000" w:rsidP="00340DEB">
      <w:pPr>
        <w:pStyle w:val="ListParagraph"/>
        <w:numPr>
          <w:ilvl w:val="0"/>
          <w:numId w:val="2"/>
        </w:numPr>
        <w:spacing w:after="100" w:line="276" w:lineRule="auto"/>
        <w:jc w:val="both"/>
      </w:pPr>
      <w:r>
        <w:rPr>
          <w:color w:val="000000"/>
        </w:rPr>
        <w:t>Miscellaneous reports beyond the out-of-the-box dashboard suite will be discovered and scoped during the Blueprinting phase, per RFQ Section 3.5.</w:t>
      </w:r>
    </w:p>
    <w:p w14:paraId="42641440" w14:textId="77777777" w:rsidR="00DB457F" w:rsidRDefault="0094112A" w:rsidP="0094112A">
      <w:pPr>
        <w:pStyle w:val="Heading2"/>
        <w:spacing w:before="240" w:after="120"/>
      </w:pPr>
      <w:bookmarkStart w:id="174" w:name="_Toc238117982"/>
      <w:bookmarkStart w:id="175" w:name="_Toc238125846"/>
      <w:bookmarkStart w:id="176" w:name="_Toc238125952"/>
      <w:bookmarkStart w:id="177" w:name="_Toc238126692"/>
      <w:bookmarkStart w:id="178" w:name="_Toc238117983"/>
      <w:r w:rsidRPr="0094112A">
        <w:rPr>
          <w:b/>
          <w:bCs/>
        </w:rPr>
        <w:t>13</w:t>
      </w:r>
      <w:r>
        <w:rPr>
          <w:b/>
          <w:bCs/>
        </w:rPr>
        <w:t>.2 Dependencies</w:t>
      </w:r>
      <w:bookmarkEnd w:id="174"/>
      <w:bookmarkEnd w:id="175"/>
      <w:bookmarkEnd w:id="176"/>
      <w:bookmarkEnd w:id="177"/>
    </w:p>
    <w:p w14:paraId="1575DB18" w14:textId="77777777" w:rsidR="00821F86" w:rsidRPr="00340DEB" w:rsidRDefault="00821F86" w:rsidP="00340DEB">
      <w:pPr>
        <w:pStyle w:val="ListParagraph"/>
        <w:numPr>
          <w:ilvl w:val="0"/>
          <w:numId w:val="2"/>
        </w:numPr>
        <w:spacing w:after="100" w:line="276" w:lineRule="auto"/>
        <w:jc w:val="both"/>
        <w:rPr>
          <w:color w:val="000000"/>
        </w:rPr>
      </w:pPr>
      <w:r w:rsidRPr="00340DEB">
        <w:rPr>
          <w:color w:val="000000"/>
        </w:rPr>
        <w:t>GDH availability and data quality</w:t>
      </w:r>
    </w:p>
    <w:p w14:paraId="6562F2A5" w14:textId="77777777" w:rsidR="00821F86" w:rsidRPr="00340DEB" w:rsidRDefault="00821F86" w:rsidP="00340DEB">
      <w:pPr>
        <w:pStyle w:val="ListParagraph"/>
        <w:numPr>
          <w:ilvl w:val="0"/>
          <w:numId w:val="2"/>
        </w:numPr>
        <w:spacing w:after="100" w:line="276" w:lineRule="auto"/>
        <w:jc w:val="both"/>
        <w:rPr>
          <w:color w:val="000000"/>
        </w:rPr>
      </w:pPr>
      <w:r w:rsidRPr="00340DEB">
        <w:rPr>
          <w:color w:val="000000"/>
        </w:rPr>
        <w:t xml:space="preserve">Cloud infrastructure on GDH </w:t>
      </w:r>
      <w:proofErr w:type="spellStart"/>
      <w:r w:rsidRPr="00340DEB">
        <w:rPr>
          <w:color w:val="000000"/>
        </w:rPr>
        <w:t>VNet</w:t>
      </w:r>
      <w:proofErr w:type="spellEnd"/>
      <w:r w:rsidRPr="00340DEB">
        <w:rPr>
          <w:color w:val="000000"/>
        </w:rPr>
        <w:t xml:space="preserve"> </w:t>
      </w:r>
    </w:p>
    <w:p w14:paraId="2003965C" w14:textId="77777777" w:rsidR="00821F86" w:rsidRPr="00340DEB" w:rsidRDefault="00821F86" w:rsidP="00340DEB">
      <w:pPr>
        <w:pStyle w:val="ListParagraph"/>
        <w:numPr>
          <w:ilvl w:val="0"/>
          <w:numId w:val="2"/>
        </w:numPr>
        <w:spacing w:after="100" w:line="276" w:lineRule="auto"/>
        <w:jc w:val="both"/>
        <w:rPr>
          <w:color w:val="000000"/>
        </w:rPr>
      </w:pPr>
      <w:r w:rsidRPr="00340DEB">
        <w:rPr>
          <w:color w:val="000000"/>
        </w:rPr>
        <w:t>Access to SAP, ADMS, GIS, SCADA, CYME and MDM</w:t>
      </w:r>
    </w:p>
    <w:p w14:paraId="44AC08E9" w14:textId="77777777" w:rsidR="00821F86" w:rsidRPr="00340DEB" w:rsidRDefault="00821F86" w:rsidP="00340DEB">
      <w:pPr>
        <w:pStyle w:val="ListParagraph"/>
        <w:numPr>
          <w:ilvl w:val="0"/>
          <w:numId w:val="2"/>
        </w:numPr>
        <w:spacing w:after="100" w:line="276" w:lineRule="auto"/>
        <w:jc w:val="both"/>
        <w:rPr>
          <w:color w:val="000000"/>
        </w:rPr>
      </w:pPr>
      <w:r w:rsidRPr="00340DEB">
        <w:rPr>
          <w:color w:val="000000"/>
        </w:rPr>
        <w:t>Active Directory, SSO and SIEM endpoints</w:t>
      </w:r>
    </w:p>
    <w:p w14:paraId="16DEA30C" w14:textId="77777777" w:rsidR="00821F86" w:rsidRPr="00340DEB" w:rsidRDefault="00821F86" w:rsidP="00340DEB">
      <w:pPr>
        <w:pStyle w:val="ListParagraph"/>
        <w:numPr>
          <w:ilvl w:val="0"/>
          <w:numId w:val="2"/>
        </w:numPr>
        <w:spacing w:after="100" w:line="276" w:lineRule="auto"/>
        <w:jc w:val="both"/>
        <w:rPr>
          <w:color w:val="000000"/>
        </w:rPr>
      </w:pPr>
      <w:r w:rsidRPr="00340DEB">
        <w:rPr>
          <w:color w:val="000000"/>
        </w:rPr>
        <w:t>Historical data for AI/ML training</w:t>
      </w:r>
    </w:p>
    <w:p w14:paraId="7621B303" w14:textId="77777777" w:rsidR="00821F86" w:rsidRPr="00340DEB" w:rsidRDefault="00821F86" w:rsidP="00340DEB">
      <w:pPr>
        <w:pStyle w:val="ListParagraph"/>
        <w:numPr>
          <w:ilvl w:val="0"/>
          <w:numId w:val="2"/>
        </w:numPr>
        <w:spacing w:after="100" w:line="276" w:lineRule="auto"/>
        <w:jc w:val="both"/>
        <w:rPr>
          <w:color w:val="000000"/>
        </w:rPr>
      </w:pPr>
      <w:r w:rsidRPr="00340DEB">
        <w:rPr>
          <w:color w:val="000000"/>
        </w:rPr>
        <w:t xml:space="preserve">Field devices and OT connectivity </w:t>
      </w:r>
    </w:p>
    <w:p w14:paraId="6D951F8B" w14:textId="77777777" w:rsidR="00DB457F" w:rsidRDefault="0002693F" w:rsidP="0002693F">
      <w:pPr>
        <w:pStyle w:val="Heading2"/>
        <w:spacing w:before="240" w:after="120"/>
      </w:pPr>
      <w:bookmarkStart w:id="179" w:name="_Toc238125847"/>
      <w:bookmarkStart w:id="180" w:name="_Toc238125953"/>
      <w:bookmarkStart w:id="181" w:name="_Toc238126693"/>
      <w:bookmarkEnd w:id="178"/>
      <w:r w:rsidRPr="0002693F">
        <w:rPr>
          <w:b/>
          <w:bCs/>
        </w:rPr>
        <w:t>13</w:t>
      </w:r>
      <w:r w:rsidRPr="00821F86">
        <w:rPr>
          <w:b/>
        </w:rPr>
        <w:t>.3 Client Responsibilities</w:t>
      </w:r>
      <w:bookmarkEnd w:id="179"/>
      <w:bookmarkEnd w:id="180"/>
      <w:bookmarkEnd w:id="181"/>
    </w:p>
    <w:p w14:paraId="766D40DE" w14:textId="77777777" w:rsidR="00DB457F" w:rsidRPr="00340DEB" w:rsidRDefault="00000000" w:rsidP="00340DEB">
      <w:pPr>
        <w:pStyle w:val="ListParagraph"/>
        <w:numPr>
          <w:ilvl w:val="0"/>
          <w:numId w:val="2"/>
        </w:numPr>
        <w:spacing w:after="100" w:line="276" w:lineRule="auto"/>
        <w:jc w:val="both"/>
        <w:rPr>
          <w:color w:val="000000"/>
        </w:rPr>
      </w:pPr>
      <w:r>
        <w:rPr>
          <w:color w:val="000000"/>
        </w:rPr>
        <w:t>Provide timely, accurate, and complete source data via the Grid Data Hub and any directly integrated systems.</w:t>
      </w:r>
    </w:p>
    <w:p w14:paraId="585E726B" w14:textId="77777777" w:rsidR="00DB457F" w:rsidRPr="00340DEB" w:rsidRDefault="00000000" w:rsidP="00340DEB">
      <w:pPr>
        <w:pStyle w:val="ListParagraph"/>
        <w:numPr>
          <w:ilvl w:val="0"/>
          <w:numId w:val="2"/>
        </w:numPr>
        <w:spacing w:after="100" w:line="276" w:lineRule="auto"/>
        <w:jc w:val="both"/>
        <w:rPr>
          <w:color w:val="000000"/>
        </w:rPr>
      </w:pPr>
      <w:r>
        <w:rPr>
          <w:color w:val="000000"/>
        </w:rPr>
        <w:t xml:space="preserve">Nominate empowered business and technical stakeholders for BRD workshops, design reviews, UAT, and Decision Register </w:t>
      </w:r>
      <w:proofErr w:type="gramStart"/>
      <w:r>
        <w:rPr>
          <w:color w:val="000000"/>
        </w:rPr>
        <w:t>sign-offs</w:t>
      </w:r>
      <w:proofErr w:type="gramEnd"/>
      <w:r>
        <w:rPr>
          <w:color w:val="000000"/>
        </w:rPr>
        <w:t>.</w:t>
      </w:r>
    </w:p>
    <w:p w14:paraId="3A585C4C" w14:textId="77777777" w:rsidR="00DB457F" w:rsidRPr="00340DEB" w:rsidRDefault="00000000" w:rsidP="00340DEB">
      <w:pPr>
        <w:pStyle w:val="ListParagraph"/>
        <w:numPr>
          <w:ilvl w:val="0"/>
          <w:numId w:val="2"/>
        </w:numPr>
        <w:spacing w:after="100" w:line="276" w:lineRule="auto"/>
        <w:jc w:val="both"/>
        <w:rPr>
          <w:color w:val="000000"/>
        </w:rPr>
      </w:pPr>
      <w:r>
        <w:rPr>
          <w:color w:val="000000"/>
        </w:rPr>
        <w:t xml:space="preserve">Provision and maintain the underlying cloud infrastructure/subscription (or grant Astrikos access to provision within TPCL's environment) on the GDH </w:t>
      </w:r>
      <w:proofErr w:type="spellStart"/>
      <w:r>
        <w:rPr>
          <w:color w:val="000000"/>
        </w:rPr>
        <w:t>VNet</w:t>
      </w:r>
      <w:proofErr w:type="spellEnd"/>
      <w:r>
        <w:rPr>
          <w:color w:val="000000"/>
        </w:rPr>
        <w:t>.</w:t>
      </w:r>
    </w:p>
    <w:p w14:paraId="6AD998E3" w14:textId="77777777" w:rsidR="00DB457F" w:rsidRPr="00340DEB" w:rsidRDefault="00000000" w:rsidP="00340DEB">
      <w:pPr>
        <w:pStyle w:val="ListParagraph"/>
        <w:numPr>
          <w:ilvl w:val="0"/>
          <w:numId w:val="2"/>
        </w:numPr>
        <w:spacing w:after="100" w:line="276" w:lineRule="auto"/>
        <w:jc w:val="both"/>
        <w:rPr>
          <w:color w:val="000000"/>
        </w:rPr>
      </w:pPr>
      <w:r>
        <w:rPr>
          <w:color w:val="000000"/>
        </w:rPr>
        <w:t>Provide Active Directory/SSO and SIEM integration access for security architecture implementation.</w:t>
      </w:r>
    </w:p>
    <w:p w14:paraId="38CB2F08" w14:textId="77777777" w:rsidR="00DB457F" w:rsidRPr="00340DEB" w:rsidRDefault="00000000" w:rsidP="00340DEB">
      <w:pPr>
        <w:pStyle w:val="ListParagraph"/>
        <w:numPr>
          <w:ilvl w:val="0"/>
          <w:numId w:val="2"/>
        </w:numPr>
        <w:spacing w:after="100" w:line="276" w:lineRule="auto"/>
        <w:jc w:val="both"/>
        <w:rPr>
          <w:color w:val="000000"/>
        </w:rPr>
      </w:pPr>
      <w:r>
        <w:rPr>
          <w:color w:val="000000"/>
        </w:rPr>
        <w:lastRenderedPageBreak/>
        <w:t>Ensure availability of subject-matter experts for validation of AHI/ACI/ARI scoring logic, RCM intervals, and AIP investment-valuation weights specific to TPCL's operational context.</w:t>
      </w:r>
    </w:p>
    <w:p w14:paraId="65D81567" w14:textId="77777777" w:rsidR="00DB457F" w:rsidRPr="00340DEB" w:rsidRDefault="00000000" w:rsidP="00340DEB">
      <w:pPr>
        <w:pStyle w:val="ListParagraph"/>
        <w:numPr>
          <w:ilvl w:val="0"/>
          <w:numId w:val="2"/>
        </w:numPr>
        <w:spacing w:after="100" w:line="276" w:lineRule="auto"/>
        <w:jc w:val="both"/>
        <w:rPr>
          <w:color w:val="000000"/>
        </w:rPr>
      </w:pPr>
      <w:r>
        <w:rPr>
          <w:color w:val="000000"/>
        </w:rPr>
        <w:t>Fulfil obligations under RFQ Section 5 relating to onsite workspace, access, and environment provisioning for Astrikos' onsite resources.</w:t>
      </w:r>
    </w:p>
    <w:p w14:paraId="0BAED6F3" w14:textId="77777777" w:rsidR="00DB457F" w:rsidRDefault="0072662E" w:rsidP="0072662E">
      <w:pPr>
        <w:pStyle w:val="Heading2"/>
        <w:spacing w:before="240" w:after="120"/>
      </w:pPr>
      <w:bookmarkStart w:id="182" w:name="_Toc238117984"/>
      <w:bookmarkStart w:id="183" w:name="_Toc238125848"/>
      <w:bookmarkStart w:id="184" w:name="_Toc238125954"/>
      <w:bookmarkStart w:id="185" w:name="_Toc238126694"/>
      <w:r w:rsidRPr="0072662E">
        <w:rPr>
          <w:b/>
          <w:bCs/>
        </w:rPr>
        <w:t>13</w:t>
      </w:r>
      <w:r>
        <w:rPr>
          <w:b/>
          <w:bCs/>
        </w:rPr>
        <w:t>.4 Exclusions</w:t>
      </w:r>
      <w:bookmarkEnd w:id="182"/>
      <w:bookmarkEnd w:id="183"/>
      <w:bookmarkEnd w:id="184"/>
      <w:bookmarkEnd w:id="185"/>
    </w:p>
    <w:p w14:paraId="548167ED" w14:textId="77777777" w:rsidR="00DB457F" w:rsidRPr="00340DEB" w:rsidRDefault="00000000" w:rsidP="00340DEB">
      <w:pPr>
        <w:pStyle w:val="ListParagraph"/>
        <w:numPr>
          <w:ilvl w:val="0"/>
          <w:numId w:val="2"/>
        </w:numPr>
        <w:spacing w:after="100" w:line="276" w:lineRule="auto"/>
        <w:jc w:val="both"/>
        <w:rPr>
          <w:color w:val="000000"/>
        </w:rPr>
      </w:pPr>
      <w:r>
        <w:rPr>
          <w:color w:val="000000"/>
        </w:rPr>
        <w:t>Supply, installation, and commissioning of physical field devices, sensors, RTUs, FRTUs, RMUs, meters, or any OT hardware — these remain existing TPCL infrastructure or third-party OEM scope.</w:t>
      </w:r>
    </w:p>
    <w:p w14:paraId="037CD65A" w14:textId="77777777" w:rsidR="00DB457F" w:rsidRPr="00340DEB" w:rsidRDefault="00000000" w:rsidP="00340DEB">
      <w:pPr>
        <w:pStyle w:val="ListParagraph"/>
        <w:numPr>
          <w:ilvl w:val="0"/>
          <w:numId w:val="2"/>
        </w:numPr>
        <w:spacing w:after="100" w:line="276" w:lineRule="auto"/>
        <w:jc w:val="both"/>
        <w:rPr>
          <w:color w:val="000000"/>
        </w:rPr>
      </w:pPr>
      <w:r>
        <w:rPr>
          <w:color w:val="000000"/>
        </w:rPr>
        <w:t>Development, operation, or licensing of the Grid Data Hub (GDH) platform itself — the GDH remains a TPCL-owned indigenous application.</w:t>
      </w:r>
    </w:p>
    <w:p w14:paraId="6737F9B5" w14:textId="77777777" w:rsidR="00DB457F" w:rsidRPr="00340DEB" w:rsidRDefault="00000000" w:rsidP="00340DEB">
      <w:pPr>
        <w:pStyle w:val="ListParagraph"/>
        <w:numPr>
          <w:ilvl w:val="0"/>
          <w:numId w:val="2"/>
        </w:numPr>
        <w:spacing w:after="100" w:line="276" w:lineRule="auto"/>
        <w:jc w:val="both"/>
        <w:rPr>
          <w:color w:val="000000"/>
        </w:rPr>
      </w:pPr>
      <w:r>
        <w:rPr>
          <w:color w:val="000000"/>
        </w:rPr>
        <w:t>Civil, electrical, or network cabling works at any TPCL site.</w:t>
      </w:r>
    </w:p>
    <w:p w14:paraId="69738BBD" w14:textId="77777777" w:rsidR="00DB457F" w:rsidRPr="00340DEB" w:rsidRDefault="00000000" w:rsidP="00340DEB">
      <w:pPr>
        <w:pStyle w:val="ListParagraph"/>
        <w:numPr>
          <w:ilvl w:val="0"/>
          <w:numId w:val="2"/>
        </w:numPr>
        <w:spacing w:after="100" w:line="276" w:lineRule="auto"/>
        <w:jc w:val="both"/>
        <w:rPr>
          <w:color w:val="000000"/>
        </w:rPr>
      </w:pPr>
      <w:r>
        <w:rPr>
          <w:color w:val="000000"/>
        </w:rPr>
        <w:t>Licensing or operation of third-party enterprise systems named in the RFQ (SAP, ADMS, GIS, SCADA, CYME DIST, MDM, etc.) — Astrikos integrates with, but does not replace or re-license, these systems.</w:t>
      </w:r>
    </w:p>
    <w:p w14:paraId="668381AF" w14:textId="1F3CBBFE" w:rsidR="00DB457F" w:rsidRDefault="00000000" w:rsidP="00340DEB">
      <w:pPr>
        <w:pStyle w:val="ListParagraph"/>
        <w:numPr>
          <w:ilvl w:val="0"/>
          <w:numId w:val="2"/>
        </w:numPr>
        <w:spacing w:after="100" w:line="276" w:lineRule="auto"/>
        <w:jc w:val="both"/>
        <w:rPr>
          <w:color w:val="000000"/>
        </w:rPr>
      </w:pPr>
      <w:r w:rsidRPr="00F112DC">
        <w:rPr>
          <w:color w:val="000000"/>
        </w:rPr>
        <w:t>Any requirement, specification, quantity, or timeline not stated in the RFQ and its annexures; such items, if identified, will be addressed through the RFQ's Change Management SLA (Section 16.4 of this proposal).</w:t>
      </w:r>
    </w:p>
    <w:p w14:paraId="6C4F279C" w14:textId="012A90FF" w:rsidR="00836BB8" w:rsidRPr="00836BB8" w:rsidRDefault="00836BB8" w:rsidP="00836BB8">
      <w:pPr>
        <w:spacing w:after="100" w:line="276" w:lineRule="auto"/>
        <w:ind w:left="216"/>
        <w:jc w:val="both"/>
        <w:rPr>
          <w:color w:val="000000"/>
        </w:rPr>
      </w:pPr>
      <w:r>
        <w:rPr>
          <w:color w:val="000000"/>
        </w:rPr>
        <w:br/>
      </w:r>
      <w:r>
        <w:rPr>
          <w:color w:val="000000"/>
        </w:rPr>
        <w:br/>
      </w:r>
    </w:p>
    <w:p w14:paraId="1F0274EE" w14:textId="77777777" w:rsidR="00340DEB" w:rsidRDefault="00340DEB" w:rsidP="00340DEB">
      <w:pPr>
        <w:pStyle w:val="Heading1"/>
        <w:spacing w:before="320" w:after="160"/>
        <w:rPr>
          <w:kern w:val="36"/>
          <w14:ligatures w14:val="standardContextual"/>
        </w:rPr>
      </w:pPr>
      <w:bookmarkStart w:id="186" w:name="_Toc238117993"/>
      <w:bookmarkStart w:id="187" w:name="_Toc238125849"/>
      <w:bookmarkStart w:id="188" w:name="_Toc238125955"/>
      <w:bookmarkStart w:id="189" w:name="_Toc238126695"/>
      <w:bookmarkEnd w:id="186"/>
      <w:bookmarkEnd w:id="187"/>
      <w:r>
        <w:rPr>
          <w:b/>
          <w:bCs/>
          <w:color w:val="002060"/>
          <w:sz w:val="34"/>
          <w:szCs w:val="34"/>
        </w:rPr>
        <w:t>14. Key Differentiators / Why Astrikos</w:t>
      </w:r>
      <w:bookmarkEnd w:id="188"/>
      <w:bookmarkEnd w:id="189"/>
    </w:p>
    <w:p w14:paraId="5E6D2B0C" w14:textId="77777777" w:rsidR="00821F86" w:rsidRPr="00236D98" w:rsidRDefault="00821F86" w:rsidP="00821F86">
      <w:pPr>
        <w:spacing w:after="160" w:line="276" w:lineRule="auto"/>
        <w:ind w:left="-426" w:right="-330"/>
        <w:jc w:val="both"/>
      </w:pPr>
      <w:r w:rsidRPr="00236D98">
        <w:t xml:space="preserve">Astrikos combines the COTS-compliant AVEVA APM engine with configurable </w:t>
      </w:r>
      <w:proofErr w:type="spellStart"/>
      <w:proofErr w:type="gramStart"/>
      <w:r w:rsidRPr="00236D98">
        <w:t>S!aP</w:t>
      </w:r>
      <w:proofErr w:type="spellEnd"/>
      <w:proofErr w:type="gramEnd"/>
      <w:r w:rsidRPr="00236D98">
        <w:t xml:space="preserve"> ML &amp; AI Analytics to provide TPCL with an integrated, standards-aligned solution for APM and AIP. Key advantages include explainable “Glass Box” analytics for AHI, ACI, ARI, RUL and investment recommendations; configurable models without bespoke code changes; vendor-neutral integration with TPCL’s existing systems; and secure deployment within India on the GDH </w:t>
      </w:r>
      <w:proofErr w:type="spellStart"/>
      <w:r w:rsidRPr="00236D98">
        <w:t>VNet</w:t>
      </w:r>
      <w:proofErr w:type="spellEnd"/>
      <w:r w:rsidRPr="00236D98">
        <w:t>, with TPCL retaining full ownership of its data.</w:t>
      </w:r>
    </w:p>
    <w:p w14:paraId="130C2966" w14:textId="29B831BA" w:rsidR="0053722B" w:rsidRDefault="00821F86" w:rsidP="00504D14">
      <w:pPr>
        <w:spacing w:after="160" w:line="276" w:lineRule="auto"/>
        <w:ind w:left="-426" w:right="-330"/>
        <w:jc w:val="both"/>
      </w:pPr>
      <w:r w:rsidRPr="00236D98">
        <w:t>As a single accountable implementation partner, Astrikos will manage Blueprinting, configuration, integration, analytics, dashboards, testing, Hypercare and 60-month managed services. The solution incorporates RBAC, ABAC, MFA, SIEM integration and CERT-In VAPT requirements, supported by relevant certifications, project references, financial credentials and qualified utility, AI/ML, analytics and cybersecurity resources.</w:t>
      </w:r>
    </w:p>
    <w:p w14:paraId="1A5880DE" w14:textId="77777777" w:rsidR="0053722B" w:rsidRDefault="0053722B">
      <w:r>
        <w:br w:type="page"/>
      </w:r>
    </w:p>
    <w:p w14:paraId="662EBA6B" w14:textId="77777777" w:rsidR="0053722B" w:rsidRDefault="0053722B" w:rsidP="00504D14">
      <w:pPr>
        <w:spacing w:after="160" w:line="276" w:lineRule="auto"/>
        <w:ind w:left="-426" w:right="-330"/>
        <w:jc w:val="both"/>
      </w:pPr>
      <w:r>
        <w:lastRenderedPageBreak/>
        <w:t xml:space="preserve">Commercial </w:t>
      </w:r>
      <w:r>
        <w:br/>
      </w:r>
      <w:r>
        <w:br/>
      </w:r>
    </w:p>
    <w:tbl>
      <w:tblPr>
        <w:tblpPr w:leftFromText="180" w:rightFromText="180" w:vertAnchor="text" w:horzAnchor="margin" w:tblpXSpec="center" w:tblpY="261"/>
        <w:tblW w:w="10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2"/>
        <w:gridCol w:w="1277"/>
        <w:gridCol w:w="1700"/>
        <w:gridCol w:w="1986"/>
        <w:gridCol w:w="2214"/>
      </w:tblGrid>
      <w:tr w:rsidR="0053722B" w:rsidRPr="009875CC" w14:paraId="434D4113" w14:textId="77777777" w:rsidTr="00DA0543">
        <w:trPr>
          <w:trHeight w:val="316"/>
        </w:trPr>
        <w:tc>
          <w:tcPr>
            <w:tcW w:w="10879" w:type="dxa"/>
            <w:gridSpan w:val="5"/>
            <w:tcBorders>
              <w:top w:val="nil"/>
              <w:left w:val="nil"/>
              <w:right w:val="nil"/>
            </w:tcBorders>
            <w:shd w:val="clear" w:color="auto" w:fill="44536A"/>
          </w:tcPr>
          <w:p w14:paraId="29B296BB" w14:textId="77777777" w:rsidR="0053722B" w:rsidRPr="009875CC" w:rsidRDefault="0053722B" w:rsidP="00DA0543">
            <w:pPr>
              <w:pStyle w:val="TableParagraph"/>
              <w:spacing w:before="30" w:line="266" w:lineRule="exact"/>
              <w:ind w:left="3"/>
              <w:jc w:val="center"/>
              <w:rPr>
                <w:rFonts w:ascii="Lato" w:hAnsi="Lato"/>
                <w:b/>
              </w:rPr>
            </w:pPr>
            <w:proofErr w:type="spellStart"/>
            <w:proofErr w:type="gramStart"/>
            <w:r w:rsidRPr="009875CC">
              <w:rPr>
                <w:rFonts w:ascii="Lato" w:hAnsi="Lato"/>
                <w:b/>
                <w:color w:val="FFFFFF"/>
              </w:rPr>
              <w:t>S!aP</w:t>
            </w:r>
            <w:proofErr w:type="spellEnd"/>
            <w:proofErr w:type="gramEnd"/>
            <w:r w:rsidRPr="009875CC">
              <w:rPr>
                <w:rFonts w:ascii="Lato" w:hAnsi="Lato"/>
                <w:b/>
                <w:color w:val="FFFFFF"/>
                <w:spacing w:val="-4"/>
              </w:rPr>
              <w:t xml:space="preserve"> </w:t>
            </w:r>
            <w:r w:rsidRPr="009875CC">
              <w:rPr>
                <w:rFonts w:ascii="Lato" w:hAnsi="Lato"/>
                <w:b/>
                <w:color w:val="FFFFFF"/>
              </w:rPr>
              <w:t>license</w:t>
            </w:r>
            <w:r w:rsidRPr="009875CC">
              <w:rPr>
                <w:rFonts w:ascii="Lato" w:hAnsi="Lato"/>
                <w:b/>
                <w:color w:val="FFFFFF"/>
                <w:spacing w:val="-4"/>
              </w:rPr>
              <w:t xml:space="preserve"> </w:t>
            </w:r>
            <w:r w:rsidRPr="009875CC">
              <w:rPr>
                <w:rFonts w:ascii="Lato" w:hAnsi="Lato"/>
                <w:b/>
                <w:color w:val="FFFFFF"/>
              </w:rPr>
              <w:t>and</w:t>
            </w:r>
            <w:r w:rsidRPr="009875CC">
              <w:rPr>
                <w:rFonts w:ascii="Lato" w:hAnsi="Lato"/>
                <w:b/>
                <w:color w:val="FFFFFF"/>
                <w:spacing w:val="-5"/>
              </w:rPr>
              <w:t xml:space="preserve"> </w:t>
            </w:r>
            <w:r>
              <w:rPr>
                <w:rFonts w:ascii="Lato" w:hAnsi="Lato"/>
                <w:b/>
                <w:color w:val="FFFFFF"/>
                <w:spacing w:val="-5"/>
              </w:rPr>
              <w:t xml:space="preserve">Platform </w:t>
            </w:r>
            <w:r w:rsidRPr="009875CC">
              <w:rPr>
                <w:rFonts w:ascii="Lato" w:hAnsi="Lato"/>
                <w:b/>
                <w:color w:val="FFFFFF"/>
              </w:rPr>
              <w:t>Implementation</w:t>
            </w:r>
            <w:r w:rsidRPr="009875CC">
              <w:rPr>
                <w:rFonts w:ascii="Lato" w:hAnsi="Lato"/>
                <w:b/>
                <w:color w:val="FFFFFF"/>
                <w:spacing w:val="-5"/>
              </w:rPr>
              <w:t xml:space="preserve"> </w:t>
            </w:r>
            <w:r w:rsidRPr="009875CC">
              <w:rPr>
                <w:rFonts w:ascii="Lato" w:hAnsi="Lato"/>
                <w:b/>
                <w:color w:val="FFFFFF"/>
                <w:spacing w:val="-2"/>
              </w:rPr>
              <w:t>Services</w:t>
            </w:r>
          </w:p>
        </w:tc>
      </w:tr>
      <w:tr w:rsidR="0053722B" w:rsidRPr="009875CC" w14:paraId="7664957F" w14:textId="77777777" w:rsidTr="00DA0543">
        <w:trPr>
          <w:trHeight w:val="328"/>
        </w:trPr>
        <w:tc>
          <w:tcPr>
            <w:tcW w:w="3702" w:type="dxa"/>
            <w:shd w:val="clear" w:color="auto" w:fill="8EA9DB"/>
          </w:tcPr>
          <w:p w14:paraId="05C65823" w14:textId="77777777" w:rsidR="0053722B" w:rsidRPr="009875CC" w:rsidRDefault="0053722B" w:rsidP="00DA0543">
            <w:pPr>
              <w:pStyle w:val="TableParagraph"/>
              <w:spacing w:before="57"/>
              <w:ind w:left="64"/>
              <w:jc w:val="center"/>
              <w:rPr>
                <w:rFonts w:ascii="Lato" w:hAnsi="Lato"/>
                <w:b/>
                <w:sz w:val="18"/>
              </w:rPr>
            </w:pPr>
            <w:r w:rsidRPr="009875CC">
              <w:rPr>
                <w:rFonts w:ascii="Lato" w:hAnsi="Lato"/>
                <w:b/>
                <w:sz w:val="18"/>
              </w:rPr>
              <w:t>All</w:t>
            </w:r>
            <w:r w:rsidRPr="009875CC">
              <w:rPr>
                <w:rFonts w:ascii="Lato" w:hAnsi="Lato"/>
                <w:b/>
                <w:spacing w:val="-2"/>
                <w:sz w:val="18"/>
              </w:rPr>
              <w:t xml:space="preserve"> </w:t>
            </w:r>
            <w:r w:rsidRPr="009875CC">
              <w:rPr>
                <w:rFonts w:ascii="Lato" w:hAnsi="Lato"/>
                <w:b/>
                <w:sz w:val="18"/>
              </w:rPr>
              <w:t>Prices in</w:t>
            </w:r>
            <w:r w:rsidRPr="009875CC">
              <w:rPr>
                <w:rFonts w:ascii="Lato" w:hAnsi="Lato"/>
                <w:b/>
                <w:spacing w:val="-1"/>
                <w:sz w:val="18"/>
              </w:rPr>
              <w:t xml:space="preserve"> </w:t>
            </w:r>
            <w:r w:rsidRPr="009875CC">
              <w:rPr>
                <w:rFonts w:ascii="Lato" w:hAnsi="Lato"/>
                <w:b/>
                <w:spacing w:val="-5"/>
                <w:sz w:val="18"/>
              </w:rPr>
              <w:t>USD</w:t>
            </w:r>
          </w:p>
        </w:tc>
        <w:tc>
          <w:tcPr>
            <w:tcW w:w="1277" w:type="dxa"/>
            <w:shd w:val="clear" w:color="auto" w:fill="8EA9DB"/>
          </w:tcPr>
          <w:p w14:paraId="252FEF36" w14:textId="77777777" w:rsidR="0053722B" w:rsidRPr="009875CC" w:rsidRDefault="0053722B" w:rsidP="00DA0543">
            <w:pPr>
              <w:pStyle w:val="TableParagraph"/>
              <w:spacing w:before="37"/>
              <w:ind w:left="5"/>
              <w:jc w:val="center"/>
              <w:rPr>
                <w:rFonts w:ascii="Lato" w:hAnsi="Lato"/>
                <w:b/>
              </w:rPr>
            </w:pPr>
            <w:r w:rsidRPr="009875CC">
              <w:rPr>
                <w:rFonts w:ascii="Lato" w:hAnsi="Lato"/>
                <w:b/>
                <w:spacing w:val="-5"/>
              </w:rPr>
              <w:t>Qty</w:t>
            </w:r>
          </w:p>
        </w:tc>
        <w:tc>
          <w:tcPr>
            <w:tcW w:w="1700" w:type="dxa"/>
            <w:shd w:val="clear" w:color="auto" w:fill="8EA9DB"/>
          </w:tcPr>
          <w:p w14:paraId="3AF8C2CF" w14:textId="77777777" w:rsidR="0053722B" w:rsidRPr="009875CC" w:rsidRDefault="0053722B" w:rsidP="00DA0543">
            <w:pPr>
              <w:pStyle w:val="TableParagraph"/>
              <w:spacing w:before="37"/>
              <w:ind w:right="10"/>
              <w:jc w:val="center"/>
              <w:rPr>
                <w:rFonts w:ascii="Lato" w:hAnsi="Lato"/>
                <w:b/>
              </w:rPr>
            </w:pPr>
            <w:r w:rsidRPr="009875CC">
              <w:rPr>
                <w:rFonts w:ascii="Lato" w:hAnsi="Lato"/>
                <w:b/>
              </w:rPr>
              <w:t>Unit</w:t>
            </w:r>
            <w:r w:rsidRPr="009875CC">
              <w:rPr>
                <w:rFonts w:ascii="Lato" w:hAnsi="Lato"/>
                <w:b/>
                <w:spacing w:val="-2"/>
              </w:rPr>
              <w:t xml:space="preserve"> </w:t>
            </w:r>
            <w:r w:rsidRPr="009875CC">
              <w:rPr>
                <w:rFonts w:ascii="Lato" w:hAnsi="Lato"/>
                <w:b/>
              </w:rPr>
              <w:t>Price</w:t>
            </w:r>
            <w:r w:rsidRPr="009875CC">
              <w:rPr>
                <w:rFonts w:ascii="Lato" w:hAnsi="Lato"/>
                <w:b/>
                <w:spacing w:val="44"/>
              </w:rPr>
              <w:t xml:space="preserve"> </w:t>
            </w:r>
            <w:r w:rsidRPr="009875CC">
              <w:rPr>
                <w:rFonts w:ascii="Lato" w:hAnsi="Lato"/>
                <w:b/>
              </w:rPr>
              <w:t>in</w:t>
            </w:r>
            <w:r w:rsidRPr="009875CC">
              <w:rPr>
                <w:rFonts w:ascii="Lato" w:hAnsi="Lato"/>
                <w:b/>
                <w:spacing w:val="-2"/>
              </w:rPr>
              <w:t xml:space="preserve"> </w:t>
            </w:r>
            <w:r w:rsidRPr="009875CC">
              <w:rPr>
                <w:rFonts w:ascii="Lato" w:hAnsi="Lato"/>
                <w:b/>
                <w:spacing w:val="-5"/>
              </w:rPr>
              <w:t>USD</w:t>
            </w:r>
          </w:p>
        </w:tc>
        <w:tc>
          <w:tcPr>
            <w:tcW w:w="1986" w:type="dxa"/>
            <w:shd w:val="clear" w:color="auto" w:fill="8EA9DB"/>
          </w:tcPr>
          <w:p w14:paraId="74565105" w14:textId="77777777" w:rsidR="0053722B" w:rsidRPr="009875CC" w:rsidRDefault="0053722B" w:rsidP="00DA0543">
            <w:pPr>
              <w:pStyle w:val="TableParagraph"/>
              <w:spacing w:before="37"/>
              <w:ind w:left="200"/>
              <w:jc w:val="center"/>
              <w:rPr>
                <w:rFonts w:ascii="Lato" w:hAnsi="Lato"/>
                <w:b/>
              </w:rPr>
            </w:pPr>
            <w:r w:rsidRPr="009875CC">
              <w:rPr>
                <w:rFonts w:ascii="Lato" w:hAnsi="Lato"/>
                <w:b/>
              </w:rPr>
              <w:t>Total</w:t>
            </w:r>
            <w:r w:rsidRPr="009875CC">
              <w:rPr>
                <w:rFonts w:ascii="Lato" w:hAnsi="Lato"/>
                <w:b/>
                <w:spacing w:val="-4"/>
              </w:rPr>
              <w:t xml:space="preserve"> </w:t>
            </w:r>
            <w:r w:rsidRPr="009875CC">
              <w:rPr>
                <w:rFonts w:ascii="Lato" w:hAnsi="Lato"/>
                <w:b/>
              </w:rPr>
              <w:t>Price</w:t>
            </w:r>
            <w:r w:rsidRPr="009875CC">
              <w:rPr>
                <w:rFonts w:ascii="Lato" w:hAnsi="Lato"/>
                <w:b/>
                <w:spacing w:val="-3"/>
              </w:rPr>
              <w:t xml:space="preserve"> </w:t>
            </w:r>
            <w:r w:rsidRPr="009875CC">
              <w:rPr>
                <w:rFonts w:ascii="Lato" w:hAnsi="Lato"/>
                <w:b/>
              </w:rPr>
              <w:t>in</w:t>
            </w:r>
            <w:r w:rsidRPr="009875CC">
              <w:rPr>
                <w:rFonts w:ascii="Lato" w:hAnsi="Lato"/>
                <w:b/>
                <w:spacing w:val="-2"/>
              </w:rPr>
              <w:t xml:space="preserve"> </w:t>
            </w:r>
            <w:r w:rsidRPr="009875CC">
              <w:rPr>
                <w:rFonts w:ascii="Lato" w:hAnsi="Lato"/>
                <w:b/>
                <w:spacing w:val="-5"/>
              </w:rPr>
              <w:t>USD</w:t>
            </w:r>
          </w:p>
        </w:tc>
        <w:tc>
          <w:tcPr>
            <w:tcW w:w="2214" w:type="dxa"/>
            <w:shd w:val="clear" w:color="auto" w:fill="8EA9DB"/>
          </w:tcPr>
          <w:p w14:paraId="2E6F1425" w14:textId="77777777" w:rsidR="0053722B" w:rsidRPr="009875CC" w:rsidRDefault="0053722B" w:rsidP="00DA0543">
            <w:pPr>
              <w:pStyle w:val="TableParagraph"/>
              <w:spacing w:before="37"/>
              <w:ind w:left="730"/>
              <w:rPr>
                <w:rFonts w:ascii="Lato" w:hAnsi="Lato"/>
                <w:b/>
              </w:rPr>
            </w:pPr>
            <w:r w:rsidRPr="009875CC">
              <w:rPr>
                <w:rFonts w:ascii="Lato" w:hAnsi="Lato"/>
                <w:b/>
                <w:spacing w:val="-2"/>
              </w:rPr>
              <w:t>Remarks</w:t>
            </w:r>
          </w:p>
        </w:tc>
      </w:tr>
      <w:tr w:rsidR="00607559" w:rsidRPr="009875CC" w14:paraId="0EBBDD33" w14:textId="77777777" w:rsidTr="00BC6500">
        <w:trPr>
          <w:trHeight w:val="1647"/>
        </w:trPr>
        <w:tc>
          <w:tcPr>
            <w:tcW w:w="3702" w:type="dxa"/>
            <w:vAlign w:val="center"/>
          </w:tcPr>
          <w:p w14:paraId="2159F8FD" w14:textId="102F6B7C" w:rsidR="00607559" w:rsidRPr="00860FC4" w:rsidRDefault="00607559" w:rsidP="00607559">
            <w:pPr>
              <w:pStyle w:val="TableParagraph"/>
              <w:tabs>
                <w:tab w:val="left" w:pos="231"/>
              </w:tabs>
              <w:rPr>
                <w:rFonts w:ascii="Lato" w:hAnsi="Lato"/>
              </w:rPr>
            </w:pPr>
            <w:proofErr w:type="spellStart"/>
            <w:proofErr w:type="gramStart"/>
            <w:r>
              <w:rPr>
                <w:rFonts w:ascii="Aptos Narrow" w:hAnsi="Aptos Narrow"/>
                <w:color w:val="000000"/>
              </w:rPr>
              <w:t>S!aP</w:t>
            </w:r>
            <w:proofErr w:type="spellEnd"/>
            <w:proofErr w:type="gramEnd"/>
            <w:r>
              <w:rPr>
                <w:rFonts w:ascii="Aptos Narrow" w:hAnsi="Aptos Narrow"/>
                <w:color w:val="000000"/>
              </w:rPr>
              <w:t xml:space="preserve"> enterprise platform license, including the modules listed below, product updates, standard maintenance, and subscription rights</w:t>
            </w:r>
          </w:p>
        </w:tc>
        <w:tc>
          <w:tcPr>
            <w:tcW w:w="1277" w:type="dxa"/>
            <w:vAlign w:val="center"/>
          </w:tcPr>
          <w:p w14:paraId="13B1C6FF" w14:textId="3CB0B0A2" w:rsidR="00607559" w:rsidRPr="009875CC" w:rsidRDefault="00607559" w:rsidP="00607559">
            <w:pPr>
              <w:pStyle w:val="TableParagraph"/>
              <w:ind w:left="5"/>
              <w:jc w:val="center"/>
              <w:rPr>
                <w:rFonts w:ascii="Lato" w:hAnsi="Lato"/>
              </w:rPr>
            </w:pPr>
          </w:p>
        </w:tc>
        <w:tc>
          <w:tcPr>
            <w:tcW w:w="1700" w:type="dxa"/>
            <w:vAlign w:val="center"/>
          </w:tcPr>
          <w:p w14:paraId="262BEA3F" w14:textId="0E71BEC8" w:rsidR="00607559" w:rsidRPr="00C229A4" w:rsidRDefault="00607559" w:rsidP="00607559">
            <w:pPr>
              <w:pStyle w:val="TableParagraph"/>
              <w:ind w:right="4"/>
              <w:jc w:val="center"/>
              <w:rPr>
                <w:rFonts w:ascii="Lato" w:hAnsi="Lato"/>
                <w:sz w:val="24"/>
                <w:szCs w:val="24"/>
              </w:rPr>
            </w:pPr>
          </w:p>
        </w:tc>
        <w:tc>
          <w:tcPr>
            <w:tcW w:w="1986" w:type="dxa"/>
          </w:tcPr>
          <w:p w14:paraId="064FFD41" w14:textId="49B70CC5" w:rsidR="00607559" w:rsidRPr="009875CC" w:rsidRDefault="00607559" w:rsidP="00607559">
            <w:pPr>
              <w:pStyle w:val="TableParagraph"/>
              <w:ind w:right="4"/>
              <w:jc w:val="center"/>
              <w:rPr>
                <w:rFonts w:ascii="Lato" w:hAnsi="Lato"/>
              </w:rPr>
            </w:pPr>
          </w:p>
        </w:tc>
        <w:tc>
          <w:tcPr>
            <w:tcW w:w="2214" w:type="dxa"/>
          </w:tcPr>
          <w:p w14:paraId="45B3687A" w14:textId="77777777" w:rsidR="00607559" w:rsidRPr="009875CC" w:rsidRDefault="00607559" w:rsidP="00607559">
            <w:pPr>
              <w:pStyle w:val="TableParagraph"/>
              <w:rPr>
                <w:rFonts w:ascii="Lato" w:hAnsi="Lato"/>
              </w:rPr>
            </w:pPr>
          </w:p>
        </w:tc>
      </w:tr>
      <w:tr w:rsidR="00607559" w:rsidRPr="009875CC" w14:paraId="03D8B3D2" w14:textId="77777777" w:rsidTr="00BC6500">
        <w:trPr>
          <w:trHeight w:val="307"/>
        </w:trPr>
        <w:tc>
          <w:tcPr>
            <w:tcW w:w="3702" w:type="dxa"/>
            <w:vAlign w:val="center"/>
          </w:tcPr>
          <w:p w14:paraId="07B8B905" w14:textId="063B33F7" w:rsidR="00607559" w:rsidRPr="009875CC" w:rsidRDefault="00607559" w:rsidP="00607559">
            <w:pPr>
              <w:pStyle w:val="TableParagraph"/>
              <w:spacing w:before="16" w:line="267" w:lineRule="exact"/>
              <w:ind w:left="14"/>
              <w:rPr>
                <w:rFonts w:ascii="Lato" w:hAnsi="Lato"/>
              </w:rPr>
            </w:pPr>
            <w:proofErr w:type="spellStart"/>
            <w:proofErr w:type="gramStart"/>
            <w:r>
              <w:rPr>
                <w:rFonts w:ascii="Aptos Narrow" w:hAnsi="Aptos Narrow"/>
                <w:color w:val="000000"/>
              </w:rPr>
              <w:t>S!aP</w:t>
            </w:r>
            <w:proofErr w:type="spellEnd"/>
            <w:proofErr w:type="gramEnd"/>
            <w:r>
              <w:rPr>
                <w:rFonts w:ascii="Aptos Narrow" w:hAnsi="Aptos Narrow"/>
                <w:color w:val="000000"/>
              </w:rPr>
              <w:t xml:space="preserve"> Konnect — data-source connectivity, integration configuration, API/connectors, and scheduled data exchange</w:t>
            </w:r>
          </w:p>
        </w:tc>
        <w:tc>
          <w:tcPr>
            <w:tcW w:w="1277" w:type="dxa"/>
            <w:vAlign w:val="center"/>
          </w:tcPr>
          <w:p w14:paraId="549EA059" w14:textId="77777777" w:rsidR="00607559" w:rsidRDefault="00607559" w:rsidP="00607559">
            <w:pPr>
              <w:pStyle w:val="TableParagraph"/>
              <w:ind w:left="5"/>
              <w:jc w:val="center"/>
              <w:rPr>
                <w:rFonts w:ascii="Lato" w:hAnsi="Lato"/>
                <w:spacing w:val="-10"/>
              </w:rPr>
            </w:pPr>
          </w:p>
        </w:tc>
        <w:tc>
          <w:tcPr>
            <w:tcW w:w="1700" w:type="dxa"/>
            <w:vAlign w:val="center"/>
          </w:tcPr>
          <w:p w14:paraId="647A64A0" w14:textId="77777777" w:rsidR="00607559" w:rsidRPr="00C229A4" w:rsidRDefault="00607559" w:rsidP="00607559">
            <w:pPr>
              <w:pStyle w:val="TableParagraph"/>
              <w:ind w:right="4"/>
              <w:jc w:val="center"/>
              <w:rPr>
                <w:rFonts w:ascii="Lato" w:hAnsi="Lato"/>
                <w:color w:val="000000"/>
                <w:sz w:val="24"/>
                <w:szCs w:val="24"/>
              </w:rPr>
            </w:pPr>
          </w:p>
        </w:tc>
        <w:tc>
          <w:tcPr>
            <w:tcW w:w="1986" w:type="dxa"/>
          </w:tcPr>
          <w:p w14:paraId="4673365A" w14:textId="77777777" w:rsidR="00607559" w:rsidRDefault="00607559" w:rsidP="00607559">
            <w:pPr>
              <w:pStyle w:val="TableParagraph"/>
              <w:ind w:right="4"/>
              <w:jc w:val="center"/>
              <w:rPr>
                <w:rFonts w:ascii="Lato" w:hAnsi="Lato"/>
              </w:rPr>
            </w:pPr>
          </w:p>
        </w:tc>
        <w:tc>
          <w:tcPr>
            <w:tcW w:w="2214" w:type="dxa"/>
          </w:tcPr>
          <w:p w14:paraId="4CF8E792" w14:textId="77777777" w:rsidR="00607559" w:rsidRPr="009875CC" w:rsidRDefault="00607559" w:rsidP="00607559">
            <w:pPr>
              <w:pStyle w:val="TableParagraph"/>
              <w:rPr>
                <w:rFonts w:ascii="Lato" w:hAnsi="Lato"/>
              </w:rPr>
            </w:pPr>
          </w:p>
        </w:tc>
      </w:tr>
      <w:tr w:rsidR="00607559" w:rsidRPr="009875CC" w14:paraId="335C9DCC" w14:textId="77777777" w:rsidTr="00BC6500">
        <w:trPr>
          <w:trHeight w:val="54"/>
        </w:trPr>
        <w:tc>
          <w:tcPr>
            <w:tcW w:w="3702" w:type="dxa"/>
            <w:vAlign w:val="center"/>
          </w:tcPr>
          <w:p w14:paraId="5D42D809" w14:textId="28453BE3" w:rsidR="00607559" w:rsidRPr="009875CC" w:rsidRDefault="00607559" w:rsidP="00607559">
            <w:pPr>
              <w:pStyle w:val="TableParagraph"/>
              <w:spacing w:before="16" w:line="267" w:lineRule="exact"/>
              <w:ind w:left="14"/>
              <w:rPr>
                <w:rFonts w:ascii="Lato" w:hAnsi="Lato"/>
              </w:rPr>
            </w:pPr>
            <w:proofErr w:type="spellStart"/>
            <w:proofErr w:type="gramStart"/>
            <w:r>
              <w:rPr>
                <w:rFonts w:ascii="Aptos Narrow" w:hAnsi="Aptos Narrow"/>
                <w:color w:val="000000"/>
              </w:rPr>
              <w:t>S!aP</w:t>
            </w:r>
            <w:proofErr w:type="spellEnd"/>
            <w:proofErr w:type="gramEnd"/>
            <w:r>
              <w:rPr>
                <w:rFonts w:ascii="Aptos Narrow" w:hAnsi="Aptos Narrow"/>
                <w:color w:val="000000"/>
              </w:rPr>
              <w:t xml:space="preserve"> </w:t>
            </w:r>
            <w:proofErr w:type="spellStart"/>
            <w:r>
              <w:rPr>
                <w:rFonts w:ascii="Aptos Narrow" w:hAnsi="Aptos Narrow"/>
                <w:color w:val="000000"/>
              </w:rPr>
              <w:t>Datalake</w:t>
            </w:r>
            <w:proofErr w:type="spellEnd"/>
            <w:r>
              <w:rPr>
                <w:rFonts w:ascii="Aptos Narrow" w:hAnsi="Aptos Narrow"/>
                <w:color w:val="000000"/>
              </w:rPr>
              <w:t xml:space="preserve"> — centralized data ingestion, storage, cataloguing, processing, and access capabilities</w:t>
            </w:r>
          </w:p>
        </w:tc>
        <w:tc>
          <w:tcPr>
            <w:tcW w:w="1277" w:type="dxa"/>
            <w:vAlign w:val="center"/>
          </w:tcPr>
          <w:p w14:paraId="6866A81C" w14:textId="77777777" w:rsidR="00607559" w:rsidRDefault="00607559" w:rsidP="00607559">
            <w:pPr>
              <w:pStyle w:val="TableParagraph"/>
              <w:ind w:left="5"/>
              <w:jc w:val="center"/>
              <w:rPr>
                <w:rFonts w:ascii="Lato" w:hAnsi="Lato"/>
                <w:spacing w:val="-10"/>
              </w:rPr>
            </w:pPr>
          </w:p>
        </w:tc>
        <w:tc>
          <w:tcPr>
            <w:tcW w:w="1700" w:type="dxa"/>
            <w:vAlign w:val="center"/>
          </w:tcPr>
          <w:p w14:paraId="454C2804" w14:textId="77777777" w:rsidR="00607559" w:rsidRPr="00C229A4" w:rsidRDefault="00607559" w:rsidP="00607559">
            <w:pPr>
              <w:pStyle w:val="TableParagraph"/>
              <w:ind w:right="4"/>
              <w:jc w:val="center"/>
              <w:rPr>
                <w:rFonts w:ascii="Lato" w:hAnsi="Lato"/>
                <w:color w:val="000000"/>
                <w:sz w:val="24"/>
                <w:szCs w:val="24"/>
              </w:rPr>
            </w:pPr>
          </w:p>
        </w:tc>
        <w:tc>
          <w:tcPr>
            <w:tcW w:w="1986" w:type="dxa"/>
          </w:tcPr>
          <w:p w14:paraId="15A8063C" w14:textId="77777777" w:rsidR="00607559" w:rsidRDefault="00607559" w:rsidP="00607559">
            <w:pPr>
              <w:pStyle w:val="TableParagraph"/>
              <w:ind w:right="4"/>
              <w:jc w:val="center"/>
              <w:rPr>
                <w:rFonts w:ascii="Lato" w:hAnsi="Lato"/>
              </w:rPr>
            </w:pPr>
          </w:p>
        </w:tc>
        <w:tc>
          <w:tcPr>
            <w:tcW w:w="2214" w:type="dxa"/>
          </w:tcPr>
          <w:p w14:paraId="6A03EB09" w14:textId="77777777" w:rsidR="00607559" w:rsidRPr="009875CC" w:rsidRDefault="00607559" w:rsidP="00607559">
            <w:pPr>
              <w:pStyle w:val="TableParagraph"/>
              <w:rPr>
                <w:rFonts w:ascii="Lato" w:hAnsi="Lato"/>
              </w:rPr>
            </w:pPr>
          </w:p>
        </w:tc>
      </w:tr>
      <w:tr w:rsidR="00607559" w:rsidRPr="009875CC" w14:paraId="466ADBD4" w14:textId="77777777" w:rsidTr="00BC6500">
        <w:trPr>
          <w:trHeight w:val="54"/>
        </w:trPr>
        <w:tc>
          <w:tcPr>
            <w:tcW w:w="3702" w:type="dxa"/>
            <w:vAlign w:val="center"/>
          </w:tcPr>
          <w:p w14:paraId="23902979" w14:textId="03172CF0" w:rsidR="00607559" w:rsidRPr="009875CC" w:rsidRDefault="00607559" w:rsidP="00607559">
            <w:pPr>
              <w:pStyle w:val="TableParagraph"/>
              <w:tabs>
                <w:tab w:val="left" w:pos="231"/>
              </w:tabs>
              <w:rPr>
                <w:rFonts w:ascii="Lato" w:hAnsi="Lato"/>
              </w:rPr>
            </w:pPr>
            <w:proofErr w:type="spellStart"/>
            <w:proofErr w:type="gramStart"/>
            <w:r>
              <w:rPr>
                <w:rFonts w:ascii="Aptos Narrow" w:hAnsi="Aptos Narrow"/>
                <w:color w:val="000000"/>
              </w:rPr>
              <w:t>S!aP</w:t>
            </w:r>
            <w:proofErr w:type="spellEnd"/>
            <w:proofErr w:type="gramEnd"/>
            <w:r>
              <w:rPr>
                <w:rFonts w:ascii="Aptos Narrow" w:hAnsi="Aptos Narrow"/>
                <w:color w:val="000000"/>
              </w:rPr>
              <w:t xml:space="preserve"> BPM — workflow design, business-process automation, approvals, task routing, and process monitoring</w:t>
            </w:r>
          </w:p>
        </w:tc>
        <w:tc>
          <w:tcPr>
            <w:tcW w:w="1277" w:type="dxa"/>
            <w:vAlign w:val="center"/>
          </w:tcPr>
          <w:p w14:paraId="6C93C213" w14:textId="77777777" w:rsidR="00607559" w:rsidRDefault="00607559" w:rsidP="00607559">
            <w:pPr>
              <w:pStyle w:val="TableParagraph"/>
              <w:ind w:left="5"/>
              <w:jc w:val="center"/>
              <w:rPr>
                <w:rFonts w:ascii="Lato" w:hAnsi="Lato"/>
                <w:spacing w:val="-10"/>
              </w:rPr>
            </w:pPr>
          </w:p>
        </w:tc>
        <w:tc>
          <w:tcPr>
            <w:tcW w:w="1700" w:type="dxa"/>
            <w:vAlign w:val="center"/>
          </w:tcPr>
          <w:p w14:paraId="7B8938CD" w14:textId="77777777" w:rsidR="00607559" w:rsidRPr="00C229A4" w:rsidRDefault="00607559" w:rsidP="00607559">
            <w:pPr>
              <w:pStyle w:val="TableParagraph"/>
              <w:ind w:right="4"/>
              <w:jc w:val="center"/>
              <w:rPr>
                <w:rFonts w:ascii="Lato" w:hAnsi="Lato"/>
                <w:color w:val="000000"/>
                <w:sz w:val="24"/>
                <w:szCs w:val="24"/>
              </w:rPr>
            </w:pPr>
          </w:p>
        </w:tc>
        <w:tc>
          <w:tcPr>
            <w:tcW w:w="1986" w:type="dxa"/>
          </w:tcPr>
          <w:p w14:paraId="5A5511DF" w14:textId="77777777" w:rsidR="00607559" w:rsidRDefault="00607559" w:rsidP="00607559">
            <w:pPr>
              <w:pStyle w:val="TableParagraph"/>
              <w:ind w:right="4"/>
              <w:jc w:val="center"/>
              <w:rPr>
                <w:rFonts w:ascii="Lato" w:hAnsi="Lato"/>
              </w:rPr>
            </w:pPr>
          </w:p>
        </w:tc>
        <w:tc>
          <w:tcPr>
            <w:tcW w:w="2214" w:type="dxa"/>
          </w:tcPr>
          <w:p w14:paraId="0C9B8C87" w14:textId="77777777" w:rsidR="00607559" w:rsidRPr="009875CC" w:rsidRDefault="00607559" w:rsidP="00607559">
            <w:pPr>
              <w:pStyle w:val="TableParagraph"/>
              <w:rPr>
                <w:rFonts w:ascii="Lato" w:hAnsi="Lato"/>
              </w:rPr>
            </w:pPr>
          </w:p>
        </w:tc>
      </w:tr>
      <w:tr w:rsidR="00607559" w:rsidRPr="009875CC" w14:paraId="139F42EB" w14:textId="77777777" w:rsidTr="00BC6500">
        <w:trPr>
          <w:trHeight w:val="54"/>
        </w:trPr>
        <w:tc>
          <w:tcPr>
            <w:tcW w:w="3702" w:type="dxa"/>
            <w:vAlign w:val="center"/>
          </w:tcPr>
          <w:p w14:paraId="0C80241E" w14:textId="2B23B2E1" w:rsidR="00607559" w:rsidRPr="009875CC" w:rsidRDefault="00607559" w:rsidP="00607559">
            <w:pPr>
              <w:pStyle w:val="TableParagraph"/>
              <w:tabs>
                <w:tab w:val="left" w:pos="231"/>
              </w:tabs>
              <w:rPr>
                <w:rFonts w:ascii="Lato" w:hAnsi="Lato"/>
              </w:rPr>
            </w:pPr>
            <w:proofErr w:type="spellStart"/>
            <w:proofErr w:type="gramStart"/>
            <w:r>
              <w:rPr>
                <w:rFonts w:ascii="Aptos Narrow" w:hAnsi="Aptos Narrow"/>
                <w:color w:val="000000"/>
              </w:rPr>
              <w:t>S!aP</w:t>
            </w:r>
            <w:proofErr w:type="spellEnd"/>
            <w:proofErr w:type="gramEnd"/>
            <w:r>
              <w:rPr>
                <w:rFonts w:ascii="Aptos Narrow" w:hAnsi="Aptos Narrow"/>
                <w:color w:val="000000"/>
              </w:rPr>
              <w:t xml:space="preserve"> ML &amp; AI Central — management of machine-learning and AI models, experiments, deployment, and monitoring</w:t>
            </w:r>
          </w:p>
        </w:tc>
        <w:tc>
          <w:tcPr>
            <w:tcW w:w="1277" w:type="dxa"/>
            <w:vAlign w:val="center"/>
          </w:tcPr>
          <w:p w14:paraId="2AF64D0B" w14:textId="77777777" w:rsidR="00607559" w:rsidRDefault="00607559" w:rsidP="00607559">
            <w:pPr>
              <w:pStyle w:val="TableParagraph"/>
              <w:ind w:left="5"/>
              <w:jc w:val="center"/>
              <w:rPr>
                <w:rFonts w:ascii="Lato" w:hAnsi="Lato"/>
                <w:spacing w:val="-10"/>
              </w:rPr>
            </w:pPr>
          </w:p>
        </w:tc>
        <w:tc>
          <w:tcPr>
            <w:tcW w:w="1700" w:type="dxa"/>
            <w:vAlign w:val="center"/>
          </w:tcPr>
          <w:p w14:paraId="45F67709" w14:textId="77777777" w:rsidR="00607559" w:rsidRPr="00C229A4" w:rsidRDefault="00607559" w:rsidP="00607559">
            <w:pPr>
              <w:pStyle w:val="TableParagraph"/>
              <w:ind w:right="4"/>
              <w:jc w:val="center"/>
              <w:rPr>
                <w:rFonts w:ascii="Lato" w:hAnsi="Lato"/>
                <w:color w:val="000000"/>
                <w:sz w:val="24"/>
                <w:szCs w:val="24"/>
              </w:rPr>
            </w:pPr>
          </w:p>
        </w:tc>
        <w:tc>
          <w:tcPr>
            <w:tcW w:w="1986" w:type="dxa"/>
          </w:tcPr>
          <w:p w14:paraId="1B417E85" w14:textId="77777777" w:rsidR="00607559" w:rsidRDefault="00607559" w:rsidP="00607559">
            <w:pPr>
              <w:pStyle w:val="TableParagraph"/>
              <w:ind w:right="4"/>
              <w:jc w:val="center"/>
              <w:rPr>
                <w:rFonts w:ascii="Lato" w:hAnsi="Lato"/>
              </w:rPr>
            </w:pPr>
          </w:p>
        </w:tc>
        <w:tc>
          <w:tcPr>
            <w:tcW w:w="2214" w:type="dxa"/>
          </w:tcPr>
          <w:p w14:paraId="3A9F7D86" w14:textId="77777777" w:rsidR="00607559" w:rsidRPr="009875CC" w:rsidRDefault="00607559" w:rsidP="00607559">
            <w:pPr>
              <w:pStyle w:val="TableParagraph"/>
              <w:rPr>
                <w:rFonts w:ascii="Lato" w:hAnsi="Lato"/>
              </w:rPr>
            </w:pPr>
          </w:p>
        </w:tc>
      </w:tr>
      <w:tr w:rsidR="00607559" w:rsidRPr="009875CC" w14:paraId="2DBD0700" w14:textId="77777777" w:rsidTr="00BC6500">
        <w:trPr>
          <w:trHeight w:val="54"/>
        </w:trPr>
        <w:tc>
          <w:tcPr>
            <w:tcW w:w="3702" w:type="dxa"/>
            <w:vAlign w:val="center"/>
          </w:tcPr>
          <w:p w14:paraId="4A68B4CC" w14:textId="1392245B" w:rsidR="00607559" w:rsidRPr="00984C84" w:rsidRDefault="00607559" w:rsidP="00607559">
            <w:pPr>
              <w:pStyle w:val="TableParagraph"/>
              <w:tabs>
                <w:tab w:val="left" w:pos="231"/>
              </w:tabs>
              <w:rPr>
                <w:rFonts w:ascii="Lato" w:hAnsi="Lato"/>
                <w:lang w:val="en-IN"/>
              </w:rPr>
            </w:pPr>
            <w:proofErr w:type="spellStart"/>
            <w:proofErr w:type="gramStart"/>
            <w:r>
              <w:rPr>
                <w:rFonts w:ascii="Aptos Narrow" w:hAnsi="Aptos Narrow"/>
                <w:color w:val="000000"/>
              </w:rPr>
              <w:t>S!aP</w:t>
            </w:r>
            <w:proofErr w:type="spellEnd"/>
            <w:proofErr w:type="gramEnd"/>
            <w:r>
              <w:rPr>
                <w:rFonts w:ascii="Aptos Narrow" w:hAnsi="Aptos Narrow"/>
                <w:color w:val="000000"/>
              </w:rPr>
              <w:t xml:space="preserve"> Viz — dashboards, reports, charts, filters, </w:t>
            </w:r>
            <w:proofErr w:type="gramStart"/>
            <w:r>
              <w:rPr>
                <w:rFonts w:ascii="Aptos Narrow" w:hAnsi="Aptos Narrow"/>
                <w:color w:val="000000"/>
              </w:rPr>
              <w:t>drill-downs</w:t>
            </w:r>
            <w:proofErr w:type="gramEnd"/>
            <w:r>
              <w:rPr>
                <w:rFonts w:ascii="Aptos Narrow" w:hAnsi="Aptos Narrow"/>
                <w:color w:val="000000"/>
              </w:rPr>
              <w:t>, and data-visualization capabilities</w:t>
            </w:r>
          </w:p>
        </w:tc>
        <w:tc>
          <w:tcPr>
            <w:tcW w:w="1277" w:type="dxa"/>
            <w:vAlign w:val="center"/>
          </w:tcPr>
          <w:p w14:paraId="2DECD8B7" w14:textId="77777777" w:rsidR="00607559" w:rsidRDefault="00607559" w:rsidP="00607559">
            <w:pPr>
              <w:pStyle w:val="TableParagraph"/>
              <w:ind w:left="5"/>
              <w:jc w:val="center"/>
              <w:rPr>
                <w:rFonts w:ascii="Lato" w:hAnsi="Lato"/>
                <w:spacing w:val="-10"/>
              </w:rPr>
            </w:pPr>
          </w:p>
        </w:tc>
        <w:tc>
          <w:tcPr>
            <w:tcW w:w="1700" w:type="dxa"/>
            <w:vAlign w:val="center"/>
          </w:tcPr>
          <w:p w14:paraId="7242BFD1" w14:textId="77777777" w:rsidR="00607559" w:rsidRPr="00C229A4" w:rsidRDefault="00607559" w:rsidP="00607559">
            <w:pPr>
              <w:pStyle w:val="TableParagraph"/>
              <w:ind w:right="4"/>
              <w:jc w:val="center"/>
              <w:rPr>
                <w:rFonts w:ascii="Lato" w:hAnsi="Lato"/>
                <w:color w:val="000000"/>
                <w:sz w:val="24"/>
                <w:szCs w:val="24"/>
              </w:rPr>
            </w:pPr>
          </w:p>
        </w:tc>
        <w:tc>
          <w:tcPr>
            <w:tcW w:w="1986" w:type="dxa"/>
          </w:tcPr>
          <w:p w14:paraId="05C59EE1" w14:textId="77777777" w:rsidR="00607559" w:rsidRDefault="00607559" w:rsidP="00607559">
            <w:pPr>
              <w:pStyle w:val="TableParagraph"/>
              <w:ind w:right="4"/>
              <w:jc w:val="center"/>
              <w:rPr>
                <w:rFonts w:ascii="Lato" w:hAnsi="Lato"/>
              </w:rPr>
            </w:pPr>
          </w:p>
        </w:tc>
        <w:tc>
          <w:tcPr>
            <w:tcW w:w="2214" w:type="dxa"/>
          </w:tcPr>
          <w:p w14:paraId="096CCB39" w14:textId="77777777" w:rsidR="00607559" w:rsidRPr="009875CC" w:rsidRDefault="00607559" w:rsidP="00607559">
            <w:pPr>
              <w:pStyle w:val="TableParagraph"/>
              <w:rPr>
                <w:rFonts w:ascii="Lato" w:hAnsi="Lato"/>
              </w:rPr>
            </w:pPr>
          </w:p>
        </w:tc>
      </w:tr>
      <w:tr w:rsidR="00607559" w:rsidRPr="009875CC" w14:paraId="2A0D05D0" w14:textId="77777777" w:rsidTr="00BC6500">
        <w:trPr>
          <w:trHeight w:val="54"/>
        </w:trPr>
        <w:tc>
          <w:tcPr>
            <w:tcW w:w="3702" w:type="dxa"/>
            <w:vAlign w:val="center"/>
          </w:tcPr>
          <w:p w14:paraId="47C254CE" w14:textId="7B3BD644" w:rsidR="00607559" w:rsidRPr="00984C84" w:rsidRDefault="00607559" w:rsidP="00607559">
            <w:pPr>
              <w:pStyle w:val="TableParagraph"/>
              <w:tabs>
                <w:tab w:val="left" w:pos="231"/>
              </w:tabs>
              <w:ind w:left="232"/>
              <w:rPr>
                <w:rFonts w:ascii="Lato" w:hAnsi="Lato"/>
                <w:lang w:val="en-IN"/>
              </w:rPr>
            </w:pPr>
            <w:proofErr w:type="spellStart"/>
            <w:proofErr w:type="gramStart"/>
            <w:r>
              <w:rPr>
                <w:rFonts w:ascii="Aptos Narrow" w:hAnsi="Aptos Narrow"/>
                <w:color w:val="000000"/>
              </w:rPr>
              <w:t>S!aP</w:t>
            </w:r>
            <w:proofErr w:type="spellEnd"/>
            <w:proofErr w:type="gramEnd"/>
            <w:r>
              <w:rPr>
                <w:rFonts w:ascii="Aptos Narrow" w:hAnsi="Aptos Narrow"/>
                <w:color w:val="000000"/>
              </w:rPr>
              <w:t xml:space="preserve"> Agentic — configuration and operation of AI agents, tools, knowledge sources, and governed agent workflows</w:t>
            </w:r>
          </w:p>
        </w:tc>
        <w:tc>
          <w:tcPr>
            <w:tcW w:w="1277" w:type="dxa"/>
            <w:vAlign w:val="center"/>
          </w:tcPr>
          <w:p w14:paraId="053C3975" w14:textId="77777777" w:rsidR="00607559" w:rsidRDefault="00607559" w:rsidP="00607559">
            <w:pPr>
              <w:pStyle w:val="TableParagraph"/>
              <w:ind w:left="5"/>
              <w:jc w:val="center"/>
              <w:rPr>
                <w:rFonts w:ascii="Lato" w:hAnsi="Lato"/>
                <w:spacing w:val="-10"/>
              </w:rPr>
            </w:pPr>
          </w:p>
        </w:tc>
        <w:tc>
          <w:tcPr>
            <w:tcW w:w="1700" w:type="dxa"/>
            <w:vAlign w:val="center"/>
          </w:tcPr>
          <w:p w14:paraId="7274F014" w14:textId="77777777" w:rsidR="00607559" w:rsidRPr="00C229A4" w:rsidRDefault="00607559" w:rsidP="00607559">
            <w:pPr>
              <w:pStyle w:val="TableParagraph"/>
              <w:ind w:right="4"/>
              <w:jc w:val="center"/>
              <w:rPr>
                <w:rFonts w:ascii="Lato" w:hAnsi="Lato"/>
                <w:color w:val="000000"/>
                <w:sz w:val="24"/>
                <w:szCs w:val="24"/>
              </w:rPr>
            </w:pPr>
          </w:p>
        </w:tc>
        <w:tc>
          <w:tcPr>
            <w:tcW w:w="1986" w:type="dxa"/>
          </w:tcPr>
          <w:p w14:paraId="0B2B2069" w14:textId="77777777" w:rsidR="00607559" w:rsidRDefault="00607559" w:rsidP="00607559">
            <w:pPr>
              <w:pStyle w:val="TableParagraph"/>
              <w:ind w:right="4"/>
              <w:jc w:val="center"/>
              <w:rPr>
                <w:rFonts w:ascii="Lato" w:hAnsi="Lato"/>
              </w:rPr>
            </w:pPr>
          </w:p>
        </w:tc>
        <w:tc>
          <w:tcPr>
            <w:tcW w:w="2214" w:type="dxa"/>
          </w:tcPr>
          <w:p w14:paraId="10871A6A" w14:textId="77777777" w:rsidR="00607559" w:rsidRPr="009875CC" w:rsidRDefault="00607559" w:rsidP="00607559">
            <w:pPr>
              <w:pStyle w:val="TableParagraph"/>
              <w:rPr>
                <w:rFonts w:ascii="Lato" w:hAnsi="Lato"/>
              </w:rPr>
            </w:pPr>
          </w:p>
        </w:tc>
      </w:tr>
      <w:tr w:rsidR="0053722B" w:rsidRPr="009875CC" w14:paraId="6FD59F2F" w14:textId="77777777" w:rsidTr="00DA0543">
        <w:trPr>
          <w:trHeight w:val="1089"/>
        </w:trPr>
        <w:tc>
          <w:tcPr>
            <w:tcW w:w="3702" w:type="dxa"/>
          </w:tcPr>
          <w:p w14:paraId="5821AEF0" w14:textId="77777777" w:rsidR="0053722B" w:rsidRPr="009875CC" w:rsidRDefault="0053722B" w:rsidP="00DA0543">
            <w:pPr>
              <w:pStyle w:val="TableParagraph"/>
              <w:spacing w:before="13"/>
              <w:ind w:left="14"/>
            </w:pPr>
            <w:proofErr w:type="spellStart"/>
            <w:proofErr w:type="gramStart"/>
            <w:r w:rsidRPr="4867E909">
              <w:rPr>
                <w:rFonts w:ascii="Lato" w:hAnsi="Lato"/>
              </w:rPr>
              <w:t>S!ap</w:t>
            </w:r>
            <w:proofErr w:type="spellEnd"/>
            <w:proofErr w:type="gramEnd"/>
            <w:r w:rsidRPr="4867E909">
              <w:rPr>
                <w:rFonts w:ascii="Lato" w:hAnsi="Lato"/>
              </w:rPr>
              <w:t xml:space="preserve"> Installation and Configuration Integration services:</w:t>
            </w:r>
          </w:p>
          <w:p w14:paraId="1F411CFC" w14:textId="77777777" w:rsidR="0053722B" w:rsidRPr="009875CC" w:rsidRDefault="0053722B" w:rsidP="00DA0543">
            <w:pPr>
              <w:pStyle w:val="TableParagraph"/>
              <w:spacing w:before="13"/>
              <w:ind w:left="14"/>
            </w:pPr>
            <w:r w:rsidRPr="4867E909">
              <w:rPr>
                <w:rFonts w:ascii="Lato" w:hAnsi="Lato"/>
              </w:rPr>
              <w:t>•Platform Installation</w:t>
            </w:r>
          </w:p>
          <w:p w14:paraId="2001A353" w14:textId="77777777" w:rsidR="0053722B" w:rsidRPr="009875CC" w:rsidRDefault="0053722B" w:rsidP="00DA0543">
            <w:pPr>
              <w:pStyle w:val="TableParagraph"/>
              <w:spacing w:before="13"/>
              <w:ind w:left="14"/>
            </w:pPr>
            <w:r w:rsidRPr="4867E909">
              <w:rPr>
                <w:rFonts w:ascii="Lato" w:hAnsi="Lato"/>
              </w:rPr>
              <w:t>•Platform Configuration</w:t>
            </w:r>
          </w:p>
          <w:p w14:paraId="79E36E55" w14:textId="77777777" w:rsidR="0053722B" w:rsidRPr="009875CC" w:rsidRDefault="0053722B" w:rsidP="00DA0543">
            <w:pPr>
              <w:pStyle w:val="TableParagraph"/>
              <w:spacing w:before="13"/>
              <w:ind w:left="14"/>
            </w:pPr>
            <w:r w:rsidRPr="4867E909">
              <w:rPr>
                <w:rFonts w:ascii="Lato" w:hAnsi="Lato"/>
              </w:rPr>
              <w:t>•Sub-System Integration</w:t>
            </w:r>
          </w:p>
          <w:p w14:paraId="250CA226" w14:textId="77777777" w:rsidR="0053722B" w:rsidRPr="009875CC" w:rsidRDefault="0053722B" w:rsidP="00DA0543">
            <w:pPr>
              <w:pStyle w:val="TableParagraph"/>
              <w:spacing w:before="13"/>
              <w:ind w:left="14"/>
            </w:pPr>
            <w:r w:rsidRPr="4867E909">
              <w:rPr>
                <w:rFonts w:ascii="Lato" w:hAnsi="Lato"/>
              </w:rPr>
              <w:t>•Users and Security Configuration</w:t>
            </w:r>
          </w:p>
          <w:p w14:paraId="70B55B9A" w14:textId="77777777" w:rsidR="0053722B" w:rsidRPr="009875CC" w:rsidRDefault="0053722B" w:rsidP="00DA0543">
            <w:pPr>
              <w:pStyle w:val="TableParagraph"/>
              <w:spacing w:before="13"/>
              <w:ind w:left="14"/>
            </w:pPr>
            <w:r w:rsidRPr="4867E909">
              <w:rPr>
                <w:rFonts w:ascii="Lato" w:hAnsi="Lato"/>
              </w:rPr>
              <w:t>•Dashboard building</w:t>
            </w:r>
          </w:p>
        </w:tc>
        <w:tc>
          <w:tcPr>
            <w:tcW w:w="1277" w:type="dxa"/>
            <w:vAlign w:val="center"/>
          </w:tcPr>
          <w:p w14:paraId="78880DF1" w14:textId="38DB0236" w:rsidR="0053722B" w:rsidRPr="009875CC" w:rsidRDefault="0053722B" w:rsidP="00DA0543">
            <w:pPr>
              <w:pStyle w:val="TableParagraph"/>
              <w:ind w:left="5"/>
              <w:jc w:val="center"/>
              <w:rPr>
                <w:rFonts w:ascii="Lato" w:hAnsi="Lato"/>
                <w:b/>
              </w:rPr>
            </w:pPr>
          </w:p>
        </w:tc>
        <w:tc>
          <w:tcPr>
            <w:tcW w:w="1700" w:type="dxa"/>
            <w:vAlign w:val="center"/>
          </w:tcPr>
          <w:p w14:paraId="168BBF14" w14:textId="63F13DC1" w:rsidR="0053722B" w:rsidRPr="00C229A4" w:rsidRDefault="0053722B" w:rsidP="00DA0543">
            <w:pPr>
              <w:pStyle w:val="TableParagraph"/>
              <w:spacing w:before="124"/>
              <w:jc w:val="center"/>
              <w:rPr>
                <w:rFonts w:ascii="Lato" w:hAnsi="Lato"/>
                <w:sz w:val="24"/>
                <w:szCs w:val="24"/>
              </w:rPr>
            </w:pPr>
          </w:p>
        </w:tc>
        <w:tc>
          <w:tcPr>
            <w:tcW w:w="1986" w:type="dxa"/>
            <w:vAlign w:val="center"/>
          </w:tcPr>
          <w:p w14:paraId="0A2E24BB" w14:textId="6175169C" w:rsidR="0053722B" w:rsidRPr="009875CC" w:rsidRDefault="0053722B" w:rsidP="00DA0543">
            <w:pPr>
              <w:pStyle w:val="TableParagraph"/>
              <w:spacing w:before="124"/>
              <w:jc w:val="center"/>
              <w:rPr>
                <w:rFonts w:ascii="Lato" w:hAnsi="Lato"/>
              </w:rPr>
            </w:pPr>
          </w:p>
        </w:tc>
        <w:tc>
          <w:tcPr>
            <w:tcW w:w="2214" w:type="dxa"/>
          </w:tcPr>
          <w:p w14:paraId="2743D1D5" w14:textId="77777777" w:rsidR="0053722B" w:rsidRPr="009875CC" w:rsidRDefault="0053722B" w:rsidP="00DA0543">
            <w:pPr>
              <w:pStyle w:val="TableParagraph"/>
              <w:rPr>
                <w:rFonts w:ascii="Lato" w:hAnsi="Lato"/>
              </w:rPr>
            </w:pPr>
          </w:p>
        </w:tc>
      </w:tr>
      <w:tr w:rsidR="0053722B" w:rsidRPr="009875CC" w14:paraId="77EC868F" w14:textId="77777777" w:rsidTr="00DA0543">
        <w:trPr>
          <w:trHeight w:val="819"/>
        </w:trPr>
        <w:tc>
          <w:tcPr>
            <w:tcW w:w="6679" w:type="dxa"/>
            <w:gridSpan w:val="3"/>
            <w:shd w:val="clear" w:color="auto" w:fill="94B3D6"/>
          </w:tcPr>
          <w:p w14:paraId="7148C0DD" w14:textId="77777777" w:rsidR="0053722B" w:rsidRPr="009875CC" w:rsidRDefault="0053722B" w:rsidP="00DA0543">
            <w:pPr>
              <w:pStyle w:val="TableParagraph"/>
              <w:spacing w:before="281"/>
              <w:ind w:right="3"/>
              <w:jc w:val="right"/>
              <w:rPr>
                <w:rFonts w:ascii="Lato" w:hAnsi="Lato"/>
                <w:b/>
              </w:rPr>
            </w:pPr>
            <w:r w:rsidRPr="009875CC">
              <w:rPr>
                <w:rFonts w:ascii="Lato" w:hAnsi="Lato"/>
                <w:b/>
              </w:rPr>
              <w:t>Total</w:t>
            </w:r>
            <w:r w:rsidRPr="009875CC">
              <w:rPr>
                <w:rFonts w:ascii="Lato" w:hAnsi="Lato"/>
                <w:b/>
                <w:spacing w:val="-3"/>
              </w:rPr>
              <w:t xml:space="preserve"> </w:t>
            </w:r>
            <w:r w:rsidRPr="009875CC">
              <w:rPr>
                <w:rFonts w:ascii="Lato" w:hAnsi="Lato"/>
                <w:b/>
              </w:rPr>
              <w:t>in</w:t>
            </w:r>
            <w:r w:rsidRPr="009875CC">
              <w:rPr>
                <w:rFonts w:ascii="Lato" w:hAnsi="Lato"/>
                <w:b/>
                <w:spacing w:val="-2"/>
              </w:rPr>
              <w:t xml:space="preserve"> </w:t>
            </w:r>
            <w:r w:rsidRPr="009875CC">
              <w:rPr>
                <w:rFonts w:ascii="Lato" w:hAnsi="Lato"/>
                <w:b/>
                <w:spacing w:val="-5"/>
              </w:rPr>
              <w:t>USD</w:t>
            </w:r>
          </w:p>
        </w:tc>
        <w:tc>
          <w:tcPr>
            <w:tcW w:w="1986" w:type="dxa"/>
            <w:shd w:val="clear" w:color="auto" w:fill="94B3D6"/>
          </w:tcPr>
          <w:p w14:paraId="0F1BC29E" w14:textId="77777777" w:rsidR="0053722B" w:rsidRPr="009875CC" w:rsidRDefault="0053722B" w:rsidP="00DA0543">
            <w:pPr>
              <w:pStyle w:val="TableParagraph"/>
              <w:spacing w:before="281"/>
              <w:ind w:right="5"/>
              <w:jc w:val="center"/>
              <w:rPr>
                <w:rFonts w:ascii="Lato" w:hAnsi="Lato"/>
                <w:b/>
              </w:rPr>
            </w:pPr>
            <w:r>
              <w:rPr>
                <w:rFonts w:ascii="Lato" w:hAnsi="Lato"/>
                <w:b/>
              </w:rPr>
              <w:t>$ 100,000.00</w:t>
            </w:r>
          </w:p>
        </w:tc>
        <w:tc>
          <w:tcPr>
            <w:tcW w:w="2214" w:type="dxa"/>
            <w:shd w:val="clear" w:color="auto" w:fill="94B3D6"/>
          </w:tcPr>
          <w:p w14:paraId="3705E344" w14:textId="77777777" w:rsidR="0053722B" w:rsidRPr="009875CC" w:rsidRDefault="0053722B" w:rsidP="00DA0543">
            <w:pPr>
              <w:pStyle w:val="TableParagraph"/>
              <w:rPr>
                <w:rFonts w:ascii="Lato" w:hAnsi="Lato"/>
              </w:rPr>
            </w:pPr>
          </w:p>
        </w:tc>
      </w:tr>
    </w:tbl>
    <w:p w14:paraId="09B88988" w14:textId="269A5A28" w:rsidR="00996A71" w:rsidRDefault="00996A71" w:rsidP="00504D14">
      <w:pPr>
        <w:spacing w:after="160" w:line="276" w:lineRule="auto"/>
        <w:ind w:left="-426" w:right="-330"/>
        <w:jc w:val="both"/>
      </w:pPr>
      <w:r>
        <w:br/>
      </w:r>
      <w:r>
        <w:br/>
      </w:r>
      <w:r>
        <w:br/>
      </w:r>
    </w:p>
    <w:tbl>
      <w:tblPr>
        <w:tblStyle w:val="TableGridLight"/>
        <w:tblW w:w="9493" w:type="dxa"/>
        <w:tblLook w:val="04A0" w:firstRow="1" w:lastRow="0" w:firstColumn="1" w:lastColumn="0" w:noHBand="0" w:noVBand="1"/>
      </w:tblPr>
      <w:tblGrid>
        <w:gridCol w:w="753"/>
        <w:gridCol w:w="794"/>
        <w:gridCol w:w="2734"/>
        <w:gridCol w:w="1310"/>
        <w:gridCol w:w="1392"/>
        <w:gridCol w:w="848"/>
        <w:gridCol w:w="1662"/>
      </w:tblGrid>
      <w:tr w:rsidR="004F6E5B" w:rsidRPr="00996A71" w14:paraId="2F7B57D0" w14:textId="6A848C68" w:rsidTr="004F6E5B">
        <w:trPr>
          <w:trHeight w:val="580"/>
        </w:trPr>
        <w:tc>
          <w:tcPr>
            <w:tcW w:w="759" w:type="dxa"/>
            <w:hideMark/>
          </w:tcPr>
          <w:p w14:paraId="0780E054" w14:textId="77777777" w:rsidR="004F6E5B" w:rsidRPr="00996A71" w:rsidRDefault="004F6E5B" w:rsidP="00996A71">
            <w:pPr>
              <w:jc w:val="right"/>
              <w:rPr>
                <w:rFonts w:ascii="Aptos Narrow" w:eastAsia="Times New Roman" w:hAnsi="Aptos Narrow" w:cs="Times New Roman"/>
                <w:b/>
                <w:bCs/>
                <w:color w:val="000000"/>
                <w:sz w:val="22"/>
                <w:szCs w:val="22"/>
              </w:rPr>
            </w:pPr>
            <w:r w:rsidRPr="00996A71">
              <w:rPr>
                <w:rFonts w:ascii="Aptos Narrow" w:eastAsia="Times New Roman" w:hAnsi="Aptos Narrow" w:cs="Times New Roman"/>
                <w:b/>
                <w:bCs/>
                <w:color w:val="000000"/>
                <w:sz w:val="22"/>
                <w:szCs w:val="22"/>
              </w:rPr>
              <w:lastRenderedPageBreak/>
              <w:t>Item</w:t>
            </w:r>
          </w:p>
        </w:tc>
        <w:tc>
          <w:tcPr>
            <w:tcW w:w="798" w:type="dxa"/>
            <w:hideMark/>
          </w:tcPr>
          <w:p w14:paraId="762AB9A6" w14:textId="77777777" w:rsidR="004F6E5B" w:rsidRPr="00996A71" w:rsidRDefault="004F6E5B" w:rsidP="00996A71">
            <w:pPr>
              <w:jc w:val="center"/>
              <w:rPr>
                <w:rFonts w:ascii="Aptos Narrow" w:eastAsia="Times New Roman" w:hAnsi="Aptos Narrow" w:cs="Times New Roman"/>
                <w:b/>
                <w:bCs/>
                <w:color w:val="000000"/>
                <w:sz w:val="22"/>
                <w:szCs w:val="22"/>
              </w:rPr>
            </w:pPr>
            <w:r w:rsidRPr="00996A71">
              <w:rPr>
                <w:rFonts w:ascii="Aptos Narrow" w:eastAsia="Times New Roman" w:hAnsi="Aptos Narrow" w:cs="Times New Roman"/>
                <w:b/>
                <w:bCs/>
                <w:color w:val="000000"/>
                <w:sz w:val="22"/>
                <w:szCs w:val="22"/>
              </w:rPr>
              <w:t>BOQ Code</w:t>
            </w:r>
          </w:p>
        </w:tc>
        <w:tc>
          <w:tcPr>
            <w:tcW w:w="2783" w:type="dxa"/>
            <w:hideMark/>
          </w:tcPr>
          <w:p w14:paraId="60210BEA" w14:textId="77777777" w:rsidR="004F6E5B" w:rsidRPr="00996A71" w:rsidRDefault="004F6E5B" w:rsidP="00996A71">
            <w:pPr>
              <w:jc w:val="center"/>
              <w:rPr>
                <w:rFonts w:ascii="Aptos Narrow" w:eastAsia="Times New Roman" w:hAnsi="Aptos Narrow" w:cs="Times New Roman"/>
                <w:b/>
                <w:bCs/>
                <w:color w:val="000000"/>
                <w:sz w:val="22"/>
                <w:szCs w:val="22"/>
              </w:rPr>
            </w:pPr>
            <w:r w:rsidRPr="00996A71">
              <w:rPr>
                <w:rFonts w:ascii="Aptos Narrow" w:eastAsia="Times New Roman" w:hAnsi="Aptos Narrow" w:cs="Times New Roman"/>
                <w:b/>
                <w:bCs/>
                <w:color w:val="000000"/>
                <w:sz w:val="22"/>
                <w:szCs w:val="22"/>
              </w:rPr>
              <w:t>Description</w:t>
            </w:r>
          </w:p>
        </w:tc>
        <w:tc>
          <w:tcPr>
            <w:tcW w:w="1310" w:type="dxa"/>
            <w:hideMark/>
          </w:tcPr>
          <w:p w14:paraId="6ED2FE86" w14:textId="77777777" w:rsidR="004F6E5B" w:rsidRPr="00996A71" w:rsidRDefault="004F6E5B" w:rsidP="00996A71">
            <w:pPr>
              <w:jc w:val="center"/>
              <w:rPr>
                <w:rFonts w:ascii="Aptos Narrow" w:eastAsia="Times New Roman" w:hAnsi="Aptos Narrow" w:cs="Times New Roman"/>
                <w:b/>
                <w:bCs/>
                <w:color w:val="000000"/>
                <w:sz w:val="22"/>
                <w:szCs w:val="22"/>
              </w:rPr>
            </w:pPr>
            <w:r w:rsidRPr="00996A71">
              <w:rPr>
                <w:rFonts w:ascii="Aptos Narrow" w:eastAsia="Times New Roman" w:hAnsi="Aptos Narrow" w:cs="Times New Roman"/>
                <w:b/>
                <w:bCs/>
                <w:color w:val="000000"/>
                <w:sz w:val="22"/>
                <w:szCs w:val="22"/>
              </w:rPr>
              <w:t>Unit</w:t>
            </w:r>
          </w:p>
        </w:tc>
        <w:tc>
          <w:tcPr>
            <w:tcW w:w="1291" w:type="dxa"/>
          </w:tcPr>
          <w:p w14:paraId="0D549F94" w14:textId="24EC98CA" w:rsidR="004F6E5B" w:rsidRPr="00996A71" w:rsidRDefault="004F6E5B" w:rsidP="00996A71">
            <w:pPr>
              <w:jc w:val="center"/>
              <w:rPr>
                <w:rFonts w:ascii="Aptos Narrow" w:eastAsia="Times New Roman" w:hAnsi="Aptos Narrow" w:cs="Times New Roman"/>
                <w:b/>
                <w:bCs/>
                <w:color w:val="000000"/>
                <w:sz w:val="22"/>
                <w:szCs w:val="22"/>
              </w:rPr>
            </w:pPr>
            <w:r w:rsidRPr="009875CC">
              <w:rPr>
                <w:b/>
              </w:rPr>
              <w:t>Unit</w:t>
            </w:r>
            <w:r w:rsidRPr="009875CC">
              <w:rPr>
                <w:b/>
                <w:spacing w:val="-2"/>
              </w:rPr>
              <w:t xml:space="preserve"> </w:t>
            </w:r>
            <w:r w:rsidRPr="009875CC">
              <w:rPr>
                <w:b/>
              </w:rPr>
              <w:t>Price</w:t>
            </w:r>
            <w:r w:rsidRPr="009875CC">
              <w:rPr>
                <w:b/>
                <w:spacing w:val="44"/>
              </w:rPr>
              <w:t xml:space="preserve"> </w:t>
            </w:r>
            <w:r w:rsidRPr="009875CC">
              <w:rPr>
                <w:b/>
              </w:rPr>
              <w:t>in</w:t>
            </w:r>
            <w:r w:rsidRPr="009875CC">
              <w:rPr>
                <w:b/>
                <w:spacing w:val="-2"/>
              </w:rPr>
              <w:t xml:space="preserve"> </w:t>
            </w:r>
            <w:r>
              <w:rPr>
                <w:b/>
                <w:spacing w:val="-2"/>
              </w:rPr>
              <w:t>INR</w:t>
            </w:r>
          </w:p>
        </w:tc>
        <w:tc>
          <w:tcPr>
            <w:tcW w:w="851" w:type="dxa"/>
          </w:tcPr>
          <w:p w14:paraId="266D7DC1" w14:textId="31455D69" w:rsidR="004F6E5B" w:rsidRPr="009875CC" w:rsidRDefault="004F6E5B" w:rsidP="00996A71">
            <w:pPr>
              <w:jc w:val="center"/>
              <w:rPr>
                <w:b/>
              </w:rPr>
            </w:pPr>
            <w:r>
              <w:rPr>
                <w:b/>
              </w:rPr>
              <w:t xml:space="preserve">Total Year </w:t>
            </w:r>
          </w:p>
        </w:tc>
        <w:tc>
          <w:tcPr>
            <w:tcW w:w="1701" w:type="dxa"/>
          </w:tcPr>
          <w:p w14:paraId="1CE38017" w14:textId="2925B3BF" w:rsidR="004F6E5B" w:rsidRPr="00996A71" w:rsidRDefault="004F6E5B" w:rsidP="00996A71">
            <w:pPr>
              <w:jc w:val="center"/>
              <w:rPr>
                <w:rFonts w:ascii="Aptos Narrow" w:eastAsia="Times New Roman" w:hAnsi="Aptos Narrow" w:cs="Times New Roman"/>
                <w:b/>
                <w:bCs/>
                <w:color w:val="000000"/>
                <w:sz w:val="22"/>
                <w:szCs w:val="22"/>
              </w:rPr>
            </w:pPr>
            <w:r w:rsidRPr="009875CC">
              <w:rPr>
                <w:b/>
              </w:rPr>
              <w:t>Total</w:t>
            </w:r>
            <w:r w:rsidRPr="009875CC">
              <w:rPr>
                <w:b/>
                <w:spacing w:val="-4"/>
              </w:rPr>
              <w:t xml:space="preserve"> </w:t>
            </w:r>
            <w:r w:rsidRPr="009875CC">
              <w:rPr>
                <w:b/>
              </w:rPr>
              <w:t>Price</w:t>
            </w:r>
            <w:r w:rsidRPr="009875CC">
              <w:rPr>
                <w:b/>
                <w:spacing w:val="-3"/>
              </w:rPr>
              <w:t xml:space="preserve"> </w:t>
            </w:r>
            <w:r w:rsidRPr="009875CC">
              <w:rPr>
                <w:b/>
              </w:rPr>
              <w:t>in</w:t>
            </w:r>
            <w:r w:rsidRPr="009875CC">
              <w:rPr>
                <w:b/>
                <w:spacing w:val="-2"/>
              </w:rPr>
              <w:t xml:space="preserve"> </w:t>
            </w:r>
            <w:r>
              <w:rPr>
                <w:b/>
                <w:spacing w:val="-2"/>
              </w:rPr>
              <w:t>INR</w:t>
            </w:r>
          </w:p>
        </w:tc>
      </w:tr>
      <w:tr w:rsidR="007D7CE8" w:rsidRPr="00996A71" w14:paraId="54616ACA" w14:textId="77777777" w:rsidTr="007D7CE8">
        <w:trPr>
          <w:trHeight w:val="870"/>
        </w:trPr>
        <w:tc>
          <w:tcPr>
            <w:tcW w:w="759" w:type="dxa"/>
          </w:tcPr>
          <w:p w14:paraId="2B07C525" w14:textId="2CE013D8" w:rsidR="007D7CE8" w:rsidRPr="00996A71" w:rsidRDefault="007D7CE8" w:rsidP="007D7CE8">
            <w:pPr>
              <w:jc w:val="right"/>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1.1</w:t>
            </w:r>
          </w:p>
        </w:tc>
        <w:tc>
          <w:tcPr>
            <w:tcW w:w="798" w:type="dxa"/>
            <w:vAlign w:val="center"/>
          </w:tcPr>
          <w:p w14:paraId="6422D682" w14:textId="434DCE71" w:rsidR="007D7CE8" w:rsidRPr="00996A71" w:rsidRDefault="007D7CE8" w:rsidP="007D7CE8">
            <w:pPr>
              <w:jc w:val="cente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w:t>
            </w:r>
          </w:p>
        </w:tc>
        <w:tc>
          <w:tcPr>
            <w:tcW w:w="2783" w:type="dxa"/>
          </w:tcPr>
          <w:p w14:paraId="278C30AA" w14:textId="3B5493D4" w:rsidR="007D7CE8" w:rsidRPr="00996A71" w:rsidRDefault="007D7CE8" w:rsidP="007D7CE8">
            <w:pPr>
              <w:rPr>
                <w:rFonts w:ascii="Aptos Narrow" w:eastAsia="Times New Roman" w:hAnsi="Aptos Narrow" w:cs="Times New Roman"/>
                <w:color w:val="000000"/>
                <w:sz w:val="22"/>
                <w:szCs w:val="22"/>
              </w:rPr>
            </w:pPr>
            <w:r w:rsidRPr="008C20DE">
              <w:rPr>
                <w:rFonts w:ascii="Aptos Narrow" w:eastAsia="Times New Roman" w:hAnsi="Aptos Narrow" w:cs="Times New Roman"/>
                <w:color w:val="000000"/>
                <w:sz w:val="22"/>
                <w:szCs w:val="22"/>
              </w:rPr>
              <w:t>AVEVA Asset Performance Management Platform / APM Core</w:t>
            </w:r>
          </w:p>
        </w:tc>
        <w:tc>
          <w:tcPr>
            <w:tcW w:w="1310" w:type="dxa"/>
          </w:tcPr>
          <w:p w14:paraId="4833B1C4" w14:textId="2B8B9BAE" w:rsidR="007D7CE8" w:rsidRPr="00996A71" w:rsidRDefault="007D7CE8" w:rsidP="007D7CE8">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Annual subscription</w:t>
            </w:r>
          </w:p>
        </w:tc>
        <w:tc>
          <w:tcPr>
            <w:tcW w:w="1291" w:type="dxa"/>
          </w:tcPr>
          <w:p w14:paraId="0237750A" w14:textId="10D1A894" w:rsidR="007D7CE8" w:rsidRPr="00996A71" w:rsidRDefault="007D03F7" w:rsidP="007D7CE8">
            <w:pP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92,00,000.00</w:t>
            </w:r>
          </w:p>
        </w:tc>
        <w:tc>
          <w:tcPr>
            <w:tcW w:w="851" w:type="dxa"/>
            <w:vAlign w:val="center"/>
          </w:tcPr>
          <w:p w14:paraId="2491A307" w14:textId="340220A5" w:rsidR="007D7CE8" w:rsidRPr="00996A71" w:rsidRDefault="007D7CE8" w:rsidP="007D7CE8">
            <w:pPr>
              <w:jc w:val="cente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5</w:t>
            </w:r>
          </w:p>
        </w:tc>
        <w:tc>
          <w:tcPr>
            <w:tcW w:w="1701" w:type="dxa"/>
          </w:tcPr>
          <w:p w14:paraId="02280556" w14:textId="77777777" w:rsidR="007D7CE8" w:rsidRPr="00996A71" w:rsidRDefault="007D7CE8" w:rsidP="007D7CE8">
            <w:pPr>
              <w:rPr>
                <w:rFonts w:ascii="Aptos Narrow" w:eastAsia="Times New Roman" w:hAnsi="Aptos Narrow" w:cs="Times New Roman"/>
                <w:color w:val="000000"/>
                <w:sz w:val="22"/>
                <w:szCs w:val="22"/>
              </w:rPr>
            </w:pPr>
          </w:p>
        </w:tc>
      </w:tr>
      <w:tr w:rsidR="007D7CE8" w:rsidRPr="00996A71" w14:paraId="7C5DF518" w14:textId="77777777" w:rsidTr="007D7CE8">
        <w:trPr>
          <w:trHeight w:val="870"/>
        </w:trPr>
        <w:tc>
          <w:tcPr>
            <w:tcW w:w="759" w:type="dxa"/>
          </w:tcPr>
          <w:p w14:paraId="068B7C47" w14:textId="2B660755" w:rsidR="007D7CE8" w:rsidRPr="00996A71" w:rsidRDefault="007D7CE8" w:rsidP="007D7CE8">
            <w:pPr>
              <w:jc w:val="right"/>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1.2</w:t>
            </w:r>
          </w:p>
        </w:tc>
        <w:tc>
          <w:tcPr>
            <w:tcW w:w="798" w:type="dxa"/>
            <w:vAlign w:val="center"/>
          </w:tcPr>
          <w:p w14:paraId="302B5868" w14:textId="1AF5A171" w:rsidR="007D7CE8" w:rsidRPr="00996A71" w:rsidRDefault="007D7CE8" w:rsidP="007D7CE8">
            <w:pPr>
              <w:jc w:val="cente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w:t>
            </w:r>
          </w:p>
        </w:tc>
        <w:tc>
          <w:tcPr>
            <w:tcW w:w="2783" w:type="dxa"/>
          </w:tcPr>
          <w:p w14:paraId="09EB5DFE" w14:textId="0A8D1BFB" w:rsidR="007D7CE8" w:rsidRPr="00996A71" w:rsidRDefault="007D7CE8" w:rsidP="007D7CE8">
            <w:pPr>
              <w:rPr>
                <w:rFonts w:ascii="Aptos Narrow" w:eastAsia="Times New Roman" w:hAnsi="Aptos Narrow" w:cs="Times New Roman"/>
                <w:color w:val="000000"/>
                <w:sz w:val="22"/>
                <w:szCs w:val="22"/>
              </w:rPr>
            </w:pPr>
            <w:r w:rsidRPr="008C20DE">
              <w:rPr>
                <w:rFonts w:ascii="Aptos Narrow" w:eastAsia="Times New Roman" w:hAnsi="Aptos Narrow" w:cs="Times New Roman"/>
                <w:color w:val="000000"/>
                <w:sz w:val="22"/>
                <w:szCs w:val="22"/>
              </w:rPr>
              <w:t>Asset Strategy Library</w:t>
            </w:r>
          </w:p>
        </w:tc>
        <w:tc>
          <w:tcPr>
            <w:tcW w:w="1310" w:type="dxa"/>
          </w:tcPr>
          <w:p w14:paraId="2581830C" w14:textId="25E03B27" w:rsidR="007D7CE8" w:rsidRPr="00996A71" w:rsidRDefault="007D7CE8" w:rsidP="007D7CE8">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Annual subscription</w:t>
            </w:r>
          </w:p>
        </w:tc>
        <w:tc>
          <w:tcPr>
            <w:tcW w:w="1291" w:type="dxa"/>
          </w:tcPr>
          <w:p w14:paraId="748D342B" w14:textId="77777777" w:rsidR="007D7CE8" w:rsidRPr="00996A71" w:rsidRDefault="007D7CE8" w:rsidP="007D7CE8">
            <w:pPr>
              <w:rPr>
                <w:rFonts w:ascii="Aptos Narrow" w:eastAsia="Times New Roman" w:hAnsi="Aptos Narrow" w:cs="Times New Roman"/>
                <w:color w:val="000000"/>
                <w:sz w:val="22"/>
                <w:szCs w:val="22"/>
              </w:rPr>
            </w:pPr>
          </w:p>
        </w:tc>
        <w:tc>
          <w:tcPr>
            <w:tcW w:w="851" w:type="dxa"/>
            <w:vAlign w:val="center"/>
          </w:tcPr>
          <w:p w14:paraId="68173EC8" w14:textId="70EA1A87" w:rsidR="007D7CE8" w:rsidRPr="00996A71" w:rsidRDefault="007D7CE8" w:rsidP="007D7CE8">
            <w:pPr>
              <w:jc w:val="center"/>
              <w:rPr>
                <w:rFonts w:ascii="Aptos Narrow" w:eastAsia="Times New Roman" w:hAnsi="Aptos Narrow" w:cs="Times New Roman"/>
                <w:color w:val="000000"/>
                <w:sz w:val="22"/>
                <w:szCs w:val="22"/>
              </w:rPr>
            </w:pPr>
            <w:r w:rsidRPr="00E4039F">
              <w:rPr>
                <w:rFonts w:ascii="Aptos Narrow" w:eastAsia="Times New Roman" w:hAnsi="Aptos Narrow" w:cs="Times New Roman"/>
                <w:color w:val="000000"/>
                <w:sz w:val="22"/>
                <w:szCs w:val="22"/>
              </w:rPr>
              <w:t>5</w:t>
            </w:r>
          </w:p>
        </w:tc>
        <w:tc>
          <w:tcPr>
            <w:tcW w:w="1701" w:type="dxa"/>
          </w:tcPr>
          <w:p w14:paraId="5ED06921" w14:textId="77777777" w:rsidR="007D7CE8" w:rsidRPr="00996A71" w:rsidRDefault="007D7CE8" w:rsidP="007D7CE8">
            <w:pPr>
              <w:rPr>
                <w:rFonts w:ascii="Aptos Narrow" w:eastAsia="Times New Roman" w:hAnsi="Aptos Narrow" w:cs="Times New Roman"/>
                <w:color w:val="000000"/>
                <w:sz w:val="22"/>
                <w:szCs w:val="22"/>
              </w:rPr>
            </w:pPr>
          </w:p>
        </w:tc>
      </w:tr>
      <w:tr w:rsidR="007D7CE8" w:rsidRPr="00996A71" w14:paraId="35CA0462" w14:textId="77777777" w:rsidTr="007D7CE8">
        <w:trPr>
          <w:trHeight w:val="870"/>
        </w:trPr>
        <w:tc>
          <w:tcPr>
            <w:tcW w:w="759" w:type="dxa"/>
          </w:tcPr>
          <w:p w14:paraId="3B909F51" w14:textId="043414C2" w:rsidR="007D7CE8" w:rsidRPr="00996A71" w:rsidRDefault="007D7CE8" w:rsidP="007D7CE8">
            <w:pPr>
              <w:jc w:val="right"/>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1.3</w:t>
            </w:r>
          </w:p>
        </w:tc>
        <w:tc>
          <w:tcPr>
            <w:tcW w:w="798" w:type="dxa"/>
            <w:vAlign w:val="center"/>
          </w:tcPr>
          <w:p w14:paraId="363CBB2C" w14:textId="5C3F1E1A" w:rsidR="007D7CE8" w:rsidRPr="00996A71" w:rsidRDefault="007D7CE8" w:rsidP="007D7CE8">
            <w:pPr>
              <w:jc w:val="cente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w:t>
            </w:r>
          </w:p>
        </w:tc>
        <w:tc>
          <w:tcPr>
            <w:tcW w:w="2783" w:type="dxa"/>
          </w:tcPr>
          <w:p w14:paraId="52E54B2B" w14:textId="22CAA460" w:rsidR="007D7CE8" w:rsidRPr="00996A71" w:rsidRDefault="007D7CE8" w:rsidP="007D7CE8">
            <w:pPr>
              <w:rPr>
                <w:rFonts w:ascii="Aptos Narrow" w:eastAsia="Times New Roman" w:hAnsi="Aptos Narrow" w:cs="Times New Roman"/>
                <w:color w:val="000000"/>
                <w:sz w:val="22"/>
                <w:szCs w:val="22"/>
              </w:rPr>
            </w:pPr>
            <w:r w:rsidRPr="008C20DE">
              <w:rPr>
                <w:rFonts w:ascii="Aptos Narrow" w:eastAsia="Times New Roman" w:hAnsi="Aptos Narrow" w:cs="Times New Roman"/>
                <w:color w:val="000000"/>
                <w:sz w:val="22"/>
                <w:szCs w:val="22"/>
              </w:rPr>
              <w:t>Enterprise Asset Information Model</w:t>
            </w:r>
          </w:p>
        </w:tc>
        <w:tc>
          <w:tcPr>
            <w:tcW w:w="1310" w:type="dxa"/>
          </w:tcPr>
          <w:p w14:paraId="418195B3" w14:textId="264A11F3" w:rsidR="007D7CE8" w:rsidRPr="00996A71" w:rsidRDefault="007D7CE8" w:rsidP="007D7CE8">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Annual subscription</w:t>
            </w:r>
          </w:p>
        </w:tc>
        <w:tc>
          <w:tcPr>
            <w:tcW w:w="1291" w:type="dxa"/>
          </w:tcPr>
          <w:p w14:paraId="2358CF24" w14:textId="77777777" w:rsidR="007D7CE8" w:rsidRPr="00996A71" w:rsidRDefault="007D7CE8" w:rsidP="007D7CE8">
            <w:pPr>
              <w:rPr>
                <w:rFonts w:ascii="Aptos Narrow" w:eastAsia="Times New Roman" w:hAnsi="Aptos Narrow" w:cs="Times New Roman"/>
                <w:color w:val="000000"/>
                <w:sz w:val="22"/>
                <w:szCs w:val="22"/>
              </w:rPr>
            </w:pPr>
          </w:p>
        </w:tc>
        <w:tc>
          <w:tcPr>
            <w:tcW w:w="851" w:type="dxa"/>
            <w:vAlign w:val="center"/>
          </w:tcPr>
          <w:p w14:paraId="210F6D20" w14:textId="600895F1" w:rsidR="007D7CE8" w:rsidRPr="00996A71" w:rsidRDefault="007D7CE8" w:rsidP="007D7CE8">
            <w:pPr>
              <w:jc w:val="center"/>
              <w:rPr>
                <w:rFonts w:ascii="Aptos Narrow" w:eastAsia="Times New Roman" w:hAnsi="Aptos Narrow" w:cs="Times New Roman"/>
                <w:color w:val="000000"/>
                <w:sz w:val="22"/>
                <w:szCs w:val="22"/>
              </w:rPr>
            </w:pPr>
            <w:r w:rsidRPr="00E4039F">
              <w:rPr>
                <w:rFonts w:ascii="Aptos Narrow" w:eastAsia="Times New Roman" w:hAnsi="Aptos Narrow" w:cs="Times New Roman"/>
                <w:color w:val="000000"/>
                <w:sz w:val="22"/>
                <w:szCs w:val="22"/>
              </w:rPr>
              <w:t>5</w:t>
            </w:r>
          </w:p>
        </w:tc>
        <w:tc>
          <w:tcPr>
            <w:tcW w:w="1701" w:type="dxa"/>
          </w:tcPr>
          <w:p w14:paraId="67DA1E51" w14:textId="77777777" w:rsidR="007D7CE8" w:rsidRPr="00996A71" w:rsidRDefault="007D7CE8" w:rsidP="007D7CE8">
            <w:pPr>
              <w:rPr>
                <w:rFonts w:ascii="Aptos Narrow" w:eastAsia="Times New Roman" w:hAnsi="Aptos Narrow" w:cs="Times New Roman"/>
                <w:color w:val="000000"/>
                <w:sz w:val="22"/>
                <w:szCs w:val="22"/>
              </w:rPr>
            </w:pPr>
          </w:p>
        </w:tc>
      </w:tr>
      <w:tr w:rsidR="007D7CE8" w:rsidRPr="00996A71" w14:paraId="68CCD4D4" w14:textId="77777777" w:rsidTr="007D7CE8">
        <w:trPr>
          <w:trHeight w:val="870"/>
        </w:trPr>
        <w:tc>
          <w:tcPr>
            <w:tcW w:w="759" w:type="dxa"/>
          </w:tcPr>
          <w:p w14:paraId="22170037" w14:textId="5D0D17E3" w:rsidR="007D7CE8" w:rsidRPr="00996A71" w:rsidRDefault="007D7CE8" w:rsidP="007D7CE8">
            <w:pPr>
              <w:jc w:val="right"/>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1.4</w:t>
            </w:r>
          </w:p>
        </w:tc>
        <w:tc>
          <w:tcPr>
            <w:tcW w:w="798" w:type="dxa"/>
            <w:vAlign w:val="center"/>
          </w:tcPr>
          <w:p w14:paraId="677004EF" w14:textId="7C72B22B" w:rsidR="007D7CE8" w:rsidRPr="00996A71" w:rsidRDefault="007D7CE8" w:rsidP="007D7CE8">
            <w:pPr>
              <w:jc w:val="cente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w:t>
            </w:r>
          </w:p>
        </w:tc>
        <w:tc>
          <w:tcPr>
            <w:tcW w:w="2783" w:type="dxa"/>
          </w:tcPr>
          <w:p w14:paraId="4F7A458D" w14:textId="0F426930" w:rsidR="007D7CE8" w:rsidRPr="00996A71" w:rsidRDefault="007D7CE8" w:rsidP="007D7CE8">
            <w:pPr>
              <w:rPr>
                <w:rFonts w:ascii="Aptos Narrow" w:eastAsia="Times New Roman" w:hAnsi="Aptos Narrow" w:cs="Times New Roman"/>
                <w:color w:val="000000"/>
                <w:sz w:val="22"/>
                <w:szCs w:val="22"/>
              </w:rPr>
            </w:pPr>
            <w:r w:rsidRPr="007D7CE8">
              <w:rPr>
                <w:rFonts w:ascii="Aptos Narrow" w:eastAsia="Times New Roman" w:hAnsi="Aptos Narrow" w:cs="Times New Roman"/>
                <w:color w:val="000000"/>
                <w:sz w:val="22"/>
                <w:szCs w:val="22"/>
              </w:rPr>
              <w:t>AVEVA Asset Information Management (AIM) Platform</w:t>
            </w:r>
          </w:p>
        </w:tc>
        <w:tc>
          <w:tcPr>
            <w:tcW w:w="1310" w:type="dxa"/>
          </w:tcPr>
          <w:p w14:paraId="20CB0E50" w14:textId="029F5566" w:rsidR="007D7CE8" w:rsidRPr="00996A71" w:rsidRDefault="007D7CE8" w:rsidP="007D7CE8">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Annual subscription</w:t>
            </w:r>
          </w:p>
        </w:tc>
        <w:tc>
          <w:tcPr>
            <w:tcW w:w="1291" w:type="dxa"/>
          </w:tcPr>
          <w:p w14:paraId="28F0CF9B" w14:textId="77777777" w:rsidR="007D7CE8" w:rsidRPr="00996A71" w:rsidRDefault="007D7CE8" w:rsidP="007D7CE8">
            <w:pPr>
              <w:rPr>
                <w:rFonts w:ascii="Aptos Narrow" w:eastAsia="Times New Roman" w:hAnsi="Aptos Narrow" w:cs="Times New Roman"/>
                <w:color w:val="000000"/>
                <w:sz w:val="22"/>
                <w:szCs w:val="22"/>
              </w:rPr>
            </w:pPr>
          </w:p>
        </w:tc>
        <w:tc>
          <w:tcPr>
            <w:tcW w:w="851" w:type="dxa"/>
            <w:vAlign w:val="center"/>
          </w:tcPr>
          <w:p w14:paraId="39593E28" w14:textId="446D23C7" w:rsidR="007D7CE8" w:rsidRPr="00996A71" w:rsidRDefault="007D7CE8" w:rsidP="007D7CE8">
            <w:pPr>
              <w:jc w:val="center"/>
              <w:rPr>
                <w:rFonts w:ascii="Aptos Narrow" w:eastAsia="Times New Roman" w:hAnsi="Aptos Narrow" w:cs="Times New Roman"/>
                <w:color w:val="000000"/>
                <w:sz w:val="22"/>
                <w:szCs w:val="22"/>
              </w:rPr>
            </w:pPr>
            <w:r w:rsidRPr="00E4039F">
              <w:rPr>
                <w:rFonts w:ascii="Aptos Narrow" w:eastAsia="Times New Roman" w:hAnsi="Aptos Narrow" w:cs="Times New Roman"/>
                <w:color w:val="000000"/>
                <w:sz w:val="22"/>
                <w:szCs w:val="22"/>
              </w:rPr>
              <w:t>5</w:t>
            </w:r>
          </w:p>
        </w:tc>
        <w:tc>
          <w:tcPr>
            <w:tcW w:w="1701" w:type="dxa"/>
          </w:tcPr>
          <w:p w14:paraId="2FB25DFF" w14:textId="77777777" w:rsidR="007D7CE8" w:rsidRPr="00996A71" w:rsidRDefault="007D7CE8" w:rsidP="007D7CE8">
            <w:pPr>
              <w:rPr>
                <w:rFonts w:ascii="Aptos Narrow" w:eastAsia="Times New Roman" w:hAnsi="Aptos Narrow" w:cs="Times New Roman"/>
                <w:color w:val="000000"/>
                <w:sz w:val="22"/>
                <w:szCs w:val="22"/>
              </w:rPr>
            </w:pPr>
          </w:p>
        </w:tc>
      </w:tr>
      <w:tr w:rsidR="007D7CE8" w:rsidRPr="00996A71" w14:paraId="05CA07CF" w14:textId="3418E1F2" w:rsidTr="007D7CE8">
        <w:trPr>
          <w:trHeight w:val="870"/>
        </w:trPr>
        <w:tc>
          <w:tcPr>
            <w:tcW w:w="759" w:type="dxa"/>
            <w:hideMark/>
          </w:tcPr>
          <w:p w14:paraId="29E4873A" w14:textId="77777777" w:rsidR="007D7CE8" w:rsidRPr="00996A71" w:rsidRDefault="007D7CE8" w:rsidP="007D7CE8">
            <w:pPr>
              <w:jc w:val="right"/>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1.1</w:t>
            </w:r>
          </w:p>
        </w:tc>
        <w:tc>
          <w:tcPr>
            <w:tcW w:w="798" w:type="dxa"/>
            <w:hideMark/>
          </w:tcPr>
          <w:p w14:paraId="3F248C8B" w14:textId="77777777" w:rsidR="007D7CE8" w:rsidRPr="00996A71" w:rsidRDefault="007D7CE8" w:rsidP="007D7CE8">
            <w:pPr>
              <w:rPr>
                <w:rFonts w:ascii="Aptos Narrow" w:eastAsia="Times New Roman" w:hAnsi="Aptos Narrow" w:cs="Times New Roman"/>
                <w:color w:val="000000"/>
                <w:sz w:val="22"/>
                <w:szCs w:val="22"/>
              </w:rPr>
            </w:pPr>
            <w:proofErr w:type="spellStart"/>
            <w:r w:rsidRPr="00996A71">
              <w:rPr>
                <w:rFonts w:ascii="Aptos Narrow" w:eastAsia="Times New Roman" w:hAnsi="Aptos Narrow" w:cs="Times New Roman"/>
                <w:color w:val="000000"/>
                <w:sz w:val="22"/>
                <w:szCs w:val="22"/>
              </w:rPr>
              <w:t>AAI-</w:t>
            </w:r>
            <w:proofErr w:type="gramStart"/>
            <w:r w:rsidRPr="00996A71">
              <w:rPr>
                <w:rFonts w:ascii="Aptos Narrow" w:eastAsia="Times New Roman" w:hAnsi="Aptos Narrow" w:cs="Times New Roman"/>
                <w:color w:val="000000"/>
                <w:sz w:val="22"/>
                <w:szCs w:val="22"/>
              </w:rPr>
              <w:t>S!aP</w:t>
            </w:r>
            <w:proofErr w:type="gramEnd"/>
            <w:r w:rsidRPr="00996A71">
              <w:rPr>
                <w:rFonts w:ascii="Aptos Narrow" w:eastAsia="Times New Roman" w:hAnsi="Aptos Narrow" w:cs="Times New Roman"/>
                <w:color w:val="000000"/>
                <w:sz w:val="22"/>
                <w:szCs w:val="22"/>
              </w:rPr>
              <w:t>-LIC</w:t>
            </w:r>
            <w:proofErr w:type="spellEnd"/>
          </w:p>
        </w:tc>
        <w:tc>
          <w:tcPr>
            <w:tcW w:w="2783" w:type="dxa"/>
            <w:hideMark/>
          </w:tcPr>
          <w:p w14:paraId="78308D7B" w14:textId="77777777" w:rsidR="007D7CE8" w:rsidRPr="00996A71" w:rsidRDefault="007D7CE8" w:rsidP="007D7CE8">
            <w:pPr>
              <w:rPr>
                <w:rFonts w:ascii="Aptos Narrow" w:eastAsia="Times New Roman" w:hAnsi="Aptos Narrow" w:cs="Times New Roman"/>
                <w:color w:val="000000"/>
                <w:sz w:val="22"/>
                <w:szCs w:val="22"/>
              </w:rPr>
            </w:pPr>
            <w:proofErr w:type="spellStart"/>
            <w:proofErr w:type="gramStart"/>
            <w:r w:rsidRPr="00996A71">
              <w:rPr>
                <w:rFonts w:ascii="Aptos Narrow" w:eastAsia="Times New Roman" w:hAnsi="Aptos Narrow" w:cs="Times New Roman"/>
                <w:color w:val="000000"/>
                <w:sz w:val="22"/>
                <w:szCs w:val="22"/>
              </w:rPr>
              <w:t>S!aP</w:t>
            </w:r>
            <w:proofErr w:type="spellEnd"/>
            <w:proofErr w:type="gramEnd"/>
            <w:r w:rsidRPr="00996A71">
              <w:rPr>
                <w:rFonts w:ascii="Aptos Narrow" w:eastAsia="Times New Roman" w:hAnsi="Aptos Narrow" w:cs="Times New Roman"/>
                <w:color w:val="000000"/>
                <w:sz w:val="22"/>
                <w:szCs w:val="22"/>
              </w:rPr>
              <w:t xml:space="preserve"> enterprise platform license, including the modules listed below, product updates, standard maintenance, and subscription rights</w:t>
            </w:r>
          </w:p>
        </w:tc>
        <w:tc>
          <w:tcPr>
            <w:tcW w:w="1310" w:type="dxa"/>
            <w:hideMark/>
          </w:tcPr>
          <w:p w14:paraId="79B0917B" w14:textId="77777777" w:rsidR="007D7CE8" w:rsidRPr="00996A71" w:rsidRDefault="007D7CE8" w:rsidP="007D7CE8">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Annual subscription</w:t>
            </w:r>
          </w:p>
        </w:tc>
        <w:tc>
          <w:tcPr>
            <w:tcW w:w="1291" w:type="dxa"/>
          </w:tcPr>
          <w:p w14:paraId="113E61E6" w14:textId="77777777" w:rsidR="007D7CE8" w:rsidRPr="00996A71" w:rsidRDefault="007D7CE8" w:rsidP="007D7CE8">
            <w:pPr>
              <w:rPr>
                <w:rFonts w:ascii="Aptos Narrow" w:eastAsia="Times New Roman" w:hAnsi="Aptos Narrow" w:cs="Times New Roman"/>
                <w:color w:val="000000"/>
                <w:sz w:val="22"/>
                <w:szCs w:val="22"/>
              </w:rPr>
            </w:pPr>
          </w:p>
        </w:tc>
        <w:tc>
          <w:tcPr>
            <w:tcW w:w="851" w:type="dxa"/>
            <w:vAlign w:val="center"/>
          </w:tcPr>
          <w:p w14:paraId="47D590F3" w14:textId="2A027258" w:rsidR="007D7CE8" w:rsidRPr="00996A71" w:rsidRDefault="007D7CE8" w:rsidP="007D7CE8">
            <w:pPr>
              <w:jc w:val="center"/>
              <w:rPr>
                <w:rFonts w:ascii="Aptos Narrow" w:eastAsia="Times New Roman" w:hAnsi="Aptos Narrow" w:cs="Times New Roman"/>
                <w:color w:val="000000"/>
                <w:sz w:val="22"/>
                <w:szCs w:val="22"/>
              </w:rPr>
            </w:pPr>
            <w:r w:rsidRPr="00E4039F">
              <w:rPr>
                <w:rFonts w:ascii="Aptos Narrow" w:eastAsia="Times New Roman" w:hAnsi="Aptos Narrow" w:cs="Times New Roman"/>
                <w:color w:val="000000"/>
                <w:sz w:val="22"/>
                <w:szCs w:val="22"/>
              </w:rPr>
              <w:t>5</w:t>
            </w:r>
          </w:p>
        </w:tc>
        <w:tc>
          <w:tcPr>
            <w:tcW w:w="1701" w:type="dxa"/>
          </w:tcPr>
          <w:p w14:paraId="27687EE7" w14:textId="1D75B60B" w:rsidR="007D7CE8" w:rsidRPr="00996A71" w:rsidRDefault="007D7CE8" w:rsidP="007D7CE8">
            <w:pPr>
              <w:rPr>
                <w:rFonts w:ascii="Aptos Narrow" w:eastAsia="Times New Roman" w:hAnsi="Aptos Narrow" w:cs="Times New Roman"/>
                <w:color w:val="000000"/>
                <w:sz w:val="22"/>
                <w:szCs w:val="22"/>
              </w:rPr>
            </w:pPr>
          </w:p>
        </w:tc>
      </w:tr>
      <w:tr w:rsidR="004F6E5B" w:rsidRPr="00996A71" w14:paraId="78CF4699" w14:textId="0B69125F" w:rsidTr="004F6E5B">
        <w:trPr>
          <w:trHeight w:val="870"/>
        </w:trPr>
        <w:tc>
          <w:tcPr>
            <w:tcW w:w="759" w:type="dxa"/>
            <w:hideMark/>
          </w:tcPr>
          <w:p w14:paraId="329A47DF" w14:textId="77777777" w:rsidR="004F6E5B" w:rsidRPr="00996A71" w:rsidRDefault="004F6E5B" w:rsidP="00996A71">
            <w:pPr>
              <w:jc w:val="right"/>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1.2</w:t>
            </w:r>
          </w:p>
        </w:tc>
        <w:tc>
          <w:tcPr>
            <w:tcW w:w="798" w:type="dxa"/>
            <w:hideMark/>
          </w:tcPr>
          <w:p w14:paraId="63C40E46" w14:textId="77777777" w:rsidR="004F6E5B" w:rsidRPr="00996A71" w:rsidRDefault="004F6E5B" w:rsidP="00996A71">
            <w:pPr>
              <w:rPr>
                <w:rFonts w:ascii="Aptos Narrow" w:eastAsia="Times New Roman" w:hAnsi="Aptos Narrow" w:cs="Times New Roman"/>
                <w:color w:val="000000"/>
                <w:sz w:val="22"/>
                <w:szCs w:val="22"/>
              </w:rPr>
            </w:pPr>
            <w:proofErr w:type="spellStart"/>
            <w:r w:rsidRPr="00996A71">
              <w:rPr>
                <w:rFonts w:ascii="Aptos Narrow" w:eastAsia="Times New Roman" w:hAnsi="Aptos Narrow" w:cs="Times New Roman"/>
                <w:color w:val="000000"/>
                <w:sz w:val="22"/>
                <w:szCs w:val="22"/>
              </w:rPr>
              <w:t>AAI-</w:t>
            </w:r>
            <w:proofErr w:type="gramStart"/>
            <w:r w:rsidRPr="00996A71">
              <w:rPr>
                <w:rFonts w:ascii="Aptos Narrow" w:eastAsia="Times New Roman" w:hAnsi="Aptos Narrow" w:cs="Times New Roman"/>
                <w:color w:val="000000"/>
                <w:sz w:val="22"/>
                <w:szCs w:val="22"/>
              </w:rPr>
              <w:t>S!aP</w:t>
            </w:r>
            <w:proofErr w:type="gramEnd"/>
            <w:r w:rsidRPr="00996A71">
              <w:rPr>
                <w:rFonts w:ascii="Aptos Narrow" w:eastAsia="Times New Roman" w:hAnsi="Aptos Narrow" w:cs="Times New Roman"/>
                <w:color w:val="000000"/>
                <w:sz w:val="22"/>
                <w:szCs w:val="22"/>
              </w:rPr>
              <w:t>-KON</w:t>
            </w:r>
            <w:proofErr w:type="spellEnd"/>
          </w:p>
        </w:tc>
        <w:tc>
          <w:tcPr>
            <w:tcW w:w="2783" w:type="dxa"/>
            <w:hideMark/>
          </w:tcPr>
          <w:p w14:paraId="73649295" w14:textId="77777777" w:rsidR="004F6E5B" w:rsidRPr="00996A71" w:rsidRDefault="004F6E5B" w:rsidP="00996A71">
            <w:pPr>
              <w:rPr>
                <w:rFonts w:ascii="Aptos Narrow" w:eastAsia="Times New Roman" w:hAnsi="Aptos Narrow" w:cs="Times New Roman"/>
                <w:color w:val="000000"/>
                <w:sz w:val="22"/>
                <w:szCs w:val="22"/>
              </w:rPr>
            </w:pPr>
            <w:proofErr w:type="spellStart"/>
            <w:proofErr w:type="gramStart"/>
            <w:r w:rsidRPr="00996A71">
              <w:rPr>
                <w:rFonts w:ascii="Aptos Narrow" w:eastAsia="Times New Roman" w:hAnsi="Aptos Narrow" w:cs="Times New Roman"/>
                <w:color w:val="000000"/>
                <w:sz w:val="22"/>
                <w:szCs w:val="22"/>
              </w:rPr>
              <w:t>S!aP</w:t>
            </w:r>
            <w:proofErr w:type="spellEnd"/>
            <w:proofErr w:type="gramEnd"/>
            <w:r w:rsidRPr="00996A71">
              <w:rPr>
                <w:rFonts w:ascii="Aptos Narrow" w:eastAsia="Times New Roman" w:hAnsi="Aptos Narrow" w:cs="Times New Roman"/>
                <w:color w:val="000000"/>
                <w:sz w:val="22"/>
                <w:szCs w:val="22"/>
              </w:rPr>
              <w:t xml:space="preserve"> Konnect — data-source connectivity, integration configuration, API/connectors, and scheduled data exchange</w:t>
            </w:r>
          </w:p>
        </w:tc>
        <w:tc>
          <w:tcPr>
            <w:tcW w:w="1310" w:type="dxa"/>
            <w:hideMark/>
          </w:tcPr>
          <w:p w14:paraId="74584155" w14:textId="77777777" w:rsidR="004F6E5B" w:rsidRPr="00996A71" w:rsidRDefault="004F6E5B" w:rsidP="00996A71">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Module</w:t>
            </w:r>
          </w:p>
        </w:tc>
        <w:tc>
          <w:tcPr>
            <w:tcW w:w="1291" w:type="dxa"/>
          </w:tcPr>
          <w:p w14:paraId="121DBE3B" w14:textId="77777777" w:rsidR="004F6E5B" w:rsidRPr="00996A71" w:rsidRDefault="004F6E5B" w:rsidP="00996A71">
            <w:pPr>
              <w:rPr>
                <w:rFonts w:ascii="Aptos Narrow" w:eastAsia="Times New Roman" w:hAnsi="Aptos Narrow" w:cs="Times New Roman"/>
                <w:color w:val="000000"/>
                <w:sz w:val="22"/>
                <w:szCs w:val="22"/>
              </w:rPr>
            </w:pPr>
          </w:p>
        </w:tc>
        <w:tc>
          <w:tcPr>
            <w:tcW w:w="851" w:type="dxa"/>
          </w:tcPr>
          <w:p w14:paraId="79EA90F0" w14:textId="77777777" w:rsidR="004F6E5B" w:rsidRPr="00996A71" w:rsidRDefault="004F6E5B" w:rsidP="00996A71">
            <w:pPr>
              <w:rPr>
                <w:rFonts w:ascii="Aptos Narrow" w:eastAsia="Times New Roman" w:hAnsi="Aptos Narrow" w:cs="Times New Roman"/>
                <w:color w:val="000000"/>
                <w:sz w:val="22"/>
                <w:szCs w:val="22"/>
              </w:rPr>
            </w:pPr>
          </w:p>
        </w:tc>
        <w:tc>
          <w:tcPr>
            <w:tcW w:w="1701" w:type="dxa"/>
          </w:tcPr>
          <w:p w14:paraId="7D01AD2E" w14:textId="08C49DE8" w:rsidR="004F6E5B" w:rsidRPr="00996A71" w:rsidRDefault="004F6E5B" w:rsidP="00996A71">
            <w:pPr>
              <w:rPr>
                <w:rFonts w:ascii="Aptos Narrow" w:eastAsia="Times New Roman" w:hAnsi="Aptos Narrow" w:cs="Times New Roman"/>
                <w:color w:val="000000"/>
                <w:sz w:val="22"/>
                <w:szCs w:val="22"/>
              </w:rPr>
            </w:pPr>
          </w:p>
        </w:tc>
      </w:tr>
      <w:tr w:rsidR="004F6E5B" w:rsidRPr="00996A71" w14:paraId="0CD0FA59" w14:textId="6E763E39" w:rsidTr="004F6E5B">
        <w:trPr>
          <w:trHeight w:val="870"/>
        </w:trPr>
        <w:tc>
          <w:tcPr>
            <w:tcW w:w="759" w:type="dxa"/>
            <w:hideMark/>
          </w:tcPr>
          <w:p w14:paraId="42D44B00" w14:textId="77777777" w:rsidR="004F6E5B" w:rsidRPr="00996A71" w:rsidRDefault="004F6E5B" w:rsidP="00996A71">
            <w:pPr>
              <w:jc w:val="right"/>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1.3</w:t>
            </w:r>
          </w:p>
        </w:tc>
        <w:tc>
          <w:tcPr>
            <w:tcW w:w="798" w:type="dxa"/>
            <w:hideMark/>
          </w:tcPr>
          <w:p w14:paraId="654E1CBC" w14:textId="77777777" w:rsidR="004F6E5B" w:rsidRPr="00996A71" w:rsidRDefault="004F6E5B" w:rsidP="00996A71">
            <w:pPr>
              <w:rPr>
                <w:rFonts w:ascii="Aptos Narrow" w:eastAsia="Times New Roman" w:hAnsi="Aptos Narrow" w:cs="Times New Roman"/>
                <w:color w:val="000000"/>
                <w:sz w:val="22"/>
                <w:szCs w:val="22"/>
              </w:rPr>
            </w:pPr>
            <w:proofErr w:type="spellStart"/>
            <w:r w:rsidRPr="00996A71">
              <w:rPr>
                <w:rFonts w:ascii="Aptos Narrow" w:eastAsia="Times New Roman" w:hAnsi="Aptos Narrow" w:cs="Times New Roman"/>
                <w:color w:val="000000"/>
                <w:sz w:val="22"/>
                <w:szCs w:val="22"/>
              </w:rPr>
              <w:t>AAI-</w:t>
            </w:r>
            <w:proofErr w:type="gramStart"/>
            <w:r w:rsidRPr="00996A71">
              <w:rPr>
                <w:rFonts w:ascii="Aptos Narrow" w:eastAsia="Times New Roman" w:hAnsi="Aptos Narrow" w:cs="Times New Roman"/>
                <w:color w:val="000000"/>
                <w:sz w:val="22"/>
                <w:szCs w:val="22"/>
              </w:rPr>
              <w:t>S!aP</w:t>
            </w:r>
            <w:proofErr w:type="gramEnd"/>
            <w:r w:rsidRPr="00996A71">
              <w:rPr>
                <w:rFonts w:ascii="Aptos Narrow" w:eastAsia="Times New Roman" w:hAnsi="Aptos Narrow" w:cs="Times New Roman"/>
                <w:color w:val="000000"/>
                <w:sz w:val="22"/>
                <w:szCs w:val="22"/>
              </w:rPr>
              <w:t>-DL</w:t>
            </w:r>
            <w:proofErr w:type="spellEnd"/>
          </w:p>
        </w:tc>
        <w:tc>
          <w:tcPr>
            <w:tcW w:w="2783" w:type="dxa"/>
            <w:hideMark/>
          </w:tcPr>
          <w:p w14:paraId="00B13B0E" w14:textId="77777777" w:rsidR="004F6E5B" w:rsidRPr="00996A71" w:rsidRDefault="004F6E5B" w:rsidP="00996A71">
            <w:pPr>
              <w:rPr>
                <w:rFonts w:ascii="Aptos Narrow" w:eastAsia="Times New Roman" w:hAnsi="Aptos Narrow" w:cs="Times New Roman"/>
                <w:color w:val="000000"/>
                <w:sz w:val="22"/>
                <w:szCs w:val="22"/>
              </w:rPr>
            </w:pPr>
            <w:proofErr w:type="spellStart"/>
            <w:proofErr w:type="gramStart"/>
            <w:r w:rsidRPr="00996A71">
              <w:rPr>
                <w:rFonts w:ascii="Aptos Narrow" w:eastAsia="Times New Roman" w:hAnsi="Aptos Narrow" w:cs="Times New Roman"/>
                <w:color w:val="000000"/>
                <w:sz w:val="22"/>
                <w:szCs w:val="22"/>
              </w:rPr>
              <w:t>S!aP</w:t>
            </w:r>
            <w:proofErr w:type="spellEnd"/>
            <w:proofErr w:type="gramEnd"/>
            <w:r w:rsidRPr="00996A71">
              <w:rPr>
                <w:rFonts w:ascii="Aptos Narrow" w:eastAsia="Times New Roman" w:hAnsi="Aptos Narrow" w:cs="Times New Roman"/>
                <w:color w:val="000000"/>
                <w:sz w:val="22"/>
                <w:szCs w:val="22"/>
              </w:rPr>
              <w:t xml:space="preserve"> </w:t>
            </w:r>
            <w:proofErr w:type="spellStart"/>
            <w:r w:rsidRPr="00996A71">
              <w:rPr>
                <w:rFonts w:ascii="Aptos Narrow" w:eastAsia="Times New Roman" w:hAnsi="Aptos Narrow" w:cs="Times New Roman"/>
                <w:color w:val="000000"/>
                <w:sz w:val="22"/>
                <w:szCs w:val="22"/>
              </w:rPr>
              <w:t>Datalake</w:t>
            </w:r>
            <w:proofErr w:type="spellEnd"/>
            <w:r w:rsidRPr="00996A71">
              <w:rPr>
                <w:rFonts w:ascii="Aptos Narrow" w:eastAsia="Times New Roman" w:hAnsi="Aptos Narrow" w:cs="Times New Roman"/>
                <w:color w:val="000000"/>
                <w:sz w:val="22"/>
                <w:szCs w:val="22"/>
              </w:rPr>
              <w:t xml:space="preserve"> — centralized data ingestion, storage, cataloguing, processing, and access capabilities</w:t>
            </w:r>
          </w:p>
        </w:tc>
        <w:tc>
          <w:tcPr>
            <w:tcW w:w="1310" w:type="dxa"/>
            <w:hideMark/>
          </w:tcPr>
          <w:p w14:paraId="2A334B00" w14:textId="77777777" w:rsidR="004F6E5B" w:rsidRPr="00996A71" w:rsidRDefault="004F6E5B" w:rsidP="00996A71">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Module</w:t>
            </w:r>
          </w:p>
        </w:tc>
        <w:tc>
          <w:tcPr>
            <w:tcW w:w="1291" w:type="dxa"/>
          </w:tcPr>
          <w:p w14:paraId="79A79CAE" w14:textId="77777777" w:rsidR="004F6E5B" w:rsidRPr="00996A71" w:rsidRDefault="004F6E5B" w:rsidP="00996A71">
            <w:pPr>
              <w:rPr>
                <w:rFonts w:ascii="Aptos Narrow" w:eastAsia="Times New Roman" w:hAnsi="Aptos Narrow" w:cs="Times New Roman"/>
                <w:color w:val="000000"/>
                <w:sz w:val="22"/>
                <w:szCs w:val="22"/>
              </w:rPr>
            </w:pPr>
          </w:p>
        </w:tc>
        <w:tc>
          <w:tcPr>
            <w:tcW w:w="851" w:type="dxa"/>
          </w:tcPr>
          <w:p w14:paraId="20180691" w14:textId="77777777" w:rsidR="004F6E5B" w:rsidRPr="00996A71" w:rsidRDefault="004F6E5B" w:rsidP="00996A71">
            <w:pPr>
              <w:rPr>
                <w:rFonts w:ascii="Aptos Narrow" w:eastAsia="Times New Roman" w:hAnsi="Aptos Narrow" w:cs="Times New Roman"/>
                <w:color w:val="000000"/>
                <w:sz w:val="22"/>
                <w:szCs w:val="22"/>
              </w:rPr>
            </w:pPr>
          </w:p>
        </w:tc>
        <w:tc>
          <w:tcPr>
            <w:tcW w:w="1701" w:type="dxa"/>
          </w:tcPr>
          <w:p w14:paraId="6BE5ED6B" w14:textId="6CA8BAED" w:rsidR="004F6E5B" w:rsidRPr="00996A71" w:rsidRDefault="004F6E5B" w:rsidP="00996A71">
            <w:pPr>
              <w:rPr>
                <w:rFonts w:ascii="Aptos Narrow" w:eastAsia="Times New Roman" w:hAnsi="Aptos Narrow" w:cs="Times New Roman"/>
                <w:color w:val="000000"/>
                <w:sz w:val="22"/>
                <w:szCs w:val="22"/>
              </w:rPr>
            </w:pPr>
          </w:p>
        </w:tc>
      </w:tr>
      <w:tr w:rsidR="004F6E5B" w:rsidRPr="00996A71" w14:paraId="6A096752" w14:textId="44EE9401" w:rsidTr="004F6E5B">
        <w:trPr>
          <w:trHeight w:val="870"/>
        </w:trPr>
        <w:tc>
          <w:tcPr>
            <w:tcW w:w="759" w:type="dxa"/>
            <w:hideMark/>
          </w:tcPr>
          <w:p w14:paraId="4820E1EA" w14:textId="77777777" w:rsidR="004F6E5B" w:rsidRPr="00996A71" w:rsidRDefault="004F6E5B" w:rsidP="00996A71">
            <w:pPr>
              <w:jc w:val="right"/>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1.4</w:t>
            </w:r>
          </w:p>
        </w:tc>
        <w:tc>
          <w:tcPr>
            <w:tcW w:w="798" w:type="dxa"/>
            <w:hideMark/>
          </w:tcPr>
          <w:p w14:paraId="3087AB55" w14:textId="77777777" w:rsidR="004F6E5B" w:rsidRPr="00996A71" w:rsidRDefault="004F6E5B" w:rsidP="00996A71">
            <w:pPr>
              <w:rPr>
                <w:rFonts w:ascii="Aptos Narrow" w:eastAsia="Times New Roman" w:hAnsi="Aptos Narrow" w:cs="Times New Roman"/>
                <w:color w:val="000000"/>
                <w:sz w:val="22"/>
                <w:szCs w:val="22"/>
              </w:rPr>
            </w:pPr>
            <w:proofErr w:type="spellStart"/>
            <w:r w:rsidRPr="00996A71">
              <w:rPr>
                <w:rFonts w:ascii="Aptos Narrow" w:eastAsia="Times New Roman" w:hAnsi="Aptos Narrow" w:cs="Times New Roman"/>
                <w:color w:val="000000"/>
                <w:sz w:val="22"/>
                <w:szCs w:val="22"/>
              </w:rPr>
              <w:t>AAI-</w:t>
            </w:r>
            <w:proofErr w:type="gramStart"/>
            <w:r w:rsidRPr="00996A71">
              <w:rPr>
                <w:rFonts w:ascii="Aptos Narrow" w:eastAsia="Times New Roman" w:hAnsi="Aptos Narrow" w:cs="Times New Roman"/>
                <w:color w:val="000000"/>
                <w:sz w:val="22"/>
                <w:szCs w:val="22"/>
              </w:rPr>
              <w:t>S!aP</w:t>
            </w:r>
            <w:proofErr w:type="gramEnd"/>
            <w:r w:rsidRPr="00996A71">
              <w:rPr>
                <w:rFonts w:ascii="Aptos Narrow" w:eastAsia="Times New Roman" w:hAnsi="Aptos Narrow" w:cs="Times New Roman"/>
                <w:color w:val="000000"/>
                <w:sz w:val="22"/>
                <w:szCs w:val="22"/>
              </w:rPr>
              <w:t>-BPM</w:t>
            </w:r>
            <w:proofErr w:type="spellEnd"/>
          </w:p>
        </w:tc>
        <w:tc>
          <w:tcPr>
            <w:tcW w:w="2783" w:type="dxa"/>
            <w:hideMark/>
          </w:tcPr>
          <w:p w14:paraId="5FC4AB73" w14:textId="77777777" w:rsidR="004F6E5B" w:rsidRPr="00996A71" w:rsidRDefault="004F6E5B" w:rsidP="00996A71">
            <w:pPr>
              <w:rPr>
                <w:rFonts w:ascii="Aptos Narrow" w:eastAsia="Times New Roman" w:hAnsi="Aptos Narrow" w:cs="Times New Roman"/>
                <w:color w:val="000000"/>
                <w:sz w:val="22"/>
                <w:szCs w:val="22"/>
              </w:rPr>
            </w:pPr>
            <w:proofErr w:type="spellStart"/>
            <w:proofErr w:type="gramStart"/>
            <w:r w:rsidRPr="00996A71">
              <w:rPr>
                <w:rFonts w:ascii="Aptos Narrow" w:eastAsia="Times New Roman" w:hAnsi="Aptos Narrow" w:cs="Times New Roman"/>
                <w:color w:val="000000"/>
                <w:sz w:val="22"/>
                <w:szCs w:val="22"/>
              </w:rPr>
              <w:t>S!aP</w:t>
            </w:r>
            <w:proofErr w:type="spellEnd"/>
            <w:proofErr w:type="gramEnd"/>
            <w:r w:rsidRPr="00996A71">
              <w:rPr>
                <w:rFonts w:ascii="Aptos Narrow" w:eastAsia="Times New Roman" w:hAnsi="Aptos Narrow" w:cs="Times New Roman"/>
                <w:color w:val="000000"/>
                <w:sz w:val="22"/>
                <w:szCs w:val="22"/>
              </w:rPr>
              <w:t xml:space="preserve"> BPM — workflow design, business-process automation, approvals, task routing, and process monitoring</w:t>
            </w:r>
          </w:p>
        </w:tc>
        <w:tc>
          <w:tcPr>
            <w:tcW w:w="1310" w:type="dxa"/>
            <w:hideMark/>
          </w:tcPr>
          <w:p w14:paraId="16F2573C" w14:textId="77777777" w:rsidR="004F6E5B" w:rsidRPr="00996A71" w:rsidRDefault="004F6E5B" w:rsidP="00996A71">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Module</w:t>
            </w:r>
          </w:p>
        </w:tc>
        <w:tc>
          <w:tcPr>
            <w:tcW w:w="1291" w:type="dxa"/>
          </w:tcPr>
          <w:p w14:paraId="6345907F" w14:textId="77777777" w:rsidR="004F6E5B" w:rsidRPr="00996A71" w:rsidRDefault="004F6E5B" w:rsidP="00996A71">
            <w:pPr>
              <w:rPr>
                <w:rFonts w:ascii="Aptos Narrow" w:eastAsia="Times New Roman" w:hAnsi="Aptos Narrow" w:cs="Times New Roman"/>
                <w:color w:val="000000"/>
                <w:sz w:val="22"/>
                <w:szCs w:val="22"/>
              </w:rPr>
            </w:pPr>
          </w:p>
        </w:tc>
        <w:tc>
          <w:tcPr>
            <w:tcW w:w="851" w:type="dxa"/>
          </w:tcPr>
          <w:p w14:paraId="4073235A" w14:textId="77777777" w:rsidR="004F6E5B" w:rsidRPr="00996A71" w:rsidRDefault="004F6E5B" w:rsidP="00996A71">
            <w:pPr>
              <w:rPr>
                <w:rFonts w:ascii="Aptos Narrow" w:eastAsia="Times New Roman" w:hAnsi="Aptos Narrow" w:cs="Times New Roman"/>
                <w:color w:val="000000"/>
                <w:sz w:val="22"/>
                <w:szCs w:val="22"/>
              </w:rPr>
            </w:pPr>
          </w:p>
        </w:tc>
        <w:tc>
          <w:tcPr>
            <w:tcW w:w="1701" w:type="dxa"/>
          </w:tcPr>
          <w:p w14:paraId="2AB63F01" w14:textId="7F357269" w:rsidR="004F6E5B" w:rsidRPr="00996A71" w:rsidRDefault="004F6E5B" w:rsidP="00996A71">
            <w:pPr>
              <w:rPr>
                <w:rFonts w:ascii="Aptos Narrow" w:eastAsia="Times New Roman" w:hAnsi="Aptos Narrow" w:cs="Times New Roman"/>
                <w:color w:val="000000"/>
                <w:sz w:val="22"/>
                <w:szCs w:val="22"/>
              </w:rPr>
            </w:pPr>
          </w:p>
        </w:tc>
      </w:tr>
      <w:tr w:rsidR="004F6E5B" w:rsidRPr="00996A71" w14:paraId="11C3530A" w14:textId="1A56246F" w:rsidTr="004F6E5B">
        <w:trPr>
          <w:trHeight w:val="870"/>
        </w:trPr>
        <w:tc>
          <w:tcPr>
            <w:tcW w:w="759" w:type="dxa"/>
            <w:hideMark/>
          </w:tcPr>
          <w:p w14:paraId="05CD9C6B" w14:textId="77777777" w:rsidR="004F6E5B" w:rsidRPr="00996A71" w:rsidRDefault="004F6E5B" w:rsidP="00996A71">
            <w:pPr>
              <w:jc w:val="right"/>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1.5</w:t>
            </w:r>
          </w:p>
        </w:tc>
        <w:tc>
          <w:tcPr>
            <w:tcW w:w="798" w:type="dxa"/>
            <w:hideMark/>
          </w:tcPr>
          <w:p w14:paraId="3BF6705D" w14:textId="77777777" w:rsidR="004F6E5B" w:rsidRPr="00996A71" w:rsidRDefault="004F6E5B" w:rsidP="00996A71">
            <w:pPr>
              <w:rPr>
                <w:rFonts w:ascii="Aptos Narrow" w:eastAsia="Times New Roman" w:hAnsi="Aptos Narrow" w:cs="Times New Roman"/>
                <w:color w:val="000000"/>
                <w:sz w:val="22"/>
                <w:szCs w:val="22"/>
              </w:rPr>
            </w:pPr>
            <w:proofErr w:type="spellStart"/>
            <w:r w:rsidRPr="00996A71">
              <w:rPr>
                <w:rFonts w:ascii="Aptos Narrow" w:eastAsia="Times New Roman" w:hAnsi="Aptos Narrow" w:cs="Times New Roman"/>
                <w:color w:val="000000"/>
                <w:sz w:val="22"/>
                <w:szCs w:val="22"/>
              </w:rPr>
              <w:t>AAI-</w:t>
            </w:r>
            <w:proofErr w:type="gramStart"/>
            <w:r w:rsidRPr="00996A71">
              <w:rPr>
                <w:rFonts w:ascii="Aptos Narrow" w:eastAsia="Times New Roman" w:hAnsi="Aptos Narrow" w:cs="Times New Roman"/>
                <w:color w:val="000000"/>
                <w:sz w:val="22"/>
                <w:szCs w:val="22"/>
              </w:rPr>
              <w:t>S!aP</w:t>
            </w:r>
            <w:proofErr w:type="gramEnd"/>
            <w:r w:rsidRPr="00996A71">
              <w:rPr>
                <w:rFonts w:ascii="Aptos Narrow" w:eastAsia="Times New Roman" w:hAnsi="Aptos Narrow" w:cs="Times New Roman"/>
                <w:color w:val="000000"/>
                <w:sz w:val="22"/>
                <w:szCs w:val="22"/>
              </w:rPr>
              <w:t>-AIC</w:t>
            </w:r>
            <w:proofErr w:type="spellEnd"/>
          </w:p>
        </w:tc>
        <w:tc>
          <w:tcPr>
            <w:tcW w:w="2783" w:type="dxa"/>
            <w:hideMark/>
          </w:tcPr>
          <w:p w14:paraId="7841822A" w14:textId="77777777" w:rsidR="004F6E5B" w:rsidRPr="00996A71" w:rsidRDefault="004F6E5B" w:rsidP="00996A71">
            <w:pPr>
              <w:rPr>
                <w:rFonts w:ascii="Aptos Narrow" w:eastAsia="Times New Roman" w:hAnsi="Aptos Narrow" w:cs="Times New Roman"/>
                <w:color w:val="000000"/>
                <w:sz w:val="22"/>
                <w:szCs w:val="22"/>
              </w:rPr>
            </w:pPr>
            <w:proofErr w:type="spellStart"/>
            <w:proofErr w:type="gramStart"/>
            <w:r w:rsidRPr="00996A71">
              <w:rPr>
                <w:rFonts w:ascii="Aptos Narrow" w:eastAsia="Times New Roman" w:hAnsi="Aptos Narrow" w:cs="Times New Roman"/>
                <w:color w:val="000000"/>
                <w:sz w:val="22"/>
                <w:szCs w:val="22"/>
              </w:rPr>
              <w:t>S!aP</w:t>
            </w:r>
            <w:proofErr w:type="spellEnd"/>
            <w:proofErr w:type="gramEnd"/>
            <w:r w:rsidRPr="00996A71">
              <w:rPr>
                <w:rFonts w:ascii="Aptos Narrow" w:eastAsia="Times New Roman" w:hAnsi="Aptos Narrow" w:cs="Times New Roman"/>
                <w:color w:val="000000"/>
                <w:sz w:val="22"/>
                <w:szCs w:val="22"/>
              </w:rPr>
              <w:t xml:space="preserve"> ML &amp; AI Central — management of machine-learning and AI models, experiments, deployment, and monitoring</w:t>
            </w:r>
          </w:p>
        </w:tc>
        <w:tc>
          <w:tcPr>
            <w:tcW w:w="1310" w:type="dxa"/>
            <w:hideMark/>
          </w:tcPr>
          <w:p w14:paraId="042B720F" w14:textId="77777777" w:rsidR="004F6E5B" w:rsidRPr="00996A71" w:rsidRDefault="004F6E5B" w:rsidP="00996A71">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Module</w:t>
            </w:r>
          </w:p>
        </w:tc>
        <w:tc>
          <w:tcPr>
            <w:tcW w:w="1291" w:type="dxa"/>
          </w:tcPr>
          <w:p w14:paraId="34F9BC1F" w14:textId="77777777" w:rsidR="004F6E5B" w:rsidRPr="00996A71" w:rsidRDefault="004F6E5B" w:rsidP="00996A71">
            <w:pPr>
              <w:rPr>
                <w:rFonts w:ascii="Aptos Narrow" w:eastAsia="Times New Roman" w:hAnsi="Aptos Narrow" w:cs="Times New Roman"/>
                <w:color w:val="000000"/>
                <w:sz w:val="22"/>
                <w:szCs w:val="22"/>
              </w:rPr>
            </w:pPr>
          </w:p>
        </w:tc>
        <w:tc>
          <w:tcPr>
            <w:tcW w:w="851" w:type="dxa"/>
          </w:tcPr>
          <w:p w14:paraId="5C8F15CD" w14:textId="77777777" w:rsidR="004F6E5B" w:rsidRPr="00996A71" w:rsidRDefault="004F6E5B" w:rsidP="00996A71">
            <w:pPr>
              <w:rPr>
                <w:rFonts w:ascii="Aptos Narrow" w:eastAsia="Times New Roman" w:hAnsi="Aptos Narrow" w:cs="Times New Roman"/>
                <w:color w:val="000000"/>
                <w:sz w:val="22"/>
                <w:szCs w:val="22"/>
              </w:rPr>
            </w:pPr>
          </w:p>
        </w:tc>
        <w:tc>
          <w:tcPr>
            <w:tcW w:w="1701" w:type="dxa"/>
          </w:tcPr>
          <w:p w14:paraId="6B720FB5" w14:textId="4017651E" w:rsidR="004F6E5B" w:rsidRPr="00996A71" w:rsidRDefault="004F6E5B" w:rsidP="00996A71">
            <w:pPr>
              <w:rPr>
                <w:rFonts w:ascii="Aptos Narrow" w:eastAsia="Times New Roman" w:hAnsi="Aptos Narrow" w:cs="Times New Roman"/>
                <w:color w:val="000000"/>
                <w:sz w:val="22"/>
                <w:szCs w:val="22"/>
              </w:rPr>
            </w:pPr>
          </w:p>
        </w:tc>
      </w:tr>
      <w:tr w:rsidR="004F6E5B" w:rsidRPr="00996A71" w14:paraId="48D288C4" w14:textId="5C7C4D4E" w:rsidTr="004F6E5B">
        <w:trPr>
          <w:trHeight w:val="580"/>
        </w:trPr>
        <w:tc>
          <w:tcPr>
            <w:tcW w:w="759" w:type="dxa"/>
            <w:hideMark/>
          </w:tcPr>
          <w:p w14:paraId="0D5552D8" w14:textId="77777777" w:rsidR="004F6E5B" w:rsidRPr="00996A71" w:rsidRDefault="004F6E5B" w:rsidP="00996A71">
            <w:pPr>
              <w:jc w:val="right"/>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1.6</w:t>
            </w:r>
          </w:p>
        </w:tc>
        <w:tc>
          <w:tcPr>
            <w:tcW w:w="798" w:type="dxa"/>
            <w:hideMark/>
          </w:tcPr>
          <w:p w14:paraId="1D57E264" w14:textId="77777777" w:rsidR="004F6E5B" w:rsidRPr="00996A71" w:rsidRDefault="004F6E5B" w:rsidP="00996A71">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AAI-</w:t>
            </w:r>
            <w:proofErr w:type="gramStart"/>
            <w:r w:rsidRPr="00996A71">
              <w:rPr>
                <w:rFonts w:ascii="Aptos Narrow" w:eastAsia="Times New Roman" w:hAnsi="Aptos Narrow" w:cs="Times New Roman"/>
                <w:color w:val="000000"/>
                <w:sz w:val="22"/>
                <w:szCs w:val="22"/>
              </w:rPr>
              <w:t>S!aP</w:t>
            </w:r>
            <w:proofErr w:type="gramEnd"/>
            <w:r w:rsidRPr="00996A71">
              <w:rPr>
                <w:rFonts w:ascii="Aptos Narrow" w:eastAsia="Times New Roman" w:hAnsi="Aptos Narrow" w:cs="Times New Roman"/>
                <w:color w:val="000000"/>
                <w:sz w:val="22"/>
                <w:szCs w:val="22"/>
              </w:rPr>
              <w:t>-VIZ</w:t>
            </w:r>
          </w:p>
        </w:tc>
        <w:tc>
          <w:tcPr>
            <w:tcW w:w="2783" w:type="dxa"/>
            <w:hideMark/>
          </w:tcPr>
          <w:p w14:paraId="4F94D977" w14:textId="77777777" w:rsidR="004F6E5B" w:rsidRPr="00996A71" w:rsidRDefault="004F6E5B" w:rsidP="00996A71">
            <w:pPr>
              <w:rPr>
                <w:rFonts w:ascii="Aptos Narrow" w:eastAsia="Times New Roman" w:hAnsi="Aptos Narrow" w:cs="Times New Roman"/>
                <w:color w:val="000000"/>
                <w:sz w:val="22"/>
                <w:szCs w:val="22"/>
              </w:rPr>
            </w:pPr>
            <w:proofErr w:type="spellStart"/>
            <w:proofErr w:type="gramStart"/>
            <w:r w:rsidRPr="00996A71">
              <w:rPr>
                <w:rFonts w:ascii="Aptos Narrow" w:eastAsia="Times New Roman" w:hAnsi="Aptos Narrow" w:cs="Times New Roman"/>
                <w:color w:val="000000"/>
                <w:sz w:val="22"/>
                <w:szCs w:val="22"/>
              </w:rPr>
              <w:t>S!aP</w:t>
            </w:r>
            <w:proofErr w:type="spellEnd"/>
            <w:proofErr w:type="gramEnd"/>
            <w:r w:rsidRPr="00996A71">
              <w:rPr>
                <w:rFonts w:ascii="Aptos Narrow" w:eastAsia="Times New Roman" w:hAnsi="Aptos Narrow" w:cs="Times New Roman"/>
                <w:color w:val="000000"/>
                <w:sz w:val="22"/>
                <w:szCs w:val="22"/>
              </w:rPr>
              <w:t xml:space="preserve"> Viz — dashboards, reports, charts, filters, </w:t>
            </w:r>
            <w:proofErr w:type="gramStart"/>
            <w:r w:rsidRPr="00996A71">
              <w:rPr>
                <w:rFonts w:ascii="Aptos Narrow" w:eastAsia="Times New Roman" w:hAnsi="Aptos Narrow" w:cs="Times New Roman"/>
                <w:color w:val="000000"/>
                <w:sz w:val="22"/>
                <w:szCs w:val="22"/>
              </w:rPr>
              <w:t>drill-downs</w:t>
            </w:r>
            <w:proofErr w:type="gramEnd"/>
            <w:r w:rsidRPr="00996A71">
              <w:rPr>
                <w:rFonts w:ascii="Aptos Narrow" w:eastAsia="Times New Roman" w:hAnsi="Aptos Narrow" w:cs="Times New Roman"/>
                <w:color w:val="000000"/>
                <w:sz w:val="22"/>
                <w:szCs w:val="22"/>
              </w:rPr>
              <w:t>, and data-visualization capabilities</w:t>
            </w:r>
          </w:p>
        </w:tc>
        <w:tc>
          <w:tcPr>
            <w:tcW w:w="1310" w:type="dxa"/>
            <w:hideMark/>
          </w:tcPr>
          <w:p w14:paraId="1C677A7B" w14:textId="77777777" w:rsidR="004F6E5B" w:rsidRPr="00996A71" w:rsidRDefault="004F6E5B" w:rsidP="00996A71">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Module</w:t>
            </w:r>
          </w:p>
        </w:tc>
        <w:tc>
          <w:tcPr>
            <w:tcW w:w="1291" w:type="dxa"/>
          </w:tcPr>
          <w:p w14:paraId="1D98B186" w14:textId="77777777" w:rsidR="004F6E5B" w:rsidRPr="00996A71" w:rsidRDefault="004F6E5B" w:rsidP="00996A71">
            <w:pPr>
              <w:rPr>
                <w:rFonts w:ascii="Aptos Narrow" w:eastAsia="Times New Roman" w:hAnsi="Aptos Narrow" w:cs="Times New Roman"/>
                <w:color w:val="000000"/>
                <w:sz w:val="22"/>
                <w:szCs w:val="22"/>
              </w:rPr>
            </w:pPr>
          </w:p>
        </w:tc>
        <w:tc>
          <w:tcPr>
            <w:tcW w:w="851" w:type="dxa"/>
          </w:tcPr>
          <w:p w14:paraId="37537F39" w14:textId="77777777" w:rsidR="004F6E5B" w:rsidRPr="00996A71" w:rsidRDefault="004F6E5B" w:rsidP="00996A71">
            <w:pPr>
              <w:rPr>
                <w:rFonts w:ascii="Aptos Narrow" w:eastAsia="Times New Roman" w:hAnsi="Aptos Narrow" w:cs="Times New Roman"/>
                <w:color w:val="000000"/>
                <w:sz w:val="22"/>
                <w:szCs w:val="22"/>
              </w:rPr>
            </w:pPr>
          </w:p>
        </w:tc>
        <w:tc>
          <w:tcPr>
            <w:tcW w:w="1701" w:type="dxa"/>
          </w:tcPr>
          <w:p w14:paraId="7891506E" w14:textId="5A598516" w:rsidR="004F6E5B" w:rsidRPr="00996A71" w:rsidRDefault="004F6E5B" w:rsidP="00996A71">
            <w:pPr>
              <w:rPr>
                <w:rFonts w:ascii="Aptos Narrow" w:eastAsia="Times New Roman" w:hAnsi="Aptos Narrow" w:cs="Times New Roman"/>
                <w:color w:val="000000"/>
                <w:sz w:val="22"/>
                <w:szCs w:val="22"/>
              </w:rPr>
            </w:pPr>
          </w:p>
        </w:tc>
      </w:tr>
      <w:tr w:rsidR="004F6E5B" w:rsidRPr="00996A71" w14:paraId="78377A3B" w14:textId="5D34FE0A" w:rsidTr="004F6E5B">
        <w:trPr>
          <w:trHeight w:val="870"/>
        </w:trPr>
        <w:tc>
          <w:tcPr>
            <w:tcW w:w="759" w:type="dxa"/>
            <w:hideMark/>
          </w:tcPr>
          <w:p w14:paraId="4FD59700" w14:textId="77777777" w:rsidR="004F6E5B" w:rsidRPr="00996A71" w:rsidRDefault="004F6E5B" w:rsidP="00996A71">
            <w:pPr>
              <w:jc w:val="right"/>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1.7</w:t>
            </w:r>
          </w:p>
        </w:tc>
        <w:tc>
          <w:tcPr>
            <w:tcW w:w="798" w:type="dxa"/>
            <w:hideMark/>
          </w:tcPr>
          <w:p w14:paraId="500EC5FF" w14:textId="77777777" w:rsidR="004F6E5B" w:rsidRPr="00996A71" w:rsidRDefault="004F6E5B" w:rsidP="00996A71">
            <w:pPr>
              <w:rPr>
                <w:rFonts w:ascii="Aptos Narrow" w:eastAsia="Times New Roman" w:hAnsi="Aptos Narrow" w:cs="Times New Roman"/>
                <w:color w:val="000000"/>
                <w:sz w:val="22"/>
                <w:szCs w:val="22"/>
              </w:rPr>
            </w:pPr>
            <w:proofErr w:type="spellStart"/>
            <w:r w:rsidRPr="00996A71">
              <w:rPr>
                <w:rFonts w:ascii="Aptos Narrow" w:eastAsia="Times New Roman" w:hAnsi="Aptos Narrow" w:cs="Times New Roman"/>
                <w:color w:val="000000"/>
                <w:sz w:val="22"/>
                <w:szCs w:val="22"/>
              </w:rPr>
              <w:t>AAI-</w:t>
            </w:r>
            <w:proofErr w:type="gramStart"/>
            <w:r w:rsidRPr="00996A71">
              <w:rPr>
                <w:rFonts w:ascii="Aptos Narrow" w:eastAsia="Times New Roman" w:hAnsi="Aptos Narrow" w:cs="Times New Roman"/>
                <w:color w:val="000000"/>
                <w:sz w:val="22"/>
                <w:szCs w:val="22"/>
              </w:rPr>
              <w:t>S!aP</w:t>
            </w:r>
            <w:proofErr w:type="gramEnd"/>
            <w:r w:rsidRPr="00996A71">
              <w:rPr>
                <w:rFonts w:ascii="Aptos Narrow" w:eastAsia="Times New Roman" w:hAnsi="Aptos Narrow" w:cs="Times New Roman"/>
                <w:color w:val="000000"/>
                <w:sz w:val="22"/>
                <w:szCs w:val="22"/>
              </w:rPr>
              <w:t>-AGT</w:t>
            </w:r>
            <w:proofErr w:type="spellEnd"/>
          </w:p>
        </w:tc>
        <w:tc>
          <w:tcPr>
            <w:tcW w:w="2783" w:type="dxa"/>
            <w:hideMark/>
          </w:tcPr>
          <w:p w14:paraId="61CEB029" w14:textId="77777777" w:rsidR="004F6E5B" w:rsidRPr="00996A71" w:rsidRDefault="004F6E5B" w:rsidP="00996A71">
            <w:pPr>
              <w:rPr>
                <w:rFonts w:ascii="Aptos Narrow" w:eastAsia="Times New Roman" w:hAnsi="Aptos Narrow" w:cs="Times New Roman"/>
                <w:color w:val="000000"/>
                <w:sz w:val="22"/>
                <w:szCs w:val="22"/>
              </w:rPr>
            </w:pPr>
            <w:proofErr w:type="spellStart"/>
            <w:proofErr w:type="gramStart"/>
            <w:r w:rsidRPr="00996A71">
              <w:rPr>
                <w:rFonts w:ascii="Aptos Narrow" w:eastAsia="Times New Roman" w:hAnsi="Aptos Narrow" w:cs="Times New Roman"/>
                <w:color w:val="000000"/>
                <w:sz w:val="22"/>
                <w:szCs w:val="22"/>
              </w:rPr>
              <w:t>S!aP</w:t>
            </w:r>
            <w:proofErr w:type="spellEnd"/>
            <w:proofErr w:type="gramEnd"/>
            <w:r w:rsidRPr="00996A71">
              <w:rPr>
                <w:rFonts w:ascii="Aptos Narrow" w:eastAsia="Times New Roman" w:hAnsi="Aptos Narrow" w:cs="Times New Roman"/>
                <w:color w:val="000000"/>
                <w:sz w:val="22"/>
                <w:szCs w:val="22"/>
              </w:rPr>
              <w:t xml:space="preserve"> Agentic — configuration and operation of AI agents, tools, knowledge sources, and governed agent workflows</w:t>
            </w:r>
          </w:p>
        </w:tc>
        <w:tc>
          <w:tcPr>
            <w:tcW w:w="1310" w:type="dxa"/>
            <w:hideMark/>
          </w:tcPr>
          <w:p w14:paraId="5148FDA5" w14:textId="77777777" w:rsidR="004F6E5B" w:rsidRPr="00996A71" w:rsidRDefault="004F6E5B" w:rsidP="00996A71">
            <w:pPr>
              <w:rPr>
                <w:rFonts w:ascii="Aptos Narrow" w:eastAsia="Times New Roman" w:hAnsi="Aptos Narrow" w:cs="Times New Roman"/>
                <w:color w:val="000000"/>
                <w:sz w:val="22"/>
                <w:szCs w:val="22"/>
              </w:rPr>
            </w:pPr>
            <w:r w:rsidRPr="00996A71">
              <w:rPr>
                <w:rFonts w:ascii="Aptos Narrow" w:eastAsia="Times New Roman" w:hAnsi="Aptos Narrow" w:cs="Times New Roman"/>
                <w:color w:val="000000"/>
                <w:sz w:val="22"/>
                <w:szCs w:val="22"/>
              </w:rPr>
              <w:t>Module</w:t>
            </w:r>
          </w:p>
        </w:tc>
        <w:tc>
          <w:tcPr>
            <w:tcW w:w="1291" w:type="dxa"/>
          </w:tcPr>
          <w:p w14:paraId="7A93AB21" w14:textId="77777777" w:rsidR="004F6E5B" w:rsidRPr="00996A71" w:rsidRDefault="004F6E5B" w:rsidP="00996A71">
            <w:pPr>
              <w:rPr>
                <w:rFonts w:ascii="Aptos Narrow" w:eastAsia="Times New Roman" w:hAnsi="Aptos Narrow" w:cs="Times New Roman"/>
                <w:color w:val="000000"/>
                <w:sz w:val="22"/>
                <w:szCs w:val="22"/>
              </w:rPr>
            </w:pPr>
          </w:p>
        </w:tc>
        <w:tc>
          <w:tcPr>
            <w:tcW w:w="851" w:type="dxa"/>
          </w:tcPr>
          <w:p w14:paraId="03C63EED" w14:textId="77777777" w:rsidR="004F6E5B" w:rsidRPr="00996A71" w:rsidRDefault="004F6E5B" w:rsidP="00996A71">
            <w:pPr>
              <w:rPr>
                <w:rFonts w:ascii="Aptos Narrow" w:eastAsia="Times New Roman" w:hAnsi="Aptos Narrow" w:cs="Times New Roman"/>
                <w:color w:val="000000"/>
                <w:sz w:val="22"/>
                <w:szCs w:val="22"/>
              </w:rPr>
            </w:pPr>
          </w:p>
        </w:tc>
        <w:tc>
          <w:tcPr>
            <w:tcW w:w="1701" w:type="dxa"/>
          </w:tcPr>
          <w:p w14:paraId="76ED3622" w14:textId="7E970C77" w:rsidR="004F6E5B" w:rsidRPr="00996A71" w:rsidRDefault="004F6E5B" w:rsidP="00996A71">
            <w:pPr>
              <w:rPr>
                <w:rFonts w:ascii="Aptos Narrow" w:eastAsia="Times New Roman" w:hAnsi="Aptos Narrow" w:cs="Times New Roman"/>
                <w:color w:val="000000"/>
                <w:sz w:val="22"/>
                <w:szCs w:val="22"/>
              </w:rPr>
            </w:pPr>
          </w:p>
        </w:tc>
      </w:tr>
      <w:tr w:rsidR="004F6E5B" w:rsidRPr="00996A71" w14:paraId="137AA520" w14:textId="77777777" w:rsidTr="004F6E5B">
        <w:trPr>
          <w:trHeight w:val="870"/>
        </w:trPr>
        <w:tc>
          <w:tcPr>
            <w:tcW w:w="759" w:type="dxa"/>
          </w:tcPr>
          <w:p w14:paraId="0D9465A2" w14:textId="77777777" w:rsidR="004F6E5B" w:rsidRPr="00996A71" w:rsidRDefault="004F6E5B" w:rsidP="00996A71">
            <w:pPr>
              <w:jc w:val="right"/>
              <w:rPr>
                <w:rFonts w:ascii="Aptos Narrow" w:eastAsia="Times New Roman" w:hAnsi="Aptos Narrow" w:cs="Times New Roman"/>
                <w:color w:val="000000"/>
                <w:sz w:val="22"/>
                <w:szCs w:val="22"/>
              </w:rPr>
            </w:pPr>
          </w:p>
        </w:tc>
        <w:tc>
          <w:tcPr>
            <w:tcW w:w="798" w:type="dxa"/>
          </w:tcPr>
          <w:p w14:paraId="110BBBAA" w14:textId="77777777" w:rsidR="004F6E5B" w:rsidRPr="00996A71" w:rsidRDefault="004F6E5B" w:rsidP="00996A71">
            <w:pPr>
              <w:rPr>
                <w:rFonts w:ascii="Aptos Narrow" w:eastAsia="Times New Roman" w:hAnsi="Aptos Narrow" w:cs="Times New Roman"/>
                <w:color w:val="000000"/>
                <w:sz w:val="22"/>
                <w:szCs w:val="22"/>
              </w:rPr>
            </w:pPr>
          </w:p>
        </w:tc>
        <w:tc>
          <w:tcPr>
            <w:tcW w:w="2783" w:type="dxa"/>
          </w:tcPr>
          <w:p w14:paraId="6721C920" w14:textId="77777777" w:rsidR="00655DC5" w:rsidRPr="009875CC" w:rsidRDefault="00655DC5" w:rsidP="00655DC5">
            <w:pPr>
              <w:pStyle w:val="TableParagraph"/>
              <w:spacing w:before="13"/>
              <w:ind w:left="14"/>
            </w:pPr>
            <w:proofErr w:type="spellStart"/>
            <w:proofErr w:type="gramStart"/>
            <w:r w:rsidRPr="4867E909">
              <w:rPr>
                <w:rFonts w:ascii="Lato" w:hAnsi="Lato"/>
              </w:rPr>
              <w:t>S!ap</w:t>
            </w:r>
            <w:proofErr w:type="spellEnd"/>
            <w:proofErr w:type="gramEnd"/>
            <w:r w:rsidRPr="4867E909">
              <w:rPr>
                <w:rFonts w:ascii="Lato" w:hAnsi="Lato"/>
              </w:rPr>
              <w:t xml:space="preserve"> Installation and Configuration Integration services:</w:t>
            </w:r>
          </w:p>
          <w:p w14:paraId="162DC6A4" w14:textId="77777777" w:rsidR="00655DC5" w:rsidRPr="009875CC" w:rsidRDefault="00655DC5" w:rsidP="00655DC5">
            <w:pPr>
              <w:pStyle w:val="TableParagraph"/>
              <w:spacing w:before="13"/>
              <w:ind w:left="14"/>
            </w:pPr>
            <w:r w:rsidRPr="4867E909">
              <w:rPr>
                <w:rFonts w:ascii="Lato" w:hAnsi="Lato"/>
              </w:rPr>
              <w:t>•Platform Installation</w:t>
            </w:r>
          </w:p>
          <w:p w14:paraId="752A3846" w14:textId="77777777" w:rsidR="00655DC5" w:rsidRPr="009875CC" w:rsidRDefault="00655DC5" w:rsidP="00655DC5">
            <w:pPr>
              <w:pStyle w:val="TableParagraph"/>
              <w:spacing w:before="13"/>
              <w:ind w:left="14"/>
            </w:pPr>
            <w:r w:rsidRPr="4867E909">
              <w:rPr>
                <w:rFonts w:ascii="Lato" w:hAnsi="Lato"/>
              </w:rPr>
              <w:t>•Platform Configuration</w:t>
            </w:r>
          </w:p>
          <w:p w14:paraId="6FBDC632" w14:textId="77777777" w:rsidR="00655DC5" w:rsidRPr="009875CC" w:rsidRDefault="00655DC5" w:rsidP="00655DC5">
            <w:pPr>
              <w:pStyle w:val="TableParagraph"/>
              <w:spacing w:before="13"/>
              <w:ind w:left="14"/>
            </w:pPr>
            <w:r w:rsidRPr="4867E909">
              <w:rPr>
                <w:rFonts w:ascii="Lato" w:hAnsi="Lato"/>
              </w:rPr>
              <w:t>•Sub-System Integration</w:t>
            </w:r>
          </w:p>
          <w:p w14:paraId="5E69543D" w14:textId="77777777" w:rsidR="00655DC5" w:rsidRPr="009875CC" w:rsidRDefault="00655DC5" w:rsidP="00655DC5">
            <w:pPr>
              <w:pStyle w:val="TableParagraph"/>
              <w:spacing w:before="13"/>
              <w:ind w:left="14"/>
            </w:pPr>
            <w:r w:rsidRPr="4867E909">
              <w:rPr>
                <w:rFonts w:ascii="Lato" w:hAnsi="Lato"/>
              </w:rPr>
              <w:t>•Users and Security Configuration</w:t>
            </w:r>
          </w:p>
          <w:p w14:paraId="0A2B2AFF" w14:textId="09D18D8B" w:rsidR="004F6E5B" w:rsidRPr="00996A71" w:rsidRDefault="00655DC5" w:rsidP="00655DC5">
            <w:pPr>
              <w:rPr>
                <w:rFonts w:ascii="Aptos Narrow" w:eastAsia="Times New Roman" w:hAnsi="Aptos Narrow" w:cs="Times New Roman"/>
                <w:color w:val="000000"/>
                <w:sz w:val="22"/>
                <w:szCs w:val="22"/>
              </w:rPr>
            </w:pPr>
            <w:r w:rsidRPr="4867E909">
              <w:t>•Dashboard building</w:t>
            </w:r>
          </w:p>
        </w:tc>
        <w:tc>
          <w:tcPr>
            <w:tcW w:w="1310" w:type="dxa"/>
          </w:tcPr>
          <w:p w14:paraId="351D41FE" w14:textId="77777777" w:rsidR="004F6E5B" w:rsidRPr="00996A71" w:rsidRDefault="004F6E5B" w:rsidP="00996A71">
            <w:pPr>
              <w:rPr>
                <w:rFonts w:ascii="Aptos Narrow" w:eastAsia="Times New Roman" w:hAnsi="Aptos Narrow" w:cs="Times New Roman"/>
                <w:color w:val="000000"/>
                <w:sz w:val="22"/>
                <w:szCs w:val="22"/>
              </w:rPr>
            </w:pPr>
          </w:p>
        </w:tc>
        <w:tc>
          <w:tcPr>
            <w:tcW w:w="1291" w:type="dxa"/>
          </w:tcPr>
          <w:p w14:paraId="3E798072" w14:textId="77777777" w:rsidR="004F6E5B" w:rsidRPr="00996A71" w:rsidRDefault="004F6E5B" w:rsidP="00996A71">
            <w:pPr>
              <w:rPr>
                <w:rFonts w:ascii="Aptos Narrow" w:eastAsia="Times New Roman" w:hAnsi="Aptos Narrow" w:cs="Times New Roman"/>
                <w:color w:val="000000"/>
                <w:sz w:val="22"/>
                <w:szCs w:val="22"/>
              </w:rPr>
            </w:pPr>
          </w:p>
        </w:tc>
        <w:tc>
          <w:tcPr>
            <w:tcW w:w="851" w:type="dxa"/>
          </w:tcPr>
          <w:p w14:paraId="564160B7" w14:textId="77777777" w:rsidR="004F6E5B" w:rsidRPr="00996A71" w:rsidRDefault="004F6E5B" w:rsidP="00996A71">
            <w:pPr>
              <w:rPr>
                <w:rFonts w:ascii="Aptos Narrow" w:eastAsia="Times New Roman" w:hAnsi="Aptos Narrow" w:cs="Times New Roman"/>
                <w:color w:val="000000"/>
                <w:sz w:val="22"/>
                <w:szCs w:val="22"/>
              </w:rPr>
            </w:pPr>
          </w:p>
        </w:tc>
        <w:tc>
          <w:tcPr>
            <w:tcW w:w="1701" w:type="dxa"/>
          </w:tcPr>
          <w:p w14:paraId="25283B60" w14:textId="77777777" w:rsidR="004F6E5B" w:rsidRPr="00996A71" w:rsidRDefault="004F6E5B" w:rsidP="00996A71">
            <w:pPr>
              <w:rPr>
                <w:rFonts w:ascii="Aptos Narrow" w:eastAsia="Times New Roman" w:hAnsi="Aptos Narrow" w:cs="Times New Roman"/>
                <w:color w:val="000000"/>
                <w:sz w:val="22"/>
                <w:szCs w:val="22"/>
              </w:rPr>
            </w:pPr>
          </w:p>
        </w:tc>
      </w:tr>
    </w:tbl>
    <w:p w14:paraId="77EF12FB" w14:textId="639C9978" w:rsidR="00DB457F" w:rsidRDefault="00DB457F" w:rsidP="00504D14">
      <w:pPr>
        <w:spacing w:after="160" w:line="276" w:lineRule="auto"/>
        <w:ind w:left="-426" w:right="-330"/>
        <w:jc w:val="both"/>
      </w:pPr>
    </w:p>
    <w:sectPr w:rsidR="00DB457F">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BAE89" w14:textId="77777777" w:rsidR="00296B2B" w:rsidRDefault="00296B2B">
      <w:r>
        <w:separator/>
      </w:r>
    </w:p>
  </w:endnote>
  <w:endnote w:type="continuationSeparator" w:id="0">
    <w:p w14:paraId="72814C74" w14:textId="77777777" w:rsidR="00296B2B" w:rsidRDefault="00296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A7F26" w14:textId="2F534A51" w:rsidR="00DB457F" w:rsidRDefault="00000000">
    <w:pPr>
      <w:pBdr>
        <w:top w:val="single" w:sz="4" w:space="2" w:color="CCCCCC"/>
      </w:pBdr>
      <w:jc w:val="center"/>
    </w:pPr>
    <w:r>
      <w:rPr>
        <w:color w:val="777777"/>
        <w:sz w:val="16"/>
        <w:szCs w:val="16"/>
      </w:rPr>
      <w:t xml:space="preserve">  Astrikos AI </w:t>
    </w:r>
    <w:r w:rsidR="009D3B5A">
      <w:rPr>
        <w:color w:val="777777"/>
        <w:sz w:val="16"/>
        <w:szCs w:val="16"/>
      </w:rPr>
      <w:t xml:space="preserve">Private Limited </w:t>
    </w:r>
    <w:r>
      <w:rPr>
        <w:color w:val="777777"/>
        <w:sz w:val="16"/>
        <w:szCs w:val="16"/>
      </w:rPr>
      <w:t xml:space="preserve">| Page </w:t>
    </w:r>
    <w:r>
      <w:rPr>
        <w:color w:val="777777"/>
        <w:sz w:val="16"/>
        <w:szCs w:val="16"/>
      </w:rPr>
      <w:fldChar w:fldCharType="begin"/>
    </w:r>
    <w:r>
      <w:rPr>
        <w:color w:val="777777"/>
        <w:sz w:val="16"/>
        <w:szCs w:val="16"/>
      </w:rPr>
      <w:instrText>PAGE</w:instrText>
    </w:r>
    <w:r>
      <w:rPr>
        <w:color w:val="777777"/>
        <w:sz w:val="16"/>
        <w:szCs w:val="16"/>
      </w:rPr>
      <w:fldChar w:fldCharType="separate"/>
    </w:r>
    <w:r w:rsidR="007F27B7">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7F27B7">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4976A" w14:textId="77777777" w:rsidR="00296B2B" w:rsidRDefault="00296B2B">
      <w:r>
        <w:separator/>
      </w:r>
    </w:p>
  </w:footnote>
  <w:footnote w:type="continuationSeparator" w:id="0">
    <w:p w14:paraId="1B71B215" w14:textId="77777777" w:rsidR="00296B2B" w:rsidRDefault="00296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BFEA" w14:textId="5AA304C6" w:rsidR="00DB457F" w:rsidRPr="007F27B7" w:rsidRDefault="007F27B7" w:rsidP="007F27B7">
    <w:pPr>
      <w:pStyle w:val="Header"/>
    </w:pPr>
    <w:r>
      <w:rPr>
        <w:noProof/>
        <w:sz w:val="20"/>
      </w:rPr>
      <w:drawing>
        <wp:anchor distT="0" distB="0" distL="0" distR="0" simplePos="0" relativeHeight="251659264" behindDoc="1" locked="0" layoutInCell="1" allowOverlap="1" wp14:anchorId="3AFB078E" wp14:editId="059D5D5F">
          <wp:simplePos x="0" y="0"/>
          <wp:positionH relativeFrom="page">
            <wp:posOffset>6299200</wp:posOffset>
          </wp:positionH>
          <wp:positionV relativeFrom="page">
            <wp:posOffset>80645</wp:posOffset>
          </wp:positionV>
          <wp:extent cx="1141552" cy="35687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 cstate="print"/>
                  <a:stretch>
                    <a:fillRect/>
                  </a:stretch>
                </pic:blipFill>
                <pic:spPr>
                  <a:xfrm>
                    <a:off x="0" y="0"/>
                    <a:ext cx="1141552" cy="3568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08D3"/>
    <w:multiLevelType w:val="multilevel"/>
    <w:tmpl w:val="8ED4D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0148B"/>
    <w:multiLevelType w:val="hybridMultilevel"/>
    <w:tmpl w:val="753E37C0"/>
    <w:lvl w:ilvl="0" w:tplc="40090001">
      <w:start w:val="1"/>
      <w:numFmt w:val="bullet"/>
      <w:lvlText w:val=""/>
      <w:lvlJc w:val="left"/>
      <w:pPr>
        <w:ind w:left="232" w:hanging="219"/>
      </w:pPr>
      <w:rPr>
        <w:rFonts w:ascii="Symbol" w:hAnsi="Symbol" w:hint="default"/>
        <w:b w:val="0"/>
        <w:bCs w:val="0"/>
        <w:i w:val="0"/>
        <w:iCs w:val="0"/>
        <w:spacing w:val="0"/>
        <w:w w:val="100"/>
        <w:sz w:val="22"/>
        <w:szCs w:val="22"/>
        <w:lang w:val="en-US" w:eastAsia="en-US" w:bidi="ar-SA"/>
      </w:rPr>
    </w:lvl>
    <w:lvl w:ilvl="1" w:tplc="B4080AFA">
      <w:numFmt w:val="bullet"/>
      <w:lvlText w:val="•"/>
      <w:lvlJc w:val="left"/>
      <w:pPr>
        <w:ind w:left="585" w:hanging="219"/>
      </w:pPr>
      <w:rPr>
        <w:rFonts w:hint="default"/>
        <w:lang w:val="en-US" w:eastAsia="en-US" w:bidi="ar-SA"/>
      </w:rPr>
    </w:lvl>
    <w:lvl w:ilvl="2" w:tplc="79C271B2">
      <w:numFmt w:val="bullet"/>
      <w:lvlText w:val="•"/>
      <w:lvlJc w:val="left"/>
      <w:pPr>
        <w:ind w:left="930" w:hanging="219"/>
      </w:pPr>
      <w:rPr>
        <w:rFonts w:hint="default"/>
        <w:lang w:val="en-US" w:eastAsia="en-US" w:bidi="ar-SA"/>
      </w:rPr>
    </w:lvl>
    <w:lvl w:ilvl="3" w:tplc="1A941BAC">
      <w:numFmt w:val="bullet"/>
      <w:lvlText w:val="•"/>
      <w:lvlJc w:val="left"/>
      <w:pPr>
        <w:ind w:left="1275" w:hanging="219"/>
      </w:pPr>
      <w:rPr>
        <w:rFonts w:hint="default"/>
        <w:lang w:val="en-US" w:eastAsia="en-US" w:bidi="ar-SA"/>
      </w:rPr>
    </w:lvl>
    <w:lvl w:ilvl="4" w:tplc="1F1032AC">
      <w:numFmt w:val="bullet"/>
      <w:lvlText w:val="•"/>
      <w:lvlJc w:val="left"/>
      <w:pPr>
        <w:ind w:left="1620" w:hanging="219"/>
      </w:pPr>
      <w:rPr>
        <w:rFonts w:hint="default"/>
        <w:lang w:val="en-US" w:eastAsia="en-US" w:bidi="ar-SA"/>
      </w:rPr>
    </w:lvl>
    <w:lvl w:ilvl="5" w:tplc="5DB8D348">
      <w:numFmt w:val="bullet"/>
      <w:lvlText w:val="•"/>
      <w:lvlJc w:val="left"/>
      <w:pPr>
        <w:ind w:left="1966" w:hanging="219"/>
      </w:pPr>
      <w:rPr>
        <w:rFonts w:hint="default"/>
        <w:lang w:val="en-US" w:eastAsia="en-US" w:bidi="ar-SA"/>
      </w:rPr>
    </w:lvl>
    <w:lvl w:ilvl="6" w:tplc="30E40240">
      <w:numFmt w:val="bullet"/>
      <w:lvlText w:val="•"/>
      <w:lvlJc w:val="left"/>
      <w:pPr>
        <w:ind w:left="2311" w:hanging="219"/>
      </w:pPr>
      <w:rPr>
        <w:rFonts w:hint="default"/>
        <w:lang w:val="en-US" w:eastAsia="en-US" w:bidi="ar-SA"/>
      </w:rPr>
    </w:lvl>
    <w:lvl w:ilvl="7" w:tplc="A5900FC8">
      <w:numFmt w:val="bullet"/>
      <w:lvlText w:val="•"/>
      <w:lvlJc w:val="left"/>
      <w:pPr>
        <w:ind w:left="2656" w:hanging="219"/>
      </w:pPr>
      <w:rPr>
        <w:rFonts w:hint="default"/>
        <w:lang w:val="en-US" w:eastAsia="en-US" w:bidi="ar-SA"/>
      </w:rPr>
    </w:lvl>
    <w:lvl w:ilvl="8" w:tplc="DE700FBE">
      <w:numFmt w:val="bullet"/>
      <w:lvlText w:val="•"/>
      <w:lvlJc w:val="left"/>
      <w:pPr>
        <w:ind w:left="3001" w:hanging="219"/>
      </w:pPr>
      <w:rPr>
        <w:rFonts w:hint="default"/>
        <w:lang w:val="en-US" w:eastAsia="en-US" w:bidi="ar-SA"/>
      </w:rPr>
    </w:lvl>
  </w:abstractNum>
  <w:abstractNum w:abstractNumId="2" w15:restartNumberingAfterBreak="0">
    <w:nsid w:val="22A437AA"/>
    <w:multiLevelType w:val="multilevel"/>
    <w:tmpl w:val="4C86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C3B71"/>
    <w:multiLevelType w:val="multilevel"/>
    <w:tmpl w:val="56EE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C414E"/>
    <w:multiLevelType w:val="multilevel"/>
    <w:tmpl w:val="0CD4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47603"/>
    <w:multiLevelType w:val="multilevel"/>
    <w:tmpl w:val="2FFA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3562B"/>
    <w:multiLevelType w:val="hybridMultilevel"/>
    <w:tmpl w:val="F09E86C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7" w15:restartNumberingAfterBreak="0">
    <w:nsid w:val="6AB57E8E"/>
    <w:multiLevelType w:val="multilevel"/>
    <w:tmpl w:val="DF9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D1EEC"/>
    <w:multiLevelType w:val="multilevel"/>
    <w:tmpl w:val="FB96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27E21"/>
    <w:multiLevelType w:val="hybridMultilevel"/>
    <w:tmpl w:val="17D48188"/>
    <w:lvl w:ilvl="0" w:tplc="CC50D7D6">
      <w:start w:val="1"/>
      <w:numFmt w:val="bullet"/>
      <w:lvlText w:val="•"/>
      <w:lvlJc w:val="left"/>
      <w:pPr>
        <w:ind w:left="504" w:hanging="288"/>
      </w:pPr>
    </w:lvl>
    <w:lvl w:ilvl="1" w:tplc="BF0CC38E">
      <w:start w:val="1"/>
      <w:numFmt w:val="bullet"/>
      <w:lvlText w:val="–"/>
      <w:lvlJc w:val="left"/>
      <w:pPr>
        <w:ind w:left="1008" w:hanging="288"/>
      </w:pPr>
    </w:lvl>
    <w:lvl w:ilvl="2" w:tplc="AEC89A58">
      <w:numFmt w:val="decimal"/>
      <w:lvlText w:val=""/>
      <w:lvlJc w:val="left"/>
    </w:lvl>
    <w:lvl w:ilvl="3" w:tplc="999C8E78">
      <w:numFmt w:val="decimal"/>
      <w:lvlText w:val=""/>
      <w:lvlJc w:val="left"/>
    </w:lvl>
    <w:lvl w:ilvl="4" w:tplc="328EB7CE">
      <w:numFmt w:val="decimal"/>
      <w:lvlText w:val=""/>
      <w:lvlJc w:val="left"/>
    </w:lvl>
    <w:lvl w:ilvl="5" w:tplc="ECDC3A20">
      <w:numFmt w:val="decimal"/>
      <w:lvlText w:val=""/>
      <w:lvlJc w:val="left"/>
    </w:lvl>
    <w:lvl w:ilvl="6" w:tplc="493E4168">
      <w:numFmt w:val="decimal"/>
      <w:lvlText w:val=""/>
      <w:lvlJc w:val="left"/>
    </w:lvl>
    <w:lvl w:ilvl="7" w:tplc="9E9673B0">
      <w:numFmt w:val="decimal"/>
      <w:lvlText w:val=""/>
      <w:lvlJc w:val="left"/>
    </w:lvl>
    <w:lvl w:ilvl="8" w:tplc="BEFC653E">
      <w:numFmt w:val="decimal"/>
      <w:lvlText w:val=""/>
      <w:lvlJc w:val="left"/>
    </w:lvl>
  </w:abstractNum>
  <w:abstractNum w:abstractNumId="10" w15:restartNumberingAfterBreak="0">
    <w:nsid w:val="766E33F5"/>
    <w:multiLevelType w:val="hybridMultilevel"/>
    <w:tmpl w:val="E9CE3A2E"/>
    <w:lvl w:ilvl="0" w:tplc="5B68FF7A">
      <w:start w:val="1"/>
      <w:numFmt w:val="bullet"/>
      <w:lvlText w:val="●"/>
      <w:lvlJc w:val="left"/>
      <w:pPr>
        <w:ind w:left="720" w:hanging="360"/>
      </w:pPr>
    </w:lvl>
    <w:lvl w:ilvl="1" w:tplc="B748DF56">
      <w:start w:val="1"/>
      <w:numFmt w:val="bullet"/>
      <w:lvlText w:val="○"/>
      <w:lvlJc w:val="left"/>
      <w:pPr>
        <w:ind w:left="1440" w:hanging="360"/>
      </w:pPr>
    </w:lvl>
    <w:lvl w:ilvl="2" w:tplc="6E66C32A">
      <w:start w:val="1"/>
      <w:numFmt w:val="bullet"/>
      <w:lvlText w:val="■"/>
      <w:lvlJc w:val="left"/>
      <w:pPr>
        <w:ind w:left="2160" w:hanging="360"/>
      </w:pPr>
    </w:lvl>
    <w:lvl w:ilvl="3" w:tplc="D36A4844">
      <w:start w:val="1"/>
      <w:numFmt w:val="bullet"/>
      <w:lvlText w:val="●"/>
      <w:lvlJc w:val="left"/>
      <w:pPr>
        <w:ind w:left="2880" w:hanging="360"/>
      </w:pPr>
    </w:lvl>
    <w:lvl w:ilvl="4" w:tplc="DC649210">
      <w:start w:val="1"/>
      <w:numFmt w:val="bullet"/>
      <w:lvlText w:val="○"/>
      <w:lvlJc w:val="left"/>
      <w:pPr>
        <w:ind w:left="3600" w:hanging="360"/>
      </w:pPr>
    </w:lvl>
    <w:lvl w:ilvl="5" w:tplc="1B10B93E">
      <w:start w:val="1"/>
      <w:numFmt w:val="bullet"/>
      <w:lvlText w:val="■"/>
      <w:lvlJc w:val="left"/>
      <w:pPr>
        <w:ind w:left="4320" w:hanging="360"/>
      </w:pPr>
    </w:lvl>
    <w:lvl w:ilvl="6" w:tplc="2C9CCAF0">
      <w:start w:val="1"/>
      <w:numFmt w:val="bullet"/>
      <w:lvlText w:val="●"/>
      <w:lvlJc w:val="left"/>
      <w:pPr>
        <w:ind w:left="5040" w:hanging="360"/>
      </w:pPr>
    </w:lvl>
    <w:lvl w:ilvl="7" w:tplc="EAA0B8B0">
      <w:start w:val="1"/>
      <w:numFmt w:val="bullet"/>
      <w:lvlText w:val="●"/>
      <w:lvlJc w:val="left"/>
      <w:pPr>
        <w:ind w:left="5760" w:hanging="360"/>
      </w:pPr>
    </w:lvl>
    <w:lvl w:ilvl="8" w:tplc="DF5422D0">
      <w:start w:val="1"/>
      <w:numFmt w:val="bullet"/>
      <w:lvlText w:val="●"/>
      <w:lvlJc w:val="left"/>
      <w:pPr>
        <w:ind w:left="6480" w:hanging="360"/>
      </w:pPr>
    </w:lvl>
  </w:abstractNum>
  <w:num w:numId="1" w16cid:durableId="36512042">
    <w:abstractNumId w:val="10"/>
    <w:lvlOverride w:ilvl="0">
      <w:startOverride w:val="1"/>
    </w:lvlOverride>
  </w:num>
  <w:num w:numId="2" w16cid:durableId="1141312906">
    <w:abstractNumId w:val="9"/>
    <w:lvlOverride w:ilvl="0">
      <w:startOverride w:val="1"/>
    </w:lvlOverride>
  </w:num>
  <w:num w:numId="3" w16cid:durableId="822310390">
    <w:abstractNumId w:val="2"/>
  </w:num>
  <w:num w:numId="4" w16cid:durableId="334039182">
    <w:abstractNumId w:val="3"/>
  </w:num>
  <w:num w:numId="5" w16cid:durableId="1737894617">
    <w:abstractNumId w:val="5"/>
  </w:num>
  <w:num w:numId="6" w16cid:durableId="1060325659">
    <w:abstractNumId w:val="8"/>
  </w:num>
  <w:num w:numId="7" w16cid:durableId="1832595165">
    <w:abstractNumId w:val="4"/>
  </w:num>
  <w:num w:numId="8" w16cid:durableId="1482035764">
    <w:abstractNumId w:val="0"/>
  </w:num>
  <w:num w:numId="9" w16cid:durableId="1946158848">
    <w:abstractNumId w:val="7"/>
  </w:num>
  <w:num w:numId="10" w16cid:durableId="1015964757">
    <w:abstractNumId w:val="6"/>
  </w:num>
  <w:num w:numId="11" w16cid:durableId="1821072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57F"/>
    <w:rsid w:val="00003F91"/>
    <w:rsid w:val="00006B23"/>
    <w:rsid w:val="0001004B"/>
    <w:rsid w:val="0002693F"/>
    <w:rsid w:val="000341C7"/>
    <w:rsid w:val="0004448D"/>
    <w:rsid w:val="00063742"/>
    <w:rsid w:val="000660FC"/>
    <w:rsid w:val="000752F0"/>
    <w:rsid w:val="000908B9"/>
    <w:rsid w:val="000B4127"/>
    <w:rsid w:val="000B6812"/>
    <w:rsid w:val="000C6366"/>
    <w:rsid w:val="00151C40"/>
    <w:rsid w:val="001833C4"/>
    <w:rsid w:val="001D24DC"/>
    <w:rsid w:val="00296B2B"/>
    <w:rsid w:val="002A360F"/>
    <w:rsid w:val="00340DEB"/>
    <w:rsid w:val="003A2C58"/>
    <w:rsid w:val="003D5A80"/>
    <w:rsid w:val="003E108A"/>
    <w:rsid w:val="003F1246"/>
    <w:rsid w:val="00420E31"/>
    <w:rsid w:val="004F6E5B"/>
    <w:rsid w:val="00504D14"/>
    <w:rsid w:val="00525095"/>
    <w:rsid w:val="0053722B"/>
    <w:rsid w:val="0054397E"/>
    <w:rsid w:val="005B1AE5"/>
    <w:rsid w:val="005F50DB"/>
    <w:rsid w:val="005F56EA"/>
    <w:rsid w:val="00607559"/>
    <w:rsid w:val="00655DC5"/>
    <w:rsid w:val="006B23C7"/>
    <w:rsid w:val="006E2793"/>
    <w:rsid w:val="00714276"/>
    <w:rsid w:val="0072662E"/>
    <w:rsid w:val="00735D78"/>
    <w:rsid w:val="007901CA"/>
    <w:rsid w:val="007B1AE8"/>
    <w:rsid w:val="007D03F7"/>
    <w:rsid w:val="007D7CE8"/>
    <w:rsid w:val="007F0DE6"/>
    <w:rsid w:val="007F27B7"/>
    <w:rsid w:val="00821F86"/>
    <w:rsid w:val="00836BB8"/>
    <w:rsid w:val="008C20DE"/>
    <w:rsid w:val="008D2317"/>
    <w:rsid w:val="0094112A"/>
    <w:rsid w:val="0096190C"/>
    <w:rsid w:val="00996A71"/>
    <w:rsid w:val="009A4824"/>
    <w:rsid w:val="009D3B5A"/>
    <w:rsid w:val="009F5E99"/>
    <w:rsid w:val="00A25880"/>
    <w:rsid w:val="00A42468"/>
    <w:rsid w:val="00A73677"/>
    <w:rsid w:val="00B312F4"/>
    <w:rsid w:val="00BE2C82"/>
    <w:rsid w:val="00BF7B81"/>
    <w:rsid w:val="00C2187D"/>
    <w:rsid w:val="00C548A9"/>
    <w:rsid w:val="00CC3A3F"/>
    <w:rsid w:val="00D07D4A"/>
    <w:rsid w:val="00D31A3B"/>
    <w:rsid w:val="00DB457F"/>
    <w:rsid w:val="00DD4F33"/>
    <w:rsid w:val="00E3554E"/>
    <w:rsid w:val="00F112DC"/>
    <w:rsid w:val="00F26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E69FB"/>
  <w15:docId w15:val="{129FCC30-46E1-4486-A74B-BFC19EC56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line="240" w:lineRule="atLeast"/>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9F5E99"/>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F5E9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5E9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27B7"/>
    <w:pPr>
      <w:spacing w:after="100"/>
    </w:pPr>
  </w:style>
  <w:style w:type="paragraph" w:styleId="TOC2">
    <w:name w:val="toc 2"/>
    <w:basedOn w:val="Normal"/>
    <w:next w:val="Normal"/>
    <w:autoRedefine/>
    <w:uiPriority w:val="39"/>
    <w:unhideWhenUsed/>
    <w:rsid w:val="007F27B7"/>
    <w:pPr>
      <w:spacing w:after="100"/>
      <w:ind w:left="240"/>
    </w:pPr>
  </w:style>
  <w:style w:type="paragraph" w:styleId="TOC3">
    <w:name w:val="toc 3"/>
    <w:basedOn w:val="Normal"/>
    <w:next w:val="Normal"/>
    <w:autoRedefine/>
    <w:uiPriority w:val="39"/>
    <w:unhideWhenUsed/>
    <w:rsid w:val="007F27B7"/>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7F27B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F27B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F27B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F27B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F27B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F27B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7F27B7"/>
    <w:rPr>
      <w:color w:val="605E5C"/>
      <w:shd w:val="clear" w:color="auto" w:fill="E1DFDD"/>
    </w:rPr>
  </w:style>
  <w:style w:type="paragraph" w:styleId="Header">
    <w:name w:val="header"/>
    <w:basedOn w:val="Normal"/>
    <w:link w:val="HeaderChar"/>
    <w:uiPriority w:val="99"/>
    <w:unhideWhenUsed/>
    <w:rsid w:val="007F27B7"/>
    <w:pPr>
      <w:tabs>
        <w:tab w:val="center" w:pos="4513"/>
        <w:tab w:val="right" w:pos="9026"/>
      </w:tabs>
    </w:pPr>
  </w:style>
  <w:style w:type="character" w:customStyle="1" w:styleId="HeaderChar">
    <w:name w:val="Header Char"/>
    <w:basedOn w:val="DefaultParagraphFont"/>
    <w:link w:val="Header"/>
    <w:uiPriority w:val="99"/>
    <w:rsid w:val="007F27B7"/>
  </w:style>
  <w:style w:type="paragraph" w:styleId="Footer">
    <w:name w:val="footer"/>
    <w:basedOn w:val="Normal"/>
    <w:link w:val="FooterChar"/>
    <w:uiPriority w:val="99"/>
    <w:unhideWhenUsed/>
    <w:rsid w:val="007F27B7"/>
    <w:pPr>
      <w:tabs>
        <w:tab w:val="center" w:pos="4513"/>
        <w:tab w:val="right" w:pos="9026"/>
      </w:tabs>
    </w:pPr>
  </w:style>
  <w:style w:type="character" w:customStyle="1" w:styleId="FooterChar">
    <w:name w:val="Footer Char"/>
    <w:basedOn w:val="DefaultParagraphFont"/>
    <w:link w:val="Footer"/>
    <w:uiPriority w:val="99"/>
    <w:rsid w:val="007F27B7"/>
  </w:style>
  <w:style w:type="table" w:styleId="TableGrid">
    <w:name w:val="Table Grid"/>
    <w:basedOn w:val="TableNormal"/>
    <w:uiPriority w:val="59"/>
    <w:rsid w:val="007F2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04D14"/>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NormalWeb">
    <w:name w:val="Normal (Web)"/>
    <w:basedOn w:val="Normal"/>
    <w:uiPriority w:val="99"/>
    <w:semiHidden/>
    <w:unhideWhenUsed/>
    <w:rsid w:val="00504D14"/>
    <w:rPr>
      <w:rFonts w:ascii="Times New Roman" w:hAnsi="Times New Roman" w:cs="Times New Roman"/>
    </w:rPr>
  </w:style>
  <w:style w:type="character" w:styleId="BookTitle">
    <w:name w:val="Book Title"/>
    <w:basedOn w:val="DefaultParagraphFont"/>
    <w:uiPriority w:val="33"/>
    <w:qFormat/>
    <w:rsid w:val="009F5E99"/>
    <w:rPr>
      <w:b/>
      <w:bCs/>
      <w:i/>
      <w:iCs/>
      <w:spacing w:val="5"/>
    </w:rPr>
  </w:style>
  <w:style w:type="paragraph" w:styleId="Caption">
    <w:name w:val="caption"/>
    <w:basedOn w:val="Normal"/>
    <w:next w:val="Normal"/>
    <w:uiPriority w:val="35"/>
    <w:semiHidden/>
    <w:unhideWhenUsed/>
    <w:qFormat/>
    <w:rsid w:val="009F5E99"/>
    <w:pPr>
      <w:spacing w:after="200"/>
    </w:pPr>
    <w:rPr>
      <w:i/>
      <w:iCs/>
      <w:color w:val="0E2841" w:themeColor="text2"/>
      <w:sz w:val="18"/>
      <w:szCs w:val="18"/>
    </w:rPr>
  </w:style>
  <w:style w:type="character" w:styleId="Emphasis">
    <w:name w:val="Emphasis"/>
    <w:basedOn w:val="DefaultParagraphFont"/>
    <w:uiPriority w:val="20"/>
    <w:qFormat/>
    <w:rsid w:val="009F5E99"/>
    <w:rPr>
      <w:i/>
      <w:iCs/>
    </w:rPr>
  </w:style>
  <w:style w:type="character" w:customStyle="1" w:styleId="Heading7Char">
    <w:name w:val="Heading 7 Char"/>
    <w:basedOn w:val="DefaultParagraphFont"/>
    <w:link w:val="Heading7"/>
    <w:uiPriority w:val="9"/>
    <w:semiHidden/>
    <w:rsid w:val="009F5E9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9F5E9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E9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F5E99"/>
    <w:rPr>
      <w:i/>
      <w:iCs/>
      <w:color w:val="156082" w:themeColor="accent1"/>
    </w:rPr>
  </w:style>
  <w:style w:type="paragraph" w:styleId="IntenseQuote">
    <w:name w:val="Intense Quote"/>
    <w:basedOn w:val="Normal"/>
    <w:next w:val="Normal"/>
    <w:link w:val="IntenseQuoteChar"/>
    <w:uiPriority w:val="30"/>
    <w:qFormat/>
    <w:rsid w:val="009F5E9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9F5E99"/>
    <w:rPr>
      <w:i/>
      <w:iCs/>
      <w:color w:val="156082" w:themeColor="accent1"/>
    </w:rPr>
  </w:style>
  <w:style w:type="character" w:styleId="IntenseReference">
    <w:name w:val="Intense Reference"/>
    <w:basedOn w:val="DefaultParagraphFont"/>
    <w:uiPriority w:val="32"/>
    <w:qFormat/>
    <w:rsid w:val="009F5E99"/>
    <w:rPr>
      <w:b/>
      <w:bCs/>
      <w:smallCaps/>
      <w:color w:val="156082" w:themeColor="accent1"/>
      <w:spacing w:val="5"/>
    </w:rPr>
  </w:style>
  <w:style w:type="paragraph" w:styleId="NoSpacing">
    <w:name w:val="No Spacing"/>
    <w:uiPriority w:val="1"/>
    <w:qFormat/>
    <w:rsid w:val="009F5E99"/>
  </w:style>
  <w:style w:type="paragraph" w:styleId="Quote">
    <w:name w:val="Quote"/>
    <w:basedOn w:val="Normal"/>
    <w:next w:val="Normal"/>
    <w:link w:val="QuoteChar"/>
    <w:uiPriority w:val="29"/>
    <w:qFormat/>
    <w:rsid w:val="009F5E9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E99"/>
    <w:rPr>
      <w:i/>
      <w:iCs/>
      <w:color w:val="404040" w:themeColor="text1" w:themeTint="BF"/>
    </w:rPr>
  </w:style>
  <w:style w:type="character" w:styleId="Strong">
    <w:name w:val="Strong"/>
    <w:basedOn w:val="DefaultParagraphFont"/>
    <w:uiPriority w:val="22"/>
    <w:qFormat/>
    <w:rsid w:val="009F5E99"/>
    <w:rPr>
      <w:b/>
      <w:bCs/>
    </w:rPr>
  </w:style>
  <w:style w:type="paragraph" w:styleId="Subtitle">
    <w:name w:val="Subtitle"/>
    <w:basedOn w:val="Normal"/>
    <w:next w:val="Normal"/>
    <w:link w:val="SubtitleChar"/>
    <w:uiPriority w:val="11"/>
    <w:qFormat/>
    <w:rsid w:val="009F5E9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F5E99"/>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9F5E99"/>
    <w:rPr>
      <w:i/>
      <w:iCs/>
      <w:color w:val="404040" w:themeColor="text1" w:themeTint="BF"/>
    </w:rPr>
  </w:style>
  <w:style w:type="character" w:styleId="SubtleReference">
    <w:name w:val="Subtle Reference"/>
    <w:basedOn w:val="DefaultParagraphFont"/>
    <w:uiPriority w:val="31"/>
    <w:qFormat/>
    <w:rsid w:val="009F5E99"/>
    <w:rPr>
      <w:smallCaps/>
      <w:color w:val="5A5A5A" w:themeColor="text1" w:themeTint="A5"/>
    </w:rPr>
  </w:style>
  <w:style w:type="character" w:customStyle="1" w:styleId="Heading1Char">
    <w:name w:val="Heading 1 Char"/>
    <w:basedOn w:val="DefaultParagraphFont"/>
    <w:link w:val="Heading1"/>
    <w:uiPriority w:val="9"/>
    <w:rsid w:val="00340DEB"/>
    <w:rPr>
      <w:color w:val="2E74B5"/>
      <w:sz w:val="32"/>
      <w:szCs w:val="32"/>
    </w:rPr>
  </w:style>
  <w:style w:type="paragraph" w:customStyle="1" w:styleId="TableParagraph">
    <w:name w:val="Table Paragraph"/>
    <w:basedOn w:val="Normal"/>
    <w:uiPriority w:val="1"/>
    <w:qFormat/>
    <w:rsid w:val="0053722B"/>
    <w:pPr>
      <w:widowControl w:val="0"/>
      <w:autoSpaceDE w:val="0"/>
      <w:autoSpaceDN w:val="0"/>
    </w:pPr>
    <w:rPr>
      <w:rFonts w:ascii="Calibri" w:eastAsia="Calibri" w:hAnsi="Calibri" w:cs="Calibri"/>
      <w:sz w:val="22"/>
      <w:szCs w:val="22"/>
      <w:lang w:val="en-US" w:eastAsia="en-US"/>
    </w:rPr>
  </w:style>
  <w:style w:type="table" w:styleId="TableGridLight">
    <w:name w:val="Grid Table Light"/>
    <w:basedOn w:val="TableNormal"/>
    <w:uiPriority w:val="40"/>
    <w:rsid w:val="00996A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customXml" Target="../customXml/item5.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EBDF350FFBD5145838EA2406BA20BB0" ma:contentTypeVersion="19" ma:contentTypeDescription="Create a new document." ma:contentTypeScope="" ma:versionID="84f084822e8492bad58b28c2307f8a24">
  <xsd:schema xmlns:xsd="http://www.w3.org/2001/XMLSchema" xmlns:xs="http://www.w3.org/2001/XMLSchema" xmlns:p="http://schemas.microsoft.com/office/2006/metadata/properties" xmlns:ns2="f37a8778-b0e5-4797-aa85-afa4bbc2b2c4" xmlns:ns3="16d55316-4975-496c-be3c-4153199ed5e3" targetNamespace="http://schemas.microsoft.com/office/2006/metadata/properties" ma:root="true" ma:fieldsID="e7322adc2707a527a7a19029e7f6cdfa" ns2:_="" ns3:_="">
    <xsd:import namespace="f37a8778-b0e5-4797-aa85-afa4bbc2b2c4"/>
    <xsd:import namespace="16d55316-4975-496c-be3c-4153199ed5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AutoKeyPoints" minOccurs="0"/>
                <xsd:element ref="ns3:MediaServiceKeyPoints" minOccurs="0"/>
                <xsd:element ref="ns3:MediaServiceDateTaken" minOccurs="0"/>
                <xsd:element ref="ns3:MediaServiceGenerationTime" minOccurs="0"/>
                <xsd:element ref="ns3:MediaServiceEventHashCode" minOccurs="0"/>
                <xsd:element ref="ns2:_dlc_DocId" minOccurs="0"/>
                <xsd:element ref="ns2:_dlc_DocIdUrl" minOccurs="0"/>
                <xsd:element ref="ns2:_dlc_DocIdPersistId"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a8778-b0e5-4797-aa85-afa4bbc2b2c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_dlc_DocId" ma:index="19" nillable="true" ma:displayName="Document ID Value" ma:description="The value of the document ID assigned to this item."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657ec283-1875-4f9e-8432-2433d8b1257a}" ma:internalName="TaxCatchAll" ma:showField="CatchAllData" ma:web="f37a8778-b0e5-4797-aa85-afa4bbc2b2c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6d55316-4975-496c-be3c-4153199ed5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f2b1fc8-0f59-4aa7-ba99-bcdccd58c10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f37a8778-b0e5-4797-aa85-afa4bbc2b2c4" xsi:nil="true"/>
    <lcf76f155ced4ddcb4097134ff3c332f xmlns="16d55316-4975-496c-be3c-4153199ed5e3">
      <Terms xmlns="http://schemas.microsoft.com/office/infopath/2007/PartnerControls"/>
    </lcf76f155ced4ddcb4097134ff3c332f>
    <_dlc_DocId xmlns="f37a8778-b0e5-4797-aa85-afa4bbc2b2c4">ACPL-1885348313-63061</_dlc_DocId>
    <_dlc_DocIdUrl xmlns="f37a8778-b0e5-4797-aa85-afa4bbc2b2c4">
      <Url>https://astrikos.sharepoint.com/_layouts/15/DocIdRedir.aspx?ID=ACPL-1885348313-63061</Url>
      <Description>ACPL-1885348313-63061</Description>
    </_dlc_DocIdUrl>
  </documentManagement>
</p:properties>
</file>

<file path=customXml/itemProps1.xml><?xml version="1.0" encoding="utf-8"?>
<ds:datastoreItem xmlns:ds="http://schemas.openxmlformats.org/officeDocument/2006/customXml" ds:itemID="{C4BC0DB6-43D0-4E48-9FA5-71440D48521B}">
  <ds:schemaRefs>
    <ds:schemaRef ds:uri="http://schemas.openxmlformats.org/officeDocument/2006/bibliography"/>
  </ds:schemaRefs>
</ds:datastoreItem>
</file>

<file path=customXml/itemProps2.xml><?xml version="1.0" encoding="utf-8"?>
<ds:datastoreItem xmlns:ds="http://schemas.openxmlformats.org/officeDocument/2006/customXml" ds:itemID="{C50A7D8E-DA2E-4B68-A510-F1CDF1D534FC}"/>
</file>

<file path=customXml/itemProps3.xml><?xml version="1.0" encoding="utf-8"?>
<ds:datastoreItem xmlns:ds="http://schemas.openxmlformats.org/officeDocument/2006/customXml" ds:itemID="{F705237B-0043-4722-97F4-91603777A2A4}"/>
</file>

<file path=customXml/itemProps4.xml><?xml version="1.0" encoding="utf-8"?>
<ds:datastoreItem xmlns:ds="http://schemas.openxmlformats.org/officeDocument/2006/customXml" ds:itemID="{96AA9D42-3C91-4A0C-8230-E7CD32077168}"/>
</file>

<file path=customXml/itemProps5.xml><?xml version="1.0" encoding="utf-8"?>
<ds:datastoreItem xmlns:ds="http://schemas.openxmlformats.org/officeDocument/2006/customXml" ds:itemID="{E4D0CFAE-5B53-48EC-9E0B-18CE92FE3FCF}"/>
</file>

<file path=docProps/app.xml><?xml version="1.0" encoding="utf-8"?>
<Properties xmlns="http://schemas.openxmlformats.org/officeDocument/2006/extended-properties" xmlns:vt="http://schemas.openxmlformats.org/officeDocument/2006/docPropsVTypes">
  <Template>Normal</Template>
  <TotalTime>99</TotalTime>
  <Pages>29</Pages>
  <Words>7847</Words>
  <Characters>44729</Characters>
  <Application>Microsoft Office Word</Application>
  <DocSecurity>0</DocSecurity>
  <Lines>372</Lines>
  <Paragraphs>104</Paragraphs>
  <ScaleCrop>false</ScaleCrop>
  <Company/>
  <LinksUpToDate>false</LinksUpToDate>
  <CharactersWithSpaces>52472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Implementation of APM &amp; AIP across Tata Power</dc:title>
  <dc:creator>Astrikos AI Technologies</dc:creator>
  <dc:description>RFQ 4100067197 Technical Proposal</dc:description>
  <cp:lastModifiedBy>Aashish Ganbawale</cp:lastModifiedBy>
  <cp:revision>30</cp:revision>
  <dcterms:created xsi:type="dcterms:W3CDTF">2026-08-20T08:28:00Z</dcterms:created>
  <dcterms:modified xsi:type="dcterms:W3CDTF">2026-08-27T04:51:00Z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0x0101006EBDF350FFBD5145838EA2406BA20BB0</vt:lpwstr>
  </property>
  <property fmtid="{D5CDD505-2E9C-101B-9397-08002B2CF9AE}" pid="3" name="_dlc_DocIdItemGuid">
    <vt:lpwstr>b1071b20-8e28-4b91-9cdb-a672b1a656f5</vt:lpwstr>
  </property>
</Properties>
</file>