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E342D" w14:textId="77777777" w:rsidR="00183E74" w:rsidRPr="00DC1E10" w:rsidRDefault="006F2538" w:rsidP="00DC1E10">
      <w:pPr>
        <w:spacing w:before="150" w:after="700"/>
        <w:rPr>
          <w:rFonts w:asciiTheme="minorHAnsi" w:hAnsiTheme="minorHAnsi"/>
        </w:rPr>
      </w:pPr>
      <w:r w:rsidRPr="00DC1E10">
        <w:rPr>
          <w:rFonts w:asciiTheme="minorHAnsi" w:hAnsiTheme="minorHAnsi"/>
          <w:color w:val="5B6770"/>
          <w:sz w:val="24"/>
          <w:szCs w:val="24"/>
        </w:rPr>
        <w:t>Integrated Command &amp; Control Centre (ICCC), Predictive Analytics, Visualization &amp; Agentic AI for the AMO Conference</w:t>
      </w:r>
    </w:p>
    <w:p w14:paraId="7054D204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t>1. Executive Summary</w:t>
      </w:r>
    </w:p>
    <w:p w14:paraId="0109C431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The Association of Municipalities of Ontario (AMO) Conference is Canada's largest annual gathering of </w:t>
      </w:r>
      <w:r w:rsidRPr="00DC1E10">
        <w:rPr>
          <w:rFonts w:asciiTheme="minorHAnsi" w:hAnsiTheme="minorHAnsi"/>
          <w:color w:val="222222"/>
        </w:rPr>
        <w:t>municipal leadership — mayors, councillors, CAOs, senior public servants, and provincial ministers — convening for multi-day plenaries, policy sessions, delegation meetings, and a large municipal-sector trade show. The event's scale, density of high-profil</w:t>
      </w:r>
      <w:r w:rsidRPr="00DC1E10">
        <w:rPr>
          <w:rFonts w:asciiTheme="minorHAnsi" w:hAnsiTheme="minorHAnsi"/>
          <w:color w:val="222222"/>
        </w:rPr>
        <w:t>e attendees, compressed scheduling, and mix of indoor venues, outdoor spaces, and transport logistics make it an ideal candidate for a purpose-built event-intelligence layer.</w:t>
      </w:r>
    </w:p>
    <w:p w14:paraId="6EB82C18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This document presents Astrikos AI's solution for planning, designing, and managi</w:t>
      </w:r>
      <w:r w:rsidRPr="00DC1E10">
        <w:rPr>
          <w:rFonts w:asciiTheme="minorHAnsi" w:hAnsiTheme="minorHAnsi"/>
          <w:color w:val="222222"/>
        </w:rPr>
        <w:t>ng the AMO Conference using an event-grade Integrated Command &amp; Control Centre (ICCC), powered by the S!aP (Smart Interop Analytical Platform). The solution unifies safety, logistics, delegate experience, and venue operations into a single operating pictur</w:t>
      </w:r>
      <w:r w:rsidRPr="00DC1E10">
        <w:rPr>
          <w:rFonts w:asciiTheme="minorHAnsi" w:hAnsiTheme="minorHAnsi"/>
          <w:color w:val="222222"/>
        </w:rPr>
        <w:t>e; layers predictive analytics and visualization on top of that data; and demonstrates how Agentic AI can move the operation from "dashboards that inform" to "agents that act."</w:t>
      </w:r>
    </w:p>
    <w:p w14:paraId="2A807993" w14:textId="376869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The approach mirrors Astrikos AI's prior event-command deployments (e.g., large</w:t>
      </w:r>
      <w:r w:rsidRPr="00DC1E10">
        <w:rPr>
          <w:rFonts w:asciiTheme="minorHAnsi" w:hAnsiTheme="minorHAnsi"/>
          <w:color w:val="222222"/>
        </w:rPr>
        <w:t>-scale pilgrimage and public-gathering logistics dashboards) and smart-city ICCC architectures (e.g., Ujjain Kumbh Mela), adapted to the profile of a policy conference and trade show rather than a public mass-gathering event.</w:t>
      </w:r>
    </w:p>
    <w:p w14:paraId="1DC4CE27" w14:textId="77777777" w:rsidR="00183E74" w:rsidRPr="00DC1E10" w:rsidRDefault="006F2538">
      <w:pPr>
        <w:spacing w:before="200" w:after="1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71B31"/>
          <w:sz w:val="22"/>
          <w:szCs w:val="22"/>
        </w:rPr>
        <w:t>Solution Pillars</w:t>
      </w:r>
    </w:p>
    <w:p w14:paraId="2225682A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Plan: Digital</w:t>
      </w:r>
      <w:r w:rsidRPr="00DC1E10">
        <w:rPr>
          <w:rFonts w:asciiTheme="minorHAnsi" w:hAnsiTheme="minorHAnsi"/>
          <w:color w:val="222222"/>
        </w:rPr>
        <w:t xml:space="preserve"> twin of the conference — venues, sessions, transport, accommodation, and staffing — built before day one.</w:t>
      </w:r>
    </w:p>
    <w:p w14:paraId="1019DD5D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Design: A modular ICCC architecture and S!aP data model tailored to a 3–4 day multi-venue conference.</w:t>
      </w:r>
    </w:p>
    <w:p w14:paraId="4B4E04E9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Manage: Real-time monitoring, predictive alerts</w:t>
      </w:r>
      <w:r w:rsidRPr="00DC1E10">
        <w:rPr>
          <w:rFonts w:asciiTheme="minorHAnsi" w:hAnsiTheme="minorHAnsi"/>
          <w:color w:val="222222"/>
        </w:rPr>
        <w:t>, and visualization dashboards for organizers, security, and AMO leadership during the event.</w:t>
      </w:r>
    </w:p>
    <w:p w14:paraId="0B1F4D78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Elevate: Agentic AI overlays that act on the organizers' behalf — routing, rebooking, summarizing, and escalating — not just reporting.</w:t>
      </w:r>
    </w:p>
    <w:p w14:paraId="4AEB9A82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4B93439E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2. Event Overview &amp; Solu</w:t>
      </w: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t>tion Context</w:t>
      </w:r>
    </w:p>
    <w:p w14:paraId="6B95EECB" w14:textId="2F651E76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AMO's annual conference typically runs 3–4 days in an Ontario host city (venue and dates rotate annually — to be confirmed for the current cycle at amo.on.ca/</w:t>
      </w:r>
      <w:r w:rsidR="00DC1E10" w:rsidRPr="00DC1E10">
        <w:rPr>
          <w:rFonts w:asciiTheme="minorHAnsi" w:hAnsiTheme="minorHAnsi"/>
          <w:color w:val="222222"/>
        </w:rPr>
        <w:t>Amo</w:t>
      </w:r>
      <w:r w:rsidRPr="00DC1E10">
        <w:rPr>
          <w:rFonts w:asciiTheme="minorHAnsi" w:hAnsiTheme="minorHAnsi"/>
          <w:color w:val="222222"/>
        </w:rPr>
        <w:t>-conference), and generally features:</w:t>
      </w:r>
    </w:p>
    <w:p w14:paraId="71F6DF4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2,000–2,500+ delegates: elected officials, m</w:t>
      </w:r>
      <w:r w:rsidRPr="00DC1E10">
        <w:rPr>
          <w:rFonts w:asciiTheme="minorHAnsi" w:hAnsiTheme="minorHAnsi"/>
          <w:color w:val="222222"/>
        </w:rPr>
        <w:t>unicipal staff, provincial and federal representatives.</w:t>
      </w:r>
    </w:p>
    <w:p w14:paraId="26DF7DAF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full plenary and breakout-session program covering housing, infrastructure, climate resilience, finance, and provincial-municipal relations.</w:t>
      </w:r>
    </w:p>
    <w:p w14:paraId="66E5578C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trade show floor with 150+ exhibitors serving the munic</w:t>
      </w:r>
      <w:r w:rsidRPr="00DC1E10">
        <w:rPr>
          <w:rFonts w:asciiTheme="minorHAnsi" w:hAnsiTheme="minorHAnsi"/>
          <w:color w:val="222222"/>
        </w:rPr>
        <w:t>ipal sector (technology, infrastructure, financial services, consulting).</w:t>
      </w:r>
    </w:p>
    <w:p w14:paraId="075C7FD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Structured "delegation" meetings between municipalities and provincial ministers.</w:t>
      </w:r>
    </w:p>
    <w:p w14:paraId="029FFBE6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Ancillary programming: welcome receptions, mayor's gala/banquet, host-city cultural events.</w:t>
      </w:r>
    </w:p>
    <w:p w14:paraId="4E8F55E9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Multi-ve</w:t>
      </w:r>
      <w:r w:rsidRPr="00DC1E10">
        <w:rPr>
          <w:rFonts w:asciiTheme="minorHAnsi" w:hAnsiTheme="minorHAnsi"/>
          <w:color w:val="222222"/>
        </w:rPr>
        <w:t>nue logistics: convention centre, hotels, transport shuttles, and off-site social functions.</w:t>
      </w:r>
    </w:p>
    <w:p w14:paraId="6BDF9DB1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This profile — high-density indoor sessions, VIP/ministerial movement, trade-show footfall, and time-boxed scheduling — is analytically closer to a large corporate</w:t>
      </w:r>
      <w:r w:rsidRPr="00DC1E10">
        <w:rPr>
          <w:rFonts w:asciiTheme="minorHAnsi" w:hAnsiTheme="minorHAnsi"/>
          <w:color w:val="222222"/>
        </w:rPr>
        <w:t>/government summit than to an open mass-gathering event. The ICCC and S!aP design below is scoped accordingly: security and crowd-safety modules are present but sized to a controlled-venue conference, while scheduling, delegate-flow, and engagement analyti</w:t>
      </w:r>
      <w:r w:rsidRPr="00DC1E10">
        <w:rPr>
          <w:rFonts w:asciiTheme="minorHAnsi" w:hAnsiTheme="minorHAnsi"/>
          <w:color w:val="222222"/>
        </w:rPr>
        <w:t>cs take the lead role.</w:t>
      </w:r>
    </w:p>
    <w:p w14:paraId="7CB17C2B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3FF57AFA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3. Solution Objectives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600"/>
      </w:tblGrid>
      <w:tr w:rsidR="00183E74" w:rsidRPr="00DC1E10" w14:paraId="6A210AE8" w14:textId="77777777">
        <w:trPr>
          <w:tblHeader/>
        </w:trPr>
        <w:tc>
          <w:tcPr>
            <w:tcW w:w="46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B9E50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56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4691" w14:textId="7BDC51BE" w:rsidR="00183E74" w:rsidRPr="00DC1E10" w:rsidRDefault="00DC1E1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Results expected</w:t>
            </w:r>
          </w:p>
        </w:tc>
      </w:tr>
      <w:tr w:rsidR="00183E74" w:rsidRPr="00DC1E10" w14:paraId="553EE8C7" w14:textId="77777777">
        <w:tc>
          <w:tcPr>
            <w:tcW w:w="4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4538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Unified situational awareness</w:t>
            </w:r>
          </w:p>
        </w:tc>
        <w:tc>
          <w:tcPr>
            <w:tcW w:w="5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2E24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One real-time operating picture across venues, transport, sessions, and safety — replacing siloed spreadsheets and radio calls.</w:t>
            </w:r>
          </w:p>
        </w:tc>
      </w:tr>
      <w:tr w:rsidR="00183E74" w:rsidRPr="00DC1E10" w14:paraId="7B25DB57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501FE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Predictive, not reactive, operations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5619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Bottlenecks, room overcapacity, and transport shortfalls are flagged before they occur, not after.</w:t>
            </w:r>
          </w:p>
        </w:tc>
      </w:tr>
      <w:tr w:rsidR="00183E74" w:rsidRPr="00DC1E10" w14:paraId="44F02A1E" w14:textId="77777777">
        <w:tc>
          <w:tcPr>
            <w:tcW w:w="4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C85C6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Elevated delegate experience</w:t>
            </w:r>
          </w:p>
        </w:tc>
        <w:tc>
          <w:tcPr>
            <w:tcW w:w="5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4EFCB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Delegates get personalized session guidance, wayfinding, and support with minimal wait or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friction.</w:t>
            </w:r>
          </w:p>
        </w:tc>
      </w:tr>
      <w:tr w:rsidR="00183E74" w:rsidRPr="00DC1E10" w14:paraId="117635FB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CA5E7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Measurable ROI for sponsors/exhibitors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631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Trade-show footfall and engagement analytics are captured and shared back with exhibitors and AMO.</w:t>
            </w:r>
          </w:p>
        </w:tc>
      </w:tr>
      <w:tr w:rsidR="00183E74" w:rsidRPr="00DC1E10" w14:paraId="4A24F309" w14:textId="77777777">
        <w:tc>
          <w:tcPr>
            <w:tcW w:w="4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1978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Faster, lighter-touch incident response</w:t>
            </w:r>
          </w:p>
        </w:tc>
        <w:tc>
          <w:tcPr>
            <w:tcW w:w="5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E07FA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Safety and facilities issues are detected and routed to the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right responder within seconds, not minutes.</w:t>
            </w:r>
          </w:p>
        </w:tc>
      </w:tr>
      <w:tr w:rsidR="00183E74" w:rsidRPr="00DC1E10" w14:paraId="0014B70F" w14:textId="7777777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C8BCC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Reusable playbook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B75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The ICCC + S!aP configuration becomes a repeatable template for future AMO conferences and other Astrikos AI event engagements.</w:t>
            </w:r>
          </w:p>
        </w:tc>
      </w:tr>
    </w:tbl>
    <w:p w14:paraId="35BF6E00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0BEBCEA5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4. Integrated Command &amp; Control Centre (ICCC) — Design</w:t>
      </w:r>
    </w:p>
    <w:p w14:paraId="70634C7B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The </w:t>
      </w:r>
      <w:r w:rsidRPr="00DC1E10">
        <w:rPr>
          <w:rFonts w:asciiTheme="minorHAnsi" w:hAnsiTheme="minorHAnsi"/>
          <w:color w:val="222222"/>
        </w:rPr>
        <w:t>ICCC functions as both a physical command room (on-site at the host convention centre for the event's duration) and a virtual operations layer accessible to AMO leadership and Astrikos AI's remote operations team.</w:t>
      </w:r>
    </w:p>
    <w:p w14:paraId="2C7A01E5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4.1 Functional Pillars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0"/>
      </w:tblGrid>
      <w:tr w:rsidR="00183E74" w:rsidRPr="00DC1E10" w14:paraId="0CAA9B99" w14:textId="77777777">
        <w:trPr>
          <w:tblHeader/>
        </w:trPr>
        <w:tc>
          <w:tcPr>
            <w:tcW w:w="32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787BB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70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EED19" w14:textId="2022555C" w:rsidR="00183E74" w:rsidRPr="00DC1E10" w:rsidRDefault="006139A1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In-s</w:t>
            </w: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cope</w:t>
            </w:r>
          </w:p>
        </w:tc>
      </w:tr>
      <w:tr w:rsidR="00183E74" w:rsidRPr="00DC1E10" w14:paraId="4F31B8C9" w14:textId="77777777"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E2F3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Safety &amp; Security</w:t>
            </w:r>
          </w:p>
        </w:tc>
        <w:tc>
          <w:tcPr>
            <w:tcW w:w="7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37C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Access control at venue entries, CCTV analytics, crowd-density monitoring in plenary halls and corridors, emergency/medical response coordination.</w:t>
            </w:r>
          </w:p>
        </w:tc>
      </w:tr>
      <w:tr w:rsidR="00183E74" w:rsidRPr="00DC1E10" w14:paraId="52827A43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AD069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Delegate &amp; Session Flow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A1A6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Badge/RFID scan analytics, session check-in, room-capacity monitor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ing, queue and wait-time tracking.</w:t>
            </w:r>
          </w:p>
        </w:tc>
      </w:tr>
      <w:tr w:rsidR="00183E74" w:rsidRPr="00DC1E10" w14:paraId="1B634F51" w14:textId="77777777"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94EA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Transport &amp; Logistics</w:t>
            </w:r>
          </w:p>
        </w:tc>
        <w:tc>
          <w:tcPr>
            <w:tcW w:w="7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C4A17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Shuttle bus GPS telemetry, hotel-to-venue transfer scheduling, parking utilization, arrival/departure demand curves.</w:t>
            </w:r>
          </w:p>
        </w:tc>
      </w:tr>
      <w:tr w:rsidR="00183E74" w:rsidRPr="00DC1E10" w14:paraId="66731617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68CC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Venue &amp; Facilities Ops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26FAC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HVAC, power, AV/connectivity status per room, Wi-Fi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load, facilities fault reporting (an event-scale adaptation of Astrikos AI's FDD methodology used in the Schneider Electric Singapore engagement).</w:t>
            </w:r>
          </w:p>
        </w:tc>
      </w:tr>
      <w:tr w:rsidR="00183E74" w:rsidRPr="00DC1E10" w14:paraId="103F324F" w14:textId="77777777"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4CD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Trade Show &amp; Sponsor Analytics</w:t>
            </w:r>
          </w:p>
        </w:tc>
        <w:tc>
          <w:tcPr>
            <w:tcW w:w="7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CD5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Booth footfall, dwell time, lead-scan volume, heat-mapped exhibitor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traffic.</w:t>
            </w:r>
          </w:p>
        </w:tc>
      </w:tr>
      <w:tr w:rsidR="00183E74" w:rsidRPr="00DC1E10" w14:paraId="367B8305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9B5AC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Communications &amp; Emergency Response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716F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Unified alerting to marshals, medical teams, and AMO staff; public-address and mass-notification integration.</w:t>
            </w:r>
          </w:p>
        </w:tc>
      </w:tr>
    </w:tbl>
    <w:p w14:paraId="3B5E2C89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4.2 Data Sources &amp; Integration</w:t>
      </w:r>
    </w:p>
    <w:p w14:paraId="26DF55D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CCTV feeds and access-control/badge-scan systems at venue entry </w:t>
      </w:r>
      <w:r w:rsidRPr="00DC1E10">
        <w:rPr>
          <w:rFonts w:asciiTheme="minorHAnsi" w:hAnsiTheme="minorHAnsi"/>
          <w:color w:val="222222"/>
        </w:rPr>
        <w:t>points and session rooms.</w:t>
      </w:r>
    </w:p>
    <w:p w14:paraId="60EC08CB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Wi-Fi access-point analytics for anonymized crowd density and dwell-time estimation.</w:t>
      </w:r>
    </w:p>
    <w:p w14:paraId="5A1A33BA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Shuttle/transport telemetry (GPS, occupancy sensors) for the conference bus fleet.</w:t>
      </w:r>
    </w:p>
    <w:p w14:paraId="3A3F5A8F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Session registration and agenda data (room capacity, time bloc</w:t>
      </w:r>
      <w:r w:rsidRPr="00DC1E10">
        <w:rPr>
          <w:rFonts w:asciiTheme="minorHAnsi" w:hAnsiTheme="minorHAnsi"/>
          <w:color w:val="222222"/>
        </w:rPr>
        <w:t>ks, speaker changes).</w:t>
      </w:r>
    </w:p>
    <w:p w14:paraId="2B8200AF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Weather feeds (relevant for outdoor receptions, gala, and shuttle scheduling).</w:t>
      </w:r>
    </w:p>
    <w:p w14:paraId="35610028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Social media and event-app sentiment feed (session ratings, real-time delegate feedback).</w:t>
      </w:r>
    </w:p>
    <w:p w14:paraId="654FDC6A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Facilities/BMS data feeds (HVAC, power, AV status) where the host</w:t>
      </w:r>
      <w:r w:rsidRPr="00DC1E10">
        <w:rPr>
          <w:rFonts w:asciiTheme="minorHAnsi" w:hAnsiTheme="minorHAnsi"/>
          <w:color w:val="222222"/>
        </w:rPr>
        <w:t xml:space="preserve"> venue exposes them.</w:t>
      </w:r>
    </w:p>
    <w:p w14:paraId="43C7BF33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4.3 Physical / Virtual Layout</w:t>
      </w:r>
    </w:p>
    <w:p w14:paraId="60FEE88F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single on-site command room with a video wall (venue map, transport map, session-capacity board, and alert feed), staffed by an Astrikos AI operations lead, a safety/security liaison, and an AMO logistic</w:t>
      </w:r>
      <w:r w:rsidRPr="00DC1E10">
        <w:rPr>
          <w:rFonts w:asciiTheme="minorHAnsi" w:hAnsiTheme="minorHAnsi"/>
          <w:color w:val="222222"/>
        </w:rPr>
        <w:t>s representative. All views are mirrored to a secure web dashboard for AMO's senior leadership and to a lightweight mobile view for floor marshals and volunteers.</w:t>
      </w:r>
    </w:p>
    <w:p w14:paraId="2E2C9868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7FDF9B2E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5. S!aP Platform Implementation</w:t>
      </w:r>
    </w:p>
    <w:p w14:paraId="405125E7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S!aP provides the data-integration, analytics, and </w:t>
      </w:r>
      <w:r w:rsidRPr="00DC1E10">
        <w:rPr>
          <w:rFonts w:asciiTheme="minorHAnsi" w:hAnsiTheme="minorHAnsi"/>
          <w:color w:val="222222"/>
        </w:rPr>
        <w:t>GenAI backbone beneath the ICCC. For the AMO Conference, S!aP is configured as a temporary, event-scoped tenant, deployed in the weeks ahead of the event and decommissioned (with a full data/insights handover) shortly after.</w:t>
      </w:r>
    </w:p>
    <w:p w14:paraId="0427E1DE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5.1 Architecture Layers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800"/>
      </w:tblGrid>
      <w:tr w:rsidR="00183E74" w:rsidRPr="00DC1E10" w14:paraId="594584BC" w14:textId="77777777">
        <w:trPr>
          <w:tblHeader/>
        </w:trPr>
        <w:tc>
          <w:tcPr>
            <w:tcW w:w="34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B80D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8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17940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F</w:t>
            </w: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unction</w:t>
            </w:r>
          </w:p>
        </w:tc>
      </w:tr>
      <w:tr w:rsidR="00183E74" w:rsidRPr="00DC1E10" w14:paraId="4A2B54FB" w14:textId="77777777">
        <w:tc>
          <w:tcPr>
            <w:tcW w:w="34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FD2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Data Ingestion</w:t>
            </w:r>
          </w:p>
        </w:tc>
        <w:tc>
          <w:tcPr>
            <w:tcW w:w="68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DD36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Connectors for badge/access systems, transport telemetry, Wi-Fi analytics, weather, registration and agenda data, exhibitor lead-scan devices.</w:t>
            </w:r>
          </w:p>
        </w:tc>
      </w:tr>
      <w:tr w:rsidR="00183E74" w:rsidRPr="00DC1E10" w14:paraId="36ED198E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FE77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Integration &amp; Interoperability Bus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A20E7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Normalizes disparate venue/vendor data formats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into a common event data model (delegates, sessions, venues, assets, incidents).</w:t>
            </w:r>
          </w:p>
        </w:tc>
      </w:tr>
      <w:tr w:rsidR="00183E74" w:rsidRPr="00DC1E10" w14:paraId="1F6BC742" w14:textId="77777777">
        <w:tc>
          <w:tcPr>
            <w:tcW w:w="34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3C0B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Analytics &amp; ML Engine</w:t>
            </w:r>
          </w:p>
        </w:tc>
        <w:tc>
          <w:tcPr>
            <w:tcW w:w="68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E5B9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Forecasting, anomaly detection, and clustering models described in Section 6.</w:t>
            </w:r>
          </w:p>
        </w:tc>
      </w:tr>
      <w:tr w:rsidR="00183E74" w:rsidRPr="00DC1E10" w14:paraId="2603FDE6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7F2F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GenAI / Agentic Layer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FB15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Natural-language querying, automated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summarization, and the autonomous agents described in Section 8.</w:t>
            </w:r>
          </w:p>
        </w:tc>
      </w:tr>
      <w:tr w:rsidR="00183E74" w:rsidRPr="00DC1E10" w14:paraId="2B6F49D1" w14:textId="77777777">
        <w:tc>
          <w:tcPr>
            <w:tcW w:w="34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0347A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Visualization Layer</w:t>
            </w:r>
          </w:p>
        </w:tc>
        <w:tc>
          <w:tcPr>
            <w:tcW w:w="68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F09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Real-time dashboards and executive views described in Section 7.</w:t>
            </w:r>
          </w:p>
        </w:tc>
      </w:tr>
      <w:tr w:rsidR="00183E74" w:rsidRPr="00DC1E10" w14:paraId="0B6C8756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F9E8E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Security &amp; Governance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2A04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Role-based access, encryption in transit/at rest, and a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data-retention policy aligned to Canadian privacy law (PIPEDA) — see Section 9.2.</w:t>
            </w:r>
          </w:p>
        </w:tc>
      </w:tr>
    </w:tbl>
    <w:p w14:paraId="5D90AE28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5.2 Event-Specific S!aP Modules</w:t>
      </w:r>
    </w:p>
    <w:p w14:paraId="12760C0D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Delegate Flow FDD — fault-detection-style logic (adapted from Astrikos AI's FDD framework) applied to registration lines, session </w:t>
      </w:r>
      <w:r w:rsidRPr="00DC1E10">
        <w:rPr>
          <w:rFonts w:asciiTheme="minorHAnsi" w:hAnsiTheme="minorHAnsi"/>
          <w:color w:val="222222"/>
        </w:rPr>
        <w:t>entries, and shuttle boarding, flagging developing bottlenecks.</w:t>
      </w:r>
    </w:p>
    <w:p w14:paraId="55B9083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Session &amp; Room Analytics — real-time capacity vs. attendance, wait-list triggers, overflow-room recommendations.</w:t>
      </w:r>
    </w:p>
    <w:p w14:paraId="367C25DB" w14:textId="09D32CC4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Transport &amp; Logistics Optimization — shuttle dispatch recommendations based on </w:t>
      </w:r>
      <w:r w:rsidRPr="00DC1E10">
        <w:rPr>
          <w:rFonts w:asciiTheme="minorHAnsi" w:hAnsiTheme="minorHAnsi"/>
          <w:color w:val="222222"/>
        </w:rPr>
        <w:t>real-time demand at hotel pick-up points.</w:t>
      </w:r>
      <w:r w:rsidR="00DC1E10" w:rsidRPr="00DC1E10">
        <w:rPr>
          <w:rFonts w:asciiTheme="minorHAnsi" w:hAnsiTheme="minorHAnsi"/>
          <w:color w:val="222222"/>
        </w:rPr>
        <w:t xml:space="preserve"> ANPR, Parking management</w:t>
      </w:r>
    </w:p>
    <w:p w14:paraId="53C5052B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Safety &amp; Anomaly Detection — crowd-density thresholds, unattended-object flags (where CCTV analytics permit), medical-incident routing.</w:t>
      </w:r>
    </w:p>
    <w:p w14:paraId="48642ED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Sentiment &amp; Engagement Analytics — live session-feedb</w:t>
      </w:r>
      <w:r w:rsidRPr="00DC1E10">
        <w:rPr>
          <w:rFonts w:asciiTheme="minorHAnsi" w:hAnsiTheme="minorHAnsi"/>
          <w:color w:val="222222"/>
        </w:rPr>
        <w:t>ack and social sentiment aggregation for organizers.</w:t>
      </w:r>
    </w:p>
    <w:p w14:paraId="4664ECDB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Sponsor/Trade-show Analytics — booth traffic, dwell time, and lead-volume reporting for exhibitor ROI conversations.</w:t>
      </w:r>
    </w:p>
    <w:p w14:paraId="28DF5ABD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1BA8BB96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6. Predictive Trends &amp; Analytics</w:t>
      </w:r>
    </w:p>
    <w:p w14:paraId="33312270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proofErr w:type="spellStart"/>
      <w:r w:rsidRPr="00DC1E10">
        <w:rPr>
          <w:rFonts w:asciiTheme="minorHAnsi" w:hAnsiTheme="minorHAnsi"/>
          <w:color w:val="222222"/>
        </w:rPr>
        <w:t>S!aP's</w:t>
      </w:r>
      <w:proofErr w:type="spellEnd"/>
      <w:r w:rsidRPr="00DC1E10">
        <w:rPr>
          <w:rFonts w:asciiTheme="minorHAnsi" w:hAnsiTheme="minorHAnsi"/>
          <w:color w:val="222222"/>
        </w:rPr>
        <w:t xml:space="preserve"> forecasting layer is trained on registration data, historical AMO conference patterns (where available), and live in-event signals, refreshing predictions at short intervals throughout the event.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4000"/>
      </w:tblGrid>
      <w:tr w:rsidR="00183E74" w:rsidRPr="00DC1E10" w14:paraId="6CF2271A" w14:textId="77777777">
        <w:trPr>
          <w:tblHeader/>
        </w:trPr>
        <w:tc>
          <w:tcPr>
            <w:tcW w:w="30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FE52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Prediction</w:t>
            </w:r>
          </w:p>
        </w:tc>
        <w:tc>
          <w:tcPr>
            <w:tcW w:w="32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3959D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40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F6B3F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Organizer Action Enabled</w:t>
            </w:r>
          </w:p>
        </w:tc>
      </w:tr>
      <w:tr w:rsidR="00183E74" w:rsidRPr="00DC1E10" w14:paraId="0B5B2D87" w14:textId="77777777">
        <w:tc>
          <w:tcPr>
            <w:tcW w:w="3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2FAC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Session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attendance forecast (next 30–60 min)</w:t>
            </w:r>
          </w:p>
        </w:tc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B27D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Registration interest, historical popularity, real-time room fill-rate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450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Pre-emptively open overflow rooms or livestream feeds</w:t>
            </w:r>
          </w:p>
        </w:tc>
      </w:tr>
      <w:tr w:rsidR="00183E74" w:rsidRPr="00DC1E10" w14:paraId="739747A1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E58A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Crowd-density / bottleneck prediction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CCD6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Wi-Fi density, badge-scan rate, corridor CCTV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F9E43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Reroute foot traffic, deploy marshals ahead of congestion</w:t>
            </w:r>
          </w:p>
        </w:tc>
      </w:tr>
      <w:tr w:rsidR="00183E74" w:rsidRPr="00DC1E10" w14:paraId="2913C5B5" w14:textId="77777777">
        <w:tc>
          <w:tcPr>
            <w:tcW w:w="3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DCC9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Transport &amp; shuttle demand curve</w:t>
            </w:r>
          </w:p>
        </w:tc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B0B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Historical arrival patterns, hotel check-out times, weather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F79B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Adjust shuttle frequency and routes proactively</w:t>
            </w:r>
          </w:p>
        </w:tc>
      </w:tr>
      <w:tr w:rsidR="00183E74" w:rsidRPr="00DC1E10" w14:paraId="66719619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486C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Trade-show footfall &amp; peak-hour prediction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217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Badge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scans near booths, agenda gaps (coffee breaks)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87DDF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Advise exhibitors on optimal staffing windows</w:t>
            </w:r>
          </w:p>
        </w:tc>
      </w:tr>
      <w:tr w:rsidR="00183E74" w:rsidRPr="00DC1E10" w14:paraId="219C4023" w14:textId="77777777">
        <w:tc>
          <w:tcPr>
            <w:tcW w:w="3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81EDE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Weather-linked outdoor-event risk</w:t>
            </w:r>
          </w:p>
        </w:tc>
        <w:tc>
          <w:tcPr>
            <w:tcW w:w="32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4F6B4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Forecast feed vs. gala/reception schedule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918E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Trigger indoor-contingency plan with lead time</w:t>
            </w:r>
          </w:p>
        </w:tc>
      </w:tr>
      <w:tr w:rsidR="00183E74" w:rsidRPr="00DC1E10" w14:paraId="0BDD030A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554B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Delegate engagement / churn risk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077DB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Session ratings, sentiment feed, no-show rate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D1F3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Target under-attended sessions with reminders or room changes</w:t>
            </w:r>
          </w:p>
        </w:tc>
      </w:tr>
    </w:tbl>
    <w:p w14:paraId="38CA4D1B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Post-event, the same models generate a year-over-year trend report — attendance patterns, session-topic popularity, and logistics </w:t>
      </w:r>
      <w:r w:rsidRPr="00DC1E10">
        <w:rPr>
          <w:rFonts w:asciiTheme="minorHAnsi" w:hAnsiTheme="minorHAnsi"/>
          <w:color w:val="222222"/>
        </w:rPr>
        <w:t>performance — feeding directly into planning for the next AMO conference cycle.</w:t>
      </w:r>
    </w:p>
    <w:p w14:paraId="43FCE0AC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5743F47C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7. Visualization &amp; Dashboards</w:t>
      </w:r>
    </w:p>
    <w:p w14:paraId="65071641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7.1 ICCC Operations Dashboard (Command Room + Web)</w:t>
      </w:r>
    </w:p>
    <w:p w14:paraId="5BEDBA5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Live venue map with heat-mapped crowd density by zone and session room.</w:t>
      </w:r>
    </w:p>
    <w:p w14:paraId="4A11952F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Transport map </w:t>
      </w:r>
      <w:r w:rsidRPr="00DC1E10">
        <w:rPr>
          <w:rFonts w:asciiTheme="minorHAnsi" w:hAnsiTheme="minorHAnsi"/>
          <w:color w:val="222222"/>
        </w:rPr>
        <w:t>showing shuttle positions, ETAs, and occupancy.</w:t>
      </w:r>
    </w:p>
    <w:p w14:paraId="1F950B29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Session board: room-by-room capacity vs. live attendance, with overflow alerts.</w:t>
      </w:r>
    </w:p>
    <w:p w14:paraId="33D9EAA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Incident/alert feed with severity color-coding and assigned responder status.</w:t>
      </w:r>
    </w:p>
    <w:p w14:paraId="4A0AE7F2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Trade-show heat map of booth traffic and dwell tim</w:t>
      </w:r>
      <w:r w:rsidRPr="00DC1E10">
        <w:rPr>
          <w:rFonts w:asciiTheme="minorHAnsi" w:hAnsiTheme="minorHAnsi"/>
          <w:color w:val="222222"/>
        </w:rPr>
        <w:t>e.</w:t>
      </w:r>
    </w:p>
    <w:p w14:paraId="1F71175E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7.2 Executive Dashboard (AMO Leadership)</w:t>
      </w:r>
    </w:p>
    <w:p w14:paraId="509A2C91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Daily summary: total attendance, top-rated sessions, incident log, transport performance.</w:t>
      </w:r>
    </w:p>
    <w:p w14:paraId="45AC9217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Sentiment trend line across the conference days.</w:t>
      </w:r>
    </w:p>
    <w:p w14:paraId="086D46EA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Sponsor/exhibitor engagement summary for post-event reporting.</w:t>
      </w:r>
    </w:p>
    <w:p w14:paraId="63462837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 xml:space="preserve">7.3 </w:t>
      </w: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Delegate-Facing View (Event App / Mobile Web)</w:t>
      </w:r>
    </w:p>
    <w:p w14:paraId="1581C27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Personalized "next session" recommendations and live room-capacity indicators.</w:t>
      </w:r>
    </w:p>
    <w:p w14:paraId="2E0D1137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Wayfinding overlay for the host venue and shuttle pick-up points.</w:t>
      </w:r>
    </w:p>
    <w:p w14:paraId="465A2C3E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Push alerts for schedule changes, weather-driven venue changes, o</w:t>
      </w:r>
      <w:r w:rsidRPr="00DC1E10">
        <w:rPr>
          <w:rFonts w:asciiTheme="minorHAnsi" w:hAnsiTheme="minorHAnsi"/>
          <w:color w:val="222222"/>
        </w:rPr>
        <w:t>r shuttle delays.</w:t>
      </w:r>
    </w:p>
    <w:p w14:paraId="0C602862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5FF9F39E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8. Agentic AI Demonstration</w:t>
      </w:r>
    </w:p>
    <w:p w14:paraId="1303E133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The dashboards above tell organizers what is happening. Agentic AI, layered on top of S!aP, is what starts acting on it — within guardrails and with a human able to intervene at any point. Below are concrete </w:t>
      </w:r>
      <w:r w:rsidRPr="00DC1E10">
        <w:rPr>
          <w:rFonts w:asciiTheme="minorHAnsi" w:hAnsiTheme="minorHAnsi"/>
          <w:color w:val="222222"/>
        </w:rPr>
        <w:t>agent use cases scoped to the AMO Conference.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3600"/>
      </w:tblGrid>
      <w:tr w:rsidR="00183E74" w:rsidRPr="00DC1E10" w14:paraId="597F11DA" w14:textId="77777777">
        <w:trPr>
          <w:tblHeader/>
        </w:trPr>
        <w:tc>
          <w:tcPr>
            <w:tcW w:w="26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0B1E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40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2A1C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What It Does Autonomously</w:t>
            </w:r>
          </w:p>
        </w:tc>
        <w:tc>
          <w:tcPr>
            <w:tcW w:w="3600" w:type="dxa"/>
            <w:shd w:val="clear" w:color="auto" w:fill="0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22E17" w14:textId="77777777" w:rsidR="00183E74" w:rsidRPr="00DC1E10" w:rsidRDefault="006F2538">
            <w:pPr>
              <w:jc w:val="center"/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b/>
                <w:bCs/>
                <w:color w:val="FFFFFF"/>
                <w:sz w:val="19"/>
                <w:szCs w:val="19"/>
              </w:rPr>
              <w:t>Human-in-the-Loop Checkpoint</w:t>
            </w:r>
          </w:p>
        </w:tc>
      </w:tr>
      <w:tr w:rsidR="00183E74" w:rsidRPr="00DC1E10" w14:paraId="43770BA3" w14:textId="77777777">
        <w:tc>
          <w:tcPr>
            <w:tcW w:w="2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CECE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Delegate Concierge Agent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A349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Answers delegate questions on schedule, room location, and transport via chat/kiosk; rebooks a delegate into an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overflow room automatically when their session is full</w:t>
            </w:r>
          </w:p>
        </w:tc>
        <w:tc>
          <w:tcPr>
            <w:tcW w:w="3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2D0F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Escalates ministerial or VIP requests to a human liaison</w:t>
            </w:r>
          </w:p>
        </w:tc>
      </w:tr>
      <w:tr w:rsidR="00183E74" w:rsidRPr="00DC1E10" w14:paraId="15FEF19E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654BD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Crowd &amp; Flow Response Agent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BF6A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Detects a forming bottleneck and automatically re-routes digital signage/wayfinding and notifies floor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marshals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4F670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Security team confirms before any physical barrier or door-lock action</w:t>
            </w:r>
          </w:p>
        </w:tc>
      </w:tr>
      <w:tr w:rsidR="00183E74" w:rsidRPr="00DC1E10" w14:paraId="0412A37D" w14:textId="77777777">
        <w:tc>
          <w:tcPr>
            <w:tcW w:w="2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80673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Transport Dispatch Agent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C51A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Adjusts shuttle frequency and routing in response to live demand and traffic conditions</w:t>
            </w:r>
          </w:p>
        </w:tc>
        <w:tc>
          <w:tcPr>
            <w:tcW w:w="3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45DE3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Logistics lead approves any route change affecting more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than one shuttle</w:t>
            </w:r>
          </w:p>
        </w:tc>
      </w:tr>
      <w:tr w:rsidR="00183E74" w:rsidRPr="00DC1E10" w14:paraId="03945F90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939A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Session Intelligence Agent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66B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Summarizes each session in near-real-time (key points, sentiment) for organizers and absent delegates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575C8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None — fully autonomous, output reviewed post-hoc</w:t>
            </w:r>
          </w:p>
        </w:tc>
      </w:tr>
      <w:tr w:rsidR="00183E74" w:rsidRPr="00DC1E10" w14:paraId="7C8C04C9" w14:textId="77777777">
        <w:tc>
          <w:tcPr>
            <w:tcW w:w="2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2CBFC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Sponsor Matchmaking Agent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876FC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Matches delegates' stated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interests to relevant exhibitor booths and suggests visits via the event app</w:t>
            </w:r>
          </w:p>
        </w:tc>
        <w:tc>
          <w:tcPr>
            <w:tcW w:w="3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985BA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None — advisory only</w:t>
            </w:r>
          </w:p>
        </w:tc>
      </w:tr>
      <w:tr w:rsidR="00183E74" w:rsidRPr="00DC1E10" w14:paraId="7DA05EA2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09985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Incident Triage Agent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3898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Classifies incoming alerts (medical, facilities, security) by severity and routes to the correct responder channel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DD851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 xml:space="preserve">Any "high" </w:t>
            </w: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severity classification is confirmed by the ICCC operator before dispatch</w:t>
            </w:r>
          </w:p>
        </w:tc>
      </w:tr>
      <w:tr w:rsidR="00183E74" w:rsidRPr="00DC1E10" w14:paraId="184455C8" w14:textId="77777777">
        <w:tc>
          <w:tcPr>
            <w:tcW w:w="2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6A6F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Executive Briefing Agent</w:t>
            </w:r>
          </w:p>
        </w:tc>
        <w:tc>
          <w:tcPr>
            <w:tcW w:w="40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E849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Compiles the end-of-day summary report for AMO leadership from all S!aP data streams</w:t>
            </w:r>
          </w:p>
        </w:tc>
        <w:tc>
          <w:tcPr>
            <w:tcW w:w="360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208B2" w14:textId="77777777" w:rsidR="00183E74" w:rsidRPr="00DC1E10" w:rsidRDefault="006F2538">
            <w:pPr>
              <w:rPr>
                <w:rFonts w:asciiTheme="minorHAnsi" w:hAnsiTheme="minorHAnsi"/>
              </w:rPr>
            </w:pPr>
            <w:r w:rsidRPr="00DC1E10">
              <w:rPr>
                <w:rFonts w:asciiTheme="minorHAnsi" w:hAnsiTheme="minorHAnsi"/>
                <w:color w:val="222222"/>
                <w:sz w:val="19"/>
                <w:szCs w:val="19"/>
              </w:rPr>
              <w:t>AMO comms team reviews before external distribution</w:t>
            </w:r>
          </w:p>
        </w:tc>
      </w:tr>
    </w:tbl>
    <w:p w14:paraId="109B8737" w14:textId="554E54DB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 xml:space="preserve">8.1 Differs </w:t>
      </w: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From a Standard Dashboard</w:t>
      </w:r>
    </w:p>
    <w:p w14:paraId="399F0D3E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dashboard surfaces a bottleneck alert; the Crowd &amp; Flow Response Agent also updates signage and notifies marshals in the same instant — the loop closes without a human first reading the alert.</w:t>
      </w:r>
    </w:p>
    <w:p w14:paraId="25CBC935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dashboard shows session sentiment</w:t>
      </w:r>
      <w:r w:rsidRPr="00DC1E10">
        <w:rPr>
          <w:rFonts w:asciiTheme="minorHAnsi" w:hAnsiTheme="minorHAnsi"/>
          <w:color w:val="222222"/>
        </w:rPr>
        <w:t xml:space="preserve"> after the fact; the Session Intelligence Agent produces a shareable summary within minutes of a session ending.</w:t>
      </w:r>
    </w:p>
    <w:p w14:paraId="15F2CD4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A dashboard lists exhibitor traffic; the Sponsor Matchmaking Agent turns that data into a specific nudge for a specific delegate.</w:t>
      </w:r>
    </w:p>
    <w:p w14:paraId="1EB8BF4F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8.2 Guardrail</w:t>
      </w: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s</w:t>
      </w:r>
    </w:p>
    <w:p w14:paraId="308FEFE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Every agent operates within a defined action scope (e.g., "may re-route signage," "may not lock doors").</w:t>
      </w:r>
    </w:p>
    <w:p w14:paraId="1CF2245E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High-impact or safety-critical actions require human confirmation before execution (see table above).</w:t>
      </w:r>
    </w:p>
    <w:p w14:paraId="1069E246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All agent actions are logged to the S!aP audit </w:t>
      </w:r>
      <w:r w:rsidRPr="00DC1E10">
        <w:rPr>
          <w:rFonts w:asciiTheme="minorHAnsi" w:hAnsiTheme="minorHAnsi"/>
          <w:color w:val="222222"/>
        </w:rPr>
        <w:t>trail for post-event review and compliance.</w:t>
      </w:r>
    </w:p>
    <w:p w14:paraId="491A4CC7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110054B9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9. Recommendations</w:t>
      </w:r>
    </w:p>
    <w:p w14:paraId="54BEFC4C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9.1 Phased Rollout</w:t>
      </w:r>
    </w:p>
    <w:p w14:paraId="1A2E809E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9.2 Governance &amp; Compliance</w:t>
      </w:r>
    </w:p>
    <w:p w14:paraId="0508E992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Data handling aligned to Canadian federal privacy law (PIPEDA) and applicable Ontario municipal-sector guidance; anonymized/aggregated analytics</w:t>
      </w:r>
      <w:r w:rsidRPr="00DC1E10">
        <w:rPr>
          <w:rFonts w:asciiTheme="minorHAnsi" w:hAnsiTheme="minorHAnsi"/>
          <w:color w:val="222222"/>
        </w:rPr>
        <w:t xml:space="preserve"> wherever individual identification is not operationally required.</w:t>
      </w:r>
    </w:p>
    <w:p w14:paraId="41F5340C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Clear signage/disclosure to delegates on CCTV, Wi-Fi analytics, and badge-scan usage.</w:t>
      </w:r>
    </w:p>
    <w:p w14:paraId="76DA7810" w14:textId="77777777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Defined data-retention and deletion schedule post-event, with an explicit handover of insights (not </w:t>
      </w:r>
      <w:r w:rsidRPr="00DC1E10">
        <w:rPr>
          <w:rFonts w:asciiTheme="minorHAnsi" w:hAnsiTheme="minorHAnsi"/>
          <w:color w:val="222222"/>
        </w:rPr>
        <w:t>raw personal data) to AMO.</w:t>
      </w:r>
    </w:p>
    <w:p w14:paraId="363CF77F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9.3 Staffing</w:t>
      </w:r>
    </w:p>
    <w:p w14:paraId="5BEF9C60" w14:textId="3E5B9D9D" w:rsidR="00183E74" w:rsidRPr="00DC1E10" w:rsidRDefault="00DC1E10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>Train identified staff or volunteers from AMO</w:t>
      </w:r>
    </w:p>
    <w:p w14:paraId="124EF588" w14:textId="77777777" w:rsidR="00183E74" w:rsidRPr="00DC1E10" w:rsidRDefault="006F2538">
      <w:pPr>
        <w:pStyle w:val="Heading2"/>
        <w:spacing w:before="280" w:after="14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0A9A5"/>
          <w:sz w:val="24"/>
          <w:szCs w:val="24"/>
        </w:rPr>
        <w:t>9.4 Reusability</w:t>
      </w:r>
    </w:p>
    <w:p w14:paraId="7A2E1009" w14:textId="0C2D89F1" w:rsidR="00183E74" w:rsidRPr="00DC1E10" w:rsidRDefault="006F2538">
      <w:pPr>
        <w:pStyle w:val="ListParagraph"/>
        <w:numPr>
          <w:ilvl w:val="0"/>
          <w:numId w:val="2"/>
        </w:numPr>
        <w:spacing w:after="90" w:line="28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Package </w:t>
      </w:r>
      <w:r w:rsidR="00DC1E10" w:rsidRPr="00DC1E10">
        <w:rPr>
          <w:rFonts w:asciiTheme="minorHAnsi" w:hAnsiTheme="minorHAnsi"/>
          <w:color w:val="222222"/>
        </w:rPr>
        <w:t xml:space="preserve">this as a reusable </w:t>
      </w:r>
      <w:r w:rsidRPr="00DC1E10">
        <w:rPr>
          <w:rFonts w:asciiTheme="minorHAnsi" w:hAnsiTheme="minorHAnsi"/>
          <w:color w:val="222222"/>
        </w:rPr>
        <w:t xml:space="preserve">and refinable at each </w:t>
      </w:r>
      <w:r w:rsidR="00DC1E10" w:rsidRPr="00DC1E10">
        <w:rPr>
          <w:rFonts w:asciiTheme="minorHAnsi" w:hAnsiTheme="minorHAnsi"/>
          <w:color w:val="222222"/>
        </w:rPr>
        <w:t>event/</w:t>
      </w:r>
      <w:r w:rsidRPr="00DC1E10">
        <w:rPr>
          <w:rFonts w:asciiTheme="minorHAnsi" w:hAnsiTheme="minorHAnsi"/>
          <w:color w:val="222222"/>
        </w:rPr>
        <w:t xml:space="preserve"> conference with minimal reconfiguration.</w:t>
      </w:r>
    </w:p>
    <w:p w14:paraId="542A1ADC" w14:textId="77777777" w:rsidR="00183E74" w:rsidRPr="00DC1E10" w:rsidRDefault="006F2538">
      <w:pPr>
        <w:rPr>
          <w:rFonts w:asciiTheme="minorHAnsi" w:hAnsiTheme="minorHAnsi"/>
        </w:rPr>
      </w:pPr>
      <w:r w:rsidRPr="00DC1E10">
        <w:rPr>
          <w:rFonts w:asciiTheme="minorHAnsi" w:hAnsiTheme="minorHAnsi"/>
        </w:rPr>
        <w:br w:type="page"/>
      </w:r>
    </w:p>
    <w:p w14:paraId="6E5551D8" w14:textId="77777777" w:rsidR="00183E74" w:rsidRPr="00DC1E10" w:rsidRDefault="006F2538">
      <w:pPr>
        <w:pStyle w:val="Heading1"/>
        <w:pBdr>
          <w:bottom w:val="single" w:sz="12" w:space="4" w:color="00A9A5"/>
        </w:pBdr>
        <w:spacing w:before="400" w:after="200"/>
        <w:rPr>
          <w:rFonts w:asciiTheme="minorHAnsi" w:hAnsiTheme="minorHAnsi"/>
        </w:rPr>
      </w:pPr>
      <w:r w:rsidRPr="00DC1E10">
        <w:rPr>
          <w:rFonts w:asciiTheme="minorHAnsi" w:hAnsiTheme="minorHAnsi"/>
          <w:b/>
          <w:bCs/>
          <w:color w:val="0B2A4A"/>
          <w:sz w:val="30"/>
          <w:szCs w:val="30"/>
        </w:rPr>
        <w:lastRenderedPageBreak/>
        <w:t>10. Conclusion</w:t>
      </w:r>
    </w:p>
    <w:p w14:paraId="5A31C932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Applied to the AMO </w:t>
      </w:r>
      <w:r w:rsidRPr="00DC1E10">
        <w:rPr>
          <w:rFonts w:asciiTheme="minorHAnsi" w:hAnsiTheme="minorHAnsi"/>
          <w:color w:val="222222"/>
        </w:rPr>
        <w:t xml:space="preserve">Conference, Astrikos AI's ICCC and S!aP platform shift event management from reactive, spreadsheet-and-radio coordination to a unified, predictive, and increasingly autonomous operation. Predictive analytics anticipate bottlenecks and demand shifts before </w:t>
      </w:r>
      <w:r w:rsidRPr="00DC1E10">
        <w:rPr>
          <w:rFonts w:asciiTheme="minorHAnsi" w:hAnsiTheme="minorHAnsi"/>
          <w:color w:val="222222"/>
        </w:rPr>
        <w:t>they become problems; visualization gives organizers and AMO leadership one shared operating picture; and Agentic AI closes the loop — turning insight into action with appropriate human oversight at every safety-critical step.</w:t>
      </w:r>
    </w:p>
    <w:p w14:paraId="43007B6D" w14:textId="77777777" w:rsidR="00183E74" w:rsidRPr="00DC1E10" w:rsidRDefault="006F2538">
      <w:pPr>
        <w:spacing w:after="160" w:line="300" w:lineRule="auto"/>
        <w:rPr>
          <w:rFonts w:asciiTheme="minorHAnsi" w:hAnsiTheme="minorHAnsi"/>
        </w:rPr>
      </w:pPr>
      <w:r w:rsidRPr="00DC1E10">
        <w:rPr>
          <w:rFonts w:asciiTheme="minorHAnsi" w:hAnsiTheme="minorHAnsi"/>
          <w:color w:val="222222"/>
        </w:rPr>
        <w:t xml:space="preserve">This solution is designed to </w:t>
      </w:r>
      <w:r w:rsidRPr="00DC1E10">
        <w:rPr>
          <w:rFonts w:asciiTheme="minorHAnsi" w:hAnsiTheme="minorHAnsi"/>
          <w:color w:val="222222"/>
        </w:rPr>
        <w:t>be delivered as a defined-duration engagement scoped to the conference dates, with a reusable template that strengthens each year the event repeats — building toward a long-term, low-friction event-intelligence capability for AMO.</w:t>
      </w:r>
    </w:p>
    <w:sectPr w:rsidR="00183E74" w:rsidRPr="00DC1E10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F6EAEC" w14:textId="77777777" w:rsidR="006F2538" w:rsidRDefault="006F2538">
      <w:r>
        <w:separator/>
      </w:r>
    </w:p>
  </w:endnote>
  <w:endnote w:type="continuationSeparator" w:id="0">
    <w:p w14:paraId="27BA9CC0" w14:textId="77777777" w:rsidR="006F2538" w:rsidRDefault="006F2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567FE" w14:textId="48E9984E" w:rsidR="00183E74" w:rsidRDefault="00183E7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110167" w14:textId="77777777" w:rsidR="006F2538" w:rsidRDefault="006F2538">
      <w:r>
        <w:separator/>
      </w:r>
    </w:p>
  </w:footnote>
  <w:footnote w:type="continuationSeparator" w:id="0">
    <w:p w14:paraId="68FD40B0" w14:textId="77777777" w:rsidR="006F2538" w:rsidRDefault="006F2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AC818" w14:textId="4626A194" w:rsidR="00183E74" w:rsidRDefault="00183E74">
    <w:pPr>
      <w:pBdr>
        <w:bottom w:val="single" w:sz="6" w:space="4" w:color="00A9A5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17994"/>
    <w:multiLevelType w:val="hybridMultilevel"/>
    <w:tmpl w:val="08366BD6"/>
    <w:lvl w:ilvl="0" w:tplc="53CC32E0">
      <w:start w:val="1"/>
      <w:numFmt w:val="bullet"/>
      <w:lvlText w:val="•"/>
      <w:lvlJc w:val="left"/>
      <w:pPr>
        <w:ind w:left="420" w:hanging="260"/>
      </w:pPr>
    </w:lvl>
    <w:lvl w:ilvl="1" w:tplc="1EA29C9C">
      <w:start w:val="1"/>
      <w:numFmt w:val="bullet"/>
      <w:lvlText w:val="◦"/>
      <w:lvlJc w:val="left"/>
      <w:pPr>
        <w:ind w:left="800" w:hanging="260"/>
      </w:pPr>
    </w:lvl>
    <w:lvl w:ilvl="2" w:tplc="778A854A">
      <w:numFmt w:val="decimal"/>
      <w:lvlText w:val=""/>
      <w:lvlJc w:val="left"/>
    </w:lvl>
    <w:lvl w:ilvl="3" w:tplc="033A0A56">
      <w:numFmt w:val="decimal"/>
      <w:lvlText w:val=""/>
      <w:lvlJc w:val="left"/>
    </w:lvl>
    <w:lvl w:ilvl="4" w:tplc="D1A89BC8">
      <w:numFmt w:val="decimal"/>
      <w:lvlText w:val=""/>
      <w:lvlJc w:val="left"/>
    </w:lvl>
    <w:lvl w:ilvl="5" w:tplc="E842E5CC">
      <w:numFmt w:val="decimal"/>
      <w:lvlText w:val=""/>
      <w:lvlJc w:val="left"/>
    </w:lvl>
    <w:lvl w:ilvl="6" w:tplc="466E60E2">
      <w:numFmt w:val="decimal"/>
      <w:lvlText w:val=""/>
      <w:lvlJc w:val="left"/>
    </w:lvl>
    <w:lvl w:ilvl="7" w:tplc="4DBE0934">
      <w:numFmt w:val="decimal"/>
      <w:lvlText w:val=""/>
      <w:lvlJc w:val="left"/>
    </w:lvl>
    <w:lvl w:ilvl="8" w:tplc="798451DE">
      <w:numFmt w:val="decimal"/>
      <w:lvlText w:val=""/>
      <w:lvlJc w:val="left"/>
    </w:lvl>
  </w:abstractNum>
  <w:abstractNum w:abstractNumId="1" w15:restartNumberingAfterBreak="0">
    <w:nsid w:val="47F12177"/>
    <w:multiLevelType w:val="hybridMultilevel"/>
    <w:tmpl w:val="0D7EEC54"/>
    <w:lvl w:ilvl="0" w:tplc="FA485B10">
      <w:start w:val="1"/>
      <w:numFmt w:val="bullet"/>
      <w:lvlText w:val="●"/>
      <w:lvlJc w:val="left"/>
      <w:pPr>
        <w:ind w:left="720" w:hanging="360"/>
      </w:pPr>
    </w:lvl>
    <w:lvl w:ilvl="1" w:tplc="F9E8DD3E">
      <w:start w:val="1"/>
      <w:numFmt w:val="bullet"/>
      <w:lvlText w:val="○"/>
      <w:lvlJc w:val="left"/>
      <w:pPr>
        <w:ind w:left="1440" w:hanging="360"/>
      </w:pPr>
    </w:lvl>
    <w:lvl w:ilvl="2" w:tplc="44968CEA">
      <w:start w:val="1"/>
      <w:numFmt w:val="bullet"/>
      <w:lvlText w:val="■"/>
      <w:lvlJc w:val="left"/>
      <w:pPr>
        <w:ind w:left="2160" w:hanging="360"/>
      </w:pPr>
    </w:lvl>
    <w:lvl w:ilvl="3" w:tplc="7108D5C0">
      <w:start w:val="1"/>
      <w:numFmt w:val="bullet"/>
      <w:lvlText w:val="●"/>
      <w:lvlJc w:val="left"/>
      <w:pPr>
        <w:ind w:left="2880" w:hanging="360"/>
      </w:pPr>
    </w:lvl>
    <w:lvl w:ilvl="4" w:tplc="BD422C4A">
      <w:start w:val="1"/>
      <w:numFmt w:val="bullet"/>
      <w:lvlText w:val="○"/>
      <w:lvlJc w:val="left"/>
      <w:pPr>
        <w:ind w:left="3600" w:hanging="360"/>
      </w:pPr>
    </w:lvl>
    <w:lvl w:ilvl="5" w:tplc="9C82D0C6">
      <w:start w:val="1"/>
      <w:numFmt w:val="bullet"/>
      <w:lvlText w:val="■"/>
      <w:lvlJc w:val="left"/>
      <w:pPr>
        <w:ind w:left="4320" w:hanging="360"/>
      </w:pPr>
    </w:lvl>
    <w:lvl w:ilvl="6" w:tplc="FA308790">
      <w:start w:val="1"/>
      <w:numFmt w:val="bullet"/>
      <w:lvlText w:val="●"/>
      <w:lvlJc w:val="left"/>
      <w:pPr>
        <w:ind w:left="5040" w:hanging="360"/>
      </w:pPr>
    </w:lvl>
    <w:lvl w:ilvl="7" w:tplc="3BEC52C4">
      <w:start w:val="1"/>
      <w:numFmt w:val="bullet"/>
      <w:lvlText w:val="●"/>
      <w:lvlJc w:val="left"/>
      <w:pPr>
        <w:ind w:left="5760" w:hanging="360"/>
      </w:pPr>
    </w:lvl>
    <w:lvl w:ilvl="8" w:tplc="9B28CF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E74"/>
    <w:rsid w:val="00133C93"/>
    <w:rsid w:val="00183E74"/>
    <w:rsid w:val="005E4628"/>
    <w:rsid w:val="006139A1"/>
    <w:rsid w:val="006F2538"/>
    <w:rsid w:val="00AE0696"/>
    <w:rsid w:val="00D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5894"/>
  <w15:docId w15:val="{8A430835-42B3-184F-9340-8FB33E91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1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E10"/>
  </w:style>
  <w:style w:type="paragraph" w:styleId="Footer">
    <w:name w:val="footer"/>
    <w:basedOn w:val="Normal"/>
    <w:link w:val="FooterChar"/>
    <w:uiPriority w:val="99"/>
    <w:unhideWhenUsed/>
    <w:rsid w:val="00DC1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 Hegde</cp:lastModifiedBy>
  <cp:revision>2</cp:revision>
  <dcterms:created xsi:type="dcterms:W3CDTF">2026-07-20T06:16:00Z</dcterms:created>
  <dcterms:modified xsi:type="dcterms:W3CDTF">2026-07-20T06:16:00Z</dcterms:modified>
</cp:coreProperties>
</file>