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after="80"/>
        <w:jc w:val="center"/>
      </w:pPr>
      <w:r>
        <w:rPr>
          <w:b w:val="0"/>
          <w:i w:val="0"/>
        </w:rPr>
        <w:t>[назва закладу освіти]</w:t>
      </w:r>
    </w:p>
    <w:p>
      <w:pPr>
        <w:spacing w:after="80"/>
        <w:jc w:val="center"/>
      </w:pPr>
      <w:r>
        <w:rPr>
          <w:b w:val="0"/>
          <w:i w:val="0"/>
        </w:rPr>
        <w:t>Кафедра [назва кафедри]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</w:rPr>
        <w:t>ПРАКТИЧНА РОБОТА № 2</w:t>
      </w:r>
    </w:p>
    <w:p>
      <w:pPr>
        <w:spacing w:after="80"/>
        <w:jc w:val="center"/>
      </w:pPr>
      <w:r>
        <w:rPr>
          <w:b w:val="0"/>
          <w:i w:val="0"/>
        </w:rPr>
        <w:t>Тема: Оцінка виробничого ризику та розрахунок показників травматизму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</w:rPr>
        <w:t>Варіант 24</w:t>
      </w:r>
    </w:p>
    <w:p>
      <w:pPr>
        <w:spacing w:after="80"/>
        <w:jc w:val="center"/>
      </w:pPr>
      <w:r>
        <w:rPr>
          <w:b w:val="0"/>
          <w:i w:val="0"/>
        </w:rPr>
        <w:t>Виконав: студент гр. [група] [ПІБ]</w:t>
      </w:r>
    </w:p>
    <w:p>
      <w:pPr>
        <w:spacing w:after="80"/>
        <w:jc w:val="center"/>
      </w:pPr>
      <w:r>
        <w:rPr>
          <w:b w:val="0"/>
          <w:i w:val="0"/>
        </w:rPr>
        <w:t>Перевірив: [ПІБ викладача]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spacing w:after="80"/>
      </w:pPr>
      <w:r>
        <w:rPr>
          <w:b/>
          <w:i w:val="0"/>
        </w:rPr>
        <w:t>Вихідні дані (варіант 24)</w:t>
      </w:r>
    </w:p>
    <w:p>
      <w:pPr>
        <w:spacing w:after="80"/>
      </w:pPr>
      <w:r>
        <w:rPr>
          <w:b w:val="0"/>
          <w:i w:val="0"/>
        </w:rPr>
        <w:t>P = 480 осіб; n = 1 нещасний випадок; D = 18 днів непрацездатності.</w:t>
      </w:r>
    </w:p>
    <w:p>
      <w:pPr>
        <w:spacing w:after="80"/>
      </w:pPr>
      <w:r>
        <w:rPr>
          <w:b/>
          <w:i w:val="0"/>
        </w:rPr>
        <w:t>Завдання 1. Коефіцієнт частоти Kч</w:t>
      </w:r>
    </w:p>
    <w:p>
      <w:pPr>
        <w:spacing w:after="80"/>
      </w:pPr>
      <w:r>
        <w:rPr>
          <w:b w:val="0"/>
          <w:i w:val="0"/>
        </w:rPr>
        <w:t>Kч = n·1000 / P = 1·1000 / 480 ≈ 2,08 (нещасних випадків на 1000 працюючих).</w:t>
      </w:r>
    </w:p>
    <w:p>
      <w:pPr>
        <w:spacing w:after="80"/>
      </w:pPr>
      <w:r>
        <w:rPr>
          <w:b/>
          <w:i w:val="0"/>
        </w:rPr>
        <w:t>Завдання 2. Коефіцієнт тяжкості Kт</w:t>
      </w:r>
    </w:p>
    <w:p>
      <w:pPr>
        <w:spacing w:after="80"/>
      </w:pPr>
      <w:r>
        <w:rPr>
          <w:b w:val="0"/>
          <w:i w:val="0"/>
        </w:rPr>
        <w:t>Kт = D / n = 18 / 1 = 18 днів (середня тривалість втрати працездатності на один випадок).</w:t>
      </w:r>
    </w:p>
    <w:p>
      <w:pPr>
        <w:spacing w:after="80"/>
      </w:pPr>
      <w:r>
        <w:rPr>
          <w:b/>
          <w:i w:val="0"/>
        </w:rPr>
        <w:t>Завдання 3. Показник виробничих втрат Kвв та виробничий ризик R</w:t>
      </w:r>
    </w:p>
    <w:p>
      <w:pPr>
        <w:spacing w:after="80"/>
      </w:pPr>
      <w:r>
        <w:rPr>
          <w:b w:val="0"/>
          <w:i w:val="0"/>
        </w:rPr>
        <w:t>Kвв = Kч · Kт = 2,08 · 18 ≈ 37,5 (перевірка: 1000·D/P = 1000·18/480 = 37,5 людино-днів на 1000 працюючих).</w:t>
      </w:r>
    </w:p>
    <w:p>
      <w:pPr>
        <w:spacing w:after="80"/>
      </w:pPr>
      <w:r>
        <w:rPr>
          <w:b w:val="0"/>
          <w:i w:val="0"/>
        </w:rPr>
        <w:t>R = n / N = 1 / 480 ≈ 2,08·10⁻³.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4"/>
              </w:rPr>
              <w:t>Показник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Формула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Kч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n·1000/P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2,08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Kт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D/n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18 днів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Kвв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Kч·Kт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37,5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R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n/N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2,08·10⁻³</w:t>
            </w:r>
          </w:p>
        </w:tc>
      </w:tr>
    </w:tbl>
    <w:p/>
    <w:p>
      <w:pPr>
        <w:spacing w:after="80"/>
      </w:pPr>
      <w:r>
        <w:rPr>
          <w:b/>
          <w:i w:val="0"/>
        </w:rPr>
        <w:t>Завдання 4. Порівняльний аналіз і висновки</w:t>
      </w:r>
    </w:p>
    <w:p>
      <w:pPr>
        <w:spacing w:after="80"/>
      </w:pPr>
      <w:r>
        <w:rPr>
          <w:b w:val="0"/>
          <w:i w:val="0"/>
        </w:rPr>
        <w:t>Розрахований ризик травмування 2,08·10⁻³ практично збігається із загальнодержавним значенням ≈ 2·10⁻³ (перевищує його лише на ≈ 4 %, тобто в 1,04 раза). Тяжкість травми (18 днів) помірна, втрати становлять 37,5 людино-днів на 1000 працюючих.</w:t>
      </w:r>
    </w:p>
    <w:p>
      <w:pPr>
        <w:spacing w:after="80"/>
      </w:pPr>
      <w:r>
        <w:rPr>
          <w:b w:val="0"/>
          <w:i w:val="0"/>
        </w:rPr>
        <w:t>Висновок: рівень охорони праці на умовному підприємстві відповідає середньому по країні, але не є кращим за нього; згідно з принципом ALARA ризик слід знижувати до розумно досяжного рівня — посилити навчання й контроль дотримання регламентів (організаційні причини дають до 70 % випадків), перевірити огородження та справність обладнання. Зауваження: вибірка мала (n = 1), тому оцінка має орієнтовний характер.</w:t>
      </w:r>
    </w:p>
    <w:p>
      <w:pPr>
        <w:spacing w:after="80"/>
      </w:pPr>
      <w:r>
        <w:rPr>
          <w:b/>
          <w:i w:val="0"/>
        </w:rPr>
        <w:t>Перелік джерел</w:t>
      </w:r>
    </w:p>
    <w:p>
      <w:pPr>
        <w:spacing w:after="80"/>
      </w:pPr>
      <w:r>
        <w:rPr>
          <w:b w:val="0"/>
          <w:i w:val="0"/>
        </w:rPr>
        <w:t>1. Закон України «Про охорону праці». 2. Жидецький В. Ц. Основи охорони праці. — Львів: Афіша, 2004. 3. Голінько В. І. Основи охорони праці. — Д.: НГУ, 2014.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