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2D40"/>
          <w:sz w:val="48"/>
          <w:szCs w:val="48"/>
        </w:rPr>
        <w:t xml:space="preserve">AI Image Generation Models</w:t>
      </w:r>
    </w:p>
    <w:p>
      <w:pPr>
        <w:spacing w:after="320" w:before="0"/>
      </w:pPr>
      <w:r>
        <w:rPr>
          <w:rFonts w:ascii="Arial" w:cs="Arial" w:eastAsia="Arial" w:hAnsi="Arial"/>
          <w:i/>
          <w:iCs/>
          <w:color w:val="6B7280"/>
          <w:sz w:val="20"/>
          <w:szCs w:val="20"/>
        </w:rPr>
        <w:t xml:space="preserve">Parameters, variants, formats, architectures &amp; ComfyUI folder guide  ·  Updated March 2026</w:t>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0. How a ComfyUI Workflow Works — The Core Components</w:t>
      </w:r>
    </w:p>
    <w:p>
      <w:pPr>
        <w:spacing w:after="120" w:before="60"/>
      </w:pPr>
      <w:r>
        <w:rPr>
          <w:rFonts w:ascii="Arial" w:cs="Arial" w:eastAsia="Arial" w:hAnsi="Arial"/>
          <w:color w:val="374151"/>
          <w:sz w:val="18"/>
          <w:szCs w:val="18"/>
        </w:rPr>
        <w:t xml:space="preserve">Every image generation workflow in ComfyUI is a graph of connected nodes. Understanding what each component does (and why it's a separate file) removes the confusion about why modern models need 3–4 separate downloads instead of one. The signal chain is always the same: Prompt → Text Encoder → KSampler + Diffusion Model (× N steps, guided by the Scheduler) → VAE Decode → image.</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821"/>
        <w:gridCol w:w="1619"/>
        <w:gridCol w:w="2630"/>
        <w:gridCol w:w="3521"/>
        <w:gridCol w:w="4249"/>
      </w:tblGrid>
      <w:tr>
        <w:trPr>
          <w:tblHeader/>
        </w:trPr>
        <w:tc>
          <w:tcPr>
            <w:tcW w:type="dxa" w:w="1821"/>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1619"/>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 It Does (Simple)</w:t>
            </w:r>
          </w:p>
        </w:tc>
        <w:tc>
          <w:tcPr>
            <w:tcW w:type="dxa" w:w="2630"/>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 It Does (Technical)</w:t>
            </w:r>
          </w:p>
        </w:tc>
        <w:tc>
          <w:tcPr>
            <w:tcW w:type="dxa" w:w="3521"/>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 File / Value</w:t>
            </w:r>
          </w:p>
        </w:tc>
        <w:tc>
          <w:tcPr>
            <w:tcW w:type="dxa" w:w="4249"/>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Practical Notes &amp; Common Mistakes</w:t>
            </w:r>
          </w:p>
        </w:tc>
      </w:tr>
      <w:tr>
        <w:tc>
          <w:tcPr>
            <w:tcW w:type="dxa" w:w="1821"/>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Text Encoder
(CLIP / T5 / LLM)</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Converts your text prompt into a numerical representation (embedding) the model can work with.</w:t>
            </w:r>
          </w:p>
        </w:tc>
        <w:tc>
          <w:tcPr>
            <w:tcW w:type="dxa" w:w="26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Older models (SDXL) use CLIP — short prompts, keyword-based. Modern models use T5-XXL or full LLMs (Mistral-3, Qwen3). LLM encoders understand grammar, relationships, and long complex sentences far better.</w:t>
            </w:r>
          </w:p>
        </w:tc>
        <w:tc>
          <w:tcPr>
            <w:tcW w:type="dxa" w:w="35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CLIP-L + CLIP-G
Flux.1: CLIP-L + T5-XXL
Flux.2: Mistral-3 24B
Z-Image: Qwen3-4B
Qwen-Image: Qwen-VL</w:t>
            </w:r>
          </w:p>
        </w:tc>
        <w:tc>
          <w:tcPr>
            <w:tcW w:type="dxa" w:w="424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Loads separately via DualCLIPLoader / CLIPLoader. The most common mistake: loading the wrong encoder for your model. T5 is the reason Flux handles long descriptive prompts much better than SDXL.</w:t>
            </w:r>
          </w:p>
        </w:tc>
      </w:tr>
      <w:tr>
        <w:tc>
          <w:tcPr>
            <w:tcW w:type="dxa" w:w="1821"/>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065F46"/>
                <w:sz w:val="17"/>
                <w:szCs w:val="17"/>
              </w:rPr>
              <w:t xml:space="preserve">Diffusion Model
(UNet / DiT)</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core image generation engine. Takes the text embedding + a noisy latent image and iteratively removes noise to produce your image.</w:t>
            </w:r>
          </w:p>
        </w:tc>
        <w:tc>
          <w:tcPr>
            <w:tcW w:type="dxa" w:w="26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This is the main model file — the one with 12B or 20B parameters. It does NOT work on pixels directly. It works entirely in compressed 'latent space'. It does not understand text itself — the text encoder hands it a pre-digested embedding.</w:t>
            </w:r>
          </w:p>
        </w:tc>
        <w:tc>
          <w:tcPr>
            <w:tcW w:type="dxa" w:w="352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UNet architecture
Flux/SD3/Qwen: DiT architecture
Loaded as: checkpoint (SDXL) or standalone diffusion model (Flux, Qwen, Z-Image)</w:t>
            </w:r>
          </w:p>
        </w:tc>
        <w:tc>
          <w:tcPr>
            <w:tcW w:type="dxa" w:w="424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biggest file. Loaded via 'Load Checkpoint' (SDXL) or 'Load Diffusion Model' (Flux/modern). LoRAs are applied on top of this. The architecture (UNet vs DiT) determines everything downstream.</w:t>
            </w:r>
          </w:p>
        </w:tc>
      </w:tr>
      <w:tr>
        <w:tc>
          <w:tcPr>
            <w:tcW w:type="dxa" w:w="1821"/>
            <w:tcBorders>
              <w:top w:val="single" w:color="CCCCCC" w:sz="1"/>
              <w:left w:val="single" w:color="CCCCCC" w:sz="1"/>
              <w:bottom w:val="single" w:color="CCCCCC" w:sz="1"/>
              <w:right w:val="single" w:color="CCCCCC" w:sz="1"/>
            </w:tcBorders>
            <w:shd w:fill="FDF4FF" w:val="clear"/>
            <w:tcMar>
              <w:top w:type="dxa" w:w="80"/>
              <w:left w:type="dxa" w:w="140"/>
              <w:bottom w:type="dxa" w:w="80"/>
              <w:right w:type="dxa" w:w="140"/>
            </w:tcMar>
          </w:tcPr>
          <w:p>
            <w:r>
              <w:rPr>
                <w:rFonts w:ascii="Arial" w:cs="Arial" w:eastAsia="Arial" w:hAnsi="Arial"/>
                <w:b/>
                <w:bCs/>
                <w:color w:val="6B21A8"/>
                <w:sz w:val="17"/>
                <w:szCs w:val="17"/>
              </w:rPr>
              <w:t xml:space="preserve">VAE
(Variational Autoencoder)</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Compresses full-resolution images into a smaller 'latent' representation for the diffusion model to work in — and decompresses them back to pixels at the end.</w:t>
            </w:r>
          </w:p>
        </w:tc>
        <w:tc>
          <w:tcPr>
            <w:tcW w:type="dxa" w:w="26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Without a VAE, the diffusion model would need to work at full pixel resolution which is prohibitively expensive. The VAE is a lossy compressor: it trades some information for massive speed/memory savings. VAE quality affects colour accuracy, sharpness, and how fine detail renders.</w:t>
            </w:r>
          </w:p>
        </w:tc>
        <w:tc>
          <w:tcPr>
            <w:tcW w:type="dxa" w:w="35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sdxl-vae-fp16-fix.safetensors
Flux.1: ae.safetensors
Flux.2: flux2-vae.safetensors
Qwen-Image: its own separate VAE</w:t>
            </w:r>
          </w:p>
        </w:tc>
        <w:tc>
          <w:tcPr>
            <w:tcW w:type="dxa" w:w="424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Place in models/vae/. VAEs are NOT interchangeable between model families — using the wrong VAE will produce washed-out or distorted images. Modern models (Flux.2, Z-Image) use an improved VAE that encodes at 16-channel latent space vs the 4-channel VAE of SDXL.</w:t>
            </w:r>
          </w:p>
        </w:tc>
      </w:tr>
      <w:tr>
        <w:tc>
          <w:tcPr>
            <w:tcW w:type="dxa" w:w="1821"/>
            <w:tcBorders>
              <w:top w:val="single" w:color="CCCCCC" w:sz="1"/>
              <w:left w:val="single" w:color="CCCCCC" w:sz="1"/>
              <w:bottom w:val="single" w:color="CCCCCC" w:sz="1"/>
              <w:right w:val="single" w:color="CCCCCC" w:sz="1"/>
            </w:tcBorders>
            <w:shd w:fill="FFF7ED" w:val="clear"/>
            <w:tcMar>
              <w:top w:type="dxa" w:w="80"/>
              <w:left w:type="dxa" w:w="140"/>
              <w:bottom w:type="dxa" w:w="80"/>
              <w:right w:type="dxa" w:w="140"/>
            </w:tcMar>
          </w:tcPr>
          <w:p>
            <w:r>
              <w:rPr>
                <w:rFonts w:ascii="Arial" w:cs="Arial" w:eastAsia="Arial" w:hAnsi="Arial"/>
                <w:b/>
                <w:bCs/>
                <w:color w:val="92400E"/>
                <w:sz w:val="17"/>
                <w:szCs w:val="17"/>
              </w:rPr>
              <w:t xml:space="preserve">Scheduler
(Sampler Schedule)</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Controls how noise is added and removed across the diffusion steps — the mathematical 'schedule' or trajectory from pure noise to clean image.</w:t>
            </w:r>
          </w:p>
        </w:tc>
        <w:tc>
          <w:tcPr>
            <w:tcW w:type="dxa" w:w="26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Different schedulers produce different results at the same step count. Some are tuned for speed (fewer steps needed), others for quality. Flow Matching models (Flux) have their own specific schedulers built into the model — you cannot freely swap them like in SDXL.</w:t>
            </w:r>
          </w:p>
        </w:tc>
        <w:tc>
          <w:tcPr>
            <w:tcW w:type="dxa" w:w="352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Common schedulers:
DPM++ 2M Karras (SDXL quality)
Euler / Euler a (SDXL fast)
Simple / SGM Uniform (Flux)
DPM++ 3S / bong_tangent (Qwen-Image speed)</w:t>
            </w:r>
          </w:p>
        </w:tc>
        <w:tc>
          <w:tcPr>
            <w:tcW w:type="dxa" w:w="424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Set inside the KSampler or SamplerCustomAdvanced node. For Flux models, use 'Simple' or the recommended scheduler — don't use DDIM or Karras (designed for DDPM, not Flow Matching). Qwen-Image users report DPM++ 3S / bong_tangent achieves good results at 10 steps vs the default 50.</w:t>
            </w:r>
          </w:p>
        </w:tc>
      </w:tr>
      <w:tr>
        <w:tc>
          <w:tcPr>
            <w:tcW w:type="dxa" w:w="1821"/>
            <w:tcBorders>
              <w:top w:val="single" w:color="CCCCCC" w:sz="1"/>
              <w:left w:val="single" w:color="CCCCCC" w:sz="1"/>
              <w:bottom w:val="single" w:color="CCCCCC" w:sz="1"/>
              <w:right w:val="single" w:color="CCCCCC" w:sz="1"/>
            </w:tcBorders>
            <w:shd w:fill="FFF1F2" w:val="clear"/>
            <w:tcMar>
              <w:top w:type="dxa" w:w="80"/>
              <w:left w:type="dxa" w:w="140"/>
              <w:bottom w:type="dxa" w:w="80"/>
              <w:right w:type="dxa" w:w="140"/>
            </w:tcMar>
          </w:tcPr>
          <w:p>
            <w:r>
              <w:rPr>
                <w:rFonts w:ascii="Arial" w:cs="Arial" w:eastAsia="Arial" w:hAnsi="Arial"/>
                <w:b/>
                <w:bCs/>
                <w:color w:val="881337"/>
                <w:sz w:val="17"/>
                <w:szCs w:val="17"/>
              </w:rPr>
              <w:t xml:space="preserve">KSampler
(The Sampler Node)</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node that actually runs the denoising loop. Takes the text embedding, the initial noise, and runs N denoising steps using the diffusion model and chosen scheduler.</w:t>
            </w:r>
          </w:p>
        </w:tc>
        <w:tc>
          <w:tcPr>
            <w:tcW w:type="dxa" w:w="26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This is the 'engine room' of the workflow — it calls the diffusion model repeatedly. Key settings: Steps (how many denoising iterations), CFG Scale (how strongly to follow the prompt), Denoise strength (for img2img). Flux models set CFG=1 — they have guidance distilled in.</w:t>
            </w:r>
          </w:p>
        </w:tc>
        <w:tc>
          <w:tcPr>
            <w:tcW w:type="dxa" w:w="35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Steps: 20–50 (quality), 4–8 (distilled/Turbo)
CFG Scale: 7–9 (SDXL), 1.0 (Flux), 3.5 (Flux dev)
Denoise: 1.0 = full generation, 0.5 = img2img half-strength</w:t>
            </w:r>
          </w:p>
        </w:tc>
        <w:tc>
          <w:tcPr>
            <w:tcW w:type="dxa" w:w="424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For Flux models, use FluxGuidance node instead of CFG. For Qwen-Image, default is Euler/Simple at 50 steps but DPM++ 3S at 10–15 steps is faster. SamplerCustomAdvanced gives more control than basic KSampler.</w:t>
            </w:r>
          </w:p>
        </w:tc>
      </w:tr>
      <w:tr>
        <w:tc>
          <w:tcPr>
            <w:tcW w:type="dxa" w:w="1821"/>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4E3B"/>
                <w:sz w:val="17"/>
                <w:szCs w:val="17"/>
              </w:rPr>
              <w:t xml:space="preserve">CLIP Text Encode
(Prompt Node)</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node that feeds your text prompt through the loaded text encoder and produces the conditioning embedding.</w:t>
            </w:r>
          </w:p>
        </w:tc>
        <w:tc>
          <w:tcPr>
            <w:tcW w:type="dxa" w:w="26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There are usually two of these in a workflow — one for positive prompt (what you want) and one for negative prompt (what you don't want). Flux models don't use negative prompts — guidance is baked into the model weights via distillation.</w:t>
            </w:r>
          </w:p>
        </w:tc>
        <w:tc>
          <w:tcPr>
            <w:tcW w:type="dxa" w:w="352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two CLIP Text Encode nodes (positive + negative)
Flux.1/2: one CLIPTextEncodeFlux node — no negative prompt
Qwen-Image: one text encode node — negative prompt optional</w:t>
            </w:r>
          </w:p>
        </w:tc>
        <w:tc>
          <w:tcPr>
            <w:tcW w:type="dxa" w:w="424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For Flux models there's a dedicated CLIPTextEncodeFlux node with a separate 'guidance' parameter. For Qwen-Image-2512, prompts can be very detailed (it follows them almost too literally) — vague prompts produce mediocre results.</w:t>
            </w:r>
          </w:p>
        </w:tc>
      </w:tr>
      <w:tr>
        <w:tc>
          <w:tcPr>
            <w:tcW w:type="dxa" w:w="1821"/>
            <w:tcBorders>
              <w:top w:val="single" w:color="CCCCCC" w:sz="1"/>
              <w:left w:val="single" w:color="CCCCCC" w:sz="1"/>
              <w:bottom w:val="single" w:color="CCCCCC" w:sz="1"/>
              <w:right w:val="single" w:color="CCCCCC" w:sz="1"/>
            </w:tcBorders>
            <w:shd w:fill="F0F9FF" w:val="clear"/>
            <w:tcMar>
              <w:top w:type="dxa" w:w="80"/>
              <w:left w:type="dxa" w:w="140"/>
              <w:bottom w:type="dxa" w:w="80"/>
              <w:right w:type="dxa" w:w="140"/>
            </w:tcMar>
          </w:tcPr>
          <w:p>
            <w:r>
              <w:rPr>
                <w:rFonts w:ascii="Arial" w:cs="Arial" w:eastAsia="Arial" w:hAnsi="Arial"/>
                <w:b/>
                <w:bCs/>
                <w:color w:val="0C4A6E"/>
                <w:sz w:val="17"/>
                <w:szCs w:val="17"/>
              </w:rPr>
              <w:t xml:space="preserve">VAE Decode
(Output Node)</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Takes the final clean latent (the output of the KSampler) and runs it through the VAE decoder to convert it back into a full-resolution pixel image.</w:t>
            </w:r>
          </w:p>
        </w:tc>
        <w:tc>
          <w:tcPr>
            <w:tcW w:type="dxa" w:w="26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This is the last step before you see your image. The VAE Decode node uses the same VAE file you loaded earlier. Some workflows use a 'VAE Decode (Tiled)' variant for very large images to avoid VRAM spikes during decoding.</w:t>
            </w:r>
          </w:p>
        </w:tc>
        <w:tc>
          <w:tcPr>
            <w:tcW w:type="dxa" w:w="35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Standard: VAE Decode node
Large images: VAE Decode (Tiled)
Latent upscale workflows: decode → upscale → re-encode → decode again</w:t>
            </w:r>
          </w:p>
        </w:tc>
        <w:tc>
          <w:tcPr>
            <w:tcW w:type="dxa" w:w="424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If your output images look washed out, too saturated, or soft, the first thing to check is whether you've loaded the correct VAE for your model. The fp16-fix VAE for SDXL is critical — the original baked VAE in many SDXL checkpoints produces washed colours.</w:t>
            </w:r>
          </w:p>
        </w:tc>
      </w:tr>
    </w:tbl>
    <w:p>
      <w:pPr>
        <w:spacing w:after="140" w:before="60"/>
      </w:pPr>
      <w:r>
        <w:rPr>
          <w:rFonts w:ascii="Arial" w:cs="Arial" w:eastAsia="Arial" w:hAnsi="Arial"/>
          <w:i/>
          <w:iCs/>
          <w:color w:val="6B7280"/>
          <w:sz w:val="16"/>
          <w:szCs w:val="16"/>
        </w:rPr>
        <w:t xml:space="preserve">ℹ  The signal chain: text → Text Encoder → conditioning embedding → KSampler feeds this + random noise into the Diffusion Model (N times per the Scheduler) → clean latent → VAE Decode → pixel image.</w:t>
      </w:r>
    </w:p>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0b. What Each Component Actually IS — Under the Hood</w:t>
      </w:r>
    </w:p>
    <w:p>
      <w:pPr>
        <w:spacing w:after="120" w:before="60"/>
      </w:pPr>
      <w:r>
        <w:rPr>
          <w:rFonts w:ascii="Arial" w:cs="Arial" w:eastAsia="Arial" w:hAnsi="Arial"/>
          <w:color w:val="374151"/>
          <w:sz w:val="18"/>
          <w:szCs w:val="18"/>
        </w:rPr>
        <w:t xml:space="preserve">The 'what it does' view tells you how to use it. This section explains what kind of mathematical object each component actually is — which makes the compatibility rules in the next section make intuitive sense.</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821"/>
        <w:gridCol w:w="2630"/>
        <w:gridCol w:w="5139"/>
        <w:gridCol w:w="4249"/>
      </w:tblGrid>
      <w:tr>
        <w:trPr>
          <w:tblHeader/>
        </w:trPr>
        <w:tc>
          <w:tcPr>
            <w:tcW w:type="dxa" w:w="1821"/>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2630"/>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 It Actually Is</w:t>
            </w:r>
          </w:p>
        </w:tc>
        <w:tc>
          <w:tcPr>
            <w:tcW w:type="dxa" w:w="5139"/>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How It Works Internally</w:t>
            </w:r>
          </w:p>
        </w:tc>
        <w:tc>
          <w:tcPr>
            <w:tcW w:type="dxa" w:w="4249"/>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Key Technical Facts</w:t>
            </w:r>
          </w:p>
        </w:tc>
      </w:tr>
      <w:tr>
        <w:tc>
          <w:tcPr>
            <w:tcW w:type="dxa" w:w="1821"/>
            <w:tcBorders>
              <w:top w:val="single" w:color="CCCCCC" w:sz="1"/>
              <w:left w:val="single" w:color="CCCCCC" w:sz="1"/>
              <w:bottom w:val="single" w:color="CCCCCC" w:sz="1"/>
              <w:right w:val="single" w:color="CCCCCC" w:sz="1"/>
            </w:tcBorders>
            <w:shd w:fill="FDF4FF" w:val="clear"/>
            <w:tcMar>
              <w:top w:type="dxa" w:w="80"/>
              <w:left w:type="dxa" w:w="140"/>
              <w:bottom w:type="dxa" w:w="80"/>
              <w:right w:type="dxa" w:w="140"/>
            </w:tcMar>
          </w:tcPr>
          <w:p>
            <w:r>
              <w:rPr>
                <w:rFonts w:ascii="Arial" w:cs="Arial" w:eastAsia="Arial" w:hAnsi="Arial"/>
                <w:b/>
                <w:bCs/>
                <w:color w:val="6B21A8"/>
                <w:sz w:val="17"/>
                <w:szCs w:val="17"/>
              </w:rPr>
              <w:t xml:space="preserve">VAE
(Variational Autoencoder)</w:t>
            </w:r>
          </w:p>
        </w:tc>
        <w:tc>
          <w:tcPr>
            <w:tcW w:type="dxa" w:w="26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neural network trained as a lossy compressor. Two halves: an Encoder (pixels → latent) and a Decoder (latent → pixels). 'Variational' means it maps to a probability distribution in latent space, not a fixed point.</w:t>
            </w:r>
          </w:p>
        </w:tc>
        <w:tc>
          <w:tcPr>
            <w:tcW w:type="dxa" w:w="513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VAE is trained separately from the diffusion model, then frozen. It learns to compress a 512×512 RGB image (786K values) into a small latent grid — e.g. 64×64×4 channels (16K values) for SDXL, or 128×128×16 for Flux/modern models (16-channel VAE). The diffusion model never sees pixels — it only manipulates these tiny latents. At the end, the Decoder half turns the final denoised latent back into pixels. Because it's lossy, reconstruction is not pixel-perfect — which is actually fine because the diffusion model fills in details from its training anyway.</w:t>
            </w:r>
          </w:p>
        </w:tc>
        <w:tc>
          <w:tcPr>
            <w:tcW w:type="dxa" w:w="424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4-channel, 8× spatial compression (512px → 64 latent)
Flux/Qwen/Z-Image: 16-channel, 8× spatial compression — richer encoding, better fine detail
File: ae.safetensors (Flux.1), flux2-vae.safetensors (Flux.2)</w:t>
            </w:r>
          </w:p>
        </w:tc>
      </w:tr>
      <w:tr>
        <w:tc>
          <w:tcPr>
            <w:tcW w:type="dxa" w:w="1821"/>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Text Encoder
(CLIP / T5 / LLM)</w:t>
            </w:r>
          </w:p>
        </w:tc>
        <w:tc>
          <w:tcPr>
            <w:tcW w:type="dxa" w:w="26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neural network trained to map text into a high-dimensional vector space that the diffusion model can be conditioned on. The diffusion model learns to associate these vectors with visual concepts during training.</w:t>
            </w:r>
          </w:p>
        </w:tc>
        <w:tc>
          <w:tcPr>
            <w:tcW w:type="dxa" w:w="513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CLIP (Contrastive Language-Image Pretraining) was trained by matching image-text pairs — it understands visual-semantic similarity but is limited in contextual reasoning. T5 is a full sequence-to-sequence language model — it understands grammar, relationships, and negation much better. The encoder output is a tensor of shape [batch, sequence_length, hidden_dim] — each token becomes a vector. The diffusion model uses cross-attention at every layer to 'look at' this conditioning throughout the denoising process. LLM-based encoders (Mistral-3, Qwen3) understand complex multi-clause prompts that CLIP/T5 would mangle.</w:t>
            </w:r>
          </w:p>
        </w:tc>
        <w:tc>
          <w:tcPr>
            <w:tcW w:type="dxa" w:w="424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CLIP-L: 77-token limit, semantic matching
CLIP-G (SDXL): larger CLIP, better style
T5-XXL (Flux.1): 512-token limit, language understanding
Mistral-3 24B (Flux.2): 32K-token limit, full LLM reasoning
Qwen3-4B (Z-Image), Qwen-VL (Qwen-Image)</w:t>
            </w:r>
          </w:p>
        </w:tc>
      </w:tr>
      <w:tr>
        <w:tc>
          <w:tcPr>
            <w:tcW w:type="dxa" w:w="1821"/>
            <w:tcBorders>
              <w:top w:val="single" w:color="CCCCCC" w:sz="1"/>
              <w:left w:val="single" w:color="CCCCCC" w:sz="1"/>
              <w:bottom w:val="single" w:color="CCCCCC" w:sz="1"/>
              <w:right w:val="single" w:color="CCCCCC" w:sz="1"/>
            </w:tcBorders>
            <w:shd w:fill="FFF7ED" w:val="clear"/>
            <w:tcMar>
              <w:top w:type="dxa" w:w="80"/>
              <w:left w:type="dxa" w:w="140"/>
              <w:bottom w:type="dxa" w:w="80"/>
              <w:right w:type="dxa" w:w="140"/>
            </w:tcMar>
          </w:tcPr>
          <w:p>
            <w:r>
              <w:rPr>
                <w:rFonts w:ascii="Arial" w:cs="Arial" w:eastAsia="Arial" w:hAnsi="Arial"/>
                <w:b/>
                <w:bCs/>
                <w:color w:val="92400E"/>
                <w:sz w:val="17"/>
                <w:szCs w:val="17"/>
              </w:rPr>
              <w:t xml:space="preserve">Scheduler
(Noise Schedule)</w:t>
            </w:r>
          </w:p>
        </w:tc>
        <w:tc>
          <w:tcPr>
            <w:tcW w:type="dxa" w:w="26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mathematical function that defines how much noise exists at each step of the diffusion process, and how to compute the update from one noisy state to the next. Not a neural network — it's an algorithm.</w:t>
            </w:r>
          </w:p>
        </w:tc>
        <w:tc>
          <w:tcPr>
            <w:tcW w:type="dxa" w:w="513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During training, a random noise level (timestep t) is sampled, noise is added to the image latent accordingly, and the model is trained to predict what noise was added. During inference, you start at t=T (pure noise) and run backwards. The scheduler defines: (1) the noise variance at each timestep, (2) how to update x_t → x_{t-1} given the model's noise prediction. DDPM uses a fixed Markov chain. DDIM is deterministic. DPM-Solver/DPM++ use ODE solvers to take larger, more accurate steps (fewer needed). Karras uses a non-linear noise spacing that concentrates steps where they matter most. Flow Matching schedulers (Flux) use straight-line trajectories in probability space — fundamentally different math, which is why DDPM schedulers don't work on Flux.</w:t>
            </w:r>
          </w:p>
        </w:tc>
        <w:tc>
          <w:tcPr>
            <w:tcW w:type="dxa" w:w="424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DDPM / DDIM: original formulation, 50–1000 steps
DPM++ 2M Karras: best quality/speed for SDXL, ~20 steps
Euler / Euler a: fast, good for SDXL iteration
Simple / SGM Uniform: designed for Flow Matching (Flux)
DPM++ 3S / bong_tangent: reported fast option for Qwen-Image</w:t>
            </w:r>
          </w:p>
        </w:tc>
      </w:tr>
      <w:tr>
        <w:tc>
          <w:tcPr>
            <w:tcW w:type="dxa" w:w="1821"/>
            <w:tcBorders>
              <w:top w:val="single" w:color="CCCCCC" w:sz="1"/>
              <w:left w:val="single" w:color="CCCCCC" w:sz="1"/>
              <w:bottom w:val="single" w:color="CCCCCC" w:sz="1"/>
              <w:right w:val="single" w:color="CCCCCC" w:sz="1"/>
            </w:tcBorders>
            <w:shd w:fill="FFF1F2" w:val="clear"/>
            <w:tcMar>
              <w:top w:type="dxa" w:w="80"/>
              <w:left w:type="dxa" w:w="140"/>
              <w:bottom w:type="dxa" w:w="80"/>
              <w:right w:type="dxa" w:w="140"/>
            </w:tcMar>
          </w:tcPr>
          <w:p>
            <w:r>
              <w:rPr>
                <w:rFonts w:ascii="Arial" w:cs="Arial" w:eastAsia="Arial" w:hAnsi="Arial"/>
                <w:b/>
                <w:bCs/>
                <w:color w:val="881337"/>
                <w:sz w:val="17"/>
                <w:szCs w:val="17"/>
              </w:rPr>
              <w:t xml:space="preserve">KSampler
(Denoising Loop)</w:t>
            </w:r>
          </w:p>
        </w:tc>
        <w:tc>
          <w:tcPr>
            <w:tcW w:type="dxa" w:w="26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Not a model — it's the inference loop that calls the diffusion model N times. At each step it asks the model 'given this noisy latent and this prompt, what noise is here?' then uses the scheduler to take one denoising step.</w:t>
            </w:r>
          </w:p>
        </w:tc>
        <w:tc>
          <w:tcPr>
            <w:tcW w:type="dxa" w:w="513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KSampler is essentially: for t in reversed(timesteps): noise_pred = diffusion_model(latent_t, t, conditioning); latent_{t-1} = scheduler.step(noise_pred, latent_t, t). It also applies Classifier-Free Guidance (CFG): it runs the model twice per step — once conditioned on the prompt, once unconditional — and extrapolates away from the unconditional prediction. CFG scale of 7 means 'move 7 steps in the direction of the prompt'. Flux models bake guidance into the weights via distillation, so CFG=1 (one inference pass per step, twice as fast). 'Steps' controls the length of this loop — more steps = finer corrections but diminishing returns beyond ~30 for most models.</w:t>
            </w:r>
          </w:p>
        </w:tc>
        <w:tc>
          <w:tcPr>
            <w:tcW w:type="dxa" w:w="424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Steps: 20–50 standard, 4–8 for distilled models
CFG Scale: 7–9 (SDXL), 1.0 (Flux schnell/dev), 3.5 (Flux dev guidance node)
Denoise: 1.0 = txt2img, &lt;1.0 = img2img
Seed: controls the initial noise pattern</w:t>
            </w:r>
          </w:p>
        </w:tc>
      </w:tr>
      <w:tr>
        <w:tc>
          <w:tcPr>
            <w:tcW w:type="dxa" w:w="1821"/>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065F46"/>
                <w:sz w:val="17"/>
                <w:szCs w:val="17"/>
              </w:rPr>
              <w:t xml:space="preserve">LoRA
(Low-Rank Adaptation)</w:t>
            </w:r>
          </w:p>
        </w:tc>
        <w:tc>
          <w:tcPr>
            <w:tcW w:type="dxa" w:w="26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fine-tuning technique that adds small trainable matrices alongside the frozen weights of a pre-trained model. During inference, the LoRA weights are merged with the base model weights at load time. Not a separate network — it modifies the existing one.</w:t>
            </w:r>
          </w:p>
        </w:tc>
        <w:tc>
          <w:tcPr>
            <w:tcW w:type="dxa" w:w="513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Instead of fine-tuning all N billion parameters (expensive), LoRA decomposes the weight update into two small matrices: ΔW = A × B, where A and B have rank r (typically 4–64). This means a 12B parameter model can be personalised with only ~10–200 MB of adapter weights. The 'rank' controls capacity: higher rank = more expressive but larger file. Multiple LoRAs can be stacked simultaneously (with scaling weights). LoRAs trained on Flux.1 dev will NOT work on SDXL — they encode weight offsets for a specific architecture. The scale/strength setting (0.0–2.0) controls how much the LoRA shifts the output.</w:t>
            </w:r>
          </w:p>
        </w:tc>
        <w:tc>
          <w:tcPr>
            <w:tcW w:type="dxa" w:w="424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File size: typically 10 MB – 300 MB
Rank: 4 (minimal), 16–64 (typical), 128+ (high capacity)
Scale: 0.5–1.0 typical; &gt;1.5 can produce artefacts
Must match base model architecture (Flux LoRA ≠ SDXL LoRA)</w:t>
            </w:r>
          </w:p>
        </w:tc>
      </w:tr>
      <w:tr>
        <w:tc>
          <w:tcPr>
            <w:tcW w:type="dxa" w:w="1821"/>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4E3B"/>
                <w:sz w:val="17"/>
                <w:szCs w:val="17"/>
              </w:rPr>
              <w:t xml:space="preserve">Conditioning
(Embeddings)</w:t>
            </w:r>
          </w:p>
        </w:tc>
        <w:tc>
          <w:tcPr>
            <w:tcW w:type="dxa" w:w="26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output of the text encoder — the numerical representation of your prompt that guides the denoising process. A tensor of floating-point vectors, one per token. Passed into the diffusion model via cross-attention at every layer.</w:t>
            </w:r>
          </w:p>
        </w:tc>
        <w:tc>
          <w:tcPr>
            <w:tcW w:type="dxa" w:w="513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conditioning tensor shape is [1, seq_len, hidden_dim] — e.g. [1, 77, 768] for CLIP-L or [1, 512, 4096] for T5-XXL. Every transformer layer in the diffusion model has cross-attention heads that query this conditioning, asking 'how relevant is each token to this patch of the image right now?'. This is why longer, more structured prompts work better with T5/LLM encoders — they generate richer, more meaningful conditioning vectors. Negative conditioning (from the negative prompt) is what CFG pushes the generation away from.</w:t>
            </w:r>
          </w:p>
        </w:tc>
        <w:tc>
          <w:tcPr>
            <w:tcW w:type="dxa" w:w="424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Positive conditioning: what you want
Negative conditioning: what you don't want (not used in Flux)
Empty conditioning: used as 'unconditional' baseline for CFG calculation
Strength controlled by CFG scale in KSampler</w:t>
            </w:r>
          </w:p>
        </w:tc>
      </w:tr>
    </w:tbl>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0c. Compatibility Rules &amp; Resolution Constraints</w:t>
      </w:r>
    </w:p>
    <w:p>
      <w:pPr>
        <w:spacing w:after="120" w:before="60"/>
      </w:pPr>
      <w:r>
        <w:rPr>
          <w:rFonts w:ascii="Arial" w:cs="Arial" w:eastAsia="Arial" w:hAnsi="Arial"/>
          <w:color w:val="374151"/>
          <w:sz w:val="18"/>
          <w:szCs w:val="18"/>
        </w:rPr>
        <w:t xml:space="preserve">These are the most common sources of errors and degraded output. The core rule: every component was co-trained or matched — mixing components across model families breaks the assumptions baked into the weights.</w:t>
      </w:r>
    </w:p>
    <w:p>
      <w:pPr>
        <w:spacing w:after="80" w:before="0"/>
      </w:pPr>
      <w:r>
        <w:t xml:space="preserve"/>
      </w:r>
    </w:p>
    <w:p>
      <w:pPr>
        <w:spacing w:after="100" w:before="200"/>
      </w:pPr>
      <w:r>
        <w:rPr>
          <w:rFonts w:ascii="Arial" w:cs="Arial" w:eastAsia="Arial" w:hAnsi="Arial"/>
          <w:b/>
          <w:bCs/>
          <w:color w:val="1E2D40"/>
          <w:sz w:val="21"/>
          <w:szCs w:val="21"/>
        </w:rPr>
        <w:t xml:space="preserve">0c-i. Component Compatibility — What Breaks If You Mix Things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023"/>
        <w:gridCol w:w="2833"/>
        <w:gridCol w:w="4937"/>
        <w:gridCol w:w="4047"/>
      </w:tblGrid>
      <w:tr>
        <w:trPr>
          <w:tblHeader/>
        </w:trPr>
        <w:tc>
          <w:tcPr>
            <w:tcW w:type="dxa" w:w="202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Incompatibility Type</w:t>
            </w:r>
          </w:p>
        </w:tc>
        <w:tc>
          <w:tcPr>
            <w:tcW w:type="dxa" w:w="283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Why It Exists</w:t>
            </w:r>
          </w:p>
        </w:tc>
        <w:tc>
          <w:tcPr>
            <w:tcW w:type="dxa" w:w="4937"/>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 Goes Wrong If Violated</w:t>
            </w:r>
          </w:p>
        </w:tc>
        <w:tc>
          <w:tcPr>
            <w:tcW w:type="dxa" w:w="4047"/>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Correct Pairings</w:t>
            </w:r>
          </w:p>
        </w:tc>
      </w:tr>
      <w:tr>
        <w:tc>
          <w:tcPr>
            <w:tcW w:type="dxa" w:w="2023"/>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991B1B"/>
                <w:sz w:val="17"/>
                <w:szCs w:val="17"/>
              </w:rPr>
              <w:t xml:space="preserve">VAE ↔ Diffusion Model
Compatibility</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VAEs are NOT interchangeable between model families. Each model is trained end-to-end with a specific VAE, and the latent space encoding is baked into the diffusion model weights.</w:t>
            </w:r>
          </w:p>
        </w:tc>
        <w:tc>
          <w:tcPr>
            <w:tcW w:type="dxa" w:w="49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Using the wrong VAE produces immediately visible problems: washed-out/oversaturated colours, loss of fine detail, blurry output, or distorted images. The 4-channel SDXL VAE and the 16-channel Flux VAE encode information completely differently — swapping them is like using the wrong codec to decode a video file. Even within SDXL, the original baked-in VAE has known precision issues in FP16 — the 'fp16-fix' VAE (sdxl-vae-fp16-fix.safetensors) is the standard replacement. Flux.2 uses a different VAE than Flux.1.</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ae.safetensors
Flux.2: flux2-vae.safetensors (different from Flux.1!)
SDXL: sdxl-vae-fp16-fix.safetensors
Qwen-Image: its own dedicated VAE
Z-Image: compatible with Wan2.1 VAE (same team)</w:t>
            </w:r>
          </w:p>
        </w:tc>
      </w:tr>
      <w:tr>
        <w:tc>
          <w:tcPr>
            <w:tcW w:type="dxa" w:w="2023"/>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991B1B"/>
                <w:sz w:val="17"/>
                <w:szCs w:val="17"/>
              </w:rPr>
              <w:t xml:space="preserve">CLIP / Text Encoder
↔ Diffusion Model</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Text encoders are architecture-specific. The diffusion model was trained to interpret conditioning from a specific encoder — feeding it vectors from a different encoder produces garbage.</w:t>
            </w:r>
          </w:p>
        </w:tc>
        <w:tc>
          <w:tcPr>
            <w:tcW w:type="dxa" w:w="49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During training, the diffusion model learned to respond to the specific embedding space of its paired encoder. If you load Flux.1 dev but connect an SDXL CLIP encoder, the conditioning dimensions won't even match (768 vs 4096), causing an immediate crash. If dimensions somehow matched, the semantic space would be wrong — the model has no idea what those vectors mean. For Flux.1 you need BOTH CLIP-L (text direction/style) AND T5-XXL (semantic content) simultaneously via DualCLIPLoader. Flux.2 requires Mistral-3 — nothing else.</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[dev/schnell/kontext]: CLIP-L + T5-XXL (both required)
Flux.2 [dev/klein]: Mistral-3 Small (24B)
Z-Image: Qwen3-4B
Qwen-Image-2512: Qwen2.5-VL-7B
SDXL: CLIP-L + CLIP-G (both via DualCLIPLoader)</w:t>
            </w:r>
          </w:p>
        </w:tc>
      </w:tr>
      <w:tr>
        <w:tc>
          <w:tcPr>
            <w:tcW w:type="dxa" w:w="2023"/>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Scheduler ↔ Model
Compatibility</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Schedulers must match the mathematical framework the model was trained with. DDPM-family schedulers (DPM++, Euler, DDIM, Karras) are incompatible with Flow Matching models (Flux).</w:t>
            </w:r>
          </w:p>
        </w:tc>
        <w:tc>
          <w:tcPr>
            <w:tcW w:type="dxa" w:w="49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DDPM models are trained to predict noise added at discrete timesteps (0–999). Flow Matching models (Flux) are trained on a continuous-time framework with straight-line probability flows — the 'timesteps' have a completely different meaning. Running DPM++ Karras on Flux will produce degraded, incorrect results. Flux uses 'Simple' or 'SGM Uniform' schedulers. SD3 and Flux share the same Flow Matching framework, so their schedulers overlap. For Qwen-Image (DDPM-based), Euler/Simple with 50 steps is default, but DPM++ 3S can do quality work in 10–15 steps with the right settings.</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Euler a, DPM++ 2M Karras, DPM++ 3M SDE
Flux.1 / Flux.2: Simple, SGM Uniform (not DPM++/DDIM)
SD3: same as Flux (Flow Matching)
Qwen-Image: Euler + Simple (default), DPM++ 3S (faster)
Z-Image: model-specific — follow official workflow</w:t>
            </w:r>
          </w:p>
        </w:tc>
      </w:tr>
      <w:tr>
        <w:tc>
          <w:tcPr>
            <w:tcW w:type="dxa" w:w="2023"/>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LoRA ↔ Base Model
Compatibility</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LoRAs encode weight offsets for a specific model architecture at a specific layer structure. A Flux.1 LoRA cannot be applied to SDXL, and vice versa. Even within Flux, a Flux.1 LoRA on Flux.2 is unreliable.</w:t>
            </w:r>
          </w:p>
        </w:tc>
        <w:tc>
          <w:tcPr>
            <w:tcW w:type="dxa" w:w="49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LoRA file contains matrices shaped to match the exact weight dimensions of its target model. Applying a 12B Flux LoRA to a 3.5B SDXL model fails immediately — the dimensions don't match. Even if the architecture is the same (e.g. two different Flux.1 dev fine-tunes), LoRAs are tied to the specific base weights they were trained on. Loading at wrong strength (&gt;1.5) with any LoRA can produce artefacts. Multiple LoRAs stack fine within the same model but can conflict stylistically.</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LoRA → only works on Flux.1 models
Flux.2 LoRA → only works on Flux.2 models
SDXL LoRA → SDXL only
SD1.5 LoRA → SD1.5 only
Strength: 0.5–1.0 safe, &gt;1.5 risks artefacts
Max simultaneous LoRAs: no hard limit but &gt;3–4 often conflicts</w:t>
            </w:r>
          </w:p>
        </w:tc>
      </w:tr>
    </w:tbl>
    <w:p>
      <w:pPr>
        <w:spacing w:after="80" w:before="0"/>
      </w:pPr>
      <w:r>
        <w:t xml:space="preserve"/>
      </w:r>
    </w:p>
    <w:p>
      <w:pPr>
        <w:spacing w:after="100" w:before="200"/>
      </w:pPr>
      <w:r>
        <w:rPr>
          <w:rFonts w:ascii="Arial" w:cs="Arial" w:eastAsia="Arial" w:hAnsi="Arial"/>
          <w:b/>
          <w:bCs/>
          <w:color w:val="1E2D40"/>
          <w:sz w:val="21"/>
          <w:szCs w:val="21"/>
        </w:rPr>
        <w:t xml:space="preserve">0c-ii. Image Resolution — Training Sizes, Multiples, and Limits</w:t>
      </w:r>
    </w:p>
    <w:p>
      <w:pPr>
        <w:spacing w:after="120" w:before="60"/>
      </w:pPr>
      <w:r>
        <w:rPr>
          <w:rFonts w:ascii="Arial" w:cs="Arial" w:eastAsia="Arial" w:hAnsi="Arial"/>
          <w:color w:val="374151"/>
          <w:sz w:val="18"/>
          <w:szCs w:val="18"/>
        </w:rPr>
        <w:t xml:space="preserve">Resolution constraints come from how positional encoding is baked into model weights during training. Generating at the wrong size activates untrained positional combinations, producing artefacts, repeated subjects, or quality degradation.</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023"/>
        <w:gridCol w:w="1821"/>
        <w:gridCol w:w="2226"/>
        <w:gridCol w:w="3723"/>
        <w:gridCol w:w="4047"/>
      </w:tblGrid>
      <w:tr>
        <w:trPr>
          <w:tblHeader/>
        </w:trPr>
        <w:tc>
          <w:tcPr>
            <w:tcW w:type="dxa" w:w="202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1821"/>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Native / Optimal Resolution</w:t>
            </w:r>
          </w:p>
        </w:tc>
        <w:tc>
          <w:tcPr>
            <w:tcW w:type="dxa" w:w="2226"/>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Multiple Requirement</w:t>
            </w:r>
          </w:p>
        </w:tc>
        <w:tc>
          <w:tcPr>
            <w:tcW w:type="dxa" w:w="372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Resolution Behaviour</w:t>
            </w:r>
          </w:p>
        </w:tc>
        <w:tc>
          <w:tcPr>
            <w:tcW w:type="dxa" w:w="4047"/>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Notes &amp; Limits</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SD 1.5</w:t>
            </w:r>
          </w:p>
        </w:tc>
        <w:tc>
          <w:tcPr>
            <w:tcW w:type="dxa" w:w="18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512 × 512 px</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Multiples of 64</w:t>
            </w:r>
          </w:p>
        </w:tc>
        <w:tc>
          <w:tcPr>
            <w:tcW w:type="dxa" w:w="37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Trained at 512px. Going above 768px causes repeating patterns (multiple subjects, tiled artefacts). Use Hi-Res Fix or tiled upscaling to go higher.</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Never generate above 768×768 directly. The UNet's positional encoding breaks at larger sizes. Use 512→upscale→img2img workflow.</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SDXL 1.0</w:t>
            </w:r>
          </w:p>
        </w:tc>
        <w:tc>
          <w:tcPr>
            <w:tcW w:type="dxa" w:w="182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1024 × 1024 px</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Multiples of 64</w:t>
            </w:r>
          </w:p>
        </w:tc>
        <w:tc>
          <w:tcPr>
            <w:tcW w:type="dxa" w:w="37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Trained at 1024px. Can go to ~1536px on long edge without major issues. Above that, repeating artefacts appear. Non-square aspect ratios work well (e.g. 1216×832).</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was the first model with native aspect ratio awareness. Common sizes: 1024×1024, 1216×832, 896×1152, 1344×768. Always multiples of 64 or generation fails.</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Flux.1 dev / schnell</w:t>
            </w:r>
          </w:p>
        </w:tc>
        <w:tc>
          <w:tcPr>
            <w:tcW w:type="dxa" w:w="18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~1024 × 1024 px</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Multiples of 16</w:t>
            </w:r>
          </w:p>
        </w:tc>
        <w:tc>
          <w:tcPr>
            <w:tcW w:type="dxa" w:w="37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Flexible resolution — can generate at various aspect ratios natively. Has been tested well beyond 1024px without artefacts. No hard ceiling tested in normal use.</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Multiples of 16, not 64. Much more flexible than SDXL. Community has generated quality images up to 2048px and beyond. Quality degrades gracefully rather than producing artefacts.</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Flux.2 dev</w:t>
            </w:r>
          </w:p>
        </w:tc>
        <w:tc>
          <w:tcPr>
            <w:tcW w:type="dxa" w:w="182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~1024 × 1024 px</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Multiples of 16</w:t>
            </w:r>
          </w:p>
        </w:tc>
        <w:tc>
          <w:tcPr>
            <w:tcW w:type="dxa" w:w="37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Same flexibility as Flux.1. The Mistral-3 text encoder supports 32K-token prompts — the resolution flexibility is matched by improved compositional quality at large sizes.</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Supports rectangular shapes freely (width + height both multiples of 16). Pro Ultra mode via API reaches up to 4MP (4 megapixels, ~2048×2048).</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Flux.1 Kontext</w:t>
            </w:r>
          </w:p>
        </w:tc>
        <w:tc>
          <w:tcPr>
            <w:tcW w:type="dxa" w:w="18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~1024 × 1024 px</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Multiples of 16</w:t>
            </w:r>
          </w:p>
        </w:tc>
        <w:tc>
          <w:tcPr>
            <w:tcW w:type="dxa" w:w="37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Editing model — resolution is typically matched to the input image being edited. Output resolution generally matches the input to preserve coherence.</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When editing, keep output resolution matching input. Resizing during an editing workflow degrades identity/composition preservation.</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Z-Image Turbo</w:t>
            </w:r>
          </w:p>
        </w:tc>
        <w:tc>
          <w:tcPr>
            <w:tcW w:type="dxa" w:w="182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~1024 × 1024 px</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Multiples of 16</w:t>
            </w:r>
          </w:p>
        </w:tc>
        <w:tc>
          <w:tcPr>
            <w:tcW w:type="dxa" w:w="37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architecture — flexible resolution. 16GB VRAM comfortable at 1024px. Larger sizes possible but generation time increases.</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S3-DiT architecture — resolution flexibility similar to Flux. Tested at standard aspect ratios (16:9, 4:3, 9:16 etc). No known hard ceiling.</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Qwen-Image-2512</w:t>
            </w:r>
          </w:p>
        </w:tc>
        <w:tc>
          <w:tcPr>
            <w:tcW w:type="dxa" w:w="182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~1328 × 1328 px</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 strict constraint
(recommend multiples of 16)</w:t>
            </w:r>
          </w:p>
        </w:tc>
        <w:tc>
          <w:tcPr>
            <w:tcW w:type="dxa" w:w="37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Officially supports multiple aspect ratios: 1:1 (1328×1328), 16:9 (1664×928), 9:16 (928×1664), 4:3 (1472×1140), 3:2 (1584×1056). These are the tested/recommended sizes from the official repo.</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 the official aspect ratio sizes where possible — the model was trained on specific resolutions. Arbitrary sizes work but the listed sizes are optimal. Native 2K resolution (1664×928 landscape) is its strength.</w:t>
            </w:r>
          </w:p>
        </w:tc>
      </w:tr>
    </w:tbl>
    <w:p>
      <w:pPr>
        <w:spacing w:after="140" w:before="60"/>
      </w:pPr>
      <w:r>
        <w:rPr>
          <w:rFonts w:ascii="Arial" w:cs="Arial" w:eastAsia="Arial" w:hAnsi="Arial"/>
          <w:i/>
          <w:iCs/>
          <w:color w:val="6B7280"/>
          <w:sz w:val="16"/>
          <w:szCs w:val="16"/>
        </w:rPr>
        <w:t xml:space="preserve">ℹ  The 'multiples of 64' rule for SDXL/SD1.5 is hard — ComfyUI will round or error. The 'multiples of 16' rule for DiT models (Flux, Qwen, Z-Image) is softer but still recommended. The 16-channel VAE in modern models provides better reconstruction at higher resolutions than the 4-channel SDXL VAE.</w:t>
      </w:r>
    </w:p>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0d. Generation Modes — txt2img, img2img, Inpainting, ControlNet &amp; More</w:t>
      </w:r>
    </w:p>
    <w:p>
      <w:pPr>
        <w:spacing w:after="120" w:before="60"/>
      </w:pPr>
      <w:r>
        <w:rPr>
          <w:rFonts w:ascii="Arial" w:cs="Arial" w:eastAsia="Arial" w:hAnsi="Arial"/>
          <w:color w:val="374151"/>
          <w:sz w:val="18"/>
          <w:szCs w:val="18"/>
        </w:rPr>
        <w:t xml:space="preserve">All generation modes share the same core pipeline. What changes is: (1) what the KSampler starts from (pure noise vs a partially-noised image latent), (2) whether a mask constrains where generation happens, and (3) what additional conditioning beyond text is injected. The denoise parameter is the single knob that controls how much of the input image survives.</w:t>
      </w:r>
    </w:p>
    <w:p>
      <w:pPr>
        <w:spacing w:after="80" w:before="0"/>
      </w:pPr>
      <w:r>
        <w:t xml:space="preserve"/>
      </w:r>
    </w:p>
    <w:p>
      <w:pPr>
        <w:spacing w:after="100" w:before="200"/>
      </w:pPr>
      <w:r>
        <w:rPr>
          <w:rFonts w:ascii="Arial" w:cs="Arial" w:eastAsia="Arial" w:hAnsi="Arial"/>
          <w:b/>
          <w:bCs/>
          <w:color w:val="1E2D40"/>
          <w:sz w:val="21"/>
          <w:szCs w:val="21"/>
        </w:rPr>
        <w:t xml:space="preserve">0d-i. Generation Modes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922"/>
        <w:gridCol w:w="2226"/>
        <w:gridCol w:w="4330"/>
        <w:gridCol w:w="2833"/>
        <w:gridCol w:w="2529"/>
      </w:tblGrid>
      <w:tr>
        <w:trPr>
          <w:tblHeader/>
        </w:trPr>
        <w:tc>
          <w:tcPr>
            <w:tcW w:type="dxa" w:w="1922"/>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Mode</w:t>
            </w:r>
          </w:p>
        </w:tc>
        <w:tc>
          <w:tcPr>
            <w:tcW w:type="dxa" w:w="2226"/>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 It Is</w:t>
            </w:r>
          </w:p>
        </w:tc>
        <w:tc>
          <w:tcPr>
            <w:tcW w:type="dxa" w:w="4330"/>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How It Works Technically</w:t>
            </w:r>
          </w:p>
        </w:tc>
        <w:tc>
          <w:tcPr>
            <w:tcW w:type="dxa" w:w="283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Key Settings</w:t>
            </w:r>
          </w:p>
        </w:tc>
        <w:tc>
          <w:tcPr>
            <w:tcW w:type="dxa" w:w="2529"/>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Notes &amp; Use Cases</w:t>
            </w:r>
          </w:p>
        </w:tc>
      </w:tr>
      <w:tr>
        <w:tc>
          <w:tcPr>
            <w:tcW w:type="dxa" w:w="1922"/>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Text to Image
(txt2img)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Generate an image from a text prompt alone. The KSampler starts from a latent of pure random noise (denoise = 1.0) and denoises it fully, guided only by the prompt conditioning.</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latent is initialised by sampling random Gaussian noise, seeded by your seed value. The diffusion model runs for the full N steps from t=T (maximum noise) down to t=0 (clean). Because you start from pure noise, the model has complete creative freedom within the prompt's constraints. Changing the seed changes which region of the model's learned distribution you sample from — same prompt, different seed = different image. CFG scale controls how tightly the model follows the prompt vs exploring freely.</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 1.0
Steps: full (20–50 standard, 4–8 distilled)
Input: text prompt only
Output: fully generated image</w:t>
            </w:r>
          </w:p>
        </w:tc>
        <w:tc>
          <w:tcPr>
            <w:tcW w:type="dxa" w:w="25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baseline mode. Everything else is a variation on this. For Flux models, no negative prompt — guidance is baked in. For SDXL, a good negative prompt (blurry, low quality, etc.) significantly improves output.</w:t>
            </w:r>
          </w:p>
        </w:tc>
      </w:tr>
      <w:tr>
        <w:tc>
          <w:tcPr>
            <w:tcW w:type="dxa" w:w="1922"/>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065F46"/>
                <w:sz w:val="17"/>
                <w:szCs w:val="17"/>
              </w:rPr>
              <w:t xml:space="preserve">Image to Image
(img2img)</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Take an existing image as a starting point and regenerate it with modifications guided by a text prompt. Instead of starting from pure noise, the input image is VAE-encoded into a latent and partially noised.</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input image is passed through the VAE encoder to get a clean latent. Noise is then added to this latent up to timestep t = T × denoise (not the full T). Denoising then runs from that partial noise level back to clean. At denoise=0.5, you add 50% of maximum noise — the model must undo 50% of the corruption, keeping roughly half the original structure. At denoise=0.9, you add 90% noise — almost everything is replaced, only the faintest structure from the original survives. The prompt then steers what the model reconstructs from that noise.</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0.3–0.9 typical
Low denoise: preserves structure
High denoise: more creative freedom
Input: image + prompt
Output: modified image</w:t>
            </w:r>
          </w:p>
        </w:tc>
        <w:tc>
          <w:tcPr>
            <w:tcW w:type="dxa" w:w="252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single most important parameter to understand. See the Denoise table below for a full breakdown of the denoise continuum.</w:t>
            </w:r>
          </w:p>
        </w:tc>
      </w:tr>
      <w:tr>
        <w:tc>
          <w:tcPr>
            <w:tcW w:type="dxa" w:w="1922"/>
            <w:tcBorders>
              <w:top w:val="single" w:color="CCCCCC" w:sz="1"/>
              <w:left w:val="single" w:color="CCCCCC" w:sz="1"/>
              <w:bottom w:val="single" w:color="CCCCCC" w:sz="1"/>
              <w:right w:val="single" w:color="CCCCCC" w:sz="1"/>
            </w:tcBorders>
            <w:shd w:fill="FDF4FF" w:val="clear"/>
            <w:tcMar>
              <w:top w:type="dxa" w:w="80"/>
              <w:left w:type="dxa" w:w="140"/>
              <w:bottom w:type="dxa" w:w="80"/>
              <w:right w:type="dxa" w:w="140"/>
            </w:tcMar>
          </w:tcPr>
          <w:p>
            <w:r>
              <w:rPr>
                <w:rFonts w:ascii="Arial" w:cs="Arial" w:eastAsia="Arial" w:hAnsi="Arial"/>
                <w:b/>
                <w:bCs/>
                <w:color w:val="6B21A8"/>
                <w:sz w:val="17"/>
                <w:szCs w:val="17"/>
              </w:rPr>
              <w:t xml:space="preserve">Inpainting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Regenerate only a selected region of an image while leaving the rest untouched. A mask defines which pixels are 'inpainted' (regenerated) and which are preserved.</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image is VAE-encoded to a latent. The mask is downsampled to latent resolution (8× smaller). During denoising, only the masked latent region receives noise — the unmasked region is held fixed at each step (or blended). The model must generate content that is coherent with the preserved surroundings, using the mask-edge context as a boundary condition. Some models have dedicated inpainting variants fine-tuned to be better at edge blending. Flux.1 Fill is BFL's official inpainting model.</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 1.0 (on masked region)
Mask: white = regenerate, black = preserve
Input: image + mask + prompt
Output: image with region replaced</w:t>
            </w:r>
          </w:p>
        </w:tc>
        <w:tc>
          <w:tcPr>
            <w:tcW w:type="dxa" w:w="25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Inpainting artefacts at mask edges usually come from poor mask feathering or too small a context region. Make the mask slightly larger than the object you want to replace so the model has edge context.</w:t>
            </w:r>
          </w:p>
        </w:tc>
      </w:tr>
      <w:tr>
        <w:tc>
          <w:tcPr>
            <w:tcW w:type="dxa" w:w="1922"/>
            <w:tcBorders>
              <w:top w:val="single" w:color="CCCCCC" w:sz="1"/>
              <w:left w:val="single" w:color="CCCCCC" w:sz="1"/>
              <w:bottom w:val="single" w:color="CCCCCC" w:sz="1"/>
              <w:right w:val="single" w:color="CCCCCC" w:sz="1"/>
            </w:tcBorders>
            <w:shd w:fill="FDF4FF" w:val="clear"/>
            <w:tcMar>
              <w:top w:type="dxa" w:w="80"/>
              <w:left w:type="dxa" w:w="140"/>
              <w:bottom w:type="dxa" w:w="80"/>
              <w:right w:type="dxa" w:w="140"/>
            </w:tcMar>
          </w:tcPr>
          <w:p>
            <w:r>
              <w:rPr>
                <w:rFonts w:ascii="Arial" w:cs="Arial" w:eastAsia="Arial" w:hAnsi="Arial"/>
                <w:b/>
                <w:bCs/>
                <w:color w:val="6B21A8"/>
                <w:sz w:val="17"/>
                <w:szCs w:val="17"/>
              </w:rPr>
              <w:t xml:space="preserve">Outpainting
(Uncrop)</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Extend an image beyond its original borders. The existing image is placed on a larger canvas, and the empty border region is inpainted by the model, extending the scene coherently.</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Mechanically identical to inpainting — the original image occupies part of the canvas and the empty region is the 'mask'. The challenge is that the model must extend scene geometry, lighting, and style without any pixel information in the extension region, guided only by the edges of the original image and the prompt. Better models handle this more naturally — Flux.1 Fill and Kontext are significantly better at outpainting than base models because they were trained on this task.</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 1.0 (on empty region)
Input: image placed on larger canvas + mask + prompt
Output: extended image</w:t>
            </w:r>
          </w:p>
        </w:tc>
        <w:tc>
          <w:tcPr>
            <w:tcW w:type="dxa" w:w="252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 a prompt that describes the full extended scene, not just the addition. Overlap the mask slightly into the original image (5–10%) to give the model context for blending.</w:t>
            </w:r>
          </w:p>
        </w:tc>
      </w:tr>
      <w:tr>
        <w:tc>
          <w:tcPr>
            <w:tcW w:type="dxa" w:w="1922"/>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Image Variation
(Redux / Style Transfer)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Generate a new image that preserves the style, composition, or content of a reference image without directly copying it. Uses the CLIP Vision encoder or IP-Adapter to extract visual features from the reference.</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Instead of encoding the reference image with the VAE (which preserves pixel content), the reference is passed through a CLIP Vision encoder to extract semantic/stylistic feature vectors. These vectors are injected as additional conditioning alongside the text prompt. The model generates from noise as in txt2img, but with soft visual guidance from the reference. Flux.1 Redux uses this approach. IP-Adapter is the SDXL-era equivalent — it loads a CLIP Vision encoder + a small adapter network that projects vision features into the model's cross-attention.</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 1.0 (starts from noise)
Input: reference image + optional prompt
Output: new image inspired by reference
Reference strength: 0.0–1.0</w:t>
            </w:r>
          </w:p>
        </w:tc>
        <w:tc>
          <w:tcPr>
            <w:tcW w:type="dxa" w:w="25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Higher reference strength = closer to the original image's visual feel. Lower = only subtle stylistic influence. Unlike img2img, this does NOT preserve composition — it extracts abstract visual qualities. Good for style consistency across a batch.</w:t>
            </w:r>
          </w:p>
        </w:tc>
      </w:tr>
      <w:tr>
        <w:tc>
          <w:tcPr>
            <w:tcW w:type="dxa" w:w="1922"/>
            <w:tcBorders>
              <w:top w:val="single" w:color="CCCCCC" w:sz="1"/>
              <w:left w:val="single" w:color="CCCCCC" w:sz="1"/>
              <w:bottom w:val="single" w:color="CCCCCC" w:sz="1"/>
              <w:right w:val="single" w:color="CCCCCC" w:sz="1"/>
            </w:tcBorders>
            <w:shd w:fill="FFF1F2" w:val="clear"/>
            <w:tcMar>
              <w:top w:type="dxa" w:w="80"/>
              <w:left w:type="dxa" w:w="140"/>
              <w:bottom w:type="dxa" w:w="80"/>
              <w:right w:type="dxa" w:w="140"/>
            </w:tcMar>
          </w:tcPr>
          <w:p>
            <w:r>
              <w:rPr>
                <w:rFonts w:ascii="Arial" w:cs="Arial" w:eastAsia="Arial" w:hAnsi="Arial"/>
                <w:b/>
                <w:bCs/>
                <w:color w:val="881337"/>
                <w:sz w:val="17"/>
                <w:szCs w:val="17"/>
              </w:rPr>
              <w:t xml:space="preserve">Multi-Image Input
(Kontext / Reference)</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Provide multiple reference images as input simultaneously — the model edits, combines, or uses them for consistency. Distinct from IP-Adapter: the model can 'read' and reason about image content, not just extract style vectors.</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Kontext (and Qwen-Image-Edit) use an in-context approach where reference images are encoded as visual tokens and concatenated with the text conditioning. The model attends to all of them in its self-attention layers, allowing it to understand relationships between images ('keep this character's face', 'use this background', 'match this lighting'). This is architecturally different from IP-Adapter — the model directly processes image content rather than extracting abstract features. Flux.1 Kontext supports up to multiple reference images; Qwen-Image-Edit-2511 supports 1–10 input images.</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varies by task
Input: 1–10 images + prompt
Output: coherent composition or edited image
Models: Flux.1 Kontext, Qwen-Image-Edit</w:t>
            </w:r>
          </w:p>
        </w:tc>
        <w:tc>
          <w:tcPr>
            <w:tcW w:type="dxa" w:w="252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Multi-image input is the current frontier for character consistency, product photography, and style-locked image series. The prompt must clearly reference what to do with each image ('use the person from image 1 in the setting from image 2').</w:t>
            </w:r>
          </w:p>
        </w:tc>
      </w:tr>
      <w:tr>
        <w:tc>
          <w:tcPr>
            <w:tcW w:type="dxa" w:w="1922"/>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4E3B"/>
                <w:sz w:val="17"/>
                <w:szCs w:val="17"/>
              </w:rPr>
              <w:t xml:space="preserve">ControlNet
(Guided Generation)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Condition image generation on a structural guide image — depth map, edge map, pose skeleton, line art, etc. The structure of the output is locked to the guide regardless of prompt creativity.</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ControlNet adds extra input channels to specific layers of the diffusion model. The guide image (depth, Canny edges, OpenPose skeleton, etc.) is processed by a separate small encoder and injected as residual additions into the UNet/DiT during denoising. This gives the model a 'skeleton' to follow while the prompt drives content and style. Multiple ControlNets can be stacked simultaneously with individual strength weights. For Flux, XLabs provides ControlNet adapters (Depth, Canny, etc.) as the ecosystem is younger than SDXL's.</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 1.0 (full generation)
Input: guide image + prompt
Guide types: Depth, Canny, Pose, Lineart, Normal, Scribble
Strength: 0.0–2.0 per ControlNet</w:t>
            </w:r>
          </w:p>
        </w:tc>
        <w:tc>
          <w:tcPr>
            <w:tcW w:type="dxa" w:w="25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Strength 1.0 = strong structural adherence. 0.3–0.5 = loose guidance, more prompt freedom. Stacking two ControlNets (e.g. Depth + Pose) gives full body and spatial control simultaneously.</w:t>
            </w:r>
          </w:p>
        </w:tc>
      </w:tr>
      <w:tr>
        <w:tc>
          <w:tcPr>
            <w:tcW w:type="dxa" w:w="1922"/>
            <w:tcBorders>
              <w:top w:val="single" w:color="CCCCCC" w:sz="1"/>
              <w:left w:val="single" w:color="CCCCCC" w:sz="1"/>
              <w:bottom w:val="single" w:color="CCCCCC" w:sz="1"/>
              <w:right w:val="single" w:color="CCCCCC" w:sz="1"/>
            </w:tcBorders>
            <w:shd w:fill="F0F9FF" w:val="clear"/>
            <w:tcMar>
              <w:top w:type="dxa" w:w="80"/>
              <w:left w:type="dxa" w:w="140"/>
              <w:bottom w:type="dxa" w:w="80"/>
              <w:right w:type="dxa" w:w="140"/>
            </w:tcMar>
          </w:tcPr>
          <w:p>
            <w:r>
              <w:rPr>
                <w:rFonts w:ascii="Arial" w:cs="Arial" w:eastAsia="Arial" w:hAnsi="Arial"/>
                <w:b/>
                <w:bCs/>
                <w:color w:val="0C4A6E"/>
                <w:sz w:val="17"/>
                <w:szCs w:val="17"/>
              </w:rPr>
              <w:t xml:space="preserve">Upscaling Workflows
(Hi-Res Fix / Latent Upscale)</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Generate at a lower resolution, upscale the result (in pixel or latent space), then run img2img at partial denoise to add high-frequency detail at the larger size that wasn't possible to generate directly.</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Generating at 2048px directly is expensive and can produce artefacts (models were trained at lower resolutions). The standard workflow is: generate at 1024px → upscale to 2048px (bicubic, RealESRGAN, or latent upscale) → run img2img at denoise 0.35–0.6. The second pass adds sharpness and detail that the upscaler can't invent. 'Latent upscale' skips the VAE decode/encode cycle — the latent is upsampled directly, then denoised again, keeping everything in latent space. Faster and avoids VAE reconstruction artefacts.</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Pass 1: generate at native resolution, denoise 1.0
Pass 2: upscale → img2img, denoise 0.35–0.6
Models: RealESRGAN_x4plus.pth, 4xUltrasharp.pth
Latent upscale: no VAE round-trip needed</w:t>
            </w:r>
          </w:p>
        </w:tc>
        <w:tc>
          <w:tcPr>
            <w:tcW w:type="dxa" w:w="252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Denoise too high in pass 2 (&gt;0.7) = the model ignores the upscaled image and regenerates freely, losing your composition. Too low (&lt;0.25) = no detail added, just a noisy upscale. 0.4–0.55 is the typical sweet spot.</w:t>
            </w:r>
          </w:p>
        </w:tc>
      </w:tr>
    </w:tbl>
    <w:p>
      <w:pPr>
        <w:spacing w:after="80" w:before="0"/>
      </w:pPr>
      <w:r>
        <w:t xml:space="preserve"/>
      </w:r>
    </w:p>
    <w:p>
      <w:pPr>
        <w:spacing w:after="100" w:before="200"/>
      </w:pPr>
      <w:r>
        <w:rPr>
          <w:rFonts w:ascii="Arial" w:cs="Arial" w:eastAsia="Arial" w:hAnsi="Arial"/>
          <w:b/>
          <w:bCs/>
          <w:color w:val="1E2D40"/>
          <w:sz w:val="21"/>
          <w:szCs w:val="21"/>
        </w:rPr>
        <w:t xml:space="preserve">0d-ii. The Denoise Continuum — What 'Denoise Strength' Actually Does</w:t>
      </w:r>
    </w:p>
    <w:p>
      <w:pPr>
        <w:spacing w:after="120" w:before="60"/>
      </w:pPr>
      <w:r>
        <w:rPr>
          <w:rFonts w:ascii="Arial" w:cs="Arial" w:eastAsia="Arial" w:hAnsi="Arial"/>
          <w:color w:val="374151"/>
          <w:sz w:val="18"/>
          <w:szCs w:val="18"/>
        </w:rPr>
        <w:t xml:space="preserve">Denoise (also called 'denoising strength') is the single most important parameter to understand in img2img, inpainting, and upscaling workflows. It controls what timestep the KSampler starts from — and therefore how much of the original image can survive.</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416"/>
        <w:gridCol w:w="2226"/>
        <w:gridCol w:w="5544"/>
        <w:gridCol w:w="4654"/>
      </w:tblGrid>
      <w:tr>
        <w:trPr>
          <w:tblHeader/>
        </w:trPr>
        <w:tc>
          <w:tcPr>
            <w:tcW w:type="dxa" w:w="1416"/>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Denoise Value</w:t>
            </w:r>
          </w:p>
        </w:tc>
        <w:tc>
          <w:tcPr>
            <w:tcW w:type="dxa" w:w="2226"/>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Perceived Effect</w:t>
            </w:r>
          </w:p>
        </w:tc>
        <w:tc>
          <w:tcPr>
            <w:tcW w:type="dxa" w:w="5544"/>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What's Happening Technically</w:t>
            </w:r>
          </w:p>
        </w:tc>
        <w:tc>
          <w:tcPr>
            <w:tcW w:type="dxa" w:w="4654"/>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When to Use It</w:t>
            </w:r>
          </w:p>
        </w:tc>
      </w:tr>
      <w:tr>
        <w:tc>
          <w:tcPr>
            <w:tcW w:type="dxa" w:w="1416"/>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065F46"/>
                <w:sz w:val="17"/>
                <w:szCs w:val="17"/>
              </w:rPr>
              <w:t xml:space="preserve">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 change</w:t>
            </w:r>
          </w:p>
        </w:tc>
        <w:tc>
          <w:tcPr>
            <w:tcW w:type="dxa" w:w="55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 noise added to the input latent. The KSampler runs zero denoising steps. Output = input image passed through VAE encode → decode only.</w:t>
            </w:r>
          </w:p>
        </w:tc>
        <w:tc>
          <w:tcPr>
            <w:tcW w:type="dxa" w:w="46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Effectively a VAE round-trip. Useful only for testing VAE quality. Not a useful generation mode.</w:t>
            </w:r>
          </w:p>
        </w:tc>
      </w:tr>
      <w:tr>
        <w:tc>
          <w:tcPr>
            <w:tcW w:type="dxa" w:w="1416"/>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065F46"/>
                <w:sz w:val="17"/>
                <w:szCs w:val="17"/>
              </w:rPr>
              <w:t xml:space="preserve">0.1 – 0.2</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Micro-refinement</w:t>
            </w:r>
          </w:p>
        </w:tc>
        <w:tc>
          <w:tcPr>
            <w:tcW w:type="dxa" w:w="55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Extremely subtle texture and sharpness adjustments. Composition, colours, and content completely preserved. The model is only making small local corrections.</w:t>
            </w:r>
          </w:p>
        </w:tc>
        <w:tc>
          <w:tcPr>
            <w:tcW w:type="dxa" w:w="465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Useful for slight texture improvements or reducing digital smoothness. Prompt has almost no effect at this range.</w:t>
            </w:r>
          </w:p>
        </w:tc>
      </w:tr>
      <w:tr>
        <w:tc>
          <w:tcPr>
            <w:tcW w:type="dxa" w:w="1416"/>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5F46"/>
                <w:sz w:val="17"/>
                <w:szCs w:val="17"/>
              </w:rPr>
              <w:t xml:space="preserve">0.3 – 0.45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Stylistic adjustment</w:t>
            </w:r>
          </w:p>
        </w:tc>
        <w:tc>
          <w:tcPr>
            <w:tcW w:type="dxa" w:w="55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Structure, composition, and most content preserved. Colours, texture, and surface qualities shift noticeably. Good for style transfers while keeping the layout.</w:t>
            </w:r>
          </w:p>
        </w:tc>
        <w:tc>
          <w:tcPr>
            <w:tcW w:type="dxa" w:w="46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sweet spot for Hi-Res Fix pass 2 (adding detail to an upscale without changing composition). Prompt starts to influence the aesthetic.</w:t>
            </w:r>
          </w:p>
        </w:tc>
      </w:tr>
      <w:tr>
        <w:tc>
          <w:tcPr>
            <w:tcW w:type="dxa" w:w="1416"/>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0.5 – 0.65</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Moderate reimagining</w:t>
            </w:r>
          </w:p>
        </w:tc>
        <w:tc>
          <w:tcPr>
            <w:tcW w:type="dxa" w:w="55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General composition preserved (rough positions of main subjects), but significant content changes are possible. Lighting, style, fine details all shift substantially.</w:t>
            </w:r>
          </w:p>
        </w:tc>
        <w:tc>
          <w:tcPr>
            <w:tcW w:type="dxa" w:w="465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Good for img2img creative variations. The model 'remembers' the layout but rewrites the details. Prompt has strong influence. Common for iterative refinement workflows.</w:t>
            </w:r>
          </w:p>
        </w:tc>
      </w:tr>
      <w:tr>
        <w:tc>
          <w:tcPr>
            <w:tcW w:type="dxa" w:w="1416"/>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0.7 – 0.8</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Heavy reinterpretation</w:t>
            </w:r>
          </w:p>
        </w:tc>
        <w:tc>
          <w:tcPr>
            <w:tcW w:type="dxa" w:w="55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Only the broadest structural suggestions from the input survive — rough brightness distribution, very general composition. Most content is regenerated from the prompt.</w:t>
            </w:r>
          </w:p>
        </w:tc>
        <w:tc>
          <w:tcPr>
            <w:tcW w:type="dxa" w:w="46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Used when you want loose inspiration from a reference rather than preservation. The original image functions more as a composition hint than a content source.</w:t>
            </w:r>
          </w:p>
        </w:tc>
      </w:tr>
      <w:tr>
        <w:tc>
          <w:tcPr>
            <w:tcW w:type="dxa" w:w="1416"/>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991B1B"/>
                <w:sz w:val="17"/>
                <w:szCs w:val="17"/>
              </w:rPr>
              <w:t xml:space="preserve">0.9 – 0.95</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Near-full regeneration</w:t>
            </w:r>
          </w:p>
        </w:tc>
        <w:tc>
          <w:tcPr>
            <w:tcW w:type="dxa" w:w="55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Almost nothing from the original image is preserved. The faintest shadow of the original structure may subtly influence the output. Essentially txt2img with a weak initial bias.</w:t>
            </w:r>
          </w:p>
        </w:tc>
        <w:tc>
          <w:tcPr>
            <w:tcW w:type="dxa" w:w="465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Rarely useful. At this range you may as well use txt2img with a more detailed prompt. The tiny residual influence is not predictable.</w:t>
            </w:r>
          </w:p>
        </w:tc>
      </w:tr>
      <w:tr>
        <w:tc>
          <w:tcPr>
            <w:tcW w:type="dxa" w:w="141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1.0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Full txt2img</w:t>
            </w:r>
          </w:p>
        </w:tc>
        <w:tc>
          <w:tcPr>
            <w:tcW w:type="dxa" w:w="55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Pure random noise. No input image influence whatsoever. Complete creative freedom within the prompt. The input image (if any) is entirely ignored.</w:t>
            </w:r>
          </w:p>
        </w:tc>
        <w:tc>
          <w:tcPr>
            <w:tcW w:type="dxa" w:w="46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Standard txt2img mode. The seed controls the initial noise pattern. Changing the seed while keeping the prompt gives a different image from the same distribution.</w:t>
            </w:r>
          </w:p>
        </w:tc>
      </w:tr>
    </w:tbl>
    <w:p>
      <w:pPr>
        <w:spacing w:after="140" w:before="60"/>
      </w:pPr>
      <w:r>
        <w:rPr>
          <w:rFonts w:ascii="Arial" w:cs="Arial" w:eastAsia="Arial" w:hAnsi="Arial"/>
          <w:i/>
          <w:iCs/>
          <w:color w:val="6B7280"/>
          <w:sz w:val="16"/>
          <w:szCs w:val="16"/>
        </w:rPr>
        <w:t xml:space="preserve">ℹ  The same denoise value produces different levels of change depending on the model, scheduler, step count, and CFG scale. These ranges are guidelines for standard SDXL/Flux workflows at 20+ steps. Distilled models (Flux schnell, Z-Image Turbo) with 4–8 steps behave differently — a denoise of 0.5 at 4 steps is not equivalent to 0.5 at 30 steps.</w:t>
      </w:r>
    </w:p>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0e. The Empty Latent Image Node — What It Is and Why It Exists</w:t>
      </w:r>
    </w:p>
    <w:p>
      <w:pPr>
        <w:spacing w:after="120" w:before="60"/>
      </w:pPr>
      <w:r>
        <w:rPr>
          <w:rFonts w:ascii="Arial" w:cs="Arial" w:eastAsia="Arial" w:hAnsi="Arial"/>
          <w:color w:val="374151"/>
          <w:sz w:val="18"/>
          <w:szCs w:val="18"/>
        </w:rPr>
        <w:t xml:space="preserve">Every txt2img workflow in ComfyUI contains an Empty Latent Image node. It is often overlooked because it feels like a trivial “set the canvas size” step — but understanding what it actually creates explains why the diffusion pipeline is structured the way it is.</w:t>
      </w:r>
    </w:p>
    <w:p>
      <w:pPr>
        <w:spacing w:after="120" w:before="60"/>
      </w:pPr>
      <w:r>
        <w:rPr>
          <w:rFonts w:ascii="Arial" w:cs="Arial" w:eastAsia="Arial" w:hAnsi="Arial"/>
          <w:color w:val="374151"/>
          <w:sz w:val="18"/>
          <w:szCs w:val="18"/>
        </w:rPr>
        <w:t xml:space="preserve">What the node does: It creates a blank tensor of zeros in latent space — not a pixel canvas. This tensor is the starting point the KSampler will immediately fill with random Gaussian noise (seeded by your seed value) before denoising begins. Without it, the KSampler has nothing to work with.</w:t>
      </w:r>
    </w:p>
    <w:p>
      <w:pPr>
        <w:spacing w:after="120" w:before="60"/>
      </w:pPr>
      <w:r>
        <w:rPr>
          <w:rFonts w:ascii="Arial" w:cs="Arial" w:eastAsia="Arial" w:hAnsi="Arial"/>
          <w:color w:val="374151"/>
          <w:sz w:val="18"/>
          <w:szCs w:val="18"/>
        </w:rPr>
        <w:t xml:space="preserve">Why latent space, not pixels? The diffusion model never sees or generates pixels. It works entirely inside the compressed latent space produced by the VAE encoder. At the end of the pipeline the VAE decoder converts the final denoised latent back into a pixel image (the VAE Decode node). The Empty Latent Image node creates the correctly-shaped container for this latent-space process.</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226"/>
        <w:gridCol w:w="5261"/>
        <w:gridCol w:w="6353"/>
      </w:tblGrid>
      <w:tr>
        <w:trPr>
          <w:tblHeader/>
        </w:trPr>
        <w:tc>
          <w:tcPr>
            <w:tcW w:type="dxa" w:w="2226"/>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Setting</w:t>
            </w:r>
          </w:p>
        </w:tc>
        <w:tc>
          <w:tcPr>
            <w:tcW w:type="dxa" w:w="5261"/>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What It Controls</w:t>
            </w:r>
          </w:p>
        </w:tc>
        <w:tc>
          <w:tcPr>
            <w:tcW w:type="dxa" w:w="6353"/>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Detail</w:t>
            </w:r>
          </w:p>
        </w:tc>
      </w:tr>
      <w:tr>
        <w:tc>
          <w:tcPr>
            <w:tcW w:type="dxa" w:w="22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Width</w:t>
            </w:r>
          </w:p>
        </w:tc>
        <w:tc>
          <w:tcPr>
            <w:tcW w:type="dxa" w:w="5261"/>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Output image width in pixels</w:t>
            </w:r>
          </w:p>
        </w:tc>
        <w:tc>
          <w:tcPr>
            <w:tcW w:type="dxa" w:w="635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The node divides by 8 internally (VAE compression factor) to compute latent width. 1024 px → 128 latent units. Must be a multiple of 64 (SDXL) or 16 (DiT models).</w:t>
            </w:r>
          </w:p>
        </w:tc>
      </w:tr>
      <w:tr>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Height</w:t>
            </w:r>
          </w:p>
        </w:tc>
        <w:tc>
          <w:tcPr>
            <w:tcW w:type="dxa" w:w="526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Output image height in pixels</w:t>
            </w:r>
          </w:p>
        </w:tc>
        <w:tc>
          <w:tcPr>
            <w:tcW w:type="dxa" w:w="63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Same 8× compression applies. Non-matching multiples cause artefacts or ComfyUI rounding errors.</w:t>
            </w:r>
          </w:p>
        </w:tc>
      </w:tr>
      <w:tr>
        <w:tc>
          <w:tcPr>
            <w:tcW w:type="dxa" w:w="22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Batch Size</w:t>
            </w:r>
          </w:p>
        </w:tc>
        <w:tc>
          <w:tcPr>
            <w:tcW w:type="dxa" w:w="526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Number of images generated in one pass</w:t>
            </w:r>
          </w:p>
        </w:tc>
        <w:tc>
          <w:tcPr>
            <w:tcW w:type="dxa" w:w="635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Batch 4 = 4 independent latents denoised in parallel. Multiplies VRAM usage roughly linearly. Each image in the batch uses a seed offset (+0, +1, +2…).</w:t>
            </w:r>
          </w:p>
        </w:tc>
      </w:tr>
    </w:tbl>
    <w:p>
      <w:pPr>
        <w:spacing w:after="80" w:before="0"/>
      </w:pPr>
      <w:r>
        <w:t xml:space="preserve"/>
      </w:r>
    </w:p>
    <w:p>
      <w:pPr>
        <w:spacing w:after="120" w:before="60"/>
      </w:pPr>
      <w:r>
        <w:rPr>
          <w:rFonts w:ascii="Arial" w:cs="Arial" w:eastAsia="Arial" w:hAnsi="Arial"/>
          <w:b/>
          <w:bCs/>
          <w:color w:val="1E2D40"/>
          <w:sz w:val="18"/>
          <w:szCs w:val="18"/>
        </w:rPr>
        <w:t xml:space="preserve">The latent tensor shape created:</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035"/>
        <w:gridCol w:w="2023"/>
        <w:gridCol w:w="8782"/>
      </w:tblGrid>
      <w:tr>
        <w:trPr>
          <w:tblHeader/>
        </w:trPr>
        <w:tc>
          <w:tcPr>
            <w:tcW w:type="dxa" w:w="3035"/>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Model Family</w:t>
            </w:r>
          </w:p>
        </w:tc>
        <w:tc>
          <w:tcPr>
            <w:tcW w:type="dxa" w:w="2023"/>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Channels</w:t>
            </w:r>
          </w:p>
        </w:tc>
        <w:tc>
          <w:tcPr>
            <w:tcW w:type="dxa" w:w="8782"/>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Latent Shape (1024×1024 example)</w:t>
            </w:r>
          </w:p>
        </w:tc>
      </w:tr>
      <w:tr>
        <w:tc>
          <w:tcPr>
            <w:tcW w:type="dxa" w:w="3035"/>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SDXL / SD1.5</w:t>
            </w:r>
          </w:p>
        </w:tc>
        <w:tc>
          <w:tcPr>
            <w:tcW w:type="dxa" w:w="202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4-channel</w:t>
            </w:r>
          </w:p>
        </w:tc>
        <w:tc>
          <w:tcPr>
            <w:tcW w:type="dxa" w:w="8782"/>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[batch, 4, 128, 128]</w:t>
            </w:r>
          </w:p>
        </w:tc>
      </w:tr>
      <w:tr>
        <w:tc>
          <w:tcPr>
            <w:tcW w:type="dxa" w:w="303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Flux.1, Flux.2, Z-Image, Qwen-Image</w:t>
            </w:r>
          </w:p>
        </w:tc>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16-channel</w:t>
            </w:r>
          </w:p>
        </w:tc>
        <w:tc>
          <w:tcPr>
            <w:tcW w:type="dxa" w:w="87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[batch, 16, 128, 128] — encodes richer information per spatial unit, contributing to better fine detail and colour accuracy</w:t>
            </w:r>
          </w:p>
        </w:tc>
      </w:tr>
    </w:tbl>
    <w:p>
      <w:pPr>
        <w:spacing w:after="80" w:before="0"/>
      </w:pPr>
      <w:r>
        <w:t xml:space="preserve"/>
      </w:r>
    </w:p>
    <w:p>
      <w:pPr>
        <w:spacing w:after="120" w:before="60"/>
      </w:pPr>
      <w:r>
        <w:rPr>
          <w:rFonts w:ascii="Arial" w:cs="Arial" w:eastAsia="Arial" w:hAnsi="Arial"/>
          <w:color w:val="374151"/>
          <w:sz w:val="18"/>
          <w:szCs w:val="18"/>
        </w:rPr>
        <w:t xml:space="preserve">What actually happens to it after creation:</w:t>
      </w:r>
    </w:p>
    <w:p>
      <w:pPr>
        <w:spacing w:after="40" w:before="40"/>
      </w:pPr>
      <w:r>
        <w:rPr>
          <w:rFonts w:ascii="Arial" w:cs="Arial" w:eastAsia="Arial" w:hAnsi="Arial"/>
          <w:color w:val="374151"/>
          <w:sz w:val="18"/>
          <w:szCs w:val="18"/>
        </w:rPr>
        <w:t xml:space="preserve">1.  The KSampler receives the empty latent and immediately populates it with random Gaussian noise using the seed value. The “empty” tensor is essentially discarded — the seed-noise is the true starting point.</w:t>
      </w:r>
    </w:p>
    <w:p>
      <w:pPr>
        <w:spacing w:after="40" w:before="40"/>
      </w:pPr>
      <w:r>
        <w:rPr>
          <w:rFonts w:ascii="Arial" w:cs="Arial" w:eastAsia="Arial" w:hAnsi="Arial"/>
          <w:color w:val="374151"/>
          <w:sz w:val="18"/>
          <w:szCs w:val="18"/>
        </w:rPr>
        <w:t xml:space="preserve">2.  The diffusion model denoises this noise for N steps, guided by the text conditioning from the text encoder.</w:t>
      </w:r>
    </w:p>
    <w:p>
      <w:pPr>
        <w:spacing w:after="80" w:before="40"/>
      </w:pPr>
      <w:r>
        <w:rPr>
          <w:rFonts w:ascii="Arial" w:cs="Arial" w:eastAsia="Arial" w:hAnsi="Arial"/>
          <w:color w:val="374151"/>
          <w:sz w:val="18"/>
          <w:szCs w:val="18"/>
        </w:rPr>
        <w:t xml:space="preserve">3.  The final clean latent exits the KSampler and goes to VAE Decode → pixel image.</w:t>
      </w:r>
    </w:p>
    <w:p>
      <w:pPr>
        <w:spacing w:after="120" w:before="60"/>
      </w:pPr>
      <w:r>
        <w:rPr>
          <w:rFonts w:ascii="Arial" w:cs="Arial" w:eastAsia="Arial" w:hAnsi="Arial"/>
          <w:color w:val="374151"/>
          <w:sz w:val="18"/>
          <w:szCs w:val="18"/>
        </w:rPr>
        <w:t xml:space="preserve">In img2img workflows the Empty Latent Image node is not used — instead the input image is VAE-encoded into a real latent, partially noised, and fed directly to the KSampler. The Empty Latent Image node is exclusively a txt2img starting point.</w:t>
      </w:r>
    </w:p>
    <w:p>
      <w:pPr>
        <w:spacing w:after="140" w:before="60"/>
      </w:pPr>
      <w:r>
        <w:rPr>
          <w:rFonts w:ascii="Arial" w:cs="Arial" w:eastAsia="Arial" w:hAnsi="Arial"/>
          <w:i/>
          <w:iCs/>
          <w:color w:val="6B7280"/>
          <w:sz w:val="16"/>
          <w:szCs w:val="16"/>
        </w:rPr>
        <w:t xml:space="preserve">ℹ  The Width and Height fields in Empty Latent Image are the only place in a standard txt2img workflow where you set output resolution. They must respect the model’s resolution constraints (see Section 0c-ii). Both SDXL and Flux can be set to 1024×1024 — but the internal latent tensors differ in channel count, and the quality envelope at that size differs substantially between architectures.</w:t>
      </w:r>
    </w:p>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1. Model Landscape — Current State (March 2026)</w:t>
      </w:r>
    </w:p>
    <w:p>
      <w:pPr>
        <w:spacing w:after="120" w:before="60"/>
      </w:pPr>
      <w:r>
        <w:rPr>
          <w:rFonts w:ascii="Arial" w:cs="Arial" w:eastAsia="Arial" w:hAnsi="Arial"/>
          <w:color w:val="374151"/>
          <w:sz w:val="18"/>
          <w:szCs w:val="18"/>
        </w:rPr>
        <w:t xml:space="preserve">Core open-source image generation models in active use. API-only models included for comparison.</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922"/>
        <w:gridCol w:w="1214"/>
        <w:gridCol w:w="1619"/>
        <w:gridCol w:w="1113"/>
        <w:gridCol w:w="1700"/>
        <w:gridCol w:w="3844"/>
        <w:gridCol w:w="2428"/>
      </w:tblGrid>
      <w:tr>
        <w:trPr>
          <w:tblHeader/>
        </w:trPr>
        <w:tc>
          <w:tcPr>
            <w:tcW w:type="dxa" w:w="1922"/>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1214"/>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Params</w:t>
            </w:r>
          </w:p>
        </w:tc>
        <w:tc>
          <w:tcPr>
            <w:tcW w:type="dxa" w:w="1619"/>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Architecture</w:t>
            </w:r>
          </w:p>
        </w:tc>
        <w:tc>
          <w:tcPr>
            <w:tcW w:type="dxa" w:w="111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Native Precision</w:t>
            </w:r>
          </w:p>
        </w:tc>
        <w:tc>
          <w:tcPr>
            <w:tcW w:type="dxa" w:w="1700"/>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VRAM (full weight)</w:t>
            </w:r>
          </w:p>
        </w:tc>
        <w:tc>
          <w:tcPr>
            <w:tcW w:type="dxa" w:w="3844"/>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Key Notes</w:t>
            </w:r>
          </w:p>
        </w:tc>
        <w:tc>
          <w:tcPr>
            <w:tcW w:type="dxa" w:w="2428"/>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Typical Filenames</w:t>
            </w:r>
          </w:p>
        </w:tc>
      </w:tr>
      <w:tr>
        <w:tc>
          <w:tcPr>
            <w:tcW w:type="dxa" w:w="19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SDXL 1.0</w:t>
            </w:r>
          </w:p>
        </w:tc>
        <w:tc>
          <w:tcPr>
            <w:tcW w:type="dxa" w:w="12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~3.5B</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UNet + CLIP</w:t>
            </w:r>
          </w:p>
        </w:tc>
        <w:tc>
          <w:tcPr>
            <w:tcW w:type="dxa" w:w="1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BF16/FP16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~6–8 GB</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Legacy open-source standard. Native 1024px. Massive fine-tune ecosystem (CivitAI, etc). Requires CFG + negative prompts. Being replaced by DiT models but still widely used.</w:t>
            </w:r>
          </w:p>
        </w:tc>
        <w:tc>
          <w:tcPr>
            <w:tcW w:type="dxa" w:w="24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dreamshaper-xl.safetensors
sdxl_base_1.0.safetensors</w:t>
            </w:r>
          </w:p>
        </w:tc>
      </w:tr>
      <w:tr>
        <w:tc>
          <w:tcPr>
            <w:tcW w:type="dxa" w:w="192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Flux.1 [dev]</w:t>
            </w:r>
          </w:p>
        </w:tc>
        <w:tc>
          <w:tcPr>
            <w:tcW w:type="dxa" w:w="121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12B</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 Flow Matching</w:t>
            </w:r>
          </w:p>
        </w:tc>
        <w:tc>
          <w:tcPr>
            <w:tcW w:type="dxa" w:w="111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BF16/FP8</w:t>
            </w:r>
          </w:p>
        </w:tc>
        <w:tc>
          <w:tcPr>
            <w:tcW w:type="dxa" w:w="17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 GB</w:t>
            </w:r>
          </w:p>
        </w:tc>
        <w:tc>
          <w:tcPr>
            <w:tcW w:type="dxa" w:w="38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Open weights, non-commercial license. Guidance-distilled from Flux.1 [pro]. 20–50 steps. Best detail of open Flux.1 models. Standard for fine-tuning/LoRA training. T5+CLIP text encoders.</w:t>
            </w:r>
          </w:p>
        </w:tc>
        <w:tc>
          <w:tcPr>
            <w:tcW w:type="dxa" w:w="242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flux1-dev.safetensors
flux1-dev-Q4_K_M.gguf</w:t>
            </w:r>
          </w:p>
        </w:tc>
      </w:tr>
      <w:tr>
        <w:tc>
          <w:tcPr>
            <w:tcW w:type="dxa" w:w="19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Flux.1 [schnell]</w:t>
            </w:r>
          </w:p>
        </w:tc>
        <w:tc>
          <w:tcPr>
            <w:tcW w:type="dxa" w:w="12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12B</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 Flow Matching</w:t>
            </w:r>
          </w:p>
        </w:tc>
        <w:tc>
          <w:tcPr>
            <w:tcW w:type="dxa" w:w="1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BF16/FP8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 GB</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Apache 2.0 — full commercial use. Adversarial-distilled: 1–4 steps only. Fast for iteration/drafts. Slight quality drop vs dev. Same T5+CLIP encoders.</w:t>
            </w:r>
          </w:p>
        </w:tc>
        <w:tc>
          <w:tcPr>
            <w:tcW w:type="dxa" w:w="24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flux1-schnell.safetensors
flux1-schnell-Q4_K_M.gguf</w:t>
            </w:r>
          </w:p>
        </w:tc>
      </w:tr>
      <w:tr>
        <w:tc>
          <w:tcPr>
            <w:tcW w:type="dxa" w:w="192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 1.1 Pro
(+ Ultra/Raw)</w:t>
            </w:r>
          </w:p>
        </w:tc>
        <w:tc>
          <w:tcPr>
            <w:tcW w:type="dxa" w:w="121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12B+</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 Flow Matching</w:t>
            </w:r>
          </w:p>
        </w:tc>
        <w:tc>
          <w:tcPr>
            <w:tcW w:type="dxa" w:w="111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Cloud only</w:t>
            </w:r>
          </w:p>
        </w:tc>
        <w:tc>
          <w:tcPr>
            <w:tcW w:type="dxa" w:w="17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API only</w:t>
            </w:r>
          </w:p>
        </w:tc>
        <w:tc>
          <w:tcPr>
            <w:tcW w:type="dxa" w:w="38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Closed source, API only (BFL, fal.ai, Replicate). Best Flux.1-gen quality. Ultra = up to 4MP. Raw = hyper-realistic candid photography style. ~4.5s generation.</w:t>
            </w:r>
          </w:p>
        </w:tc>
        <w:tc>
          <w:tcPr>
            <w:tcW w:type="dxa" w:w="242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API: bfl.ml / fal.ai
No local weights</w:t>
            </w:r>
          </w:p>
        </w:tc>
      </w:tr>
      <w:tr>
        <w:tc>
          <w:tcPr>
            <w:tcW w:type="dxa" w:w="19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Flux.1 Kontext
[dev/pro/max]</w:t>
            </w:r>
          </w:p>
        </w:tc>
        <w:tc>
          <w:tcPr>
            <w:tcW w:type="dxa" w:w="12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12B</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 Flow Matching</w:t>
            </w:r>
          </w:p>
        </w:tc>
        <w:tc>
          <w:tcPr>
            <w:tcW w:type="dxa" w:w="1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BF16/FP8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 GB (dev)</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Released May 2025. In-context image editing — takes image+text prompt and edits coherently. Dev = open weights non-commercial. Pro/Max = API only. Adobe Photoshop beta integration.</w:t>
            </w:r>
          </w:p>
        </w:tc>
        <w:tc>
          <w:tcPr>
            <w:tcW w:type="dxa" w:w="24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flux1-kontext-dev.safetensors</w:t>
            </w:r>
          </w:p>
        </w:tc>
      </w:tr>
      <w:tr>
        <w:tc>
          <w:tcPr>
            <w:tcW w:type="dxa" w:w="192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Flux.2 [dev]</w:t>
            </w:r>
          </w:p>
        </w:tc>
        <w:tc>
          <w:tcPr>
            <w:tcW w:type="dxa" w:w="121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~32B</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 Mistral-3 24B encoder</w:t>
            </w:r>
          </w:p>
        </w:tc>
        <w:tc>
          <w:tcPr>
            <w:tcW w:type="dxa" w:w="111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BF16/FP8</w:t>
            </w:r>
          </w:p>
        </w:tc>
        <w:tc>
          <w:tcPr>
            <w:tcW w:type="dxa" w:w="17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~32–40 GB</w:t>
            </w:r>
          </w:p>
        </w:tc>
        <w:tc>
          <w:tcPr>
            <w:tcW w:type="dxa" w:w="38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Released Nov 2025. Non-commercial open weights. Mistral-3 LLM replaces T5 as text encoder — massive prompt comprehension jump. Supports 32k token prompts. Best open image model for complex scenes.</w:t>
            </w:r>
          </w:p>
        </w:tc>
        <w:tc>
          <w:tcPr>
            <w:tcW w:type="dxa" w:w="242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flux2-dev.safetensors
flux2-dev-Q4_K_M.gguf</w:t>
            </w:r>
          </w:p>
        </w:tc>
      </w:tr>
      <w:tr>
        <w:tc>
          <w:tcPr>
            <w:tcW w:type="dxa" w:w="19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Flux.2 [klein]</w:t>
            </w:r>
          </w:p>
        </w:tc>
        <w:tc>
          <w:tcPr>
            <w:tcW w:type="dxa" w:w="12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Smaller than dev</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 Mistral-3 encoder</w:t>
            </w:r>
          </w:p>
        </w:tc>
        <w:tc>
          <w:tcPr>
            <w:tcW w:type="dxa" w:w="1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BF16/GGUF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~8–12 GB</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Apache 2.0 (fully free). 'Klein' = small in German. Consumer GPU-friendly sibling of Flux.2 Dev. Same LLM encoder advantage at lower cost. Good Q4 GGUF runs on 8 GB VRAM.</w:t>
            </w:r>
          </w:p>
        </w:tc>
        <w:tc>
          <w:tcPr>
            <w:tcW w:type="dxa" w:w="24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flux2-klein.gguf
flux2-klein-Q4_K_M.gguf</w:t>
            </w:r>
          </w:p>
        </w:tc>
      </w:tr>
      <w:tr>
        <w:tc>
          <w:tcPr>
            <w:tcW w:type="dxa" w:w="192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Z-Image Turbo</w:t>
            </w:r>
          </w:p>
        </w:tc>
        <w:tc>
          <w:tcPr>
            <w:tcW w:type="dxa" w:w="121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~6B</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S3-DiT (single-stream)</w:t>
            </w:r>
          </w:p>
        </w:tc>
        <w:tc>
          <w:tcPr>
            <w:tcW w:type="dxa" w:w="111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BF16/FP8/GGUF</w:t>
            </w:r>
          </w:p>
        </w:tc>
        <w:tc>
          <w:tcPr>
            <w:tcW w:type="dxa" w:w="17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 GB (BF16)
~8 GB (Q4)</w:t>
            </w:r>
          </w:p>
        </w:tc>
        <w:tc>
          <w:tcPr>
            <w:tcW w:type="dxa" w:w="38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Alibaba Tongyi Lab. Apache 2.0. Nov 2025. Photorealistic in &lt;3s. Qwen3-4B as LLM text encoder. Surprisingly strong photorealism for its size. Best-in-class speed/quality ratio on consumer GPUs.</w:t>
            </w:r>
          </w:p>
        </w:tc>
        <w:tc>
          <w:tcPr>
            <w:tcW w:type="dxa" w:w="242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z-image-turbo.safetensors
z-image-turbo-fp8.safetensors</w:t>
            </w:r>
          </w:p>
        </w:tc>
      </w:tr>
      <w:tr>
        <w:tc>
          <w:tcPr>
            <w:tcW w:type="dxa" w:w="19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11827"/>
                <w:sz w:val="17"/>
                <w:szCs w:val="17"/>
              </w:rPr>
              <w:t xml:space="preserve">Qwen-Image-2512</w:t>
            </w:r>
          </w:p>
        </w:tc>
        <w:tc>
          <w:tcPr>
            <w:tcW w:type="dxa" w:w="12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~20B</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 Qwen-VL encoder</w:t>
            </w:r>
          </w:p>
        </w:tc>
        <w:tc>
          <w:tcPr>
            <w:tcW w:type="dxa" w:w="1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BF16/FP8/GGUF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~40 GB (BF16)
~21 GB (Q8 GGUF)</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Alibaba. Dec 2025 (2512 = year 25, month 12). Best-in-class bilingual text rendering. Exceptional prompt adherence — can be too literal. Improved human realism vs original release. Qwen-VL vision-language model as text encoder.</w:t>
            </w:r>
          </w:p>
        </w:tc>
        <w:tc>
          <w:tcPr>
            <w:tcW w:type="dxa" w:w="24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qwen-image-2512-bf16.safetensors
qwen-image-2512-Q8.gguf</w:t>
            </w:r>
          </w:p>
        </w:tc>
      </w:tr>
    </w:tbl>
    <w:p>
      <w:pPr>
        <w:spacing w:after="140" w:before="60"/>
      </w:pPr>
      <w:r>
        <w:rPr>
          <w:rFonts w:ascii="Arial" w:cs="Arial" w:eastAsia="Arial" w:hAnsi="Arial"/>
          <w:i/>
          <w:iCs/>
          <w:color w:val="6B7280"/>
          <w:sz w:val="16"/>
          <w:szCs w:val="16"/>
        </w:rPr>
        <w:t xml:space="preserve">ℹ  Flux.1 Kontext added May 2025. Flux.2 / Z-Image Turbo / Qwen-Image-2512 all released Nov–Dec 2025. Qwen-Image-2512 ranks #1 open-source on AI Arena blind testing (Dec 2025).</w:t>
      </w:r>
    </w:p>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2. Variant &amp; Suffix Labels — [dev], [schnell], Turbo, LoRA, etc.</w:t>
      </w:r>
    </w:p>
    <w:p>
      <w:pPr>
        <w:spacing w:after="120" w:before="60"/>
      </w:pPr>
      <w:r>
        <w:rPr>
          <w:rFonts w:ascii="Arial" w:cs="Arial" w:eastAsia="Arial" w:hAnsi="Arial"/>
          <w:color w:val="374151"/>
          <w:sz w:val="18"/>
          <w:szCs w:val="18"/>
        </w:rPr>
        <w:t xml:space="preserve">These suffixes describe training strategy, speed characteristics, and commercial usage rights.</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518"/>
        <w:gridCol w:w="2833"/>
        <w:gridCol w:w="5443"/>
        <w:gridCol w:w="4047"/>
      </w:tblGrid>
      <w:tr>
        <w:trPr>
          <w:tblHeader/>
        </w:trPr>
        <w:tc>
          <w:tcPr>
            <w:tcW w:type="dxa" w:w="1518"/>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Label</w:t>
            </w:r>
          </w:p>
        </w:tc>
        <w:tc>
          <w:tcPr>
            <w:tcW w:type="dxa" w:w="283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What It Means</w:t>
            </w:r>
          </w:p>
        </w:tc>
        <w:tc>
          <w:tcPr>
            <w:tcW w:type="dxa" w:w="544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Practical Implication</w:t>
            </w:r>
          </w:p>
        </w:tc>
        <w:tc>
          <w:tcPr>
            <w:tcW w:type="dxa" w:w="4047"/>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Example Models</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[dev]</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Open weights, non-commercial</w:t>
            </w:r>
          </w:p>
        </w:tc>
        <w:tc>
          <w:tcPr>
            <w:tcW w:type="dxa" w:w="544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 for research, fine-tuning, LoRA training. Outputs not for commercial use without purchasing a commercial license from the developer.</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[dev], Flux.2 [dev], Flux.1 Kontext [dev]</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[schnell]</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Speed-distilled — German for 'fast'</w:t>
            </w:r>
          </w:p>
        </w:tc>
        <w:tc>
          <w:tcPr>
            <w:tcW w:type="dxa" w:w="544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Fewer steps, Apache 2.0 free commercial use. Best for rapid iteration, demos, real-time. Slight quality trade-off.</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[schnell]</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[klein]</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Smaller/efficient — German for 'small'</w:t>
            </w:r>
          </w:p>
        </w:tc>
        <w:tc>
          <w:tcPr>
            <w:tcW w:type="dxa" w:w="544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Consumer-GPU-friendly version. Apache 2.0. Same architecture as dev sibling, lower VRAM requirement.</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Flux.2 [klein]</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[pro]</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Closed-source, API only</w:t>
            </w:r>
          </w:p>
        </w:tc>
        <w:tc>
          <w:tcPr>
            <w:tcW w:type="dxa" w:w="544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Top quality tier. No local weights. Paid-per-image API. Best for production where quality &gt; cost.</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[pro], Flux 1.1 Pro, Flux.1 Kontext [pro/max]</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Ultra / Raw</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Resolution / style modes (Pro only)</w:t>
            </w:r>
          </w:p>
        </w:tc>
        <w:tc>
          <w:tcPr>
            <w:tcW w:type="dxa" w:w="544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Ultra = up to 4MP without speed penalty. Raw = hyper-realistic candid photography with authentic imperfections.</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 1.1 Pro Ultra, Pro Raw</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Turbo</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Aggressive step distillation</w:t>
            </w:r>
          </w:p>
        </w:tc>
        <w:tc>
          <w:tcPr>
            <w:tcW w:type="dxa" w:w="544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4–8 inference steps instead of 20–50. Near-instant generation. Some quality softening on fine detail.</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Z-Image Turbo, SDXL-Turbo</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Lightning</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Even faster distillation (community)</w:t>
            </w:r>
          </w:p>
        </w:tc>
        <w:tc>
          <w:tcPr>
            <w:tcW w:type="dxa" w:w="544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1–4 steps. Community-distilled versions of existing models. More quality loss than Turbo.</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Lightning, Qwen-Image-Lightning</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Kontext</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In-context image editing</w:t>
            </w:r>
          </w:p>
        </w:tc>
        <w:tc>
          <w:tcPr>
            <w:tcW w:type="dxa" w:w="544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Takes existing image + text prompt, edits coherently. Different from pure T2I. Released May 2025.</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Kontext [dev/pro/max]</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Edit / Fill</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Targeted image editing variant</w:t>
            </w:r>
          </w:p>
        </w:tc>
        <w:tc>
          <w:tcPr>
            <w:tcW w:type="dxa" w:w="544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Trained for object replacement, inpainting, style transfer. Needs edit-specific workflow nodes.</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Qwen-Image-Edit-2511, Flux.1 Fill</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LoRA</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Lightweight fine-tune adapter</w:t>
            </w:r>
          </w:p>
        </w:tc>
        <w:tc>
          <w:tcPr>
            <w:tcW w:type="dxa" w:w="544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Small file (10–300 MB) stacked on top of a base model. Changes style, adds characters/concepts.</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flux-realism-lora.safetensors</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Checkpoint</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Full fine-tuned model</w:t>
            </w:r>
          </w:p>
        </w:tc>
        <w:tc>
          <w:tcPr>
            <w:tcW w:type="dxa" w:w="544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Complete baked weights with style/subject merged in. Larger (~5–25 GB). Loaded as a checkpoint.</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dreamshaper-xl.safetensors, JibMix-QI</w:t>
            </w:r>
          </w:p>
        </w:tc>
      </w:tr>
    </w:tbl>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3. Precision &amp; Quantisation — BF16, FP8, Q4_K_M, GGUF, NVF4…</w:t>
      </w:r>
    </w:p>
    <w:p>
      <w:pPr>
        <w:spacing w:after="120" w:before="60"/>
      </w:pPr>
      <w:r>
        <w:rPr>
          <w:rFonts w:ascii="Arial" w:cs="Arial" w:eastAsia="Arial" w:hAnsi="Arial"/>
          <w:color w:val="374151"/>
          <w:sz w:val="18"/>
          <w:szCs w:val="18"/>
        </w:rPr>
        <w:t xml:space="preserve">How weights are stored and computed. Image DiT models tolerate quantisation better than UNet models (no conv2d), but are more sensitive than LLMs. Prefer Q5_K_M or higher for image quality.</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518"/>
        <w:gridCol w:w="1416"/>
        <w:gridCol w:w="3925"/>
        <w:gridCol w:w="2428"/>
        <w:gridCol w:w="4553"/>
      </w:tblGrid>
      <w:tr>
        <w:trPr>
          <w:tblHeader/>
        </w:trPr>
        <w:tc>
          <w:tcPr>
            <w:tcW w:type="dxa" w:w="1518"/>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Format</w:t>
            </w:r>
          </w:p>
        </w:tc>
        <w:tc>
          <w:tcPr>
            <w:tcW w:type="dxa" w:w="1416"/>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Bit-width</w:t>
            </w:r>
          </w:p>
        </w:tc>
        <w:tc>
          <w:tcPr>
            <w:tcW w:type="dxa" w:w="3925"/>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Notes for Image Models</w:t>
            </w:r>
          </w:p>
        </w:tc>
        <w:tc>
          <w:tcPr>
            <w:tcW w:type="dxa" w:w="2428"/>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Quality</w:t>
            </w:r>
          </w:p>
        </w:tc>
        <w:tc>
          <w:tcPr>
            <w:tcW w:type="dxa" w:w="455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Typical VRAM Impact</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BF16</w:t>
            </w:r>
          </w:p>
        </w:tc>
        <w:tc>
          <w:tcPr>
            <w:tcW w:type="dxa" w:w="14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16-bit brain float</w:t>
            </w:r>
          </w:p>
        </w:tc>
        <w:tc>
          <w:tcPr>
            <w:tcW w:type="dxa" w:w="39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Standard for all modern DiT image models (Flux, Qwen-Image, Z-Image). Most numerically stable FP16 variant.</w:t>
            </w:r>
          </w:p>
        </w:tc>
        <w:tc>
          <w:tcPr>
            <w:tcW w:type="dxa" w:w="2428"/>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5F46"/>
                <w:sz w:val="17"/>
                <w:szCs w:val="17"/>
              </w:rPr>
              <w:t xml:space="preserve">Best quality</w:t>
            </w:r>
          </w:p>
        </w:tc>
        <w:tc>
          <w:tcPr>
            <w:tcW w:type="dxa" w:w="45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Needs full VRAM: ~16 GB (12B), ~40 GB (20B)</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FP16</w:t>
            </w:r>
          </w:p>
        </w:tc>
        <w:tc>
          <w:tcPr>
            <w:tcW w:type="dxa" w:w="14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16-bit float</w:t>
            </w:r>
          </w:p>
        </w:tc>
        <w:tc>
          <w:tcPr>
            <w:tcW w:type="dxa" w:w="3925"/>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Older GPU standard (pre-Ampere). Functionally equivalent to BF16 for inference. Slightly less stable in training.</w:t>
            </w:r>
          </w:p>
        </w:tc>
        <w:tc>
          <w:tcPr>
            <w:tcW w:type="dxa" w:w="2428"/>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5F46"/>
                <w:sz w:val="17"/>
                <w:szCs w:val="17"/>
              </w:rPr>
              <w:t xml:space="preserve">Excellent</w:t>
            </w:r>
          </w:p>
        </w:tc>
        <w:tc>
          <w:tcPr>
            <w:tcW w:type="dxa" w:w="455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Same VRAM as BF16</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FP8</w:t>
            </w:r>
          </w:p>
        </w:tc>
        <w:tc>
          <w:tcPr>
            <w:tcW w:type="dxa" w:w="14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8-bit float (E4M3/E5M2)</w:t>
            </w:r>
          </w:p>
        </w:tc>
        <w:tc>
          <w:tcPr>
            <w:tcW w:type="dxa" w:w="39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H100/A100 native format. Near-BF16 quality at half memory. Recommended for Qwen-Image-2512 and Flux.2 Dev on 24 GB GPUs.</w:t>
            </w:r>
          </w:p>
        </w:tc>
        <w:tc>
          <w:tcPr>
            <w:tcW w:type="dxa" w:w="2428"/>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5F46"/>
                <w:sz w:val="17"/>
                <w:szCs w:val="17"/>
              </w:rPr>
              <w:t xml:space="preserve">Very good</w:t>
            </w:r>
          </w:p>
        </w:tc>
        <w:tc>
          <w:tcPr>
            <w:tcW w:type="dxa" w:w="45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~20 GB for Qwen-Image-2512</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Q8 / INT8 (GGUF)</w:t>
            </w:r>
          </w:p>
        </w:tc>
        <w:tc>
          <w:tcPr>
            <w:tcW w:type="dxa" w:w="14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8-bit integer</w:t>
            </w:r>
          </w:p>
        </w:tc>
        <w:tc>
          <w:tcPr>
            <w:tcW w:type="dxa" w:w="3925"/>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Near-lossless for DiT models. Best GGUF option when VRAM allows. Qwen Q8 GGUF runs on 16 GB 4060 Ti.</w:t>
            </w:r>
          </w:p>
        </w:tc>
        <w:tc>
          <w:tcPr>
            <w:tcW w:type="dxa" w:w="2428"/>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5F46"/>
                <w:sz w:val="17"/>
                <w:szCs w:val="17"/>
              </w:rPr>
              <w:t xml:space="preserve">Near-lossless</w:t>
            </w:r>
          </w:p>
        </w:tc>
        <w:tc>
          <w:tcPr>
            <w:tcW w:type="dxa" w:w="455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~21 GB for Qwen-Image-2512</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Q6_K (GGUF)</w:t>
            </w:r>
          </w:p>
        </w:tc>
        <w:tc>
          <w:tcPr>
            <w:tcW w:type="dxa" w:w="14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~6-bit</w:t>
            </w:r>
          </w:p>
        </w:tc>
        <w:tc>
          <w:tcPr>
            <w:tcW w:type="dxa" w:w="39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Excellent quality. Negligible perceptual difference from Q8. Recommended if Q8 is too large.</w:t>
            </w:r>
          </w:p>
        </w:tc>
        <w:tc>
          <w:tcPr>
            <w:tcW w:type="dxa" w:w="2428"/>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bCs/>
                <w:color w:val="065F46"/>
                <w:sz w:val="17"/>
                <w:szCs w:val="17"/>
              </w:rPr>
              <w:t xml:space="preserve">Near-lossless</w:t>
            </w:r>
          </w:p>
        </w:tc>
        <w:tc>
          <w:tcPr>
            <w:tcW w:type="dxa" w:w="45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~16 GB for 12B model</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Q5_K_M (GGUF)</w:t>
            </w:r>
          </w:p>
        </w:tc>
        <w:tc>
          <w:tcPr>
            <w:tcW w:type="dxa" w:w="14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~5-bit</w:t>
            </w:r>
          </w:p>
        </w:tc>
        <w:tc>
          <w:tcPr>
            <w:tcW w:type="dxa" w:w="3925"/>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Good balance for mid-range GPUs. Recommended floor for image models (more sensitive than LLMs).</w:t>
            </w:r>
          </w:p>
        </w:tc>
        <w:tc>
          <w:tcPr>
            <w:tcW w:type="dxa" w:w="2428"/>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Good</w:t>
            </w:r>
          </w:p>
        </w:tc>
        <w:tc>
          <w:tcPr>
            <w:tcW w:type="dxa" w:w="455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~12 GB for 12B model</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Q4_K_M (GGUF)</w:t>
            </w:r>
          </w:p>
        </w:tc>
        <w:tc>
          <w:tcPr>
            <w:tcW w:type="dxa" w:w="14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~4-bit</w:t>
            </w:r>
          </w:p>
        </w:tc>
        <w:tc>
          <w:tcPr>
            <w:tcW w:type="dxa" w:w="39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Most popular local format. Noticeable softening in fine texture/detail on image models. Widely used for Flux.</w:t>
            </w:r>
          </w:p>
        </w:tc>
        <w:tc>
          <w:tcPr>
            <w:tcW w:type="dxa" w:w="2428"/>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Acceptable</w:t>
            </w:r>
          </w:p>
        </w:tc>
        <w:tc>
          <w:tcPr>
            <w:tcW w:type="dxa" w:w="45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~8–9 GB for 12B model</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NF4</w:t>
            </w:r>
          </w:p>
        </w:tc>
        <w:tc>
          <w:tcPr>
            <w:tcW w:type="dxa" w:w="14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4-bit normalfloat (bitsandbytes)</w:t>
            </w:r>
          </w:p>
        </w:tc>
        <w:tc>
          <w:tcPr>
            <w:tcW w:type="dxa" w:w="3925"/>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Used in HuggingFace BNB quantisation. Marginally better than INT4 at same width.</w:t>
            </w:r>
          </w:p>
        </w:tc>
        <w:tc>
          <w:tcPr>
            <w:tcW w:type="dxa" w:w="2428"/>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r>
              <w:rPr>
                <w:rFonts w:ascii="Arial" w:cs="Arial" w:eastAsia="Arial" w:hAnsi="Arial"/>
                <w:b/>
                <w:bCs/>
                <w:color w:val="92400E"/>
                <w:sz w:val="17"/>
                <w:szCs w:val="17"/>
              </w:rPr>
              <w:t xml:space="preserve">Acceptable</w:t>
            </w:r>
          </w:p>
        </w:tc>
        <w:tc>
          <w:tcPr>
            <w:tcW w:type="dxa" w:w="455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Similar to Q4</w:t>
            </w:r>
          </w:p>
        </w:tc>
      </w:tr>
      <w:tr>
        <w:tc>
          <w:tcPr>
            <w:tcW w:type="dxa" w:w="15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NVF4</w:t>
            </w:r>
          </w:p>
        </w:tc>
        <w:tc>
          <w:tcPr>
            <w:tcW w:type="dxa" w:w="14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NVIDIA 4-bit float (Nunchaku)</w:t>
            </w:r>
          </w:p>
        </w:tc>
        <w:tc>
          <w:tcPr>
            <w:tcW w:type="dxa" w:w="39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RTX 50-series (Blackwell) specific. TensorRT-optimised. Very fast on 5090/5080.</w:t>
            </w:r>
          </w:p>
        </w:tc>
        <w:tc>
          <w:tcPr>
            <w:tcW w:type="dxa" w:w="2428"/>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Good (Blackwell)</w:t>
            </w:r>
          </w:p>
        </w:tc>
        <w:tc>
          <w:tcPr>
            <w:tcW w:type="dxa" w:w="45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RTX 5090/5080 only</w:t>
            </w:r>
          </w:p>
        </w:tc>
      </w:tr>
      <w:tr>
        <w:tc>
          <w:tcPr>
            <w:tcW w:type="dxa" w:w="151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Q3 / Q2 (GGUF)</w:t>
            </w:r>
          </w:p>
        </w:tc>
        <w:tc>
          <w:tcPr>
            <w:tcW w:type="dxa" w:w="14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~3–2-bit</w:t>
            </w:r>
          </w:p>
        </w:tc>
        <w:tc>
          <w:tcPr>
            <w:tcW w:type="dxa" w:w="3925"/>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Heavy quality loss on image models. Only use as absolute last resort on very limited hardware.</w:t>
            </w:r>
          </w:p>
        </w:tc>
        <w:tc>
          <w:tcPr>
            <w:tcW w:type="dxa" w:w="2428"/>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bCs/>
                <w:color w:val="991B1B"/>
                <w:sz w:val="17"/>
                <w:szCs w:val="17"/>
              </w:rPr>
              <w:t xml:space="preserve">Poor</w:t>
            </w:r>
          </w:p>
        </w:tc>
        <w:tc>
          <w:tcPr>
            <w:tcW w:type="dxa" w:w="455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Minimum VRAM but visible artifacts</w:t>
            </w:r>
          </w:p>
        </w:tc>
      </w:tr>
    </w:tbl>
    <w:p>
      <w:pPr>
        <w:spacing w:after="140" w:before="60"/>
      </w:pPr>
      <w:r>
        <w:rPr>
          <w:rFonts w:ascii="Arial" w:cs="Arial" w:eastAsia="Arial" w:hAnsi="Arial"/>
          <w:i/>
          <w:iCs/>
          <w:color w:val="6B7280"/>
          <w:sz w:val="16"/>
          <w:szCs w:val="16"/>
        </w:rPr>
        <w:t xml:space="preserve">ℹ  Rule of thumb: GGUF file size in GB ≈ VRAM required. Q8 Qwen-Image-2512 (21 GB) runs on a 16 GB 4060 Ti with some CPU offloading.</w:t>
      </w:r>
    </w:p>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4. Architecture Types — UNet, DiT, Flow Matching, S3-DiT, LLM Encoders</w:t>
      </w:r>
    </w:p>
    <w:p>
      <w:pPr>
        <w:spacing w:after="120" w:before="60"/>
      </w:pPr>
      <w:r>
        <w:rPr>
          <w:rFonts w:ascii="Arial" w:cs="Arial" w:eastAsia="Arial" w:hAnsi="Arial"/>
          <w:color w:val="374151"/>
          <w:sz w:val="18"/>
          <w:szCs w:val="18"/>
        </w:rPr>
        <w:t xml:space="preserve">The underlying model design determines capability ceiling, ecosystem compatibility, and which quantisation formats work.</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023"/>
        <w:gridCol w:w="2226"/>
        <w:gridCol w:w="5746"/>
        <w:gridCol w:w="3844"/>
      </w:tblGrid>
      <w:tr>
        <w:trPr>
          <w:tblHeader/>
        </w:trPr>
        <w:tc>
          <w:tcPr>
            <w:tcW w:type="dxa" w:w="202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Architecture</w:t>
            </w:r>
          </w:p>
        </w:tc>
        <w:tc>
          <w:tcPr>
            <w:tcW w:type="dxa" w:w="2226"/>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Used In</w:t>
            </w:r>
          </w:p>
        </w:tc>
        <w:tc>
          <w:tcPr>
            <w:tcW w:type="dxa" w:w="5746"/>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How It Works / Key Trait</w:t>
            </w:r>
          </w:p>
        </w:tc>
        <w:tc>
          <w:tcPr>
            <w:tcW w:type="dxa" w:w="3844"/>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Examples</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UNet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SD1.5, SD2.x</w:t>
            </w:r>
          </w:p>
        </w:tc>
        <w:tc>
          <w:tcPr>
            <w:tcW w:type="dxa" w:w="57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Encoder-decoder with skip connections. Mature, massive community fine-tune ecosystem. Conv2d layers make GGUF quantisation impractical — use FP16/BF16 safetensors.</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sdxl_base_1.0.safetensors</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DiT
(Diffusion Transformer)</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Flux.1/2, SD3, Qwen-Image, Z-Image</w:t>
            </w:r>
          </w:p>
        </w:tc>
        <w:tc>
          <w:tcPr>
            <w:tcW w:type="dxa" w:w="574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Pure transformer architecture replacing UNet. Scales better with parameters, superior text following, more robust to quantisation. No skip connections.</w:t>
            </w:r>
          </w:p>
        </w:tc>
        <w:tc>
          <w:tcPr>
            <w:tcW w:type="dxa" w:w="38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All Flux models, SD3</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Flow Matching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 family, SD3</w:t>
            </w:r>
          </w:p>
        </w:tc>
        <w:tc>
          <w:tcPr>
            <w:tcW w:type="dxa" w:w="57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Training/sampling method: learns direct flow paths from noise to image rather than iterative DDPM noise removal. Enables fewer inference steps.</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Flux.2, Flux.1 Kontext</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S3-DiT
(Single-Stream DiT)</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Z-Image, Z-Image Turbo</w:t>
            </w:r>
          </w:p>
        </w:tc>
        <w:tc>
          <w:tcPr>
            <w:tcW w:type="dxa" w:w="574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Text and image tokens processed as one unified sequence (not dual-stream like Flux). Enables smaller, faster models without separate cross-attention branches.</w:t>
            </w:r>
          </w:p>
        </w:tc>
        <w:tc>
          <w:tcPr>
            <w:tcW w:type="dxa" w:w="38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Z-Image, Z-Image Turbo</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LLM Text Encoder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Flux.2, Z-Image, Qwen-Image</w:t>
            </w:r>
          </w:p>
        </w:tc>
        <w:tc>
          <w:tcPr>
            <w:tcW w:type="dxa" w:w="57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Uses a large language model as text encoder instead of CLIP/T5. Flux.2: Mistral-3 24B. Z-Image: Qwen3-4B. Qwen-Image: Qwen-VL. Massive improvement in complex prompt understanding.</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Flux.2 Dev/Klein, Z-Image, Qwen-Image-2512</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VAE
(Variational Autoencoder)</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All models</w:t>
            </w:r>
          </w:p>
        </w:tc>
        <w:tc>
          <w:tcPr>
            <w:tcW w:type="dxa" w:w="574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Compresses pixel images to/from latent space. Separate swappable component. Quality affects colour accuracy, sharpness, and fine detail. Each model family has its own VAE.</w:t>
            </w:r>
          </w:p>
        </w:tc>
        <w:tc>
          <w:tcPr>
            <w:tcW w:type="dxa" w:w="38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ae.safetensors (Flux), flux2-vae.safetensors</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ControlNet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Flux (via adapters)</w:t>
            </w:r>
          </w:p>
        </w:tc>
        <w:tc>
          <w:tcPr>
            <w:tcW w:type="dxa" w:w="57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Add-on model that conditions generation on depth maps, edge maps, pose skeletons, etc. Must match base model architecture.</w:t>
            </w:r>
          </w:p>
        </w:tc>
        <w:tc>
          <w:tcPr>
            <w:tcW w:type="dxa" w:w="38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controlnet-depth-sdxl.safetensors</w:t>
            </w:r>
          </w:p>
        </w:tc>
      </w:tr>
    </w:tbl>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5. ComfyUI — Which Folder Does Each File Go In?</w:t>
      </w:r>
    </w:p>
    <w:p>
      <w:pPr>
        <w:spacing w:after="120" w:before="60"/>
      </w:pPr>
      <w:r>
        <w:rPr>
          <w:rFonts w:ascii="Arial" w:cs="Arial" w:eastAsia="Arial" w:hAnsi="Arial"/>
          <w:color w:val="374151"/>
          <w:sz w:val="18"/>
          <w:szCs w:val="18"/>
        </w:rPr>
        <w:t xml:space="preserve">ComfyUI scans specific subdirectories under models/ for each file type. Wrong folder = model won't appear in dropdowns. The key split for modern models is: the diffusion model, the text encoder(s), and the VAE are all separate files in separate folders.</w:t>
      </w:r>
    </w:p>
    <w:p>
      <w:pPr>
        <w:spacing w:after="80" w:before="0"/>
      </w:pPr>
      <w:r>
        <w:t xml:space="preserve"/>
      </w:r>
    </w:p>
    <w:p>
      <w:pPr>
        <w:spacing w:after="100" w:before="200"/>
      </w:pPr>
      <w:r>
        <w:rPr>
          <w:rFonts w:ascii="Arial" w:cs="Arial" w:eastAsia="Arial" w:hAnsi="Arial"/>
          <w:b/>
          <w:bCs/>
          <w:color w:val="1E2D40"/>
          <w:sz w:val="21"/>
          <w:szCs w:val="21"/>
        </w:rPr>
        <w:t xml:space="preserve">5a. Folder Reference</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630"/>
        <w:gridCol w:w="2833"/>
        <w:gridCol w:w="4330"/>
        <w:gridCol w:w="4047"/>
      </w:tblGrid>
      <w:tr>
        <w:trPr>
          <w:tblHeader/>
        </w:trPr>
        <w:tc>
          <w:tcPr>
            <w:tcW w:type="dxa" w:w="263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Folder Path</w:t>
            </w:r>
          </w:p>
        </w:tc>
        <w:tc>
          <w:tcPr>
            <w:tcW w:type="dxa" w:w="283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What Goes Here</w:t>
            </w:r>
          </w:p>
        </w:tc>
        <w:tc>
          <w:tcPr>
            <w:tcW w:type="dxa" w:w="433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Why / Which Node Loads It</w:t>
            </w:r>
          </w:p>
        </w:tc>
        <w:tc>
          <w:tcPr>
            <w:tcW w:type="dxa" w:w="4047"/>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Filename Examples</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models/checkpoints/</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Full all-in-one model files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checkpoints, fine-tuned merged models. Contains UNet + CLIP + VAE baked together in one file. Loaded with 'Load Checkpoint' node.</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dreamshaper-xl.safetensors
sdxl_base_1.0.safetensors</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models/diffusion_models/
(also: models/unet/)</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Standalone diffusion model (DiT/UNet only)</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Flux.2, SD3, Z-Image, Qwen-Image main model files — no encoders or VAE included. Loaded with 'Load Diffusion Model' node. Both folder names are scanned; diffusion_models/ is the current standard.</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flux1-dev.safetensors
flux2-dev-Q4_K_M.gguf
z-image-turbo.safetensors
qwen-image-2512-fp8.safetensors</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models/clip/
(also: models/text_encoders/)</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Text encoder models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CLIP, T5-XXL, Mistral-3, Qwen3-4B, Qwen-VL — whichever text encoder the model uses. Flux.1 needs both CLIP-L and T5-XXL. Flux.2 needs Mistral-3. Loaded with 'DualCLIPLoader' or 'CLIPLoader'. Both folder names scanned — text_encoders/ used by Flux.2 workflows.</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t5xxl_fp8_e4m3fn.safetensors
clip_l.safetensors
mistral_3_small_flux2_fp8.safetensors
qwen2.5-vl-7b-instruct-q8.gguf</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models/vae/</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Variational Autoencoder</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Always a separate file for modern models. Every model family needs its own VAE — they are NOT interchangeable. Loaded with 'Load VAE' node.</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ae.safetensors (Flux.1)
flux2-vae.safetensors (Flux.2)
vae-ft-mse-840000-ema-pruned.safetensors (SDXL)</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models/loras/</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LoRA adapter files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Style/character/concept fine-tune adapters. Must match the base model architecture. Apply with 'Load LoRA' node — does not replace the base model, stacks on top of it.</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flux-realism-lora.safetensors
sdxl-lightning-4step-lora.safetensors</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models/controlnet/</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ControlNet models</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Condition generation on depth, edges, pose, etc. Must match base model (SDXL ControlNet ≠ Flux ControlNet). Loaded with 'Load ControlNet Model' node.</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controlnet-depth-sdxl.safetensors
xlabs-flux-depth-controlnet.safetensors</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models/upscale_models/</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Image upscaling models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Post-processing upscalers like RealESRGAN, ESRGAN, 4xUltrasharp. Used after image generation to increase resolution. Loaded with 'Load Upscale Model' node.</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RealESRGAN_x4plus.pth
4x-UltraSharp.pth</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models/clip_vision/</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CLIP Vision encoder</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Image understanding encoder used by IP-Adapter, image-to-image conditioning, reference workflows. Different from text CLIP.</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clip-vit-large-patch14.safetensors
IP-Adapter-Plus-SDXL.safetensors</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models/ipadapter/</w:t>
            </w:r>
          </w:p>
        </w:tc>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IP-Adapter models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Image Prompt Adapter — lets you use a reference image as a style/content guide alongside text prompts.</w:t>
            </w:r>
          </w:p>
        </w:tc>
        <w:tc>
          <w:tcPr>
            <w:tcW w:type="dxa" w:w="4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ip-adapter-plus_sdxl_vit-h.safetensors
ip-adapter-flux.safetensors</w:t>
            </w:r>
          </w:p>
        </w:tc>
      </w:tr>
      <w:tr>
        <w:tc>
          <w:tcPr>
            <w:tcW w:type="dxa" w:w="263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color w:val="1E40AF"/>
                <w:sz w:val="17"/>
                <w:szCs w:val="17"/>
              </w:rPr>
              <w:t xml:space="preserve">models/embeddings/</w:t>
            </w:r>
          </w:p>
        </w:tc>
        <w:tc>
          <w:tcPr>
            <w:tcW w:type="dxa" w:w="283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Textual Inversion embeddings</w:t>
            </w:r>
          </w:p>
        </w:tc>
        <w:tc>
          <w:tcPr>
            <w:tcW w:type="dxa" w:w="433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Very small files that teach the model a new token/concept. Mainly used with SD1.5/SDXL. Reference in prompt as &lt;embedding_name&gt;.</w:t>
            </w:r>
          </w:p>
        </w:tc>
        <w:tc>
          <w:tcPr>
            <w:tcW w:type="dxa" w:w="404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bad-hands-5.pt
negative-hand-neg.pt</w:t>
            </w:r>
          </w:p>
        </w:tc>
      </w:tr>
    </w:tbl>
    <w:p>
      <w:pPr>
        <w:spacing w:after="80" w:before="0"/>
      </w:pPr>
      <w:r>
        <w:t xml:space="preserve"/>
      </w:r>
    </w:p>
    <w:p>
      <w:pPr>
        <w:spacing w:after="140" w:before="60"/>
      </w:pPr>
      <w:r>
        <w:rPr>
          <w:rFonts w:ascii="Arial" w:cs="Arial" w:eastAsia="Arial" w:hAnsi="Arial"/>
          <w:i/>
          <w:iCs/>
          <w:color w:val="6B7280"/>
          <w:sz w:val="16"/>
          <w:szCs w:val="16"/>
        </w:rPr>
        <w:t xml:space="preserve">ℹ  models/unet/ and models/diffusion_models/ are both scanned for the same file type — either works. Current convention is diffusion_models/. Similarly, models/clip/ and models/text_encoders/ both work for text encoders.</w:t>
      </w:r>
    </w:p>
    <w:p>
      <w:pPr>
        <w:spacing w:after="140" w:before="60"/>
      </w:pPr>
      <w:r>
        <w:rPr>
          <w:rFonts w:ascii="Arial" w:cs="Arial" w:eastAsia="Arial" w:hAnsi="Arial"/>
          <w:i/>
          <w:iCs/>
          <w:color w:val="6B7280"/>
          <w:sz w:val="16"/>
          <w:szCs w:val="16"/>
        </w:rPr>
        <w:t xml:space="preserve">ℹ  GGUF diffusion models (.gguf) go in models/unet/ and require the ComfyUI-GGUF custom node (github.com/city96/ComfyUI-GGUF). Without it, GGUF files will not load.</w:t>
      </w:r>
    </w:p>
    <w:p>
      <w:pPr>
        <w:spacing w:after="80" w:before="0"/>
      </w:pPr>
      <w:r>
        <w:t xml:space="preserve"/>
      </w:r>
    </w:p>
    <w:p>
      <w:pPr>
        <w:spacing w:after="100" w:before="200"/>
      </w:pPr>
      <w:r>
        <w:rPr>
          <w:rFonts w:ascii="Arial" w:cs="Arial" w:eastAsia="Arial" w:hAnsi="Arial"/>
          <w:b/>
          <w:bCs/>
          <w:color w:val="1E2D40"/>
          <w:sz w:val="21"/>
          <w:szCs w:val="21"/>
        </w:rPr>
        <w:t xml:space="preserve">5b. Per-Model File Placement Summary</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023"/>
        <w:gridCol w:w="3440"/>
        <w:gridCol w:w="3440"/>
        <w:gridCol w:w="2226"/>
        <w:gridCol w:w="2711"/>
      </w:tblGrid>
      <w:tr>
        <w:trPr>
          <w:tblHeader/>
        </w:trPr>
        <w:tc>
          <w:tcPr>
            <w:tcW w:type="dxa" w:w="202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34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Diffusion Model file →</w:t>
            </w:r>
          </w:p>
        </w:tc>
        <w:tc>
          <w:tcPr>
            <w:tcW w:type="dxa" w:w="34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Text Encoder file(s) →</w:t>
            </w:r>
          </w:p>
        </w:tc>
        <w:tc>
          <w:tcPr>
            <w:tcW w:type="dxa" w:w="22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VAE file →</w:t>
            </w:r>
          </w:p>
        </w:tc>
        <w:tc>
          <w:tcPr>
            <w:tcW w:type="dxa" w:w="271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ComfyUI Node(s) to use</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SDXL (checkpoint)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checkpoints/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(baked in)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(baked in)</w:t>
            </w:r>
          </w:p>
        </w:tc>
        <w:tc>
          <w:tcPr>
            <w:tcW w:type="dxa" w:w="271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Load Checkpoint node</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dev/schnell</w:t>
            </w:r>
          </w:p>
        </w:tc>
        <w:tc>
          <w:tcPr>
            <w:tcW w:type="dxa" w:w="3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diffusion_models/</w:t>
            </w:r>
          </w:p>
        </w:tc>
        <w:tc>
          <w:tcPr>
            <w:tcW w:type="dxa" w:w="3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clip/  (CLIP-L + T5-XXL)</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vae/</w:t>
            </w:r>
          </w:p>
        </w:tc>
        <w:tc>
          <w:tcPr>
            <w:tcW w:type="dxa" w:w="271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Load Diffusion Model + DualCLIPLoader + Load VAE</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Flux.2 dev/klein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diffusion_models/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text_encoders/  (Mistral-3)</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vae/</w:t>
            </w:r>
          </w:p>
        </w:tc>
        <w:tc>
          <w:tcPr>
            <w:tcW w:type="dxa" w:w="271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Load Diffusion Model + CLIPLoader + Load VAE</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Z-Image Turbo</w:t>
            </w:r>
          </w:p>
        </w:tc>
        <w:tc>
          <w:tcPr>
            <w:tcW w:type="dxa" w:w="3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diffusion_models/</w:t>
            </w:r>
          </w:p>
        </w:tc>
        <w:tc>
          <w:tcPr>
            <w:tcW w:type="dxa" w:w="3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text_encoders/  (Qwen3-4B)</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vae/</w:t>
            </w:r>
          </w:p>
        </w:tc>
        <w:tc>
          <w:tcPr>
            <w:tcW w:type="dxa" w:w="271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Load Diffusion Model + CLIPLoader + Load VAE</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Qwen-Image-2512</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diffusion_models/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text_encoders/  (Qwen-VL)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vae/</w:t>
            </w:r>
          </w:p>
        </w:tc>
        <w:tc>
          <w:tcPr>
            <w:tcW w:type="dxa" w:w="271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Load Diffusion Model + CLIPLoader + Load VAE</w:t>
            </w:r>
          </w:p>
        </w:tc>
      </w:tr>
      <w:tr>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Flux.1 Kontext [dev]</w:t>
            </w:r>
          </w:p>
        </w:tc>
        <w:tc>
          <w:tcPr>
            <w:tcW w:type="dxa" w:w="3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diffusion_models/</w:t>
            </w:r>
          </w:p>
        </w:tc>
        <w:tc>
          <w:tcPr>
            <w:tcW w:type="dxa" w:w="3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clip/  (CLIP-L + T5-XXL)</w:t>
            </w:r>
          </w:p>
        </w:tc>
        <w:tc>
          <w:tcPr>
            <w:tcW w:type="dxa" w:w="2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vae/</w:t>
            </w:r>
          </w:p>
        </w:tc>
        <w:tc>
          <w:tcPr>
            <w:tcW w:type="dxa" w:w="2711"/>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Load Diffusion Model + DualCLIPLoader + Load VAE</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Any GGUF model</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unet/  ← use this for .gguf</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clip/  (GGUF or safetensors)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74151"/>
                <w:sz w:val="16"/>
                <w:szCs w:val="16"/>
              </w:rPr>
              <w:t xml:space="preserve">vae/  (.safetensors)</w:t>
            </w:r>
          </w:p>
        </w:tc>
        <w:tc>
          <w:tcPr>
            <w:tcW w:type="dxa" w:w="271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Unet Loader (GGUF) node — needs ComfyUI-GGUF custom node</w:t>
            </w:r>
          </w:p>
        </w:tc>
      </w:tr>
    </w:tbl>
    <w:p>
      <w:pPr>
        <w:spacing w:after="80" w:before="0"/>
      </w:pPr>
      <w:r>
        <w:t xml:space="preserve"/>
      </w:r>
    </w:p>
    <w:p>
      <w:pPr>
        <w:spacing w:after="140" w:before="60"/>
      </w:pPr>
      <w:r>
        <w:rPr>
          <w:rFonts w:ascii="Arial" w:cs="Arial" w:eastAsia="Arial" w:hAnsi="Arial"/>
          <w:i/>
          <w:iCs/>
          <w:color w:val="6B7280"/>
          <w:sz w:val="16"/>
          <w:szCs w:val="16"/>
        </w:rPr>
        <w:t xml:space="preserve">ℹ  SDXL checkpoints contain all three components in one file, so they use the simpler 'Load Checkpoint' node. All modern DiT models (Flux, Qwen, Z-Image) split components into separate files.</w:t>
      </w:r>
    </w:p>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6. Quick Decode — Reading a Model Filename</w:t>
      </w:r>
    </w:p>
    <w:p>
      <w:pPr>
        <w:spacing w:after="100" w:before="200"/>
      </w:pPr>
      <w:r>
        <w:rPr>
          <w:rFonts w:ascii="Arial" w:cs="Arial" w:eastAsia="Arial" w:hAnsi="Arial"/>
          <w:b/>
          <w:bCs/>
          <w:color w:val="1E2D40"/>
          <w:sz w:val="21"/>
          <w:szCs w:val="21"/>
        </w:rPr>
        <w:t xml:space="preserve">Example A:  flux2-dev-Q4_K_M.gguf</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237"/>
        <w:gridCol w:w="10603"/>
      </w:tblGrid>
      <w:tr>
        <w:trPr>
          <w:tblHeader/>
        </w:trPr>
        <w:tc>
          <w:tcPr>
            <w:tcW w:type="dxa" w:w="3237"/>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Part</w:t>
            </w:r>
          </w:p>
        </w:tc>
        <w:tc>
          <w:tcPr>
            <w:tcW w:type="dxa" w:w="1060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Meaning</w:t>
            </w:r>
          </w:p>
        </w:tc>
      </w:tr>
      <w:tr>
        <w:tc>
          <w:tcPr>
            <w:tcW w:type="dxa" w:w="32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flux2-dev</w:t>
            </w:r>
          </w:p>
        </w:tc>
        <w:tc>
          <w:tcPr>
            <w:tcW w:type="dxa" w:w="1060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Model family + variant: Flux version 2, [dev] (open weights, non-commercial, 32B)</w:t>
            </w:r>
          </w:p>
        </w:tc>
      </w:tr>
      <w:tr>
        <w:tc>
          <w:tcPr>
            <w:tcW w:type="dxa" w:w="32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Q4_K_M</w:t>
            </w:r>
          </w:p>
        </w:tc>
        <w:tc>
          <w:tcPr>
            <w:tcW w:type="dxa" w:w="1060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4-bit quantisation, K-quant method, Medium variant</w:t>
            </w:r>
          </w:p>
        </w:tc>
      </w:tr>
      <w:tr>
        <w:tc>
          <w:tcPr>
            <w:tcW w:type="dxa" w:w="32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.gguf</w:t>
            </w:r>
          </w:p>
        </w:tc>
        <w:tc>
          <w:tcPr>
            <w:tcW w:type="dxa" w:w="1060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File format — loads via Unet Loader (GGUF) node, place in models/unet/ or models/diffusion_models/</w:t>
            </w:r>
          </w:p>
        </w:tc>
      </w:tr>
      <w:tr>
        <w:tc>
          <w:tcPr>
            <w:tcW w:type="dxa" w:w="32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Text encoder needed:</w:t>
            </w:r>
          </w:p>
        </w:tc>
        <w:tc>
          <w:tcPr>
            <w:tcW w:type="dxa" w:w="1060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Mistral-3 small → models/text_encoders/   |   VAE: flux2-vae.safetensors → models/vae/</w:t>
            </w:r>
          </w:p>
        </w:tc>
      </w:tr>
    </w:tbl>
    <w:p>
      <w:pPr>
        <w:spacing w:after="80" w:before="0"/>
      </w:pPr>
      <w:r>
        <w:t xml:space="preserve"/>
      </w:r>
    </w:p>
    <w:p>
      <w:pPr>
        <w:spacing w:after="100" w:before="200"/>
      </w:pPr>
      <w:r>
        <w:rPr>
          <w:rFonts w:ascii="Arial" w:cs="Arial" w:eastAsia="Arial" w:hAnsi="Arial"/>
          <w:b/>
          <w:bCs/>
          <w:color w:val="1E2D40"/>
          <w:sz w:val="21"/>
          <w:szCs w:val="21"/>
        </w:rPr>
        <w:t xml:space="preserve">Example B:  qwen-image-2512-fp8.safetensors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237"/>
        <w:gridCol w:w="10603"/>
      </w:tblGrid>
      <w:tr>
        <w:trPr>
          <w:tblHeader/>
        </w:trPr>
        <w:tc>
          <w:tcPr>
            <w:tcW w:type="dxa" w:w="3237"/>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Part</w:t>
            </w:r>
          </w:p>
        </w:tc>
        <w:tc>
          <w:tcPr>
            <w:tcW w:type="dxa" w:w="10603"/>
            <w:tcBorders>
              <w:top w:val="single" w:color="CCCCCC" w:sz="1"/>
              <w:left w:val="single" w:color="CCCCCC" w:sz="1"/>
              <w:bottom w:val="single" w:color="CCCCCC" w:sz="1"/>
              <w:right w:val="single" w:color="CCCCCC" w:sz="1"/>
            </w:tcBorders>
            <w:shd w:fill="1E2D40" w:val="clear"/>
            <w:tcMar>
              <w:top w:type="dxa" w:w="100"/>
              <w:left w:type="dxa" w:w="140"/>
              <w:bottom w:type="dxa" w:w="100"/>
              <w:right w:type="dxa" w:w="140"/>
            </w:tcMar>
          </w:tcPr>
          <w:p>
            <w:r>
              <w:rPr>
                <w:rFonts w:ascii="Arial" w:cs="Arial" w:eastAsia="Arial" w:hAnsi="Arial"/>
                <w:b/>
                <w:bCs/>
                <w:color w:val="FFFFFF"/>
                <w:sz w:val="18"/>
                <w:szCs w:val="18"/>
              </w:rPr>
              <w:t xml:space="preserve">Meaning</w:t>
            </w:r>
          </w:p>
        </w:tc>
      </w:tr>
      <w:tr>
        <w:tc>
          <w:tcPr>
            <w:tcW w:type="dxa" w:w="32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qwen-image</w:t>
            </w:r>
          </w:p>
        </w:tc>
        <w:tc>
          <w:tcPr>
            <w:tcW w:type="dxa" w:w="1060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Qwen-Image model family (Alibaba Tongyi)</w:t>
            </w:r>
          </w:p>
        </w:tc>
      </w:tr>
      <w:tr>
        <w:tc>
          <w:tcPr>
            <w:tcW w:type="dxa" w:w="32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2512</w:t>
            </w:r>
          </w:p>
        </w:tc>
        <w:tc>
          <w:tcPr>
            <w:tcW w:type="dxa" w:w="1060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Date code: year 25, month 12 → December 2025 revision</w:t>
            </w:r>
          </w:p>
        </w:tc>
      </w:tr>
      <w:tr>
        <w:tc>
          <w:tcPr>
            <w:tcW w:type="dxa" w:w="32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fp8</w:t>
            </w:r>
          </w:p>
        </w:tc>
        <w:tc>
          <w:tcPr>
            <w:tcW w:type="dxa" w:w="1060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8-bit float quantisation — ~20 GB, near-BF16 quality</w:t>
            </w:r>
          </w:p>
        </w:tc>
      </w:tr>
      <w:tr>
        <w:tc>
          <w:tcPr>
            <w:tcW w:type="dxa" w:w="32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.safetensors</w:t>
            </w:r>
          </w:p>
        </w:tc>
        <w:tc>
          <w:tcPr>
            <w:tcW w:type="dxa" w:w="1060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Safe format, memory-mapped. Place in models/diffusion_models/</w:t>
            </w:r>
          </w:p>
        </w:tc>
      </w:tr>
      <w:tr>
        <w:tc>
          <w:tcPr>
            <w:tcW w:type="dxa" w:w="32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Text encoder needed:</w:t>
            </w:r>
          </w:p>
        </w:tc>
        <w:tc>
          <w:tcPr>
            <w:tcW w:type="dxa" w:w="1060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Qwen-VL encoder → models/text_encoders/   |   VAE → models/vae/</w:t>
            </w:r>
          </w:p>
        </w:tc>
      </w:tr>
    </w:tbl>
    <w:p>
      <w:pPr>
        <w:spacing w:after="80" w:before="0"/>
      </w:pPr>
      <w:r>
        <w:t xml:space="preserve"/>
      </w:r>
    </w:p>
    <w:p>
      <w:pPr>
        <w:spacing w:after="0" w:before="280"/>
        <w:jc w:val="center"/>
      </w:pPr>
      <w:r>
        <w:rPr>
          <w:rFonts w:ascii="Arial" w:cs="Arial" w:eastAsia="Arial" w:hAnsi="Arial"/>
          <w:i/>
          <w:iCs/>
          <w:color w:val="9CA3AF"/>
          <w:sz w:val="16"/>
          <w:szCs w:val="16"/>
        </w:rPr>
        <w:t xml:space="preserve">Flux.2 [dev/klein] · Flux.1 Kontext · Z-Image Turbo · Qwen-Image-2512 · ComfyUI folder guide  ·  March 2026</w:t>
      </w:r>
    </w:p>
    <w:sectPr>
      <w:pgSz w:w="15840" w:h="12240"/>
      <w:pgMar w:top="1000" w:right="1000" w:bottom="1000" w:left="1000" w:header="708" w:footer="708" w:gutter="0"/>
      <w:pgNumType/>
      <w:docGrid w:linePitch="360"/>
    </w:sectPr>
    <w:p>
      <w:pPr>
        <w:spacing w:after="80" w:before="0"/>
      </w:pPr>
      <w:r>
        <w:t xml:space="preserve"/>
      </w:r>
    </w:p>
    <w:p>
      <w:pPr>
        <w:pBdr>
          <w:bottom w:val="single" w:color="E5E7EB" w:sz="4" w:space="1"/>
        </w:pBdr>
        <w:spacing w:after="0" w:before="160"/>
      </w:pPr>
      <w:r>
        <w:t xml:space="preserve"/>
      </w:r>
    </w:p>
    <w:p>
      <w:pPr>
        <w:spacing w:after="140" w:before="340"/>
      </w:pPr>
      <w:r>
        <w:rPr>
          <w:rFonts w:ascii="Arial" w:cs="Arial" w:eastAsia="Arial" w:hAnsi="Arial"/>
          <w:b/>
          <w:bCs/>
          <w:color w:val="D97706"/>
          <w:sz w:val="28"/>
          <w:szCs w:val="28"/>
        </w:rPr>
        <w:t xml:space="preserve">▌ </w:t>
      </w:r>
      <w:r>
        <w:rPr>
          <w:rFonts w:ascii="Arial" w:cs="Arial" w:eastAsia="Arial" w:hAnsi="Arial"/>
          <w:b/>
          <w:bCs/>
          <w:color w:val="1E2D40"/>
          <w:sz w:val="28"/>
          <w:szCs w:val="28"/>
        </w:rPr>
        <w:t xml:space="preserve">7. Prompt Craft per Model — Writing Prompts That Actually Work</w:t>
      </w:r>
    </w:p>
    <w:p>
      <w:pPr>
        <w:spacing w:after="120" w:before="60"/>
      </w:pPr>
      <w:r>
        <w:rPr>
          <w:rFonts w:ascii="Arial" w:cs="Arial" w:eastAsia="Arial" w:hAnsi="Arial"/>
          <w:color w:val="374151"/>
          <w:sz w:val="18"/>
          <w:szCs w:val="18"/>
        </w:rPr>
        <w:t xml:space="preserve">The text encoder determines what kind of language the model understands. Using SDXL-style keyword prompts on Flux produces mediocre results, and vice versa. Each model family has a distinct prompt dialect tied to its encoder architecture.</w:t>
      </w:r>
    </w:p>
    <w:p>
      <w:pPr>
        <w:spacing w:after="80" w:before="0"/>
      </w:pPr>
      <w:r>
        <w:t xml:space="preserve"/>
      </w:r>
    </w:p>
    <w:p>
      <w:pPr>
        <w:spacing w:after="100" w:before="200"/>
      </w:pPr>
      <w:r>
        <w:rPr>
          <w:rFonts w:ascii="Arial" w:cs="Arial" w:eastAsia="Arial" w:hAnsi="Arial"/>
          <w:b/>
          <w:bCs/>
          <w:color w:val="1E2D40"/>
          <w:sz w:val="21"/>
          <w:szCs w:val="21"/>
        </w:rPr>
        <w:t xml:space="preserve">7a. The Core Divide — Keywords vs. Natural Language</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833"/>
        <w:gridCol w:w="3237"/>
        <w:gridCol w:w="7770"/>
      </w:tblGrid>
      <w:tr>
        <w:trPr>
          <w:tblHeader/>
        </w:trPr>
        <w:tc>
          <w:tcPr>
            <w:tcW w:type="dxa" w:w="2833"/>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Encoder Type</w:t>
            </w:r>
          </w:p>
        </w:tc>
        <w:tc>
          <w:tcPr>
            <w:tcW w:type="dxa" w:w="3237"/>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Prompt Style</w:t>
            </w:r>
          </w:p>
        </w:tc>
        <w:tc>
          <w:tcPr>
            <w:tcW w:type="dxa" w:w="7770"/>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Why</w:t>
            </w:r>
          </w:p>
        </w:tc>
      </w:tr>
      <w:tr>
        <w:tc>
          <w:tcPr>
            <w:tcW w:type="dxa" w:w="283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CLIP (SDXL)</w:t>
            </w:r>
          </w:p>
        </w:tc>
        <w:tc>
          <w:tcPr>
            <w:tcW w:type="dxa" w:w="3237"/>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Short comma-separated keywords + quality tags</w:t>
            </w:r>
          </w:p>
        </w:tc>
        <w:tc>
          <w:tcPr>
            <w:tcW w:type="dxa" w:w="777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77-token hard limit. CLIP was trained on image captions, not prose. Understands visual keywords and style tokens better than grammar or relationships.</w:t>
            </w:r>
          </w:p>
        </w:tc>
      </w:tr>
      <w:tr>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T5-XXL (Flux.1)</w:t>
            </w:r>
          </w:p>
        </w:tc>
        <w:tc>
          <w:tcPr>
            <w:tcW w:type="dxa" w:w="32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Full sentences, descriptive prose</w:t>
            </w:r>
          </w:p>
        </w:tc>
        <w:tc>
          <w:tcPr>
            <w:tcW w:type="dxa" w:w="7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512-token limit. T5 is a sequence-to-sequence language model that understands grammar, relationships, and negation. Long structured descriptions work properly.</w:t>
            </w:r>
          </w:p>
        </w:tc>
      </w:tr>
      <w:tr>
        <w:tc>
          <w:tcPr>
            <w:tcW w:type="dxa" w:w="283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Mistral-3 24B (Flux.2)</w:t>
            </w:r>
          </w:p>
        </w:tc>
        <w:tc>
          <w:tcPr>
            <w:tcW w:type="dxa" w:w="32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Complex multi-clause prose, narrative descriptions</w:t>
            </w:r>
          </w:p>
        </w:tc>
        <w:tc>
          <w:tcPr>
            <w:tcW w:type="dxa" w:w="777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32,000-token limit. A full LLM. Understands conditional statements, spatial relationships, story context, and nuanced instructions.</w:t>
            </w:r>
          </w:p>
        </w:tc>
      </w:tr>
      <w:tr>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Qwen3-4B (Z-Image)</w:t>
            </w:r>
          </w:p>
        </w:tc>
        <w:tc>
          <w:tcPr>
            <w:tcW w:type="dxa" w:w="323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Natural language sentences, bilingual capable</w:t>
            </w:r>
          </w:p>
        </w:tc>
        <w:tc>
          <w:tcPr>
            <w:tcW w:type="dxa" w:w="7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LLM encoder. Handles long prompts well. Chinese and English both work natively without translation.</w:t>
            </w:r>
          </w:p>
        </w:tc>
      </w:tr>
      <w:tr>
        <w:tc>
          <w:tcPr>
            <w:tcW w:type="dxa" w:w="283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Qwen-VL (Qwen-Image)</w:t>
            </w:r>
          </w:p>
        </w:tc>
        <w:tc>
          <w:tcPr>
            <w:tcW w:type="dxa" w:w="323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Natural language with very precise literal adherence</w:t>
            </w:r>
          </w:p>
        </w:tc>
        <w:tc>
          <w:tcPr>
            <w:tcW w:type="dxa" w:w="777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Vision-language model encoder. Follows prompts almost too literally — vague prompts produce mediocre results, precise prompts produce exceptional ones.</w:t>
            </w:r>
          </w:p>
        </w:tc>
      </w:tr>
    </w:tbl>
    <w:p>
      <w:pPr>
        <w:spacing w:after="80" w:before="0"/>
      </w:pPr>
      <w:r>
        <w:t xml:space="preserve"/>
      </w:r>
    </w:p>
    <w:p>
      <w:pPr>
        <w:spacing w:after="100" w:before="200"/>
      </w:pPr>
      <w:r>
        <w:rPr>
          <w:rFonts w:ascii="Arial" w:cs="Arial" w:eastAsia="Arial" w:hAnsi="Arial"/>
          <w:b/>
          <w:bCs/>
          <w:color w:val="1E2D40"/>
          <w:sz w:val="21"/>
          <w:szCs w:val="21"/>
        </w:rPr>
        <w:t xml:space="preserve">7b. Per-Model Prompt Reference</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023"/>
        <w:gridCol w:w="1619"/>
        <w:gridCol w:w="2023"/>
        <w:gridCol w:w="4532"/>
        <w:gridCol w:w="3642"/>
      </w:tblGrid>
      <w:tr>
        <w:trPr>
          <w:tblHeader/>
        </w:trPr>
        <w:tc>
          <w:tcPr>
            <w:tcW w:type="dxa" w:w="2023"/>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Model</w:t>
            </w:r>
          </w:p>
        </w:tc>
        <w:tc>
          <w:tcPr>
            <w:tcW w:type="dxa" w:w="1619"/>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Negative Prompt?</w:t>
            </w:r>
          </w:p>
        </w:tc>
        <w:tc>
          <w:tcPr>
            <w:tcW w:type="dxa" w:w="2023"/>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Length Sweet Spot</w:t>
            </w:r>
          </w:p>
        </w:tc>
        <w:tc>
          <w:tcPr>
            <w:tcW w:type="dxa" w:w="4532"/>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Style Guide</w:t>
            </w:r>
          </w:p>
        </w:tc>
        <w:tc>
          <w:tcPr>
            <w:tcW w:type="dxa" w:w="3642"/>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Example Prompt</w:t>
            </w:r>
          </w:p>
        </w:tc>
      </w:tr>
      <w:tr>
        <w:tc>
          <w:tcPr>
            <w:tcW w:type="dxa" w:w="202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SDXL 1.0</w:t>
            </w:r>
          </w:p>
        </w:tc>
        <w:tc>
          <w:tcPr>
            <w:tcW w:type="dxa" w:w="1619"/>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Yes — important for quality</w:t>
            </w:r>
          </w:p>
        </w:tc>
        <w:tc>
          <w:tcPr>
            <w:tcW w:type="dxa" w:w="202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50–150 tokens (short)</w:t>
            </w:r>
          </w:p>
        </w:tc>
        <w:tc>
          <w:tcPr>
            <w:tcW w:type="dxa" w:w="4532"/>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Comma-separated visual keywords. Quality boosters (‘best quality’, ‘masterpiece’) are trained into SDXL checkpoints and meaningfully improve output. Style modifiers (‘cinematic’, ‘oil painting’) work well. Avoid sentences with verbs — CLIP doesn’t parse grammar reliably.</w:t>
            </w:r>
          </w:p>
        </w:tc>
        <w:tc>
          <w:tcPr>
            <w:tcW w:type="dxa" w:w="3642"/>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masterpiece, best quality, photorealistic portrait of a woman with auburn hair, cinematic lighting, shallow depth of field, sharp focus, 8K, artstation</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Flux.1 [dev]</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 — guidance baked in</w:t>
            </w:r>
          </w:p>
        </w:tc>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100–300 tokens (medium)</w:t>
            </w:r>
          </w:p>
        </w:tc>
        <w:tc>
          <w:tcPr>
            <w:tcW w:type="dxa" w:w="45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Write as if describing a scene to a cinematographer. Full sentences with descriptive adjectives. Specify lighting, mood, composition in plain English. Quality tags (‘masterpiece’, ‘8K’) do nothing — they have no special meaning in T5.</w:t>
            </w:r>
          </w:p>
        </w:tc>
        <w:tc>
          <w:tcPr>
            <w:tcW w:type="dxa" w:w="364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woman in her mid-thirties sits by a rain-streaked window in a Pariésian café. Soft afternoon light filters through the condensation on the glass, casting diffuse shadows across her open notebook. Film grain, 35mm.</w:t>
            </w:r>
          </w:p>
        </w:tc>
      </w:tr>
      <w:tr>
        <w:tc>
          <w:tcPr>
            <w:tcW w:type="dxa" w:w="202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Flux.1 [schnell]</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w:t>
            </w:r>
          </w:p>
        </w:tc>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50–150 tokens (concise)</w:t>
            </w:r>
          </w:p>
        </w:tc>
        <w:tc>
          <w:tcPr>
            <w:tcW w:type="dxa" w:w="453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Same natural language style as Flux.1 dev, but shorter prompts work better due to fewer steps. Schnell has less capacity to resolve complex scene descriptions in 1–4 steps.</w:t>
            </w:r>
          </w:p>
        </w:tc>
        <w:tc>
          <w:tcPr>
            <w:tcW w:type="dxa" w:w="364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neon-lit Tokyo street at 3am, rain-soaked pavement reflecting purple and pink signs, a lone cyclist in a yellow raincoat.</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Flux.2 [dev/klein]</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w:t>
            </w:r>
          </w:p>
        </w:tc>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200–1000+ tokens (go long)</w:t>
            </w:r>
          </w:p>
        </w:tc>
        <w:tc>
          <w:tcPr>
            <w:tcW w:type="dxa" w:w="45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Use the full power of an LLM encoder. Multi-clause descriptions, conditional statements, spatial relationships, and narrative context all parse correctly. Writing a paragraph-length prompt genuinely improves output.</w:t>
            </w:r>
          </w:p>
        </w:tc>
        <w:tc>
          <w:tcPr>
            <w:tcW w:type="dxa" w:w="364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Victorian-era scientist’s study, late 19th century. Three gaslights illuminate mahogany shelves lined with brass instruments and leather volumes. On the central desk, a half-dissected mechanical automaton rests beside an open journal with hand-drawn anatomical sketches. Candlelight catches the gears. Muted greens and ambers. Photorealistic, 8K detail.</w:t>
            </w:r>
          </w:p>
        </w:tc>
      </w:tr>
      <w:tr>
        <w:tc>
          <w:tcPr>
            <w:tcW w:type="dxa" w:w="202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Flux.1 Kontext [dev]</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w:t>
            </w:r>
          </w:p>
        </w:tc>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50–200 tokens (edit-focused)</w:t>
            </w:r>
          </w:p>
        </w:tc>
        <w:tc>
          <w:tcPr>
            <w:tcW w:type="dxa" w:w="453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Prompts describe the edit to perform, not the full scene. Be specific about what changes and what stays the same. Reference elements from the input image explicitly.</w:t>
            </w:r>
          </w:p>
        </w:tc>
        <w:tc>
          <w:tcPr>
            <w:tcW w:type="dxa" w:w="364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Change the jacket to a red leather motorcycle jacket, keeping the person’s face and pose identical. Background unchanged.</w:t>
            </w:r>
          </w:p>
        </w:tc>
      </w:tr>
      <w:tr>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Z-Image Turbo</w:t>
            </w:r>
          </w:p>
        </w:tc>
        <w:tc>
          <w:tcPr>
            <w:tcW w:type="dxa" w:w="161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No</w:t>
            </w:r>
          </w:p>
        </w:tc>
        <w:tc>
          <w:tcPr>
            <w:tcW w:type="dxa" w:w="202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100–400 tokens</w:t>
            </w:r>
          </w:p>
        </w:tc>
        <w:tc>
          <w:tcPr>
            <w:tcW w:type="dxa" w:w="45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Natural language sentences. Qwen3-4B handles complex descriptions well. Chinese prompts work natively — no translation needed.</w:t>
            </w:r>
          </w:p>
        </w:tc>
        <w:tc>
          <w:tcPr>
            <w:tcW w:type="dxa" w:w="364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An elderly Japanese carpenter in his workshop, surrounded by wood shavings and hand tools hanging in perfect order. Warm window light. Photorealistic, detailed skin texture.</w:t>
            </w:r>
          </w:p>
        </w:tc>
      </w:tr>
      <w:tr>
        <w:tc>
          <w:tcPr>
            <w:tcW w:type="dxa" w:w="202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Qwen-Image-2512</w:t>
            </w:r>
          </w:p>
        </w:tc>
        <w:tc>
          <w:tcPr>
            <w:tcW w:type="dxa" w:w="1619"/>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Optional</w:t>
            </w:r>
          </w:p>
        </w:tc>
        <w:tc>
          <w:tcPr>
            <w:tcW w:type="dxa" w:w="2023"/>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150–500 tokens</w:t>
            </w:r>
          </w:p>
        </w:tc>
        <w:tc>
          <w:tcPr>
            <w:tcW w:type="dxa" w:w="453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Greatest strength and trap: follows prompts almost literally. Vague prompts produce average results. Highly detailed prompts produce exceptional results. Best-in-class for bilingual text rendering — specify Chinese characters in the prompt and they render correctly.</w:t>
            </w:r>
          </w:p>
        </w:tc>
        <w:tc>
          <w:tcPr>
            <w:tcW w:type="dxa" w:w="364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A glass of iced coffee on a white marble table, top-down view. Ice cubes partially melted. Thin condensation on the glass. Next to it, a small vase with two white flowers and a leather-bound notebook open to a blank page. Natural light from the left. Studio photography style.</w:t>
            </w:r>
          </w:p>
        </w:tc>
      </w:tr>
    </w:tbl>
    <w:p>
      <w:pPr>
        <w:spacing w:after="80" w:before="0"/>
      </w:pPr>
      <w:r>
        <w:t xml:space="preserve"/>
      </w:r>
    </w:p>
    <w:p>
      <w:pPr>
        <w:spacing w:after="100" w:before="200"/>
      </w:pPr>
      <w:r>
        <w:rPr>
          <w:rFonts w:ascii="Arial" w:cs="Arial" w:eastAsia="Arial" w:hAnsi="Arial"/>
          <w:b/>
          <w:bCs/>
          <w:color w:val="1E2D40"/>
          <w:sz w:val="21"/>
          <w:szCs w:val="21"/>
        </w:rPr>
        <w:t xml:space="preserve">7c. Universal Prompt Principles (All Models)</w:t>
      </w:r>
    </w:p>
    <w:p>
      <w:pPr>
        <w:spacing w:after="80" w:before="0"/>
      </w:pPr>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833"/>
        <w:gridCol w:w="11007"/>
      </w:tblGrid>
      <w:tr>
        <w:trPr>
          <w:tblHeader/>
        </w:trPr>
        <w:tc>
          <w:tcPr>
            <w:tcW w:type="dxa" w:w="2833"/>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Principle</w:t>
            </w:r>
          </w:p>
        </w:tc>
        <w:tc>
          <w:tcPr>
            <w:tcW w:type="dxa" w:w="11007"/>
            <w:tcBorders>
              <w:top w:val="single" w:color="CCCCCC" w:sz="1"/>
              <w:left w:val="single" w:color="CCCCCC" w:sz="1"/>
              <w:bottom w:val="single" w:color="CCCCCC" w:sz="1"/>
              <w:right w:val="single" w:color="CCCCCC" w:sz="1"/>
            </w:tcBorders>
            <w:shd w:fill="1E2D40"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Explanation</w:t>
            </w:r>
          </w:p>
        </w:tc>
      </w:tr>
      <w:tr>
        <w:tc>
          <w:tcPr>
            <w:tcW w:type="dxa" w:w="283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Lighting first</w:t>
            </w:r>
          </w:p>
        </w:tc>
        <w:tc>
          <w:tcPr>
            <w:tcW w:type="dxa" w:w="11007"/>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Specifying light source, quality, and direction is one of the highest-leverage additions to any prompt. ‘Soft window light from the left’, ‘golden hour backlight’, ‘neon sign reflections’ all dramatically affect output across every model.</w:t>
            </w:r>
          </w:p>
        </w:tc>
      </w:tr>
      <w:tr>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Camera / lens language</w:t>
            </w:r>
          </w:p>
        </w:tc>
        <w:tc>
          <w:tcPr>
            <w:tcW w:type="dxa" w:w="110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Focal length, aperture, and perspective terms work across all modern models. ‘35mm lens’, ‘shallow depth of field’, ‘wide angle distortion’, ‘macro close-up’ are understood because these terms appear pervasively in training data captions.</w:t>
            </w:r>
          </w:p>
        </w:tc>
      </w:tr>
      <w:tr>
        <w:tc>
          <w:tcPr>
            <w:tcW w:type="dxa" w:w="283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Avoid SDXL quality tags on DiT models</w:t>
            </w:r>
          </w:p>
        </w:tc>
        <w:tc>
          <w:tcPr>
            <w:tcW w:type="dxa" w:w="1100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For Flux and Qwen models, tags like ‘masterpiece’, ‘best quality’, ‘highly detailed’, ‘artstation’ are noise, not signal. These tokens carry no special meaning in T5, Mistral-3, or Qwen encoders — they are SDXL-era CLIP vocabulary.</w:t>
            </w:r>
          </w:p>
        </w:tc>
      </w:tr>
      <w:tr>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Negative prompts: SDXL only</w:t>
            </w:r>
          </w:p>
        </w:tc>
        <w:tc>
          <w:tcPr>
            <w:tcW w:type="dxa" w:w="110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Negative prompts work on SDXL via CFG. They do nothing on Flux, Z-Image, or Qwen-Image models because guidance is distilled into the weights — there is no unconditional pass for CFG to push against. For SDXL, a standard negative (‘blurry, low quality, watermark, deformed hands’) meaningfully improves output.</w:t>
            </w:r>
          </w:p>
        </w:tc>
      </w:tr>
      <w:tr>
        <w:tc>
          <w:tcPr>
            <w:tcW w:type="dxa" w:w="2833"/>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Composition language</w:t>
            </w:r>
          </w:p>
        </w:tc>
        <w:tc>
          <w:tcPr>
            <w:tcW w:type="dxa" w:w="11007"/>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Explicit composition instructions work well on modern DiT models. ‘Rule of thirds’, ‘subject in the lower left’, ‘negative space in the upper right’, ‘symmetrical composition’ are all correctly parsed by T5/LLM encoders.</w:t>
            </w:r>
          </w:p>
        </w:tc>
      </w:tr>
      <w:tr>
        <w:tc>
          <w:tcPr>
            <w:tcW w:type="dxa" w:w="28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1E40AF"/>
                <w:sz w:val="17"/>
                <w:szCs w:val="17"/>
              </w:rPr>
              <w:t xml:space="preserve">Iterative refinement</w:t>
            </w:r>
          </w:p>
        </w:tc>
        <w:tc>
          <w:tcPr>
            <w:tcW w:type="dxa" w:w="110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827"/>
                <w:sz w:val="17"/>
                <w:szCs w:val="17"/>
              </w:rPr>
              <w:t xml:space="preserve">Start with a concise core prompt, generate, then add detail to weak areas. Adding 20 words of specificity to a detail that came out wrong is more effective than writing a 400-word prompt from scratch.</w:t>
            </w:r>
          </w:p>
        </w:tc>
      </w:tr>
    </w:tbl>
    <w:p>
      <w:pPr>
        <w:spacing w:after="80" w:before="0"/>
      </w:pPr>
      <w:r>
        <w:t xml:space="preserve"/>
      </w:r>
    </w:p>
    <w:p>
      <w:pPr>
        <w:spacing w:after="140" w:before="60"/>
      </w:pPr>
      <w:r>
        <w:rPr>
          <w:rFonts w:ascii="Arial" w:cs="Arial" w:eastAsia="Arial" w:hAnsi="Arial"/>
          <w:i/>
          <w:iCs/>
          <w:color w:val="6B7280"/>
          <w:sz w:val="16"/>
          <w:szCs w:val="16"/>
        </w:rPr>
        <w:t xml:space="preserve">ℹ  Token limits are maximums, not targets. Flux.1 dev produces excellent results at 100–150 tokens for most scenes. The advantage of Mistral-3 in Flux.2 is not that you need to write 32K tokens — it’s that when your scene genuinely requires complex relational descriptions, the model can resolve them correctly rather than mangling the grammar.</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E2D4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E2D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2026-03-09T08:52:25.605Z</dcterms:created>
  <dcterms:modified xsi:type="dcterms:W3CDTF">2026-03-09T08:52:25.605Z</dcterms:modified>
</cp:coreProperties>
</file>

<file path=docProps/custom.xml><?xml version="1.0" encoding="utf-8"?>
<Properties xmlns="http://schemas.openxmlformats.org/officeDocument/2006/custom-properties" xmlns:vt="http://schemas.openxmlformats.org/officeDocument/2006/docPropsVTypes"/>
</file>