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ACAF80C" w:rsidP="6EBD58A2" w:rsidRDefault="5ACAF80C" w14:paraId="49719276" w14:textId="435C4B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BD58A2" w:rsidR="5ACAF8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Henkilöt</w:t>
      </w:r>
    </w:p>
    <w:p w:rsidR="6EBD58A2" w:rsidP="6EBD58A2" w:rsidRDefault="6EBD58A2" w14:paraId="39710A12" w14:textId="0C575ECE">
      <w:pPr>
        <w:pStyle w:val="Normal"/>
        <w:rPr>
          <w:b w:val="1"/>
          <w:bCs w:val="1"/>
          <w:sz w:val="28"/>
          <w:szCs w:val="28"/>
        </w:rPr>
      </w:pPr>
    </w:p>
    <w:p w:rsidR="6A07339B" w:rsidP="6EBD58A2" w:rsidRDefault="6A07339B" w14:paraId="1226DE4C" w14:textId="2E3A32A6">
      <w:pPr>
        <w:pStyle w:val="Normal"/>
        <w:rPr>
          <w:b w:val="1"/>
          <w:bCs w:val="1"/>
          <w:sz w:val="28"/>
          <w:szCs w:val="28"/>
        </w:rPr>
      </w:pPr>
      <w:r w:rsidRPr="6EBD58A2" w:rsidR="6A07339B">
        <w:rPr>
          <w:b w:val="1"/>
          <w:bCs w:val="1"/>
          <w:sz w:val="28"/>
          <w:szCs w:val="28"/>
        </w:rPr>
        <w:t>VALO Project</w:t>
      </w:r>
    </w:p>
    <w:p w:rsidR="702DE2C9" w:rsidP="6EBD58A2" w:rsidRDefault="702DE2C9" w14:paraId="3B69E64B" w14:textId="140F5A35">
      <w:pPr>
        <w:pStyle w:val="Normal"/>
        <w:shd w:val="clear" w:color="auto" w:fill="FFFFFF" w:themeFill="background1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6EBD58A2" w:rsidR="702DE2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Tarvitaanko</w:t>
      </w:r>
      <w:r w:rsidRPr="6EBD58A2" w:rsidR="702DE2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6EBD58A2" w:rsidR="702DE2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joku</w:t>
      </w:r>
      <w:r w:rsidRPr="6EBD58A2" w:rsidR="702DE2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6EBD58A2" w:rsidR="69333A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yleinen</w:t>
      </w:r>
      <w:r w:rsidRPr="6EBD58A2" w:rsidR="69333A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6EBD58A2" w:rsidR="702DE2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k</w:t>
      </w:r>
      <w:r w:rsidRPr="6EBD58A2" w:rsidR="6A0733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uvaus</w:t>
      </w:r>
      <w:r w:rsidRPr="6EBD58A2" w:rsidR="0C7052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6EBD58A2" w:rsidR="0C7052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valosta</w:t>
      </w:r>
      <w:r w:rsidRPr="6EBD58A2" w:rsidR="124A25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6EBD58A2" w:rsidR="124A25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alkuun</w:t>
      </w:r>
      <w:r w:rsidRPr="6EBD58A2" w:rsidR="1B4E90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?</w:t>
      </w:r>
    </w:p>
    <w:p w:rsidR="6EBD58A2" w:rsidP="6EBD58A2" w:rsidRDefault="6EBD58A2" w14:paraId="78F425BF" w14:textId="537D8203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sz w:val="28"/>
          <w:szCs w:val="28"/>
        </w:rPr>
      </w:pPr>
    </w:p>
    <w:p w:rsidR="6EBD58A2" w:rsidP="6EBD58A2" w:rsidRDefault="6EBD58A2" w14:paraId="028FE5AC" w14:textId="58D6764C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sz w:val="28"/>
          <w:szCs w:val="28"/>
        </w:rPr>
      </w:pPr>
    </w:p>
    <w:p w:rsidR="6EBD58A2" w:rsidP="6EBD58A2" w:rsidRDefault="6EBD58A2" w14:paraId="3D1C31E1" w14:textId="5DB65DA0">
      <w:pPr>
        <w:pStyle w:val="Normal"/>
        <w:pBdr>
          <w:bottom w:val="single" w:color="000000" w:sz="6" w:space="1"/>
        </w:pBdr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sz w:val="28"/>
          <w:szCs w:val="28"/>
        </w:rPr>
      </w:pPr>
    </w:p>
    <w:p w:rsidR="6EBD58A2" w:rsidP="6EBD58A2" w:rsidRDefault="6EBD58A2" w14:paraId="36E586FA" w14:textId="17261157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sz w:val="28"/>
          <w:szCs w:val="28"/>
        </w:rPr>
      </w:pPr>
    </w:p>
    <w:p w:rsidR="6EBD58A2" w:rsidP="6EBD58A2" w:rsidRDefault="6EBD58A2" w14:paraId="64C813CC" w14:textId="7642ADC5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sz w:val="28"/>
          <w:szCs w:val="28"/>
        </w:rPr>
      </w:pPr>
    </w:p>
    <w:p w:rsidRPr="007F4AB5" w:rsidR="00237AE2" w:rsidP="6EBD58A2" w:rsidRDefault="73755AE4" w14:paraId="2CD2784B" w14:textId="0BADF13D">
      <w:pPr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sz w:val="28"/>
          <w:szCs w:val="28"/>
        </w:rPr>
      </w:pPr>
      <w:r w:rsidRPr="6EBD58A2" w:rsidR="456AC814">
        <w:rPr>
          <w:rFonts w:ascii="Aptos" w:hAnsi="Aptos" w:eastAsia="Aptos" w:cs="Aptos"/>
          <w:b w:val="1"/>
          <w:bCs w:val="1"/>
          <w:sz w:val="28"/>
          <w:szCs w:val="28"/>
        </w:rPr>
        <w:t xml:space="preserve">VALO </w:t>
      </w:r>
      <w:r w:rsidRPr="6EBD58A2" w:rsidR="57C2DA02">
        <w:rPr>
          <w:rFonts w:ascii="Aptos" w:hAnsi="Aptos" w:eastAsia="Aptos" w:cs="Aptos"/>
          <w:b w:val="1"/>
          <w:bCs w:val="1"/>
          <w:sz w:val="28"/>
          <w:szCs w:val="28"/>
        </w:rPr>
        <w:t>Feasibility Study</w:t>
      </w:r>
    </w:p>
    <w:p w:rsidRPr="007F4AB5" w:rsidR="00237AE2" w:rsidP="6EBD58A2" w:rsidRDefault="73755AE4" w14:paraId="3CA6FBAF" w14:textId="3DBB857E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sz w:val="28"/>
          <w:szCs w:val="28"/>
        </w:rPr>
      </w:pPr>
    </w:p>
    <w:p w:rsidRPr="007F4AB5" w:rsidR="00237AE2" w:rsidP="6EBD58A2" w:rsidRDefault="73755AE4" w14:paraId="37F8E399" w14:textId="15AD9BAD">
      <w:pPr>
        <w:pStyle w:val="Normal"/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 feasibility study for the Valo project aimed to </w:t>
      </w:r>
      <w:r w:rsidRPr="6EBD58A2" w:rsidR="00237AE2">
        <w:rPr>
          <w:rFonts w:ascii="Times New Roman" w:hAnsi="Times New Roman" w:eastAsia="Times New Roman" w:cs="Times New Roman"/>
          <w:color w:val="242424"/>
          <w:sz w:val="22"/>
          <w:szCs w:val="22"/>
        </w:rPr>
        <w:t>identify</w:t>
      </w:r>
      <w:r w:rsidRPr="6EBD58A2" w:rsidR="00237AE2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and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>evaluate the readiness and willingness of hos</w:t>
      </w:r>
      <w:r w:rsidRPr="6EBD58A2" w:rsidR="73755AE4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pitals and data holders in Sweden, Finland, Iceland, Norway, and Denmark to </w:t>
      </w:r>
      <w:r w:rsidRPr="6EBD58A2" w:rsidR="73755AE4">
        <w:rPr>
          <w:rFonts w:ascii="Times New Roman" w:hAnsi="Times New Roman" w:eastAsia="Times New Roman" w:cs="Times New Roman"/>
          <w:color w:val="auto"/>
          <w:sz w:val="22"/>
          <w:szCs w:val="22"/>
        </w:rPr>
        <w:t>participate</w:t>
      </w:r>
      <w:r w:rsidRPr="6EBD58A2" w:rsidR="73755AE4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in a Nordic-level pilot using the OMOP (Observational Medical Outcomes Partnership) data model. The primary goal was to </w:t>
      </w:r>
      <w:r w:rsidRPr="6EBD58A2" w:rsidR="73755AE4">
        <w:rPr>
          <w:rFonts w:ascii="Times New Roman" w:hAnsi="Times New Roman" w:eastAsia="Times New Roman" w:cs="Times New Roman"/>
          <w:color w:val="auto"/>
          <w:sz w:val="22"/>
          <w:szCs w:val="22"/>
        </w:rPr>
        <w:t>identify</w:t>
      </w:r>
      <w:r w:rsidRPr="6EBD58A2" w:rsidR="73755AE4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institutions capable of O</w:t>
      </w:r>
      <w:r w:rsidRPr="6EBD58A2" w:rsidR="73755AE4">
        <w:rPr>
          <w:rFonts w:ascii="Times New Roman" w:hAnsi="Times New Roman" w:eastAsia="Times New Roman" w:cs="Times New Roman"/>
          <w:color w:val="auto"/>
          <w:sz w:val="22"/>
          <w:szCs w:val="22"/>
        </w:rPr>
        <w:t>MOP implementation, assess their maturity levels, and propose potential pilot studies on relevant health topics</w:t>
      </w:r>
      <w:r w:rsidRPr="6EBD58A2" w:rsidR="00237AE2">
        <w:rPr>
          <w:rFonts w:ascii="Times New Roman" w:hAnsi="Times New Roman" w:eastAsia="Times New Roman" w:cs="Times New Roman"/>
          <w:color w:val="auto"/>
          <w:sz w:val="22"/>
          <w:szCs w:val="22"/>
          <w:lang w:eastAsia="fi-FI"/>
        </w:rPr>
        <w:t xml:space="preserve"> for federated analysis, </w:t>
      </w:r>
      <w:r w:rsidRPr="6EBD58A2" w:rsidR="00237AE2">
        <w:rPr>
          <w:rFonts w:ascii="Times New Roman" w:hAnsi="Times New Roman" w:eastAsia="Times New Roman" w:cs="Times New Roman"/>
          <w:color w:val="auto"/>
          <w:sz w:val="22"/>
          <w:szCs w:val="22"/>
          <w:lang w:eastAsia="fi-FI"/>
        </w:rPr>
        <w:t>ultimately proposing</w:t>
      </w:r>
      <w:r w:rsidRPr="6EBD58A2" w:rsidR="00237AE2">
        <w:rPr>
          <w:rFonts w:ascii="Times New Roman" w:hAnsi="Times New Roman" w:eastAsia="Times New Roman" w:cs="Times New Roman"/>
          <w:color w:val="auto"/>
          <w:sz w:val="22"/>
          <w:szCs w:val="22"/>
          <w:lang w:eastAsia="fi-FI"/>
        </w:rPr>
        <w:t xml:space="preserve"> potential pilot studies involving at least three Nordic countries.</w:t>
      </w:r>
    </w:p>
    <w:p w:rsidR="00237AE2" w:rsidP="4E411E49" w:rsidRDefault="00237AE2" w14:paraId="1D17DFFE" w14:textId="77777777" w14:noSpellErr="1">
      <w:pPr>
        <w:shd w:val="clear" w:color="auto" w:fill="FFFFFF" w:themeFill="background1"/>
        <w:spacing w:after="0"/>
      </w:pPr>
    </w:p>
    <w:p w:rsidR="004160C1" w:rsidP="6EBD58A2" w:rsidRDefault="73755AE4" w14:paraId="09E9222B" w14:textId="139473A1">
      <w:pPr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color w:val="242424"/>
          <w:sz w:val="22"/>
          <w:szCs w:val="22"/>
        </w:rPr>
      </w:pPr>
      <w:r w:rsidRPr="6EBD58A2" w:rsidR="52110C61">
        <w:rPr>
          <w:rFonts w:ascii="Aptos" w:hAnsi="Aptos" w:eastAsia="Aptos" w:cs="Aptos"/>
          <w:b w:val="1"/>
          <w:bCs w:val="1"/>
          <w:color w:val="242424"/>
          <w:sz w:val="22"/>
          <w:szCs w:val="22"/>
        </w:rPr>
        <w:t>Scope</w:t>
      </w:r>
    </w:p>
    <w:p w:rsidR="6EBD58A2" w:rsidP="6EBD58A2" w:rsidRDefault="6EBD58A2" w14:paraId="15367118" w14:textId="0D5818C0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color w:val="242424"/>
          <w:sz w:val="22"/>
          <w:szCs w:val="22"/>
        </w:rPr>
      </w:pPr>
    </w:p>
    <w:p w:rsidR="004160C1" w:rsidP="6EBD58A2" w:rsidRDefault="73755AE4" w14:paraId="5D9FEB8E" w14:textId="372BFC6F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 scope of the feasibility study included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>identifying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OMOP</w:t>
      </w:r>
      <w:r w:rsidRPr="6EBD58A2" w:rsidR="431B75B9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capable </w:t>
      </w:r>
      <w:r w:rsidRPr="6EBD58A2" w:rsidR="00283ACB">
        <w:rPr>
          <w:rFonts w:ascii="Times New Roman" w:hAnsi="Times New Roman" w:eastAsia="Times New Roman" w:cs="Times New Roman"/>
          <w:color w:val="242424"/>
          <w:sz w:val="22"/>
          <w:szCs w:val="22"/>
        </w:rPr>
        <w:t>data</w:t>
      </w:r>
      <w:r w:rsidRPr="6EBD58A2" w:rsidR="3BECAC3C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00283ACB">
        <w:rPr>
          <w:rFonts w:ascii="Times New Roman" w:hAnsi="Times New Roman" w:eastAsia="Times New Roman" w:cs="Times New Roman"/>
          <w:color w:val="242424"/>
          <w:sz w:val="22"/>
          <w:szCs w:val="22"/>
        </w:rPr>
        <w:t>holders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, reviewing their maturity levels, and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>determining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common health data topics suitable for federated analysis. The study proposed potential pilot stud</w:t>
      </w:r>
      <w:r w:rsidRPr="6EBD58A2" w:rsidR="02BD6D73">
        <w:rPr>
          <w:rFonts w:ascii="Times New Roman" w:hAnsi="Times New Roman" w:eastAsia="Times New Roman" w:cs="Times New Roman"/>
          <w:color w:val="242424"/>
          <w:sz w:val="22"/>
          <w:szCs w:val="22"/>
        </w:rPr>
        <w:t>y topics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involving </w:t>
      </w:r>
      <w:r w:rsidRPr="6EBD58A2" w:rsidR="00BF713F">
        <w:rPr>
          <w:rFonts w:ascii="Times New Roman" w:hAnsi="Times New Roman" w:eastAsia="Times New Roman" w:cs="Times New Roman"/>
          <w:color w:val="242424"/>
          <w:sz w:val="22"/>
          <w:szCs w:val="22"/>
        </w:rPr>
        <w:t>data</w:t>
      </w:r>
      <w:r w:rsidRPr="6EBD58A2" w:rsidR="3929ADE6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00BF713F">
        <w:rPr>
          <w:rFonts w:ascii="Times New Roman" w:hAnsi="Times New Roman" w:eastAsia="Times New Roman" w:cs="Times New Roman"/>
          <w:color w:val="242424"/>
          <w:sz w:val="22"/>
          <w:szCs w:val="22"/>
        </w:rPr>
        <w:t>holders</w:t>
      </w:r>
      <w:r w:rsidRPr="6EBD58A2" w:rsidR="00BF713F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>from at least three Nordic countries to ensure comprehensive data representation and collaborative research efforts.</w:t>
      </w:r>
      <w:r w:rsidRPr="6EBD58A2" w:rsidR="166CB3E9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The timeline of the feasibility study was approximately two months.</w:t>
      </w:r>
    </w:p>
    <w:p w:rsidR="6EBD58A2" w:rsidP="6EBD58A2" w:rsidRDefault="6EBD58A2" w14:paraId="7ABF62D2" w14:textId="2C03C627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color w:val="242424"/>
          <w:sz w:val="22"/>
          <w:szCs w:val="22"/>
        </w:rPr>
      </w:pPr>
    </w:p>
    <w:p w:rsidR="5E6BF4D7" w:rsidP="6EBD58A2" w:rsidRDefault="5E6BF4D7" w14:paraId="424ABAFF" w14:textId="773CC5BB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color w:val="242424"/>
          <w:sz w:val="22"/>
          <w:szCs w:val="22"/>
        </w:rPr>
      </w:pPr>
      <w:r w:rsidRPr="6EBD58A2" w:rsidR="5E6BF4D7">
        <w:rPr>
          <w:rFonts w:ascii="Aptos" w:hAnsi="Aptos" w:eastAsia="Aptos" w:cs="Aptos"/>
          <w:b w:val="1"/>
          <w:bCs w:val="1"/>
          <w:color w:val="242424"/>
          <w:sz w:val="22"/>
          <w:szCs w:val="22"/>
        </w:rPr>
        <w:t>Participants</w:t>
      </w:r>
    </w:p>
    <w:p w:rsidR="6EBD58A2" w:rsidP="6EBD58A2" w:rsidRDefault="6EBD58A2" w14:paraId="7DFF8A5B" w14:textId="6BC6D0CB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color w:val="242424"/>
          <w:sz w:val="22"/>
          <w:szCs w:val="22"/>
        </w:rPr>
      </w:pPr>
    </w:p>
    <w:p w:rsidR="5E6BF4D7" w:rsidP="6EBD58A2" w:rsidRDefault="5E6BF4D7" w14:paraId="3A202F51" w14:textId="1D859697">
      <w:pPr>
        <w:pStyle w:val="Normal"/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Altogether 15 data holders 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>participated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in the feasibility study; </w:t>
      </w:r>
      <w:r w:rsidRPr="6EBD58A2" w:rsidR="4AD8BFC2">
        <w:rPr>
          <w:rFonts w:ascii="Times New Roman" w:hAnsi="Times New Roman" w:eastAsia="Times New Roman" w:cs="Times New Roman"/>
          <w:color w:val="242424"/>
          <w:sz w:val="22"/>
          <w:szCs w:val="22"/>
        </w:rPr>
        <w:t>six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from Finland, </w:t>
      </w:r>
      <w:r w:rsidRPr="6EBD58A2" w:rsidR="65FAC3C9">
        <w:rPr>
          <w:rFonts w:ascii="Times New Roman" w:hAnsi="Times New Roman" w:eastAsia="Times New Roman" w:cs="Times New Roman"/>
          <w:color w:val="242424"/>
          <w:sz w:val="22"/>
          <w:szCs w:val="22"/>
        </w:rPr>
        <w:t>three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from Sweden, </w:t>
      </w:r>
      <w:r w:rsidRPr="6EBD58A2" w:rsidR="5F347079">
        <w:rPr>
          <w:rFonts w:ascii="Times New Roman" w:hAnsi="Times New Roman" w:eastAsia="Times New Roman" w:cs="Times New Roman"/>
          <w:color w:val="242424"/>
          <w:sz w:val="22"/>
          <w:szCs w:val="22"/>
        </w:rPr>
        <w:t>three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from Iceland, </w:t>
      </w:r>
      <w:r w:rsidRPr="6EBD58A2" w:rsidR="75E54D5F">
        <w:rPr>
          <w:rFonts w:ascii="Times New Roman" w:hAnsi="Times New Roman" w:eastAsia="Times New Roman" w:cs="Times New Roman"/>
          <w:color w:val="242424"/>
          <w:sz w:val="22"/>
          <w:szCs w:val="22"/>
        </w:rPr>
        <w:t>two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from Norway, and </w:t>
      </w:r>
      <w:r w:rsidRPr="6EBD58A2" w:rsidR="74C22168">
        <w:rPr>
          <w:rFonts w:ascii="Times New Roman" w:hAnsi="Times New Roman" w:eastAsia="Times New Roman" w:cs="Times New Roman"/>
          <w:color w:val="242424"/>
          <w:sz w:val="22"/>
          <w:szCs w:val="22"/>
        </w:rPr>
        <w:t>one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from Denmark. Some </w:t>
      </w:r>
      <w:r w:rsidRPr="6EBD58A2" w:rsidR="6D018B02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data holders 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could not </w:t>
      </w:r>
      <w:r w:rsidRPr="6EBD58A2" w:rsidR="5E6BF4D7">
        <w:rPr>
          <w:rFonts w:ascii="Times New Roman" w:hAnsi="Times New Roman" w:eastAsia="Times New Roman" w:cs="Times New Roman"/>
          <w:color w:val="242424"/>
          <w:sz w:val="22"/>
          <w:szCs w:val="22"/>
        </w:rPr>
        <w:t>p</w:t>
      </w:r>
      <w:r w:rsidRPr="6EBD58A2" w:rsidR="0EDDE623">
        <w:rPr>
          <w:rFonts w:ascii="Times New Roman" w:hAnsi="Times New Roman" w:eastAsia="Times New Roman" w:cs="Times New Roman"/>
          <w:color w:val="242424"/>
          <w:sz w:val="22"/>
          <w:szCs w:val="22"/>
        </w:rPr>
        <w:t>articipate</w:t>
      </w:r>
      <w:r w:rsidRPr="6EBD58A2" w:rsidR="0EDDE623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due to other commitments. </w:t>
      </w:r>
    </w:p>
    <w:p w:rsidR="004160C1" w:rsidP="4E411E49" w:rsidRDefault="73755AE4" w14:paraId="5ED13F6C" w14:textId="2AD16013">
      <w:pPr>
        <w:shd w:val="clear" w:color="auto" w:fill="FFFFFF" w:themeFill="background1"/>
        <w:spacing w:after="0"/>
        <w:rPr>
          <w:rFonts w:hint="eastAsia"/>
        </w:rPr>
      </w:pPr>
      <w:r w:rsidRPr="4E411E49">
        <w:rPr>
          <w:rFonts w:ascii="Aptos" w:hAnsi="Aptos" w:eastAsia="Aptos" w:cs="Aptos"/>
          <w:color w:val="242424"/>
          <w:sz w:val="22"/>
          <w:szCs w:val="22"/>
        </w:rPr>
        <w:t xml:space="preserve"> </w:t>
      </w:r>
    </w:p>
    <w:p w:rsidR="004160C1" w:rsidP="6EBD58A2" w:rsidRDefault="73755AE4" w14:paraId="09E2CE09" w14:textId="10D1E8CF">
      <w:pPr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color w:val="242424"/>
          <w:sz w:val="22"/>
          <w:szCs w:val="22"/>
        </w:rPr>
      </w:pPr>
      <w:r w:rsidRPr="6EBD58A2" w:rsidR="75519100">
        <w:rPr>
          <w:rFonts w:ascii="Aptos" w:hAnsi="Aptos" w:eastAsia="Aptos" w:cs="Aptos"/>
          <w:b w:val="1"/>
          <w:bCs w:val="1"/>
          <w:color w:val="242424"/>
          <w:sz w:val="22"/>
          <w:szCs w:val="22"/>
        </w:rPr>
        <w:t>Methods</w:t>
      </w:r>
    </w:p>
    <w:p w:rsidR="004160C1" w:rsidP="6EBD58A2" w:rsidRDefault="73755AE4" w14:paraId="4A1D13D1" w14:textId="59250521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b w:val="1"/>
          <w:bCs w:val="1"/>
          <w:color w:val="242424"/>
          <w:sz w:val="22"/>
          <w:szCs w:val="22"/>
        </w:rPr>
      </w:pPr>
    </w:p>
    <w:p w:rsidR="004160C1" w:rsidP="6EBD58A2" w:rsidRDefault="73755AE4" w14:paraId="73B3E185" w14:textId="2B9FD3C9">
      <w:pPr>
        <w:pStyle w:val="Normal"/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EBD58A2" w:rsidR="2B8366BF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 </w:t>
      </w:r>
      <w:r w:rsidRPr="6EBD58A2" w:rsidR="5949649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primary </w:t>
      </w:r>
      <w:r w:rsidRPr="6EBD58A2" w:rsidR="5949649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method </w:t>
      </w:r>
      <w:r w:rsidRPr="6EBD58A2" w:rsidR="5348DD7D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used </w:t>
      </w:r>
      <w:r w:rsidRPr="6EBD58A2" w:rsidR="18264115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in </w:t>
      </w:r>
      <w:r w:rsidRPr="6EBD58A2" w:rsidR="01736315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 feasibility study </w:t>
      </w:r>
      <w:r w:rsidRPr="6EBD58A2" w:rsidR="3A60FCFA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was </w:t>
      </w:r>
      <w:r w:rsidRPr="6EBD58A2" w:rsidR="2B8366BF">
        <w:rPr>
          <w:rFonts w:ascii="Times New Roman" w:hAnsi="Times New Roman" w:eastAsia="Times New Roman" w:cs="Times New Roman"/>
          <w:color w:val="242424"/>
          <w:sz w:val="22"/>
          <w:szCs w:val="22"/>
        </w:rPr>
        <w:t>interviews</w:t>
      </w:r>
      <w:r w:rsidRPr="6EBD58A2" w:rsidR="75519100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. </w:t>
      </w:r>
      <w:r w:rsidRPr="6EBD58A2" w:rsidR="26928F29">
        <w:rPr>
          <w:rFonts w:ascii="Times New Roman" w:hAnsi="Times New Roman" w:eastAsia="Times New Roman" w:cs="Times New Roman"/>
          <w:color w:val="242424"/>
          <w:sz w:val="22"/>
          <w:szCs w:val="22"/>
        </w:rPr>
        <w:t>Additional</w:t>
      </w:r>
      <w:r w:rsidRPr="6EBD58A2" w:rsidR="26928F29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data was also collected from some participants through a questionnaire.</w:t>
      </w:r>
      <w:r w:rsidRPr="6EBD58A2" w:rsidR="297B730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7823177B">
        <w:rPr>
          <w:rFonts w:ascii="Times New Roman" w:hAnsi="Times New Roman" w:eastAsia="Times New Roman" w:cs="Times New Roman"/>
          <w:color w:val="242424"/>
          <w:sz w:val="22"/>
          <w:szCs w:val="22"/>
        </w:rPr>
        <w:t>The analysis of the maturity levels of hospitals and data holders involved a detailed scoring system</w:t>
      </w:r>
      <w:r w:rsidRPr="6EBD58A2" w:rsidR="369E4B9E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, including six assessment </w:t>
      </w:r>
      <w:r w:rsidRPr="6EBD58A2" w:rsidR="4E019BF9">
        <w:rPr>
          <w:rFonts w:ascii="Times New Roman" w:hAnsi="Times New Roman" w:eastAsia="Times New Roman" w:cs="Times New Roman"/>
          <w:color w:val="242424"/>
          <w:sz w:val="22"/>
          <w:szCs w:val="22"/>
        </w:rPr>
        <w:t>categories</w:t>
      </w:r>
      <w:r w:rsidRPr="6EBD58A2" w:rsidR="10FBDCA8">
        <w:rPr>
          <w:rFonts w:ascii="Times New Roman" w:hAnsi="Times New Roman" w:eastAsia="Times New Roman" w:cs="Times New Roman"/>
          <w:color w:val="242424"/>
          <w:sz w:val="22"/>
          <w:szCs w:val="22"/>
        </w:rPr>
        <w:t>:</w:t>
      </w:r>
      <w:r w:rsidRPr="6EBD58A2" w:rsidR="5F0C79E2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73CFF6A0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1) 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OMOP data model (</w:t>
      </w:r>
      <w:r w:rsidRPr="6EBD58A2" w:rsidR="758AB15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incl. </w:t>
      </w:r>
      <w:r w:rsidRPr="6EBD58A2" w:rsidR="4A0D134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opics</w:t>
      </w:r>
      <w:r w:rsidRPr="6EBD58A2" w:rsidR="13970CF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coverage),</w:t>
      </w:r>
      <w:r w:rsidRPr="6EBD58A2" w:rsidR="356D02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BD58A2" w:rsidR="1683BD8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2) </w:t>
      </w:r>
      <w:r w:rsidRPr="6EBD58A2" w:rsidR="7C97C24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ata (</w:t>
      </w:r>
      <w:r w:rsidRPr="6EBD58A2" w:rsidR="7170F2D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incl. </w:t>
      </w:r>
      <w:r w:rsidRPr="6EBD58A2" w:rsidR="1F03273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ize</w:t>
      </w:r>
      <w:r w:rsidRPr="6EBD58A2" w:rsidR="74997AC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coverage, access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), </w:t>
      </w:r>
      <w:r w:rsidRPr="6EBD58A2" w:rsidR="56BC190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3) </w:t>
      </w:r>
      <w:r w:rsidRPr="6EBD58A2" w:rsidR="4855EEE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search and collaboration</w:t>
      </w:r>
      <w:r w:rsidRPr="6EBD58A2" w:rsidR="63015E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(national and international)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6EBD58A2" w:rsidR="350993C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4) </w:t>
      </w:r>
      <w:r w:rsidRPr="6EBD58A2" w:rsidR="2AE8F9A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K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ey resources</w:t>
      </w:r>
      <w:r w:rsidRPr="6EBD58A2" w:rsidR="0BF7D8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(clinical and IT)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6EBD58A2" w:rsidR="74FE62A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5) </w:t>
      </w:r>
      <w:r w:rsidRPr="6EBD58A2" w:rsidR="5BD882E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xpansion capabiliti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</w:t>
      </w:r>
      <w:r w:rsidRPr="6EBD58A2" w:rsidR="6E83A30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6EBD58A2" w:rsidR="75725B3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incl. </w:t>
      </w:r>
      <w:r w:rsidRPr="6EBD58A2" w:rsidR="3AF857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</w:t>
      </w:r>
      <w:r w:rsidRPr="6EBD58A2" w:rsidR="6E83A30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inancial</w:t>
      </w:r>
      <w:r w:rsidRPr="6EBD58A2" w:rsidR="2BC152D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6EBD58A2" w:rsidR="4A5843B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educational aspects</w:t>
      </w:r>
      <w:r w:rsidRPr="6EBD58A2" w:rsidR="62F9C85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  <w:r w:rsidRPr="6EBD58A2" w:rsidR="7EBF5A0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and </w:t>
      </w:r>
      <w:r w:rsidRPr="6EBD58A2" w:rsidR="1EC0548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6) W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illingness to 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participate</w:t>
      </w:r>
      <w:r w:rsidRPr="6EBD58A2" w:rsidR="044465A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the pilot.</w:t>
      </w:r>
      <w:r w:rsidRPr="6EBD58A2" w:rsidR="33E19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All categories included several dimensions</w:t>
      </w:r>
      <w:r w:rsidRPr="6EBD58A2" w:rsidR="1A7605B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each with </w:t>
      </w:r>
      <w:r w:rsidRPr="6EBD58A2" w:rsidR="33E19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their own </w:t>
      </w:r>
      <w:r w:rsidRPr="6EBD58A2" w:rsidR="65180A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detailed </w:t>
      </w:r>
      <w:r w:rsidRPr="6EBD58A2" w:rsidR="33E19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scoring criteria. </w:t>
      </w:r>
    </w:p>
    <w:p w:rsidR="004160C1" w:rsidP="6EBD58A2" w:rsidRDefault="73755AE4" w14:paraId="72E5A7CE" w14:textId="74B7EC74">
      <w:pPr>
        <w:shd w:val="clear" w:color="auto" w:fill="FFFFFF" w:themeFill="background1"/>
        <w:spacing w:after="0"/>
        <w:jc w:val="both"/>
        <w:rPr>
          <w:rFonts w:ascii="Aptos" w:hAnsi="Aptos" w:eastAsia="Aptos" w:cs="Aptos"/>
          <w:color w:val="242424"/>
          <w:sz w:val="22"/>
          <w:szCs w:val="22"/>
        </w:rPr>
      </w:pPr>
    </w:p>
    <w:p w:rsidR="004160C1" w:rsidP="6EBD58A2" w:rsidRDefault="73755AE4" w14:paraId="321F1CAD" w14:textId="6EB8302F">
      <w:pPr>
        <w:pStyle w:val="Normal"/>
        <w:shd w:val="clear" w:color="auto" w:fill="FFFFFF" w:themeFill="background1"/>
        <w:spacing w:after="0"/>
        <w:jc w:val="both"/>
        <w:rPr>
          <w:rFonts w:ascii="Aptos" w:hAnsi="Aptos" w:eastAsia="Aptos" w:cs="Aptos"/>
          <w:b w:val="1"/>
          <w:bCs w:val="1"/>
          <w:color w:val="242424"/>
          <w:sz w:val="22"/>
          <w:szCs w:val="22"/>
        </w:rPr>
      </w:pPr>
      <w:r w:rsidRPr="6EBD58A2" w:rsidR="0A12BC22">
        <w:rPr>
          <w:rFonts w:ascii="Aptos" w:hAnsi="Aptos" w:eastAsia="Aptos" w:cs="Aptos"/>
          <w:b w:val="1"/>
          <w:bCs w:val="1"/>
          <w:color w:val="242424"/>
          <w:sz w:val="22"/>
          <w:szCs w:val="22"/>
        </w:rPr>
        <w:t>Results</w:t>
      </w:r>
    </w:p>
    <w:p w:rsidR="004160C1" w:rsidP="6EBD58A2" w:rsidRDefault="73755AE4" w14:paraId="3B40D456" w14:textId="7666A1EF">
      <w:pPr>
        <w:pStyle w:val="Normal"/>
        <w:shd w:val="clear" w:color="auto" w:fill="FFFFFF" w:themeFill="background1"/>
        <w:spacing w:after="0"/>
        <w:jc w:val="both"/>
        <w:rPr>
          <w:rFonts w:ascii="Aptos" w:hAnsi="Aptos" w:eastAsia="Aptos" w:cs="Aptos"/>
          <w:color w:val="242424"/>
          <w:sz w:val="22"/>
          <w:szCs w:val="22"/>
        </w:rPr>
      </w:pPr>
    </w:p>
    <w:p w:rsidR="004160C1" w:rsidP="6EBD58A2" w:rsidRDefault="73755AE4" w14:paraId="2BCABA08" w14:textId="4926583D">
      <w:pPr>
        <w:pStyle w:val="Normal"/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  <w:r w:rsidRPr="6EBD58A2" w:rsidR="37289B23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Among the 15 data holders </w:t>
      </w:r>
      <w:r w:rsidRPr="6EBD58A2" w:rsidR="37289B23">
        <w:rPr>
          <w:rFonts w:ascii="Times New Roman" w:hAnsi="Times New Roman" w:eastAsia="Times New Roman" w:cs="Times New Roman"/>
          <w:color w:val="242424"/>
          <w:sz w:val="22"/>
          <w:szCs w:val="22"/>
        </w:rPr>
        <w:t>participating</w:t>
      </w:r>
      <w:r w:rsidRPr="6EBD58A2" w:rsidR="37289B23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, nine had already adopted the OMOP model, with five </w:t>
      </w:r>
      <w:r w:rsidRPr="6EBD58A2" w:rsidR="37289B23">
        <w:rPr>
          <w:rFonts w:ascii="Times New Roman" w:hAnsi="Times New Roman" w:eastAsia="Times New Roman" w:cs="Times New Roman"/>
          <w:color w:val="242424"/>
          <w:sz w:val="22"/>
          <w:szCs w:val="22"/>
        </w:rPr>
        <w:t>demonstrating</w:t>
      </w:r>
      <w:r w:rsidRPr="6EBD58A2" w:rsidR="37289B23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high maturity and three showing medium maturity.</w:t>
      </w:r>
      <w:r w:rsidRPr="6EBD58A2" w:rsidR="7823177B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4FD306DD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 remaining six data holders were interested in adopting the OMOP model but had not </w:t>
      </w:r>
      <w:r w:rsidRPr="6EBD58A2" w:rsidR="4FD306DD">
        <w:rPr>
          <w:rFonts w:ascii="Times New Roman" w:hAnsi="Times New Roman" w:eastAsia="Times New Roman" w:cs="Times New Roman"/>
          <w:color w:val="242424"/>
          <w:sz w:val="22"/>
          <w:szCs w:val="22"/>
        </w:rPr>
        <w:t>established</w:t>
      </w:r>
      <w:r w:rsidRPr="6EBD58A2" w:rsidR="4FD306DD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concrete plans or a timetable.</w:t>
      </w:r>
      <w:r w:rsidRPr="6EBD58A2" w:rsidR="5DF3115F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Institutions without OMOP were willing to adopt the model but required more information and specific projects to justify resource allocation. The study </w:t>
      </w:r>
      <w:r w:rsidRPr="6EBD58A2" w:rsidR="5DF3115F">
        <w:rPr>
          <w:rFonts w:ascii="Times New Roman" w:hAnsi="Times New Roman" w:eastAsia="Times New Roman" w:cs="Times New Roman"/>
          <w:color w:val="242424"/>
          <w:sz w:val="22"/>
          <w:szCs w:val="22"/>
        </w:rPr>
        <w:t>emphasised</w:t>
      </w:r>
      <w:r w:rsidRPr="6EBD58A2" w:rsidR="5DF3115F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the need for ongoing support and clear incentives to encourage these institutions to transition to the OMOP model.</w:t>
      </w:r>
    </w:p>
    <w:p w:rsidR="004160C1" w:rsidP="6EBD58A2" w:rsidRDefault="73755AE4" w14:paraId="63F58903" w14:textId="78B4FF1C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</w:p>
    <w:p w:rsidR="004160C1" w:rsidP="6EBD58A2" w:rsidRDefault="73755AE4" w14:paraId="2E0E5EA5" w14:textId="0A164195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  <w:r w:rsidRPr="6EBD58A2" w:rsidR="4FD306DD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There was high interest in </w:t>
      </w:r>
      <w:r w:rsidRPr="6EBD58A2" w:rsidR="4FD306DD">
        <w:rPr>
          <w:rFonts w:ascii="Times New Roman" w:hAnsi="Times New Roman" w:eastAsia="Times New Roman" w:cs="Times New Roman"/>
          <w:color w:val="242424"/>
          <w:sz w:val="22"/>
          <w:szCs w:val="22"/>
        </w:rPr>
        <w:t>participating</w:t>
      </w:r>
      <w:r w:rsidRPr="6EBD58A2" w:rsidR="4FD306DD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in the pilot, with nine data holders showing strong willingness</w:t>
      </w:r>
      <w:r w:rsidRPr="6EBD58A2" w:rsidR="4FD306DD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. Five </w:t>
      </w:r>
      <w:r w:rsidRPr="6EBD58A2" w:rsidR="49E361CF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expressed </w:t>
      </w:r>
      <w:r w:rsidRPr="6EBD58A2" w:rsidR="6929B44F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less </w:t>
      </w:r>
      <w:r w:rsidRPr="6EBD58A2" w:rsidR="4FD306DD">
        <w:rPr>
          <w:rFonts w:ascii="Times New Roman" w:hAnsi="Times New Roman" w:eastAsia="Times New Roman" w:cs="Times New Roman"/>
          <w:color w:val="242424"/>
          <w:sz w:val="22"/>
          <w:szCs w:val="22"/>
        </w:rPr>
        <w:t>willing</w:t>
      </w:r>
      <w:r w:rsidRPr="6EBD58A2" w:rsidR="64B00552">
        <w:rPr>
          <w:rFonts w:ascii="Times New Roman" w:hAnsi="Times New Roman" w:eastAsia="Times New Roman" w:cs="Times New Roman"/>
          <w:color w:val="242424"/>
          <w:sz w:val="22"/>
          <w:szCs w:val="22"/>
        </w:rPr>
        <w:t>ness</w:t>
      </w:r>
      <w:r w:rsidRPr="6EBD58A2" w:rsidR="730E0F35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to </w:t>
      </w:r>
      <w:r w:rsidRPr="6EBD58A2" w:rsidR="730E0F35">
        <w:rPr>
          <w:rFonts w:ascii="Times New Roman" w:hAnsi="Times New Roman" w:eastAsia="Times New Roman" w:cs="Times New Roman"/>
          <w:color w:val="242424"/>
          <w:sz w:val="22"/>
          <w:szCs w:val="22"/>
        </w:rPr>
        <w:t>participate</w:t>
      </w:r>
      <w:r w:rsidRPr="6EBD58A2" w:rsidR="22B271DF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, </w:t>
      </w:r>
      <w:r w:rsidRPr="6EBD58A2" w:rsidR="2C3C914C">
        <w:rPr>
          <w:rFonts w:ascii="Times New Roman" w:hAnsi="Times New Roman" w:eastAsia="Times New Roman" w:cs="Times New Roman"/>
          <w:color w:val="242424"/>
          <w:sz w:val="22"/>
          <w:szCs w:val="22"/>
        </w:rPr>
        <w:t>mostly owing to the absence of OMOP implementation, and one due to other commitments</w:t>
      </w:r>
      <w:r w:rsidRPr="6EBD58A2" w:rsidR="03819C98">
        <w:rPr>
          <w:rFonts w:ascii="Times New Roman" w:hAnsi="Times New Roman" w:eastAsia="Times New Roman" w:cs="Times New Roman"/>
          <w:color w:val="242424"/>
          <w:sz w:val="22"/>
          <w:szCs w:val="22"/>
        </w:rPr>
        <w:t>. Y</w:t>
      </w:r>
      <w:r w:rsidRPr="6EBD58A2" w:rsidR="78FB2C9E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et </w:t>
      </w:r>
      <w:r w:rsidRPr="6EBD58A2" w:rsidR="708A41A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all data holders </w:t>
      </w:r>
      <w:r w:rsidRPr="6EBD58A2" w:rsidR="78FB2C9E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remained interested </w:t>
      </w:r>
      <w:r w:rsidRPr="6EBD58A2" w:rsidR="24CC5C19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in </w:t>
      </w:r>
      <w:r w:rsidRPr="6EBD58A2" w:rsidR="78FB2C9E">
        <w:rPr>
          <w:rFonts w:ascii="Times New Roman" w:hAnsi="Times New Roman" w:eastAsia="Times New Roman" w:cs="Times New Roman"/>
          <w:color w:val="242424"/>
          <w:sz w:val="22"/>
          <w:szCs w:val="22"/>
        </w:rPr>
        <w:t>receiving updates about the project.</w:t>
      </w:r>
      <w:r w:rsidRPr="6EBD58A2" w:rsidR="0906E200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</w:p>
    <w:p w:rsidR="004160C1" w:rsidP="6EBD58A2" w:rsidRDefault="73755AE4" w14:paraId="04EC8CAD" w14:textId="6E77A2C0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</w:p>
    <w:p w:rsidR="004160C1" w:rsidP="6EBD58A2" w:rsidRDefault="73755AE4" w14:paraId="62BDF3CD" w14:textId="5F605AA1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 study </w:t>
      </w:r>
      <w:r w:rsidRPr="6EBD58A2" w:rsidR="391EF81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also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proposed two main health topics for the Nordic-level pilot: cancer and drug-related research. Cancer was a prominent area of interest, with ten data holders expressing willingness to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>participate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. Specific research topics within cancer included cardiotoxicity, hematological cancer prevalence, and treatment outcomes. Drug-related </w:t>
      </w:r>
      <w:r w:rsidRPr="6EBD58A2" w:rsidR="2EE2CA1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study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>also garnered interest, fo</w:t>
      </w:r>
      <w:r w:rsidRPr="6EBD58A2" w:rsidR="05000A1A">
        <w:rPr>
          <w:rFonts w:ascii="Times New Roman" w:hAnsi="Times New Roman" w:eastAsia="Times New Roman" w:cs="Times New Roman"/>
          <w:color w:val="242424"/>
          <w:sz w:val="22"/>
          <w:szCs w:val="22"/>
        </w:rPr>
        <w:t>r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</w:t>
      </w:r>
      <w:r w:rsidRPr="6EBD58A2" w:rsidR="05000A1A">
        <w:rPr>
          <w:rFonts w:ascii="Times New Roman" w:hAnsi="Times New Roman" w:eastAsia="Times New Roman" w:cs="Times New Roman"/>
          <w:color w:val="242424"/>
          <w:sz w:val="22"/>
          <w:szCs w:val="22"/>
        </w:rPr>
        <w:t>instance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the effectiveness and cost-efficiency of new pharmacotherapies.</w:t>
      </w:r>
    </w:p>
    <w:p w:rsidR="6EBD58A2" w:rsidP="6EBD58A2" w:rsidRDefault="6EBD58A2" w14:paraId="2D70F4EF" w14:textId="1AF414CC">
      <w:pPr>
        <w:pStyle w:val="Normal"/>
        <w:shd w:val="clear" w:color="auto" w:fill="FFFFFF" w:themeFill="background1"/>
        <w:spacing w:after="0"/>
        <w:jc w:val="both"/>
        <w:rPr>
          <w:rFonts w:ascii="Aptos" w:hAnsi="Aptos" w:eastAsia="Aptos" w:cs="Aptos"/>
          <w:color w:val="242424"/>
          <w:sz w:val="22"/>
          <w:szCs w:val="22"/>
        </w:rPr>
      </w:pPr>
    </w:p>
    <w:p w:rsidR="26D9A2C4" w:rsidP="6EBD58A2" w:rsidRDefault="26D9A2C4" w14:paraId="1B331DA6" w14:textId="7981FB92">
      <w:pPr>
        <w:pStyle w:val="Normal"/>
        <w:shd w:val="clear" w:color="auto" w:fill="FFFFFF" w:themeFill="background1"/>
        <w:spacing w:after="0"/>
        <w:jc w:val="both"/>
        <w:rPr>
          <w:rFonts w:ascii="Aptos" w:hAnsi="Aptos" w:eastAsia="Aptos" w:cs="Aptos"/>
          <w:b w:val="1"/>
          <w:bCs w:val="1"/>
          <w:color w:val="242424"/>
          <w:sz w:val="22"/>
          <w:szCs w:val="22"/>
        </w:rPr>
      </w:pPr>
      <w:r w:rsidRPr="6EBD58A2" w:rsidR="26D9A2C4">
        <w:rPr>
          <w:rFonts w:ascii="Aptos" w:hAnsi="Aptos" w:eastAsia="Aptos" w:cs="Aptos"/>
          <w:b w:val="1"/>
          <w:bCs w:val="1"/>
          <w:color w:val="242424"/>
          <w:sz w:val="22"/>
          <w:szCs w:val="22"/>
        </w:rPr>
        <w:t>Conclusion</w:t>
      </w:r>
    </w:p>
    <w:p w:rsidR="004160C1" w:rsidP="4E411E49" w:rsidRDefault="73755AE4" w14:paraId="5580DB33" w14:textId="4038E290">
      <w:pPr>
        <w:shd w:val="clear" w:color="auto" w:fill="FFFFFF" w:themeFill="background1"/>
        <w:spacing w:after="0"/>
      </w:pPr>
      <w:r w:rsidRPr="6EBD58A2" w:rsidR="73755AE4">
        <w:rPr>
          <w:rFonts w:ascii="Aptos" w:hAnsi="Aptos" w:eastAsia="Aptos" w:cs="Aptos"/>
          <w:color w:val="242424"/>
          <w:sz w:val="22"/>
          <w:szCs w:val="22"/>
        </w:rPr>
        <w:t xml:space="preserve"> </w:t>
      </w:r>
    </w:p>
    <w:p w:rsidR="004160C1" w:rsidP="6EBD58A2" w:rsidRDefault="73755AE4" w14:paraId="03F5BF48" w14:textId="45F283A1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color w:val="242424"/>
          <w:sz w:val="22"/>
          <w:szCs w:val="22"/>
        </w:rPr>
      </w:pP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Overall, the feasibility study provided a comprehensive </w:t>
      </w:r>
      <w:r w:rsidRPr="6EBD58A2" w:rsidR="4571DE75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overview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of the readiness and maturity of Nordic hospitals and data holders for OMOP implementation. It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laid the groundwork for </w:t>
      </w:r>
      <w:r w:rsidRPr="6EBD58A2" w:rsidR="23180CD7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 </w:t>
      </w:r>
      <w:r w:rsidRPr="6EBD58A2" w:rsidR="04ADE76D">
        <w:rPr>
          <w:rFonts w:ascii="Times New Roman" w:hAnsi="Times New Roman" w:eastAsia="Times New Roman" w:cs="Times New Roman"/>
          <w:color w:val="242424"/>
          <w:sz w:val="22"/>
          <w:szCs w:val="22"/>
        </w:rPr>
        <w:t>VALO federated analysis pilot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, </w:t>
      </w:r>
      <w:r w:rsidRPr="6EBD58A2" w:rsidR="480B18FE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proving the feasibility of the pilot, and </w:t>
      </w:r>
      <w:r w:rsidRPr="6EBD58A2" w:rsidR="492AD6E8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pointing out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the </w:t>
      </w:r>
      <w:r w:rsidRPr="6EBD58A2" w:rsidR="18CB5F18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next steps for </w:t>
      </w:r>
      <w:r w:rsidRPr="6EBD58A2" w:rsidR="0BF50200">
        <w:rPr>
          <w:rFonts w:ascii="Times New Roman" w:hAnsi="Times New Roman" w:eastAsia="Times New Roman" w:cs="Times New Roman"/>
          <w:color w:val="242424"/>
          <w:sz w:val="22"/>
          <w:szCs w:val="22"/>
        </w:rPr>
        <w:t>the initiation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. The proposed pilot on cancer </w:t>
      </w:r>
      <w:r w:rsidRPr="6EBD58A2" w:rsidR="606309CA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or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drug research holds the potential to 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>demonstrate</w:t>
      </w:r>
      <w:r w:rsidRPr="6EBD58A2" w:rsidR="73755AE4">
        <w:rPr>
          <w:rFonts w:ascii="Times New Roman" w:hAnsi="Times New Roman" w:eastAsia="Times New Roman" w:cs="Times New Roman"/>
          <w:color w:val="242424"/>
          <w:sz w:val="22"/>
          <w:szCs w:val="22"/>
        </w:rPr>
        <w:t xml:space="preserve"> the feasibility and benefits of using the OMOP model for federated health research in the Nordic region.</w:t>
      </w:r>
    </w:p>
    <w:p w:rsidR="6EBD58A2" w:rsidP="6EBD58A2" w:rsidRDefault="6EBD58A2" w14:paraId="516D9E9C" w14:textId="593EDF0C">
      <w:pPr>
        <w:pStyle w:val="Normal"/>
        <w:pBdr>
          <w:bottom w:val="single" w:color="000000" w:sz="6" w:space="1"/>
        </w:pBdr>
      </w:pPr>
    </w:p>
    <w:p w:rsidR="6EBD58A2" w:rsidP="6EBD58A2" w:rsidRDefault="6EBD58A2" w14:paraId="43433D1A" w14:textId="5085C9B2">
      <w:pPr>
        <w:pStyle w:val="Normal"/>
        <w:rPr>
          <w:b w:val="1"/>
          <w:bCs w:val="1"/>
          <w:sz w:val="22"/>
          <w:szCs w:val="22"/>
        </w:rPr>
      </w:pPr>
    </w:p>
    <w:p w:rsidR="30C3DA66" w:rsidP="6EBD58A2" w:rsidRDefault="30C3DA66" w14:paraId="61B2E5AA" w14:textId="3D181B4B">
      <w:pPr>
        <w:pStyle w:val="Normal"/>
        <w:rPr>
          <w:b w:val="1"/>
          <w:bCs w:val="1"/>
          <w:sz w:val="22"/>
          <w:szCs w:val="22"/>
        </w:rPr>
      </w:pPr>
      <w:r w:rsidRPr="6EBD58A2" w:rsidR="30C3DA66">
        <w:rPr>
          <w:b w:val="1"/>
          <w:bCs w:val="1"/>
          <w:sz w:val="22"/>
          <w:szCs w:val="22"/>
        </w:rPr>
        <w:t>Kerrotaanko</w:t>
      </w:r>
      <w:r w:rsidRPr="6EBD58A2" w:rsidR="30C3DA66">
        <w:rPr>
          <w:b w:val="1"/>
          <w:bCs w:val="1"/>
          <w:sz w:val="22"/>
          <w:szCs w:val="22"/>
        </w:rPr>
        <w:t xml:space="preserve"> </w:t>
      </w:r>
      <w:r w:rsidRPr="6EBD58A2" w:rsidR="30C3DA66">
        <w:rPr>
          <w:b w:val="1"/>
          <w:bCs w:val="1"/>
          <w:sz w:val="22"/>
          <w:szCs w:val="22"/>
        </w:rPr>
        <w:t>lyhyesti</w:t>
      </w:r>
      <w:r w:rsidRPr="6EBD58A2" w:rsidR="30C3DA66">
        <w:rPr>
          <w:b w:val="1"/>
          <w:bCs w:val="1"/>
          <w:sz w:val="22"/>
          <w:szCs w:val="22"/>
        </w:rPr>
        <w:t xml:space="preserve"> </w:t>
      </w:r>
      <w:r w:rsidRPr="6EBD58A2" w:rsidR="2E1CEA58">
        <w:rPr>
          <w:b w:val="1"/>
          <w:bCs w:val="1"/>
          <w:sz w:val="22"/>
          <w:szCs w:val="22"/>
        </w:rPr>
        <w:t>vielä</w:t>
      </w:r>
      <w:r w:rsidRPr="6EBD58A2" w:rsidR="2E1CEA58">
        <w:rPr>
          <w:b w:val="1"/>
          <w:bCs w:val="1"/>
          <w:sz w:val="22"/>
          <w:szCs w:val="22"/>
        </w:rPr>
        <w:t xml:space="preserve"> </w:t>
      </w:r>
      <w:r w:rsidRPr="6EBD58A2" w:rsidR="30C3DA66">
        <w:rPr>
          <w:b w:val="1"/>
          <w:bCs w:val="1"/>
          <w:sz w:val="22"/>
          <w:szCs w:val="22"/>
        </w:rPr>
        <w:t>toimijoista</w:t>
      </w:r>
      <w:r w:rsidRPr="6EBD58A2" w:rsidR="30C3DA66">
        <w:rPr>
          <w:b w:val="1"/>
          <w:bCs w:val="1"/>
          <w:sz w:val="22"/>
          <w:szCs w:val="22"/>
        </w:rPr>
        <w:t>?</w:t>
      </w:r>
    </w:p>
    <w:p w:rsidR="553ACD60" w:rsidP="6EBD58A2" w:rsidRDefault="553ACD60" w14:paraId="61CDC41B" w14:textId="6B6C14A4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BD58A2" w:rsidR="553ACD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THL</w:t>
      </w:r>
    </w:p>
    <w:p w:rsidR="7F72DC47" w:rsidP="6EBD58A2" w:rsidRDefault="7F72DC47" w14:paraId="05E7F6E1" w14:textId="30DC76D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BD58A2" w:rsidR="7F72DC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Sitra</w:t>
      </w:r>
    </w:p>
    <w:p w:rsidR="7F72DC47" w:rsidP="6EBD58A2" w:rsidRDefault="7F72DC47" w14:paraId="2877A933" w14:textId="32F2E80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BD58A2" w:rsidR="7F72DC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Productivity Leap</w:t>
      </w:r>
    </w:p>
    <w:p w:rsidR="6EBD58A2" w:rsidP="6EBD58A2" w:rsidRDefault="6EBD58A2" w14:paraId="200EDF6D" w14:textId="2833D6CE">
      <w:pPr>
        <w:pStyle w:val="Normal"/>
      </w:pPr>
    </w:p>
    <w:sectPr w:rsidR="004160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+wXkcCV+G/AIk" int2:id="7zNptJ5t">
      <int2:state int2:type="AugLoop_Text_Critique" int2:value="Rejected"/>
    </int2:textHash>
    <int2:textHash int2:hashCode="IknMeE5XC/atct" int2:id="m0EDqcm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A49FE"/>
    <w:rsid w:val="00060B26"/>
    <w:rsid w:val="000704CF"/>
    <w:rsid w:val="00072233"/>
    <w:rsid w:val="00237AE2"/>
    <w:rsid w:val="00283ACB"/>
    <w:rsid w:val="003B4FAE"/>
    <w:rsid w:val="004064DC"/>
    <w:rsid w:val="004160C1"/>
    <w:rsid w:val="0043F269"/>
    <w:rsid w:val="007F4AB5"/>
    <w:rsid w:val="00A73992"/>
    <w:rsid w:val="00BC2283"/>
    <w:rsid w:val="00BF713F"/>
    <w:rsid w:val="00CD1B99"/>
    <w:rsid w:val="00D617E2"/>
    <w:rsid w:val="00D83370"/>
    <w:rsid w:val="013F4C83"/>
    <w:rsid w:val="01736315"/>
    <w:rsid w:val="02BD6D73"/>
    <w:rsid w:val="03819C98"/>
    <w:rsid w:val="03D9A564"/>
    <w:rsid w:val="044465A3"/>
    <w:rsid w:val="04ACEFAA"/>
    <w:rsid w:val="04ADE76D"/>
    <w:rsid w:val="05000A1A"/>
    <w:rsid w:val="0580F95B"/>
    <w:rsid w:val="071E4BF0"/>
    <w:rsid w:val="0759FD1B"/>
    <w:rsid w:val="080ECCD0"/>
    <w:rsid w:val="0865ECA4"/>
    <w:rsid w:val="08AA3FDF"/>
    <w:rsid w:val="0906E200"/>
    <w:rsid w:val="092A3E22"/>
    <w:rsid w:val="0981B6DB"/>
    <w:rsid w:val="0A12BC22"/>
    <w:rsid w:val="0BF50200"/>
    <w:rsid w:val="0BF7D888"/>
    <w:rsid w:val="0C342181"/>
    <w:rsid w:val="0C705222"/>
    <w:rsid w:val="0EDDE623"/>
    <w:rsid w:val="100C87AD"/>
    <w:rsid w:val="10B5857C"/>
    <w:rsid w:val="10FBDCA8"/>
    <w:rsid w:val="124A2565"/>
    <w:rsid w:val="12FE62D0"/>
    <w:rsid w:val="13355175"/>
    <w:rsid w:val="13970CF1"/>
    <w:rsid w:val="13FC49F9"/>
    <w:rsid w:val="166CB3E9"/>
    <w:rsid w:val="1683BD8D"/>
    <w:rsid w:val="18264115"/>
    <w:rsid w:val="18B46DCB"/>
    <w:rsid w:val="18C33828"/>
    <w:rsid w:val="18CB5F18"/>
    <w:rsid w:val="19595E47"/>
    <w:rsid w:val="1A7605B9"/>
    <w:rsid w:val="1AEE109C"/>
    <w:rsid w:val="1B4E90EB"/>
    <w:rsid w:val="1B67D6E1"/>
    <w:rsid w:val="1BC5CD40"/>
    <w:rsid w:val="1C668FE3"/>
    <w:rsid w:val="1CC317A3"/>
    <w:rsid w:val="1D1A4FF2"/>
    <w:rsid w:val="1E460026"/>
    <w:rsid w:val="1EC05483"/>
    <w:rsid w:val="1EC7E9CD"/>
    <w:rsid w:val="1F032733"/>
    <w:rsid w:val="1F7A573E"/>
    <w:rsid w:val="2170819B"/>
    <w:rsid w:val="224EFEA9"/>
    <w:rsid w:val="22B271DF"/>
    <w:rsid w:val="23180CD7"/>
    <w:rsid w:val="23562BDB"/>
    <w:rsid w:val="24CC5C19"/>
    <w:rsid w:val="253D1250"/>
    <w:rsid w:val="26928F29"/>
    <w:rsid w:val="26D9A2C4"/>
    <w:rsid w:val="279305E0"/>
    <w:rsid w:val="28140EA1"/>
    <w:rsid w:val="28E2C959"/>
    <w:rsid w:val="297B7307"/>
    <w:rsid w:val="2AE8F9A1"/>
    <w:rsid w:val="2B47E73D"/>
    <w:rsid w:val="2B8366BF"/>
    <w:rsid w:val="2BC152DD"/>
    <w:rsid w:val="2BDE2D53"/>
    <w:rsid w:val="2C3C914C"/>
    <w:rsid w:val="2C48E290"/>
    <w:rsid w:val="2D95A039"/>
    <w:rsid w:val="2E1CEA58"/>
    <w:rsid w:val="2E8D425E"/>
    <w:rsid w:val="2EE2CA17"/>
    <w:rsid w:val="2F73889A"/>
    <w:rsid w:val="30C3DA66"/>
    <w:rsid w:val="33CF9A93"/>
    <w:rsid w:val="33E1993A"/>
    <w:rsid w:val="34D40882"/>
    <w:rsid w:val="34EF22D0"/>
    <w:rsid w:val="350993C6"/>
    <w:rsid w:val="356D0288"/>
    <w:rsid w:val="358BD1F8"/>
    <w:rsid w:val="365356AA"/>
    <w:rsid w:val="3671D364"/>
    <w:rsid w:val="369E4B9E"/>
    <w:rsid w:val="37289B23"/>
    <w:rsid w:val="385E27B0"/>
    <w:rsid w:val="38CEC031"/>
    <w:rsid w:val="391EF817"/>
    <w:rsid w:val="3929ADE6"/>
    <w:rsid w:val="39E0D8F7"/>
    <w:rsid w:val="3A60FCFA"/>
    <w:rsid w:val="3AF85730"/>
    <w:rsid w:val="3B196FEC"/>
    <w:rsid w:val="3B797825"/>
    <w:rsid w:val="3BD1C461"/>
    <w:rsid w:val="3BECAC3C"/>
    <w:rsid w:val="3C1D5E7F"/>
    <w:rsid w:val="3E181CCD"/>
    <w:rsid w:val="3EE5E792"/>
    <w:rsid w:val="3F34E93E"/>
    <w:rsid w:val="3F9A8159"/>
    <w:rsid w:val="3F9EAED7"/>
    <w:rsid w:val="402A8C11"/>
    <w:rsid w:val="4040156A"/>
    <w:rsid w:val="431B75B9"/>
    <w:rsid w:val="442824C9"/>
    <w:rsid w:val="447F752D"/>
    <w:rsid w:val="44FC024E"/>
    <w:rsid w:val="4504BC8D"/>
    <w:rsid w:val="456AC814"/>
    <w:rsid w:val="4571DE75"/>
    <w:rsid w:val="45BE8478"/>
    <w:rsid w:val="46017AB7"/>
    <w:rsid w:val="4638D3CE"/>
    <w:rsid w:val="46A5B0D0"/>
    <w:rsid w:val="4801B253"/>
    <w:rsid w:val="480B18FE"/>
    <w:rsid w:val="4855EEEB"/>
    <w:rsid w:val="487ACF0F"/>
    <w:rsid w:val="48AD4956"/>
    <w:rsid w:val="492AD6E8"/>
    <w:rsid w:val="49D2B7DC"/>
    <w:rsid w:val="49E361CF"/>
    <w:rsid w:val="4A0D134F"/>
    <w:rsid w:val="4A5843B7"/>
    <w:rsid w:val="4AD8BFC2"/>
    <w:rsid w:val="4C0F25CE"/>
    <w:rsid w:val="4CF95C62"/>
    <w:rsid w:val="4D0B34B4"/>
    <w:rsid w:val="4D56C94D"/>
    <w:rsid w:val="4DDC50C7"/>
    <w:rsid w:val="4E019BF9"/>
    <w:rsid w:val="4E411E49"/>
    <w:rsid w:val="4FD306DD"/>
    <w:rsid w:val="51481F84"/>
    <w:rsid w:val="52110C61"/>
    <w:rsid w:val="53015975"/>
    <w:rsid w:val="5348DD7D"/>
    <w:rsid w:val="54E6B605"/>
    <w:rsid w:val="54E7AA8D"/>
    <w:rsid w:val="553ACD60"/>
    <w:rsid w:val="56BC1907"/>
    <w:rsid w:val="57C2DA02"/>
    <w:rsid w:val="593914BC"/>
    <w:rsid w:val="59496494"/>
    <w:rsid w:val="595959BE"/>
    <w:rsid w:val="59F76154"/>
    <w:rsid w:val="5AA91E9C"/>
    <w:rsid w:val="5ACAF80C"/>
    <w:rsid w:val="5AE458DA"/>
    <w:rsid w:val="5B27E35A"/>
    <w:rsid w:val="5BD882EE"/>
    <w:rsid w:val="5C7A49FE"/>
    <w:rsid w:val="5CB2BE55"/>
    <w:rsid w:val="5DF3115F"/>
    <w:rsid w:val="5E6BF4D7"/>
    <w:rsid w:val="5E7F194C"/>
    <w:rsid w:val="5F0C79E2"/>
    <w:rsid w:val="5F347079"/>
    <w:rsid w:val="606309CA"/>
    <w:rsid w:val="60E621BE"/>
    <w:rsid w:val="62F9C852"/>
    <w:rsid w:val="63015E2F"/>
    <w:rsid w:val="633D16DE"/>
    <w:rsid w:val="63A4521E"/>
    <w:rsid w:val="64B00552"/>
    <w:rsid w:val="65180A3A"/>
    <w:rsid w:val="65FAC3C9"/>
    <w:rsid w:val="67A69D92"/>
    <w:rsid w:val="67BC522C"/>
    <w:rsid w:val="6929B44F"/>
    <w:rsid w:val="69333A10"/>
    <w:rsid w:val="6A07339B"/>
    <w:rsid w:val="6AFB5CF5"/>
    <w:rsid w:val="6C752F4D"/>
    <w:rsid w:val="6D018B02"/>
    <w:rsid w:val="6D6E64DC"/>
    <w:rsid w:val="6E1830CB"/>
    <w:rsid w:val="6E83A301"/>
    <w:rsid w:val="6EBD58A2"/>
    <w:rsid w:val="702DE2C9"/>
    <w:rsid w:val="708A41A7"/>
    <w:rsid w:val="7093BEF0"/>
    <w:rsid w:val="7170F2DF"/>
    <w:rsid w:val="7193A0B8"/>
    <w:rsid w:val="721B0915"/>
    <w:rsid w:val="730E0F35"/>
    <w:rsid w:val="73755AE4"/>
    <w:rsid w:val="73BAFCFE"/>
    <w:rsid w:val="73CFF6A0"/>
    <w:rsid w:val="74997AC3"/>
    <w:rsid w:val="74C22168"/>
    <w:rsid w:val="74DD45EA"/>
    <w:rsid w:val="74FE62AA"/>
    <w:rsid w:val="75519100"/>
    <w:rsid w:val="75725B36"/>
    <w:rsid w:val="758AB153"/>
    <w:rsid w:val="75B3249E"/>
    <w:rsid w:val="75E54D5F"/>
    <w:rsid w:val="7823177B"/>
    <w:rsid w:val="78A5ACC4"/>
    <w:rsid w:val="78FB2C9E"/>
    <w:rsid w:val="7925FE02"/>
    <w:rsid w:val="79482AC5"/>
    <w:rsid w:val="795A2182"/>
    <w:rsid w:val="79DFC1CB"/>
    <w:rsid w:val="7B307F4A"/>
    <w:rsid w:val="7C48A9FA"/>
    <w:rsid w:val="7C97C24D"/>
    <w:rsid w:val="7CDC0613"/>
    <w:rsid w:val="7E514789"/>
    <w:rsid w:val="7EA2DBA1"/>
    <w:rsid w:val="7EBF5A0A"/>
    <w:rsid w:val="7F14EEE0"/>
    <w:rsid w:val="7F5C173F"/>
    <w:rsid w:val="7F72D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49FE"/>
  <w15:chartTrackingRefBased/>
  <w15:docId w15:val="{CBBEB807-6B94-4F4E-81CB-8FF122EA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409354a0f9e9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764721B8E8B4F919A207939B17301" ma:contentTypeVersion="15" ma:contentTypeDescription="Create a new document." ma:contentTypeScope="" ma:versionID="1796d740d5ff0c4aa29159eedb73fc6d">
  <xsd:schema xmlns:xsd="http://www.w3.org/2001/XMLSchema" xmlns:xs="http://www.w3.org/2001/XMLSchema" xmlns:p="http://schemas.microsoft.com/office/2006/metadata/properties" xmlns:ns2="ace6a09a-f0dc-4fe3-9f24-aa3b03d21550" xmlns:ns3="672f57a0-0e00-4c86-9068-56325133809e" targetNamespace="http://schemas.microsoft.com/office/2006/metadata/properties" ma:root="true" ma:fieldsID="390792052cf5bd7f72148164299154c7" ns2:_="" ns3:_="">
    <xsd:import namespace="ace6a09a-f0dc-4fe3-9f24-aa3b03d21550"/>
    <xsd:import namespace="672f57a0-0e00-4c86-9068-563251338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6a09a-f0dc-4fe3-9f24-aa3b03d2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6150c79-6210-4f32-b979-7647379224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f57a0-0e00-4c86-9068-5632513380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a67e09-0762-4fa4-a277-3abdac9a645a}" ma:internalName="TaxCatchAll" ma:showField="CatchAllData" ma:web="672f57a0-0e00-4c86-9068-5632513380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ace6a09a-f0dc-4fe3-9f24-aa3b03d21550" xsi:nil="true"/>
    <SharedWithUsers xmlns="672f57a0-0e00-4c86-9068-56325133809e">
      <UserInfo>
        <DisplayName/>
        <AccountId xsi:nil="true"/>
        <AccountType/>
      </UserInfo>
    </SharedWithUsers>
    <lcf76f155ced4ddcb4097134ff3c332f xmlns="ace6a09a-f0dc-4fe3-9f24-aa3b03d21550">
      <Terms xmlns="http://schemas.microsoft.com/office/infopath/2007/PartnerControls"/>
    </lcf76f155ced4ddcb4097134ff3c332f>
    <TaxCatchAll xmlns="672f57a0-0e00-4c86-9068-56325133809e" xsi:nil="true"/>
  </documentManagement>
</p:properties>
</file>

<file path=customXml/itemProps1.xml><?xml version="1.0" encoding="utf-8"?>
<ds:datastoreItem xmlns:ds="http://schemas.openxmlformats.org/officeDocument/2006/customXml" ds:itemID="{E9B76477-03A0-4ACF-83F1-A73885F6F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6a09a-f0dc-4fe3-9f24-aa3b03d21550"/>
    <ds:schemaRef ds:uri="672f57a0-0e00-4c86-9068-563251338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A759F-C278-4301-840A-FE56EE822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AA4EB-2F3C-4E15-A133-D009E69109C4}">
  <ds:schemaRefs>
    <ds:schemaRef ds:uri="http://schemas.microsoft.com/office/2006/metadata/properties"/>
    <ds:schemaRef ds:uri="http://schemas.microsoft.com/office/infopath/2007/PartnerControls"/>
    <ds:schemaRef ds:uri="ace6a09a-f0dc-4fe3-9f24-aa3b03d21550"/>
    <ds:schemaRef ds:uri="672f57a0-0e00-4c86-9068-5632513380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Natunen Erika</dc:creator>
  <keywords/>
  <dc:description/>
  <lastModifiedBy>Natunen Erika</lastModifiedBy>
  <revision>14</revision>
  <dcterms:created xsi:type="dcterms:W3CDTF">2024-05-23T20:47:00.0000000Z</dcterms:created>
  <dcterms:modified xsi:type="dcterms:W3CDTF">2024-05-29T10:17:19.4815121Z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0x010100C26764721B8E8B4F919A207939B17301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