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e40af"/>
          <w:sz w:val="56"/>
          <w:szCs w:val="56"/>
        </w:rPr>
        <w:t xml:space="preserve">RMOne AI Agents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Technical Architecture Documentation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Embed Integration System Specification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e40af"/>
          <w:sz w:val="22"/>
          <w:szCs w:val="22"/>
        </w:rPr>
        <w:t xml:space="preserve">Version 2.0  |  January 2026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Document Information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Classification: Technical - Internal Use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Target Audience: Development &amp; Engineering Teams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Last Updated: January 28, 2026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Prepared By: RMOne Engineering Team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System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Token Generation Architecture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Authentication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Domain Restriction Mechanism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Role-Based Access Control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Session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Security Considerations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API Reference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Database Schema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Deployment Configuration</w:t>
      </w:r>
    </w:p>
    <w:p>
      <w:pPr>
        <w:pageBreakBefore/>
      </w:pPr>
    </w:p>
    <w:p>
      <w:pPr>
        <w:pStyle w:val="Heading1"/>
        <w:spacing w:after="300"/>
      </w:pPr>
      <w:r>
        <w:t xml:space="preserve">1. System Overview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The RMOne AI Agents Embed System provides a secure, token-based authentication mechanism that enables external websites to integrate the AI-powered chatbot interface. The system is designed to operate within iframe contexts while maintaining strict security controls and domain-based access restrictions.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Components: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Token Generation Service - Cryptographically secure identifier creation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Domain Validation Layer - Origin verification and subdomain matching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Role-Based Access Control - Granular permission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Session Isolation - Independent chat history per embed instance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Token Store - In-memory authentication state management</w:t>
      </w:r>
    </w:p>
    <w:p>
      <w:pPr>
        <w:pStyle w:val="Heading1"/>
        <w:spacing w:before="400" w:after="300"/>
      </w:pPr>
      <w:r>
        <w:t xml:space="preserve">2. Token Generation Architecture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2.1 Token Specification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Each embed link is assigned a unique 16-character alphanumeric token generated using the nanoid library with a cryptographically secure random number generator.</w:t>
      </w:r>
    </w:p>
    <w:p>
      <w:pPr>
        <w:spacing w:after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Token Properties: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Length: 16 characters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Character Set: A-Za-z0-9 (62 characters)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Entropy: ~95 bits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Collision Probability: &lt; 1 in 10^28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Generation Method: crypto.getRandomValues()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2.2 Token Generation Code</w:t>
      </w:r>
    </w:p>
    <w:p>
      <w:pPr>
        <w:shd w:fill="f3f4f6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import { nanoid } from 'nanoid';
// Generate cryptographically secure 16-character token
const embedId = nanoid(16);
// Example output: "jgUSnbPDCMftMgPF"
// Stored in embed_links table as primary identifier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Token Storage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Tokens are stored in two locations: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Database: Permanent storage in embed_links table with metadata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• Runtime Memory: Active tokens cached in embedTokenStore Map for fast validation</w:t>
      </w:r>
    </w:p>
    <w:p>
      <w:pPr>
        <w:pageBreakBefore/>
      </w:pPr>
    </w:p>
    <w:p>
      <w:pPr>
        <w:pStyle w:val="Heading1"/>
        <w:spacing w:after="300"/>
      </w:pPr>
      <w:r>
        <w:t xml:space="preserve">3. Authentication Flow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 Embed Initialization Sequence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When an external website loads the embed iframe, the following authentication sequence occurs: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1: Client Loads Iframe - Parent website embeds iframe with embed ID in URL path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2: Origin Detection - Embed page detects parent window origin via document.referrer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3: Token Validation - POST /api/embed/validate with embedId and parentOrigin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4: Domain Verification - Server validates origin against allowed_domain in database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5: Role Assignment - Server returns role (superadmin/admin/user) for the embed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Step 6: Session Creation - Client stores token in sessionStorage, creates embed session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 Token Transmission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Unlike cookie-based authentication, embed tokens are transmitted via HTTP headers to bypass third-party cookie restrictions:</w:t>
      </w:r>
    </w:p>
    <w:p>
      <w:pPr>
        <w:shd w:fill="f3f4f6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// Client-side: All API requests include token header
const response = await fetch('/api/query', {
  method: 'POST',
  headers: {
    'Content-Type': 'application/json',
    'X-Embed-Token': sessionStorage.getItem('embedToken')
  },
  body: JSON.stringify({ question: userQuery })
});</w:t>
      </w:r>
    </w:p>
    <w:p>
      <w:pPr>
        <w:pageBreakBefore/>
      </w:pPr>
    </w:p>
    <w:p>
      <w:pPr>
        <w:pStyle w:val="Heading1"/>
        <w:spacing w:after="300"/>
      </w:pPr>
      <w:r>
        <w:t xml:space="preserve">4. Domain Restriction Mechanism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Domain Validation Logic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domain restriction system provides flexible yet secure access control. When validating a request, the following checks are performed:</w:t>
      </w:r>
    </w:p>
    <w:p>
      <w:pPr>
        <w:shd w:fill="f3f4f6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// Domain validation algorithm
const requestDomain = parentOrigin.toLowerCase();
const allowedDomain = embedLink.allowed_domain.toLowerCase();
const isAllowed = 
  allowedDomain === '*' ||                          // Wildcard
  process.env.NODE_ENV === 'development' ||         // Dev mode
  !parentOrigin ||                                  // Direct access
  requestDomain === allowedDomain ||                // Exact match
  requestDomain.endsWith('.' + allowedDomain);      // Subdomain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Matching Rules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Allowed: rmone.com → rmone.com (Exact Match)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Allowed: rmone.com → portal.rmone.com (Subdomain)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Allowed: rmone.com → api.portal.rmone.com (Nested Subdomain)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Denied: rmone.com → othersite.com (No Match)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Allowed: * → anysite.com (Wildcard)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Denied: portal.rmone.com → rmone.com (Parent Domain)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Subdomain Wildcard Behavior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Setting the allowed domain to a root domain automatically permits all subdomains through suffix matching:</w:t>
      </w:r>
    </w:p>
    <w:p>
      <w:pPr>
        <w:shd w:fill="f3f4f6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// Subdomain matching implementation
const subdomainMatch = requestDomain.endsWith('.' + allowedDomain);
// Example: allowedDomain = "rmone.com"
// "portal.rmone.com".endsWith(".rmone.com") → true
// "staging.api.rmone.com".endsWith(".rmone.com") → true</w:t>
      </w:r>
    </w:p>
    <w:p>
      <w:pPr>
        <w:pageBreakBefore/>
      </w:pPr>
    </w:p>
    <w:p>
      <w:pPr>
        <w:pStyle w:val="Heading1"/>
        <w:spacing w:after="300"/>
      </w:pPr>
      <w:r>
        <w:t xml:space="preserve">5. Role-Based Access Control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5.1 Role Hierarchy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The embed system implements a three-tier role hierarchy with progressively restrictive permissions: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b45309"/>
          <w:sz w:val="24"/>
          <w:szCs w:val="24"/>
        </w:rPr>
        <w:t xml:space="preserve">SUPERADMIN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Full system access: All logs, FAQ management, chat editing, integration management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40af"/>
          <w:sz w:val="24"/>
          <w:szCs w:val="24"/>
        </w:rPr>
        <w:t xml:space="preserve">ADMIN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Elevated access: Own query logs, FAQ management, chat editing (no integration access)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USER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Basic access: Chat interface only, view own chat history, no administrative features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5.2 Permission Matrix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Chat with AI: Superadmin ✓ | Admin ✓ | User ✓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View Own Chat History: Superadmin ✓ | Admin ✓ | User ✓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Delete Own Chats: Superadmin ✓ | Admin ✓ | User ✓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View Query Logs: Superadmin (All) | Admin (Own) | User ✗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FAQ Sample Management: Superadmin ✓ | Admin ✓ | User ✗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Edit Chat Titles: Superadmin ✓ | Admin ✓ | User ✗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Integration Management: Superadmin ✓ | Admin ✗ | User ✗</w:t>
      </w:r>
    </w:p>
    <w:p>
      <w:pPr>
        <w:pageBreakBefore/>
      </w:pPr>
    </w:p>
    <w:p>
      <w:pPr>
        <w:pStyle w:val="Heading1"/>
        <w:spacing w:after="300"/>
      </w:pPr>
      <w:r>
        <w:t xml:space="preserve">6. Session Management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6.1 Session Isolation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Each embed instance maintains an isolated session to prevent cross-contamination of chat data:</w:t>
      </w:r>
    </w:p>
    <w:p>
      <w:pPr>
        <w:shd w:fill="f3f4f6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// Embed user identification
const embedUserId = 'embed_' + embedId;
// Chat ownership
chat.userId = embedUserId;
// Session storage (client-side)
sessionStorage.setItem('embedToken', embedId);
sessionStorage.setItem('embedRole', role);
sessionStorage.setItem('embedUserId', embedUserId);</w:t>
      </w:r>
    </w:p>
    <w:p>
      <w:pPr>
        <w:pStyle w:val="Heading1"/>
        <w:spacing w:before="300" w:after="300"/>
      </w:pPr>
      <w:r>
        <w:t xml:space="preserve">7. Security Considerations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7.1 Attack Mitigation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Cross-Site Request Forgery: Token transmitted via custom header, not cookies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Token Guessing: 95-bit entropy makes brute force infeasible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Domain Spoofing: Origin validation via document.referrer and parentOrigin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Session Hijacking: sessionStorage isolated per origin, cleared on tab close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Privilege Escalation: Role stored server-side, not modifiable by client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7.2 Best Practices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Use specific domains instead of wildcards (*) in production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Create separate embed links for different roles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Regularly audit active embed links and disable unused ones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Monitor "last_used" timestamps to identify inactive embeds</w:t>
      </w:r>
    </w:p>
    <w:p>
      <w:pPr>
        <w:pageBreakBefore/>
      </w:pPr>
    </w:p>
    <w:p>
      <w:pPr>
        <w:pStyle w:val="Heading1"/>
        <w:spacing w:after="300"/>
      </w:pPr>
      <w:r>
        <w:t xml:space="preserve">8. API Reference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8.1 Embed Validation Endpoint</w:t>
      </w:r>
    </w:p>
    <w:p>
      <w:pPr>
        <w:spacing w:after="15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POST /api/embed/validate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Validates an embed token and returns authorization status with role assignment.</w:t>
      </w:r>
    </w:p>
    <w:p>
      <w:pPr>
        <w:shd w:fill="f3f4f6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Request: { "embedId": "jgUSnbPDCMftMgPF", "parentOrigin": "https://portal.rmone.com" }
Response: { "valid": true, "role": "admin", "name": "RMOne Portal" }</w:t>
      </w:r>
    </w:p>
    <w:p>
      <w:pPr>
        <w:pStyle w:val="Heading1"/>
        <w:spacing w:before="300" w:after="300"/>
      </w:pPr>
      <w:r>
        <w:t xml:space="preserve">9. Database Schema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9.1 Embed Links Table</w:t>
      </w:r>
    </w:p>
    <w:p>
      <w:pPr>
        <w:shd w:fill="f3f4f6"/>
        <w:spacing w:after="30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embed_links (
  id             VARCHAR(16) PRIMARY KEY,
  name           NVARCHAR(255) NOT NULL,
  allowed_domain NVARCHAR(255) NOT NULL,
  role           VARCHAR(20) NOT NULL,
  is_active      BIT DEFAULT 1,
  created_at     DATETIME2 DEFAULT GETDATE(),
  last_used      DATETIME2 NULL,
  created_by     NVARCHAR(255) NULL
);</w:t>
      </w:r>
    </w:p>
    <w:p>
      <w:pPr>
        <w:pStyle w:val="Heading1"/>
        <w:spacing w:before="300" w:after="300"/>
      </w:pPr>
      <w:r>
        <w:t xml:space="preserve">10. Deployment Configuration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10.1 Environment Variables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APP_MSSQL_URL: Application database connection string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CLIENT_MSSQL_URL: Client project database connection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OPENAI_API_KEY: OpenAI API key for GPT-5 queries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NODE_ENV: production | development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PORT: Server port (default: 5000)</w:t>
      </w:r>
    </w:p>
    <w:p>
      <w:pPr>
        <w:spacing w:before="300"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10.2 Production URLs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• Primary: https://rmchat.vyaasai.com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• Embed Pattern: https://rmchat.vyaasai.com/embed/{embedId}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line="300"/>
    </w:pPr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RMOne AI Agents - Technical Architecture Documentation</dc:title>
  <dc:creator>RMOne Engineering</dc:creator>
  <dc:description>Embed System Technical Specification</dc:description>
  <cp:lastModifiedBy>Un-named</cp:lastModifiedBy>
  <cp:revision>1</cp:revision>
  <dcterms:created xsi:type="dcterms:W3CDTF">2026-01-28T15:16:24.994Z</dcterms:created>
  <dcterms:modified xsi:type="dcterms:W3CDTF">2026-01-28T15:16:24.994Z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