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1D92" w14:textId="77777777" w:rsidR="006C66AC" w:rsidRDefault="00000000">
      <w:pPr>
        <w:pStyle w:val="Title"/>
      </w:pPr>
      <w:r>
        <w:t>MateriaLens Cost Model</w:t>
      </w:r>
    </w:p>
    <w:p w14:paraId="28CE29CE" w14:textId="77777777" w:rsidR="006C66AC" w:rsidRDefault="00000000">
      <w:r>
        <w:rPr>
          <w:i/>
          <w:color w:val="5F6978"/>
          <w:sz w:val="22"/>
        </w:rPr>
        <w:t>Illustrative LLM and retrieval cost assumptions for a proposed MVP</w:t>
      </w:r>
    </w:p>
    <w:p w14:paraId="4A0C0395" w14:textId="2B7B1ACD" w:rsidR="006C66AC" w:rsidRDefault="006C66AC"/>
    <w:p w14:paraId="49F2506F" w14:textId="77777777" w:rsidR="006C66AC" w:rsidRDefault="00000000">
      <w:pPr>
        <w:pStyle w:val="Heading1"/>
      </w:pPr>
      <w:r>
        <w:t>1. Purpose and status</w:t>
      </w:r>
    </w:p>
    <w:p w14:paraId="70047BFA" w14:textId="77777777" w:rsidR="006C66AC" w:rsidRDefault="00000000">
      <w:r>
        <w:t>This model estimates variable cost for a text-only MateriaLens query. It is a planning model, not a measured bill or a complete hosting budget. All token volumes and usage rates are assumptions until tested with representative queries. Model pricing should be rechecked against the provider's current official pricing before external use.</w:t>
      </w:r>
    </w:p>
    <w:p w14:paraId="771514DC" w14:textId="77777777" w:rsidR="006C66AC" w:rsidRDefault="00000000">
      <w:pPr>
        <w:pStyle w:val="Heading1"/>
      </w:pPr>
      <w:r>
        <w:t>2. Cost formula</w:t>
      </w:r>
    </w:p>
    <w:p w14:paraId="7ECE439D" w14:textId="77777777" w:rsidR="006C66AC" w:rsidRDefault="00000000">
      <w:r>
        <w:t>LLM cost per query = (input tokens ÷ 1,000,000 × input price per 1M tokens) + (output tokens ÷ 1,000,000 × output price per 1M tokens).</w:t>
      </w:r>
    </w:p>
    <w:p w14:paraId="4A04DC70" w14:textId="77777777" w:rsidR="006C66AC" w:rsidRDefault="00000000">
      <w:r>
        <w:t>Total variable cost per query = LLM cost + embedding/query cost + allocated vector/keyword retrieval and reranking cost.</w:t>
      </w:r>
    </w:p>
    <w:p w14:paraId="37899F03" w14:textId="77777777" w:rsidR="006C66AC" w:rsidRDefault="00000000">
      <w:r>
        <w:t>Monthly variable cost per user = total variable cost per query × queries per user per month.</w:t>
      </w:r>
    </w:p>
    <w:p w14:paraId="35A60644" w14:textId="77777777" w:rsidR="006C66AC" w:rsidRDefault="00000000">
      <w:pPr>
        <w:pStyle w:val="Heading1"/>
      </w:pPr>
      <w:r>
        <w:t>3. Working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880"/>
        <w:gridCol w:w="4320"/>
      </w:tblGrid>
      <w:tr w:rsidR="006C66AC" w14:paraId="2B038B67" w14:textId="77777777">
        <w:trPr>
          <w:jc w:val="center"/>
        </w:trPr>
        <w:tc>
          <w:tcPr>
            <w:tcW w:w="2304" w:type="dxa"/>
            <w:shd w:val="clear" w:color="auto" w:fill="243B64"/>
            <w:vAlign w:val="center"/>
          </w:tcPr>
          <w:p w14:paraId="3D4B1FD1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880" w:type="dxa"/>
            <w:shd w:val="clear" w:color="auto" w:fill="243B64"/>
            <w:vAlign w:val="center"/>
          </w:tcPr>
          <w:p w14:paraId="061068D9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Planning assumption</w:t>
            </w:r>
          </w:p>
        </w:tc>
        <w:tc>
          <w:tcPr>
            <w:tcW w:w="4320" w:type="dxa"/>
            <w:shd w:val="clear" w:color="auto" w:fill="243B64"/>
            <w:vAlign w:val="center"/>
          </w:tcPr>
          <w:p w14:paraId="3E931118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Status / note</w:t>
            </w:r>
          </w:p>
        </w:tc>
      </w:tr>
      <w:tr w:rsidR="006C66AC" w14:paraId="5DD9CD2F" w14:textId="77777777">
        <w:trPr>
          <w:jc w:val="center"/>
        </w:trPr>
        <w:tc>
          <w:tcPr>
            <w:tcW w:w="2304" w:type="dxa"/>
            <w:vAlign w:val="center"/>
          </w:tcPr>
          <w:p w14:paraId="4207C569" w14:textId="77777777" w:rsidR="006C66AC" w:rsidRDefault="00000000">
            <w:pPr>
              <w:spacing w:after="40"/>
            </w:pPr>
            <w:r>
              <w:rPr>
                <w:sz w:val="17"/>
              </w:rPr>
              <w:t>LLM</w:t>
            </w:r>
          </w:p>
        </w:tc>
        <w:tc>
          <w:tcPr>
            <w:tcW w:w="2880" w:type="dxa"/>
            <w:vAlign w:val="center"/>
          </w:tcPr>
          <w:p w14:paraId="3F2D2290" w14:textId="77777777" w:rsidR="006C66AC" w:rsidRDefault="00000000">
            <w:pPr>
              <w:spacing w:after="40"/>
            </w:pPr>
            <w:r>
              <w:rPr>
                <w:sz w:val="17"/>
              </w:rPr>
              <w:t>Gemini 2.5 Flash</w:t>
            </w:r>
          </w:p>
        </w:tc>
        <w:tc>
          <w:tcPr>
            <w:tcW w:w="4320" w:type="dxa"/>
            <w:vAlign w:val="center"/>
          </w:tcPr>
          <w:p w14:paraId="4193CAD9" w14:textId="77777777" w:rsidR="006C66AC" w:rsidRDefault="00000000">
            <w:pPr>
              <w:spacing w:after="40"/>
            </w:pPr>
            <w:r>
              <w:rPr>
                <w:sz w:val="17"/>
              </w:rPr>
              <w:t>Proposed model from the PRD; verify exact model ID and current pricing before calculation.</w:t>
            </w:r>
          </w:p>
        </w:tc>
      </w:tr>
      <w:tr w:rsidR="006C66AC" w14:paraId="3A0C4DBE" w14:textId="77777777">
        <w:trPr>
          <w:jc w:val="center"/>
        </w:trPr>
        <w:tc>
          <w:tcPr>
            <w:tcW w:w="2304" w:type="dxa"/>
            <w:shd w:val="clear" w:color="auto" w:fill="F4F6FA"/>
            <w:vAlign w:val="center"/>
          </w:tcPr>
          <w:p w14:paraId="07A16290" w14:textId="77777777" w:rsidR="006C66AC" w:rsidRDefault="00000000">
            <w:pPr>
              <w:spacing w:after="40"/>
            </w:pPr>
            <w:r>
              <w:rPr>
                <w:sz w:val="17"/>
              </w:rPr>
              <w:t>Input tokens per query</w:t>
            </w:r>
          </w:p>
        </w:tc>
        <w:tc>
          <w:tcPr>
            <w:tcW w:w="2880" w:type="dxa"/>
            <w:shd w:val="clear" w:color="auto" w:fill="F4F6FA"/>
            <w:vAlign w:val="center"/>
          </w:tcPr>
          <w:p w14:paraId="554EE3A9" w14:textId="77777777" w:rsidR="006C66AC" w:rsidRDefault="00000000">
            <w:pPr>
              <w:spacing w:after="40"/>
            </w:pPr>
            <w:r>
              <w:rPr>
                <w:sz w:val="17"/>
              </w:rPr>
              <w:t>4,000 tokens</w:t>
            </w:r>
          </w:p>
        </w:tc>
        <w:tc>
          <w:tcPr>
            <w:tcW w:w="4320" w:type="dxa"/>
            <w:shd w:val="clear" w:color="auto" w:fill="F4F6FA"/>
            <w:vAlign w:val="center"/>
          </w:tcPr>
          <w:p w14:paraId="4E80B0D2" w14:textId="77777777" w:rsidR="006C66AC" w:rsidRDefault="00000000">
            <w:pPr>
              <w:spacing w:after="40"/>
            </w:pPr>
            <w:r>
              <w:rPr>
                <w:sz w:val="17"/>
              </w:rPr>
              <w:t>Illustrative allowance for system instructions, user query and retrieved evidence.</w:t>
            </w:r>
          </w:p>
        </w:tc>
      </w:tr>
      <w:tr w:rsidR="006C66AC" w14:paraId="62F3F8D5" w14:textId="77777777">
        <w:trPr>
          <w:jc w:val="center"/>
        </w:trPr>
        <w:tc>
          <w:tcPr>
            <w:tcW w:w="2304" w:type="dxa"/>
            <w:vAlign w:val="center"/>
          </w:tcPr>
          <w:p w14:paraId="050F499E" w14:textId="77777777" w:rsidR="006C66AC" w:rsidRDefault="00000000">
            <w:pPr>
              <w:spacing w:after="40"/>
            </w:pPr>
            <w:r>
              <w:rPr>
                <w:sz w:val="17"/>
              </w:rPr>
              <w:t>Output tokens per query</w:t>
            </w:r>
          </w:p>
        </w:tc>
        <w:tc>
          <w:tcPr>
            <w:tcW w:w="2880" w:type="dxa"/>
            <w:vAlign w:val="center"/>
          </w:tcPr>
          <w:p w14:paraId="3687F2D6" w14:textId="77777777" w:rsidR="006C66AC" w:rsidRDefault="00000000">
            <w:pPr>
              <w:spacing w:after="40"/>
            </w:pPr>
            <w:r>
              <w:rPr>
                <w:sz w:val="17"/>
              </w:rPr>
              <w:t>600 tokens</w:t>
            </w:r>
          </w:p>
        </w:tc>
        <w:tc>
          <w:tcPr>
            <w:tcW w:w="4320" w:type="dxa"/>
            <w:vAlign w:val="center"/>
          </w:tcPr>
          <w:p w14:paraId="187BDDAD" w14:textId="77777777" w:rsidR="006C66AC" w:rsidRDefault="00000000">
            <w:pPr>
              <w:spacing w:after="40"/>
            </w:pPr>
            <w:r>
              <w:rPr>
                <w:sz w:val="17"/>
              </w:rPr>
              <w:t>Illustrative concise answer plus Evidence Matrix.</w:t>
            </w:r>
          </w:p>
        </w:tc>
      </w:tr>
      <w:tr w:rsidR="006C66AC" w14:paraId="044455EC" w14:textId="77777777">
        <w:trPr>
          <w:jc w:val="center"/>
        </w:trPr>
        <w:tc>
          <w:tcPr>
            <w:tcW w:w="2304" w:type="dxa"/>
            <w:shd w:val="clear" w:color="auto" w:fill="F4F6FA"/>
            <w:vAlign w:val="center"/>
          </w:tcPr>
          <w:p w14:paraId="449DEC0E" w14:textId="77777777" w:rsidR="006C66AC" w:rsidRDefault="00000000">
            <w:pPr>
              <w:spacing w:after="40"/>
            </w:pPr>
            <w:r>
              <w:rPr>
                <w:sz w:val="17"/>
              </w:rPr>
              <w:t>Queries per user per month</w:t>
            </w:r>
          </w:p>
        </w:tc>
        <w:tc>
          <w:tcPr>
            <w:tcW w:w="2880" w:type="dxa"/>
            <w:shd w:val="clear" w:color="auto" w:fill="F4F6FA"/>
            <w:vAlign w:val="center"/>
          </w:tcPr>
          <w:p w14:paraId="7975A568" w14:textId="77777777" w:rsidR="006C66AC" w:rsidRDefault="00000000">
            <w:pPr>
              <w:spacing w:after="40"/>
            </w:pPr>
            <w:r>
              <w:rPr>
                <w:sz w:val="17"/>
              </w:rPr>
              <w:t>330</w:t>
            </w:r>
          </w:p>
        </w:tc>
        <w:tc>
          <w:tcPr>
            <w:tcW w:w="4320" w:type="dxa"/>
            <w:shd w:val="clear" w:color="auto" w:fill="F4F6FA"/>
            <w:vAlign w:val="center"/>
          </w:tcPr>
          <w:p w14:paraId="31577C32" w14:textId="77777777" w:rsidR="006C66AC" w:rsidRDefault="00000000">
            <w:pPr>
              <w:spacing w:after="40"/>
            </w:pPr>
            <w:r>
              <w:rPr>
                <w:sz w:val="17"/>
              </w:rPr>
              <w:t>Illustrative usage assumption; approximately 11 queries per day.</w:t>
            </w:r>
          </w:p>
        </w:tc>
      </w:tr>
      <w:tr w:rsidR="006C66AC" w14:paraId="5AE83124" w14:textId="77777777">
        <w:trPr>
          <w:jc w:val="center"/>
        </w:trPr>
        <w:tc>
          <w:tcPr>
            <w:tcW w:w="2304" w:type="dxa"/>
            <w:vAlign w:val="center"/>
          </w:tcPr>
          <w:p w14:paraId="4CA0E459" w14:textId="77777777" w:rsidR="006C66AC" w:rsidRDefault="00000000">
            <w:pPr>
              <w:spacing w:after="40"/>
            </w:pPr>
            <w:r>
              <w:rPr>
                <w:sz w:val="17"/>
              </w:rPr>
              <w:t>Input price</w:t>
            </w:r>
          </w:p>
        </w:tc>
        <w:tc>
          <w:tcPr>
            <w:tcW w:w="2880" w:type="dxa"/>
            <w:vAlign w:val="center"/>
          </w:tcPr>
          <w:p w14:paraId="53650B37" w14:textId="77777777" w:rsidR="006C66AC" w:rsidRDefault="00000000">
            <w:pPr>
              <w:spacing w:after="40"/>
            </w:pPr>
            <w:r>
              <w:rPr>
                <w:sz w:val="17"/>
              </w:rPr>
              <w:t>$0.30 per 1M tokens</w:t>
            </w:r>
          </w:p>
        </w:tc>
        <w:tc>
          <w:tcPr>
            <w:tcW w:w="4320" w:type="dxa"/>
            <w:vAlign w:val="center"/>
          </w:tcPr>
          <w:p w14:paraId="666C117F" w14:textId="77777777" w:rsidR="006C66AC" w:rsidRDefault="00000000">
            <w:pPr>
              <w:spacing w:after="40"/>
            </w:pPr>
            <w:r>
              <w:rPr>
                <w:sz w:val="17"/>
              </w:rPr>
              <w:t>Illustrative standard paid-tier text-input rate; confirm official pricing and applicable conditions.</w:t>
            </w:r>
          </w:p>
        </w:tc>
      </w:tr>
      <w:tr w:rsidR="006C66AC" w14:paraId="508EBF10" w14:textId="77777777">
        <w:trPr>
          <w:jc w:val="center"/>
        </w:trPr>
        <w:tc>
          <w:tcPr>
            <w:tcW w:w="2304" w:type="dxa"/>
            <w:shd w:val="clear" w:color="auto" w:fill="F4F6FA"/>
            <w:vAlign w:val="center"/>
          </w:tcPr>
          <w:p w14:paraId="18B22386" w14:textId="77777777" w:rsidR="006C66AC" w:rsidRDefault="00000000">
            <w:pPr>
              <w:spacing w:after="40"/>
            </w:pPr>
            <w:r>
              <w:rPr>
                <w:sz w:val="17"/>
              </w:rPr>
              <w:t>Output price</w:t>
            </w:r>
          </w:p>
        </w:tc>
        <w:tc>
          <w:tcPr>
            <w:tcW w:w="2880" w:type="dxa"/>
            <w:shd w:val="clear" w:color="auto" w:fill="F4F6FA"/>
            <w:vAlign w:val="center"/>
          </w:tcPr>
          <w:p w14:paraId="05097F4F" w14:textId="77777777" w:rsidR="006C66AC" w:rsidRDefault="00000000">
            <w:pPr>
              <w:spacing w:after="40"/>
            </w:pPr>
            <w:r>
              <w:rPr>
                <w:sz w:val="17"/>
              </w:rPr>
              <w:t>$2.50 per 1M tokens</w:t>
            </w:r>
          </w:p>
        </w:tc>
        <w:tc>
          <w:tcPr>
            <w:tcW w:w="4320" w:type="dxa"/>
            <w:shd w:val="clear" w:color="auto" w:fill="F4F6FA"/>
            <w:vAlign w:val="center"/>
          </w:tcPr>
          <w:p w14:paraId="5865B2F1" w14:textId="77777777" w:rsidR="006C66AC" w:rsidRDefault="00000000">
            <w:pPr>
              <w:spacing w:after="40"/>
            </w:pPr>
            <w:r>
              <w:rPr>
                <w:sz w:val="17"/>
              </w:rPr>
              <w:t>Illustrative standard paid-tier text-output rate; confirm official pricing and applicable conditions.</w:t>
            </w:r>
          </w:p>
        </w:tc>
      </w:tr>
      <w:tr w:rsidR="006C66AC" w14:paraId="47027376" w14:textId="77777777">
        <w:trPr>
          <w:jc w:val="center"/>
        </w:trPr>
        <w:tc>
          <w:tcPr>
            <w:tcW w:w="2304" w:type="dxa"/>
            <w:vAlign w:val="center"/>
          </w:tcPr>
          <w:p w14:paraId="0F4497CA" w14:textId="77777777" w:rsidR="006C66AC" w:rsidRDefault="00000000">
            <w:pPr>
              <w:spacing w:after="40"/>
            </w:pPr>
            <w:r>
              <w:rPr>
                <w:sz w:val="17"/>
              </w:rPr>
              <w:t>Embedding cost</w:t>
            </w:r>
          </w:p>
        </w:tc>
        <w:tc>
          <w:tcPr>
            <w:tcW w:w="2880" w:type="dxa"/>
            <w:vAlign w:val="center"/>
          </w:tcPr>
          <w:p w14:paraId="557FE517" w14:textId="77777777" w:rsidR="006C66AC" w:rsidRDefault="00000000">
            <w:pPr>
              <w:spacing w:after="40"/>
            </w:pPr>
            <w:r>
              <w:rPr>
                <w:sz w:val="17"/>
              </w:rPr>
              <w:t>Excluded from base arithmetic</w:t>
            </w:r>
          </w:p>
        </w:tc>
        <w:tc>
          <w:tcPr>
            <w:tcW w:w="4320" w:type="dxa"/>
            <w:vAlign w:val="center"/>
          </w:tcPr>
          <w:p w14:paraId="268492DA" w14:textId="77777777" w:rsidR="006C66AC" w:rsidRDefault="00000000">
            <w:pPr>
              <w:spacing w:after="40"/>
            </w:pPr>
            <w:r>
              <w:rPr>
                <w:sz w:val="17"/>
              </w:rPr>
              <w:t>Depends on chosen embedding model, whether documents are embedded once or repeatedly, and query volume.</w:t>
            </w:r>
          </w:p>
        </w:tc>
      </w:tr>
      <w:tr w:rsidR="006C66AC" w14:paraId="57621C41" w14:textId="77777777">
        <w:trPr>
          <w:jc w:val="center"/>
        </w:trPr>
        <w:tc>
          <w:tcPr>
            <w:tcW w:w="2304" w:type="dxa"/>
            <w:shd w:val="clear" w:color="auto" w:fill="F4F6FA"/>
            <w:vAlign w:val="center"/>
          </w:tcPr>
          <w:p w14:paraId="44144D89" w14:textId="77777777" w:rsidR="006C66AC" w:rsidRDefault="00000000">
            <w:pPr>
              <w:spacing w:after="40"/>
            </w:pPr>
            <w:r>
              <w:rPr>
                <w:sz w:val="17"/>
              </w:rPr>
              <w:t>Infrastructure</w:t>
            </w:r>
          </w:p>
        </w:tc>
        <w:tc>
          <w:tcPr>
            <w:tcW w:w="2880" w:type="dxa"/>
            <w:shd w:val="clear" w:color="auto" w:fill="F4F6FA"/>
            <w:vAlign w:val="center"/>
          </w:tcPr>
          <w:p w14:paraId="59EF482D" w14:textId="77777777" w:rsidR="006C66AC" w:rsidRDefault="00000000">
            <w:pPr>
              <w:spacing w:after="40"/>
            </w:pPr>
            <w:r>
              <w:rPr>
                <w:sz w:val="17"/>
              </w:rPr>
              <w:t>Excluded from base arithmetic</w:t>
            </w:r>
          </w:p>
        </w:tc>
        <w:tc>
          <w:tcPr>
            <w:tcW w:w="4320" w:type="dxa"/>
            <w:shd w:val="clear" w:color="auto" w:fill="F4F6FA"/>
            <w:vAlign w:val="center"/>
          </w:tcPr>
          <w:p w14:paraId="4BB0C428" w14:textId="77777777" w:rsidR="006C66AC" w:rsidRDefault="00000000">
            <w:pPr>
              <w:spacing w:after="40"/>
            </w:pPr>
            <w:r>
              <w:rPr>
                <w:sz w:val="17"/>
              </w:rPr>
              <w:t>Hosting, database/vector store, logging, storage, monitoring, network and any reranking are not included.</w:t>
            </w:r>
          </w:p>
        </w:tc>
      </w:tr>
    </w:tbl>
    <w:p w14:paraId="69E2CEC4" w14:textId="77777777" w:rsidR="006C66AC" w:rsidRDefault="006C66AC"/>
    <w:p w14:paraId="3D231749" w14:textId="77777777" w:rsidR="006C66AC" w:rsidRDefault="00000000">
      <w:pPr>
        <w:pStyle w:val="Heading1"/>
      </w:pPr>
      <w:r>
        <w:t>4. Illustrative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320"/>
        <w:gridCol w:w="2448"/>
      </w:tblGrid>
      <w:tr w:rsidR="006C66AC" w14:paraId="6CFD8E44" w14:textId="77777777">
        <w:trPr>
          <w:jc w:val="center"/>
        </w:trPr>
        <w:tc>
          <w:tcPr>
            <w:tcW w:w="2448" w:type="dxa"/>
            <w:shd w:val="clear" w:color="auto" w:fill="243B64"/>
            <w:vAlign w:val="center"/>
          </w:tcPr>
          <w:p w14:paraId="06411C72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320" w:type="dxa"/>
            <w:shd w:val="clear" w:color="auto" w:fill="243B64"/>
            <w:vAlign w:val="center"/>
          </w:tcPr>
          <w:p w14:paraId="0AECFB7D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w="2448" w:type="dxa"/>
            <w:shd w:val="clear" w:color="auto" w:fill="243B64"/>
            <w:vAlign w:val="center"/>
          </w:tcPr>
          <w:p w14:paraId="4078951F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Estimated cost</w:t>
            </w:r>
          </w:p>
        </w:tc>
      </w:tr>
      <w:tr w:rsidR="006C66AC" w14:paraId="7D86401A" w14:textId="77777777">
        <w:trPr>
          <w:jc w:val="center"/>
        </w:trPr>
        <w:tc>
          <w:tcPr>
            <w:tcW w:w="2448" w:type="dxa"/>
            <w:vAlign w:val="center"/>
          </w:tcPr>
          <w:p w14:paraId="5647B5E5" w14:textId="77777777" w:rsidR="006C66AC" w:rsidRDefault="00000000">
            <w:pPr>
              <w:spacing w:after="40"/>
            </w:pPr>
            <w:r>
              <w:rPr>
                <w:sz w:val="17"/>
              </w:rPr>
              <w:t>Input</w:t>
            </w:r>
          </w:p>
        </w:tc>
        <w:tc>
          <w:tcPr>
            <w:tcW w:w="4320" w:type="dxa"/>
            <w:vAlign w:val="center"/>
          </w:tcPr>
          <w:p w14:paraId="181A0150" w14:textId="77777777" w:rsidR="006C66AC" w:rsidRDefault="00000000">
            <w:pPr>
              <w:spacing w:after="40"/>
            </w:pPr>
            <w:r>
              <w:rPr>
                <w:sz w:val="17"/>
              </w:rPr>
              <w:t>4,000 ÷ 1,000,000 × $0.30</w:t>
            </w:r>
          </w:p>
        </w:tc>
        <w:tc>
          <w:tcPr>
            <w:tcW w:w="2448" w:type="dxa"/>
            <w:vAlign w:val="center"/>
          </w:tcPr>
          <w:p w14:paraId="38B11BDA" w14:textId="77777777" w:rsidR="006C66AC" w:rsidRDefault="00000000">
            <w:pPr>
              <w:spacing w:after="40"/>
            </w:pPr>
            <w:r>
              <w:rPr>
                <w:sz w:val="17"/>
              </w:rPr>
              <w:t>$0.00120</w:t>
            </w:r>
          </w:p>
        </w:tc>
      </w:tr>
      <w:tr w:rsidR="006C66AC" w14:paraId="214EC0E5" w14:textId="77777777">
        <w:trPr>
          <w:jc w:val="center"/>
        </w:trPr>
        <w:tc>
          <w:tcPr>
            <w:tcW w:w="2448" w:type="dxa"/>
            <w:shd w:val="clear" w:color="auto" w:fill="F4F6FA"/>
            <w:vAlign w:val="center"/>
          </w:tcPr>
          <w:p w14:paraId="22561158" w14:textId="77777777" w:rsidR="006C66AC" w:rsidRDefault="00000000">
            <w:pPr>
              <w:spacing w:after="40"/>
            </w:pPr>
            <w:r>
              <w:rPr>
                <w:sz w:val="17"/>
              </w:rPr>
              <w:t>Output</w:t>
            </w:r>
          </w:p>
        </w:tc>
        <w:tc>
          <w:tcPr>
            <w:tcW w:w="4320" w:type="dxa"/>
            <w:shd w:val="clear" w:color="auto" w:fill="F4F6FA"/>
            <w:vAlign w:val="center"/>
          </w:tcPr>
          <w:p w14:paraId="5AE42606" w14:textId="77777777" w:rsidR="006C66AC" w:rsidRDefault="00000000">
            <w:pPr>
              <w:spacing w:after="40"/>
            </w:pPr>
            <w:r>
              <w:rPr>
                <w:sz w:val="17"/>
              </w:rPr>
              <w:t>600 ÷ 1,000,000 × $2.50</w:t>
            </w:r>
          </w:p>
        </w:tc>
        <w:tc>
          <w:tcPr>
            <w:tcW w:w="2448" w:type="dxa"/>
            <w:shd w:val="clear" w:color="auto" w:fill="F4F6FA"/>
            <w:vAlign w:val="center"/>
          </w:tcPr>
          <w:p w14:paraId="7D9391D6" w14:textId="77777777" w:rsidR="006C66AC" w:rsidRDefault="00000000">
            <w:pPr>
              <w:spacing w:after="40"/>
            </w:pPr>
            <w:r>
              <w:rPr>
                <w:sz w:val="17"/>
              </w:rPr>
              <w:t>$0.00150</w:t>
            </w:r>
          </w:p>
        </w:tc>
      </w:tr>
      <w:tr w:rsidR="006C66AC" w14:paraId="3753C011" w14:textId="77777777">
        <w:trPr>
          <w:jc w:val="center"/>
        </w:trPr>
        <w:tc>
          <w:tcPr>
            <w:tcW w:w="2448" w:type="dxa"/>
            <w:vAlign w:val="center"/>
          </w:tcPr>
          <w:p w14:paraId="654AD84C" w14:textId="77777777" w:rsidR="006C66AC" w:rsidRDefault="00000000">
            <w:pPr>
              <w:spacing w:after="40"/>
            </w:pPr>
            <w:r>
              <w:rPr>
                <w:sz w:val="17"/>
              </w:rPr>
              <w:t>LLM total per query</w:t>
            </w:r>
          </w:p>
        </w:tc>
        <w:tc>
          <w:tcPr>
            <w:tcW w:w="4320" w:type="dxa"/>
            <w:vAlign w:val="center"/>
          </w:tcPr>
          <w:p w14:paraId="0358C3EA" w14:textId="77777777" w:rsidR="006C66AC" w:rsidRDefault="00000000">
            <w:pPr>
              <w:spacing w:after="40"/>
            </w:pPr>
            <w:r>
              <w:rPr>
                <w:sz w:val="17"/>
              </w:rPr>
              <w:t>$0.00120 + $0.00150</w:t>
            </w:r>
          </w:p>
        </w:tc>
        <w:tc>
          <w:tcPr>
            <w:tcW w:w="2448" w:type="dxa"/>
            <w:vAlign w:val="center"/>
          </w:tcPr>
          <w:p w14:paraId="7F60957C" w14:textId="77777777" w:rsidR="006C66AC" w:rsidRDefault="00000000">
            <w:pPr>
              <w:spacing w:after="40"/>
            </w:pPr>
            <w:r>
              <w:rPr>
                <w:sz w:val="17"/>
              </w:rPr>
              <w:t>$0.00270</w:t>
            </w:r>
          </w:p>
        </w:tc>
      </w:tr>
      <w:tr w:rsidR="006C66AC" w14:paraId="4CE6AEB1" w14:textId="77777777">
        <w:trPr>
          <w:jc w:val="center"/>
        </w:trPr>
        <w:tc>
          <w:tcPr>
            <w:tcW w:w="2448" w:type="dxa"/>
            <w:shd w:val="clear" w:color="auto" w:fill="F4F6FA"/>
            <w:vAlign w:val="center"/>
          </w:tcPr>
          <w:p w14:paraId="22FC1622" w14:textId="77777777" w:rsidR="006C66AC" w:rsidRDefault="00000000">
            <w:pPr>
              <w:spacing w:after="40"/>
            </w:pPr>
            <w:r>
              <w:rPr>
                <w:sz w:val="17"/>
              </w:rPr>
              <w:t>LLM cost per user / month</w:t>
            </w:r>
          </w:p>
        </w:tc>
        <w:tc>
          <w:tcPr>
            <w:tcW w:w="4320" w:type="dxa"/>
            <w:shd w:val="clear" w:color="auto" w:fill="F4F6FA"/>
            <w:vAlign w:val="center"/>
          </w:tcPr>
          <w:p w14:paraId="3BE9D48B" w14:textId="77777777" w:rsidR="006C66AC" w:rsidRDefault="00000000">
            <w:pPr>
              <w:spacing w:after="40"/>
            </w:pPr>
            <w:r>
              <w:rPr>
                <w:sz w:val="17"/>
              </w:rPr>
              <w:t>330 × $0.00270</w:t>
            </w:r>
          </w:p>
        </w:tc>
        <w:tc>
          <w:tcPr>
            <w:tcW w:w="2448" w:type="dxa"/>
            <w:shd w:val="clear" w:color="auto" w:fill="F4F6FA"/>
            <w:vAlign w:val="center"/>
          </w:tcPr>
          <w:p w14:paraId="148BA932" w14:textId="77777777" w:rsidR="006C66AC" w:rsidRDefault="00000000">
            <w:pPr>
              <w:spacing w:after="40"/>
            </w:pPr>
            <w:r>
              <w:rPr>
                <w:sz w:val="17"/>
              </w:rPr>
              <w:t>$0.891</w:t>
            </w:r>
          </w:p>
        </w:tc>
      </w:tr>
    </w:tbl>
    <w:p w14:paraId="48C899BC" w14:textId="77777777" w:rsidR="006C66AC" w:rsidRDefault="006C66AC"/>
    <w:p w14:paraId="52BEAE8B" w14:textId="77777777" w:rsidR="006C66AC" w:rsidRDefault="00000000">
      <w:r>
        <w:lastRenderedPageBreak/>
        <w:t>Under these assumptions, LLM usage is approximately $0.0027 per query and $0.89 per user per month at 330 queries. This is not the full cost to serve a user. Actual cost can change with prompt size, retrieved passage count, output length, model pricing, caching and infrastructure.</w:t>
      </w:r>
    </w:p>
    <w:p w14:paraId="783ADDE3" w14:textId="77777777" w:rsidR="006C66AC" w:rsidRDefault="00000000">
      <w:pPr>
        <w:pStyle w:val="Heading1"/>
      </w:pPr>
      <w:r>
        <w:t>5. Sensitivity to usage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68"/>
        <w:gridCol w:w="3024"/>
      </w:tblGrid>
      <w:tr w:rsidR="006C66AC" w14:paraId="05FEF92E" w14:textId="77777777">
        <w:trPr>
          <w:jc w:val="center"/>
        </w:trPr>
        <w:tc>
          <w:tcPr>
            <w:tcW w:w="3024" w:type="dxa"/>
            <w:shd w:val="clear" w:color="auto" w:fill="243B64"/>
            <w:vAlign w:val="center"/>
          </w:tcPr>
          <w:p w14:paraId="055F540A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Queries per user / month</w:t>
            </w:r>
          </w:p>
        </w:tc>
        <w:tc>
          <w:tcPr>
            <w:tcW w:w="3168" w:type="dxa"/>
            <w:shd w:val="clear" w:color="auto" w:fill="243B64"/>
            <w:vAlign w:val="center"/>
          </w:tcPr>
          <w:p w14:paraId="3527BFCD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LLM cost at $0.0027/query</w:t>
            </w:r>
          </w:p>
        </w:tc>
        <w:tc>
          <w:tcPr>
            <w:tcW w:w="3024" w:type="dxa"/>
            <w:shd w:val="clear" w:color="auto" w:fill="243B64"/>
            <w:vAlign w:val="center"/>
          </w:tcPr>
          <w:p w14:paraId="50F5EFD7" w14:textId="77777777" w:rsidR="006C66AC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6C66AC" w14:paraId="586DBBE5" w14:textId="77777777">
        <w:trPr>
          <w:jc w:val="center"/>
        </w:trPr>
        <w:tc>
          <w:tcPr>
            <w:tcW w:w="3024" w:type="dxa"/>
            <w:vAlign w:val="center"/>
          </w:tcPr>
          <w:p w14:paraId="21AA06AC" w14:textId="77777777" w:rsidR="006C66AC" w:rsidRDefault="00000000">
            <w:pPr>
              <w:spacing w:after="40"/>
            </w:pPr>
            <w:r>
              <w:rPr>
                <w:sz w:val="17"/>
              </w:rPr>
              <w:t>100</w:t>
            </w:r>
          </w:p>
        </w:tc>
        <w:tc>
          <w:tcPr>
            <w:tcW w:w="3168" w:type="dxa"/>
            <w:vAlign w:val="center"/>
          </w:tcPr>
          <w:p w14:paraId="12CEA75D" w14:textId="77777777" w:rsidR="006C66AC" w:rsidRDefault="00000000">
            <w:pPr>
              <w:spacing w:after="40"/>
            </w:pPr>
            <w:r>
              <w:rPr>
                <w:sz w:val="17"/>
              </w:rPr>
              <w:t>$0.27</w:t>
            </w:r>
          </w:p>
        </w:tc>
        <w:tc>
          <w:tcPr>
            <w:tcW w:w="3024" w:type="dxa"/>
            <w:vAlign w:val="center"/>
          </w:tcPr>
          <w:p w14:paraId="1CF75B13" w14:textId="77777777" w:rsidR="006C66AC" w:rsidRDefault="00000000">
            <w:pPr>
              <w:spacing w:after="40"/>
            </w:pPr>
            <w:r>
              <w:rPr>
                <w:sz w:val="17"/>
              </w:rPr>
              <w:t>Light usage</w:t>
            </w:r>
          </w:p>
        </w:tc>
      </w:tr>
      <w:tr w:rsidR="006C66AC" w14:paraId="5CA14E2F" w14:textId="77777777">
        <w:trPr>
          <w:jc w:val="center"/>
        </w:trPr>
        <w:tc>
          <w:tcPr>
            <w:tcW w:w="3024" w:type="dxa"/>
            <w:shd w:val="clear" w:color="auto" w:fill="F4F6FA"/>
            <w:vAlign w:val="center"/>
          </w:tcPr>
          <w:p w14:paraId="04CE31C9" w14:textId="77777777" w:rsidR="006C66AC" w:rsidRDefault="00000000">
            <w:pPr>
              <w:spacing w:after="40"/>
            </w:pPr>
            <w:r>
              <w:rPr>
                <w:sz w:val="17"/>
              </w:rPr>
              <w:t>330</w:t>
            </w:r>
          </w:p>
        </w:tc>
        <w:tc>
          <w:tcPr>
            <w:tcW w:w="3168" w:type="dxa"/>
            <w:shd w:val="clear" w:color="auto" w:fill="F4F6FA"/>
            <w:vAlign w:val="center"/>
          </w:tcPr>
          <w:p w14:paraId="7558AD94" w14:textId="77777777" w:rsidR="006C66AC" w:rsidRDefault="00000000">
            <w:pPr>
              <w:spacing w:after="40"/>
            </w:pPr>
            <w:r>
              <w:rPr>
                <w:sz w:val="17"/>
              </w:rPr>
              <w:t>$0.89</w:t>
            </w:r>
          </w:p>
        </w:tc>
        <w:tc>
          <w:tcPr>
            <w:tcW w:w="3024" w:type="dxa"/>
            <w:shd w:val="clear" w:color="auto" w:fill="F4F6FA"/>
            <w:vAlign w:val="center"/>
          </w:tcPr>
          <w:p w14:paraId="6608047E" w14:textId="77777777" w:rsidR="006C66AC" w:rsidRDefault="00000000">
            <w:pPr>
              <w:spacing w:after="40"/>
            </w:pPr>
            <w:r>
              <w:rPr>
                <w:sz w:val="17"/>
              </w:rPr>
              <w:t>Base planning case</w:t>
            </w:r>
          </w:p>
        </w:tc>
      </w:tr>
      <w:tr w:rsidR="006C66AC" w14:paraId="248B976D" w14:textId="77777777">
        <w:trPr>
          <w:jc w:val="center"/>
        </w:trPr>
        <w:tc>
          <w:tcPr>
            <w:tcW w:w="3024" w:type="dxa"/>
            <w:vAlign w:val="center"/>
          </w:tcPr>
          <w:p w14:paraId="334136F1" w14:textId="77777777" w:rsidR="006C66AC" w:rsidRDefault="00000000">
            <w:pPr>
              <w:spacing w:after="40"/>
            </w:pPr>
            <w:r>
              <w:rPr>
                <w:sz w:val="17"/>
              </w:rPr>
              <w:t>600</w:t>
            </w:r>
          </w:p>
        </w:tc>
        <w:tc>
          <w:tcPr>
            <w:tcW w:w="3168" w:type="dxa"/>
            <w:vAlign w:val="center"/>
          </w:tcPr>
          <w:p w14:paraId="67E59B88" w14:textId="77777777" w:rsidR="006C66AC" w:rsidRDefault="00000000">
            <w:pPr>
              <w:spacing w:after="40"/>
            </w:pPr>
            <w:r>
              <w:rPr>
                <w:sz w:val="17"/>
              </w:rPr>
              <w:t>$1.62</w:t>
            </w:r>
          </w:p>
        </w:tc>
        <w:tc>
          <w:tcPr>
            <w:tcW w:w="3024" w:type="dxa"/>
            <w:vAlign w:val="center"/>
          </w:tcPr>
          <w:p w14:paraId="6E8CA465" w14:textId="77777777" w:rsidR="006C66AC" w:rsidRDefault="00000000">
            <w:pPr>
              <w:spacing w:after="40"/>
            </w:pPr>
            <w:r>
              <w:rPr>
                <w:sz w:val="17"/>
              </w:rPr>
              <w:t>Higher recurring usage</w:t>
            </w:r>
          </w:p>
        </w:tc>
      </w:tr>
      <w:tr w:rsidR="006C66AC" w14:paraId="1785BBE2" w14:textId="77777777">
        <w:trPr>
          <w:jc w:val="center"/>
        </w:trPr>
        <w:tc>
          <w:tcPr>
            <w:tcW w:w="3024" w:type="dxa"/>
            <w:shd w:val="clear" w:color="auto" w:fill="F4F6FA"/>
            <w:vAlign w:val="center"/>
          </w:tcPr>
          <w:p w14:paraId="1A3CF742" w14:textId="77777777" w:rsidR="006C66AC" w:rsidRDefault="00000000">
            <w:pPr>
              <w:spacing w:after="40"/>
            </w:pPr>
            <w:r>
              <w:rPr>
                <w:sz w:val="17"/>
              </w:rPr>
              <w:t>1,000</w:t>
            </w:r>
          </w:p>
        </w:tc>
        <w:tc>
          <w:tcPr>
            <w:tcW w:w="3168" w:type="dxa"/>
            <w:shd w:val="clear" w:color="auto" w:fill="F4F6FA"/>
            <w:vAlign w:val="center"/>
          </w:tcPr>
          <w:p w14:paraId="2FE65D78" w14:textId="77777777" w:rsidR="006C66AC" w:rsidRDefault="00000000">
            <w:pPr>
              <w:spacing w:after="40"/>
            </w:pPr>
            <w:r>
              <w:rPr>
                <w:sz w:val="17"/>
              </w:rPr>
              <w:t>$2.70</w:t>
            </w:r>
          </w:p>
        </w:tc>
        <w:tc>
          <w:tcPr>
            <w:tcW w:w="3024" w:type="dxa"/>
            <w:shd w:val="clear" w:color="auto" w:fill="F4F6FA"/>
            <w:vAlign w:val="center"/>
          </w:tcPr>
          <w:p w14:paraId="339C8ACD" w14:textId="77777777" w:rsidR="006C66AC" w:rsidRDefault="00000000">
            <w:pPr>
              <w:spacing w:after="40"/>
            </w:pPr>
            <w:r>
              <w:rPr>
                <w:sz w:val="17"/>
              </w:rPr>
              <w:t>Heavy usage; review latency and abuse controls as well as cost</w:t>
            </w:r>
          </w:p>
        </w:tc>
      </w:tr>
    </w:tbl>
    <w:p w14:paraId="008585AD" w14:textId="77777777" w:rsidR="006C66AC" w:rsidRDefault="006C66AC"/>
    <w:p w14:paraId="1D65F6A5" w14:textId="77777777" w:rsidR="006C66AC" w:rsidRDefault="00000000">
      <w:pPr>
        <w:pStyle w:val="Heading1"/>
      </w:pPr>
      <w:r>
        <w:t>6. Cost drivers not included</w:t>
      </w:r>
    </w:p>
    <w:p w14:paraId="6BB3E5A4" w14:textId="77777777" w:rsidR="006C66AC" w:rsidRDefault="00000000">
      <w:pPr>
        <w:pStyle w:val="ListBullet"/>
      </w:pPr>
      <w:r>
        <w:t>One-time or repeated document embeddings during corpus ingestion and re-indexing.</w:t>
      </w:r>
    </w:p>
    <w:p w14:paraId="6F7DB7C7" w14:textId="77777777" w:rsidR="006C66AC" w:rsidRDefault="00000000">
      <w:pPr>
        <w:pStyle w:val="ListBullet"/>
      </w:pPr>
      <w:r>
        <w:t>Vector database and keyword index hosting, storage, backups and network transfer.</w:t>
      </w:r>
    </w:p>
    <w:p w14:paraId="450044CE" w14:textId="77777777" w:rsidR="006C66AC" w:rsidRDefault="00000000">
      <w:pPr>
        <w:pStyle w:val="ListBullet"/>
      </w:pPr>
      <w:r>
        <w:t>Optional reranker inference, OCR processing and document extraction.</w:t>
      </w:r>
    </w:p>
    <w:p w14:paraId="365C61E3" w14:textId="77777777" w:rsidR="006C66AC" w:rsidRDefault="00000000">
      <w:pPr>
        <w:pStyle w:val="ListBullet"/>
      </w:pPr>
      <w:r>
        <w:t>Application hosting, authentication, logs, monitoring, analytics and support.</w:t>
      </w:r>
    </w:p>
    <w:p w14:paraId="11240D25" w14:textId="77777777" w:rsidR="006C66AC" w:rsidRDefault="00000000">
      <w:pPr>
        <w:pStyle w:val="ListBullet"/>
      </w:pPr>
      <w:r>
        <w:t>Retries, failed requests, long context windows, repeated prompts and provider-specific minimums or tier rules.</w:t>
      </w:r>
    </w:p>
    <w:p w14:paraId="2F190974" w14:textId="77777777" w:rsidR="006C66AC" w:rsidRDefault="00000000">
      <w:pPr>
        <w:pStyle w:val="ListBullet"/>
      </w:pPr>
      <w:r>
        <w:t>Taxes, currency conversion and regional pricing differences.</w:t>
      </w:r>
    </w:p>
    <w:p w14:paraId="6E8C65C7" w14:textId="77777777" w:rsidR="006C66AC" w:rsidRDefault="00000000">
      <w:pPr>
        <w:pStyle w:val="Heading1"/>
      </w:pPr>
      <w:r>
        <w:t>7. Recommended optimization lever</w:t>
      </w:r>
    </w:p>
    <w:p w14:paraId="1B297DCE" w14:textId="77777777" w:rsidR="006C66AC" w:rsidRDefault="00000000">
      <w:r>
        <w:t>Retrieve broadly enough to find relevant candidates, then pass only the strongest small set of passages to the LLM. This directly reduces input tokens while preserving the product's core requirement: source-backed answers. The trade-off is that overly aggressive filtering can remove useful context, so evaluate cost alongside Recall@5, citation support and groundedness rather than optimizing tokens alone.</w:t>
      </w:r>
    </w:p>
    <w:p w14:paraId="21CBFAB7" w14:textId="77777777" w:rsidR="006C66AC" w:rsidRDefault="00000000">
      <w:pPr>
        <w:pStyle w:val="Heading1"/>
      </w:pPr>
      <w:r>
        <w:t>8. Cost monitoring plan</w:t>
      </w:r>
    </w:p>
    <w:p w14:paraId="295DFEC5" w14:textId="77777777" w:rsidR="006C66AC" w:rsidRDefault="00000000">
      <w:pPr>
        <w:pStyle w:val="ListBullet"/>
      </w:pPr>
      <w:r>
        <w:t>Log input and output tokens, model ID, latency and cost estimate per request.</w:t>
      </w:r>
    </w:p>
    <w:p w14:paraId="16039F90" w14:textId="77777777" w:rsidR="006C66AC" w:rsidRDefault="00000000">
      <w:pPr>
        <w:pStyle w:val="ListBullet"/>
      </w:pPr>
      <w:r>
        <w:t>Report median and 95th-percentile tokens/cost per query, not only averages.</w:t>
      </w:r>
    </w:p>
    <w:p w14:paraId="240D228B" w14:textId="77777777" w:rsidR="006C66AC" w:rsidRDefault="00000000">
      <w:pPr>
        <w:pStyle w:val="ListBullet"/>
      </w:pPr>
      <w:r>
        <w:t>Track cost by query type and identify unusually long prompts or retrieval contexts.</w:t>
      </w:r>
    </w:p>
    <w:p w14:paraId="26F2F00F" w14:textId="77777777" w:rsidR="006C66AC" w:rsidRDefault="00000000">
      <w:pPr>
        <w:pStyle w:val="ListBullet"/>
      </w:pPr>
      <w:r>
        <w:t>Use caching only where source version and query semantics make reuse safe; invalidate cached answers when indexed content changes.</w:t>
      </w:r>
    </w:p>
    <w:p w14:paraId="50F046D1" w14:textId="77777777" w:rsidR="006C66AC" w:rsidRDefault="00000000">
      <w:pPr>
        <w:pStyle w:val="ListBullet"/>
      </w:pPr>
      <w:r>
        <w:t>Set usage limits and rate limits appropriate to the pilot; alert on unexpected increases.</w:t>
      </w:r>
    </w:p>
    <w:p w14:paraId="2CD991D3" w14:textId="77777777" w:rsidR="006C66AC" w:rsidRDefault="00000000">
      <w:pPr>
        <w:pStyle w:val="ListBullet"/>
      </w:pPr>
      <w:r>
        <w:t>Recalculate this model whenever model pricing, prompt structure, Top-K or monthly usage assumptions change.</w:t>
      </w:r>
    </w:p>
    <w:p w14:paraId="31BC1396" w14:textId="77777777" w:rsidR="006C66AC" w:rsidRDefault="00000000">
      <w:pPr>
        <w:pStyle w:val="Heading1"/>
      </w:pPr>
      <w:r>
        <w:t>9. Verification checklist</w:t>
      </w:r>
    </w:p>
    <w:p w14:paraId="1748235B" w14:textId="77777777" w:rsidR="006C66AC" w:rsidRDefault="00000000">
      <w:r>
        <w:t>☐ Confirm current official input/output rates for the exact model ID and account tier.</w:t>
      </w:r>
    </w:p>
    <w:p w14:paraId="458126EF" w14:textId="77777777" w:rsidR="006C66AC" w:rsidRDefault="00000000">
      <w:r>
        <w:t>☐ Measure average input/output tokens on at least 30 representative queries.</w:t>
      </w:r>
    </w:p>
    <w:p w14:paraId="06BF869B" w14:textId="77777777" w:rsidR="006C66AC" w:rsidRDefault="00000000">
      <w:r>
        <w:t>☐ Estimate embedding and indexing costs from the actual corpus size.</w:t>
      </w:r>
    </w:p>
    <w:p w14:paraId="7C9B8B5F" w14:textId="77777777" w:rsidR="006C66AC" w:rsidRDefault="00000000">
      <w:r>
        <w:t>☐ Estimate hosting and storage separately and disclose them in the total cost view.</w:t>
      </w:r>
    </w:p>
    <w:p w14:paraId="763EBC03" w14:textId="77777777" w:rsidR="006C66AC" w:rsidRDefault="00000000">
      <w:r>
        <w:lastRenderedPageBreak/>
        <w:t>☐ Re-run quality evaluations after any cost optimization that changes retrieval or context size.</w:t>
      </w:r>
    </w:p>
    <w:p w14:paraId="5FBFACB5" w14:textId="77777777" w:rsidR="006C66AC" w:rsidRDefault="00000000">
      <w:pPr>
        <w:pStyle w:val="Heading1"/>
      </w:pPr>
      <w:r>
        <w:t>10. Pricing reference</w:t>
      </w:r>
    </w:p>
    <w:p w14:paraId="57519211" w14:textId="77777777" w:rsidR="006C66AC" w:rsidRDefault="00000000">
      <w:r>
        <w:t>Pricing source to verify before submission: Google AI for Developers / Gemini API pricing — https://ai.google.dev/gemini-api/docs/pricing. Access date should be recorded when the rate is checked. The rates in this document are planning inputs and must not be treated as guaranteed current prices.</w:t>
      </w:r>
    </w:p>
    <w:sectPr w:rsidR="006C66A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11825" w14:textId="77777777" w:rsidR="00AC0117" w:rsidRDefault="00AC0117">
      <w:pPr>
        <w:spacing w:after="0" w:line="240" w:lineRule="auto"/>
      </w:pPr>
      <w:r>
        <w:separator/>
      </w:r>
    </w:p>
  </w:endnote>
  <w:endnote w:type="continuationSeparator" w:id="0">
    <w:p w14:paraId="72B5845C" w14:textId="77777777" w:rsidR="00AC0117" w:rsidRDefault="00AC0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CA51" w14:textId="77777777" w:rsidR="00785EB5" w:rsidRDefault="00785E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A9CB" w14:textId="4D90FE8D" w:rsidR="006C66AC" w:rsidRDefault="00000000">
    <w:pPr>
      <w:pStyle w:val="Footer"/>
      <w:jc w:val="center"/>
    </w:pPr>
    <w:proofErr w:type="spellStart"/>
    <w:r>
      <w:rPr>
        <w:color w:val="787878"/>
        <w:sz w:val="16"/>
      </w:rPr>
      <w:t>MateriaLens</w:t>
    </w:r>
    <w:proofErr w:type="spellEnd"/>
    <w:r>
      <w:rPr>
        <w:color w:val="787878"/>
        <w:sz w:val="16"/>
      </w:rPr>
      <w:t xml:space="preserve"> · Cost Model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E538A" w14:textId="77777777" w:rsidR="00785EB5" w:rsidRDefault="00785E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8A4D5" w14:textId="77777777" w:rsidR="00AC0117" w:rsidRDefault="00AC0117">
      <w:pPr>
        <w:spacing w:after="0" w:line="240" w:lineRule="auto"/>
      </w:pPr>
      <w:r>
        <w:separator/>
      </w:r>
    </w:p>
  </w:footnote>
  <w:footnote w:type="continuationSeparator" w:id="0">
    <w:p w14:paraId="142D9236" w14:textId="77777777" w:rsidR="00AC0117" w:rsidRDefault="00AC0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41B3" w14:textId="77777777" w:rsidR="00785EB5" w:rsidRDefault="00785E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52C9" w14:textId="77777777" w:rsidR="00785EB5" w:rsidRDefault="00785E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9F5B" w14:textId="77777777" w:rsidR="00785EB5" w:rsidRDefault="00785E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95629">
    <w:abstractNumId w:val="8"/>
  </w:num>
  <w:num w:numId="2" w16cid:durableId="123157709">
    <w:abstractNumId w:val="6"/>
  </w:num>
  <w:num w:numId="3" w16cid:durableId="23486385">
    <w:abstractNumId w:val="5"/>
  </w:num>
  <w:num w:numId="4" w16cid:durableId="1066879564">
    <w:abstractNumId w:val="4"/>
  </w:num>
  <w:num w:numId="5" w16cid:durableId="256409424">
    <w:abstractNumId w:val="7"/>
  </w:num>
  <w:num w:numId="6" w16cid:durableId="2003703910">
    <w:abstractNumId w:val="3"/>
  </w:num>
  <w:num w:numId="7" w16cid:durableId="1671563019">
    <w:abstractNumId w:val="2"/>
  </w:num>
  <w:num w:numId="8" w16cid:durableId="1249733233">
    <w:abstractNumId w:val="1"/>
  </w:num>
  <w:num w:numId="9" w16cid:durableId="108333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6AC"/>
    <w:rsid w:val="00785EB5"/>
    <w:rsid w:val="00AA1D8D"/>
    <w:rsid w:val="00AC0117"/>
    <w:rsid w:val="00AE5C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DE30F"/>
  <w14:defaultImageDpi w14:val="300"/>
  <w15:docId w15:val="{65957774-A967-4C55-BB5A-8CD24526F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3B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0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09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3B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Harshvardhan Mulgaonkar</cp:lastModifiedBy>
  <cp:revision>2</cp:revision>
  <dcterms:created xsi:type="dcterms:W3CDTF">2013-12-23T23:15:00Z</dcterms:created>
  <dcterms:modified xsi:type="dcterms:W3CDTF">2026-10-29T13:40:00Z</dcterms:modified>
  <cp:category/>
</cp:coreProperties>
</file>