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980B9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80"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56"/>
          <w:szCs w:val="56"/>
        </w:rPr>
        <w:t xml:space="preserve">算力中心智能监控系统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980B9"/>
          <w:sz w:val="40"/>
          <w:szCs w:val="40"/>
        </w:rPr>
        <w:t xml:space="preserve">（DCIM）</w:t>
      </w:r>
    </w:p>
    <w:p>
      <w:pPr>
        <w:spacing w:before="80" w:after="8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44"/>
          <w:szCs w:val="44"/>
        </w:rPr>
        <w:t xml:space="preserve">用 户 使 用 手 册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980B9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80" w:after="80"/>
      </w:pPr>
    </w:p>
    <w:p>
      <w:pPr>
        <w:spacing w:before="80" w:after="80"/>
      </w:pPr>
    </w:p>
    <w:p>
      <w:pPr>
        <w:spacing w:before="80" w:after="8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版本：V2.1.0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发布日期：2026年1月13日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文档密级：内部公开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t xml:space="preserve">第一章  系统概述</w:t>
      </w:r>
    </w:p>
    <w:p>
      <w:pPr>
        <w:pStyle w:val="Heading2"/>
        <w:spacing w:before="280" w:after="160"/>
      </w:pPr>
      <w:r>
        <w:t xml:space="preserve">1.1 系统简介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算力中心智能监控系统（DCIM，Data Center Infrastructure Management）是一套专业的数据中心基础设施管理平台，为数据中心运维团队提供全方位的机房动力环境监控、设备管理、告警管理、历史数据分析和用电管理等功能。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 B/S 架构，用户通过浏览器即可访问所有功能，无需安装客户端软件。系统支持实时监控、多级告警、数据分析、节能优化等核心能力，帮助运维人员高效管理数据中心基础设施。</w:t>
      </w:r>
    </w:p>
    <w:p>
      <w:pPr>
        <w:pStyle w:val="Heading2"/>
        <w:spacing w:before="280" w:after="160"/>
      </w:pPr>
      <w:r>
        <w:t xml:space="preserve">1.2 系统架构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系统采用前后端分离的现代 Web 架构，由以下三层组成：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层级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技术栈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前端展示层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Vue 3 + TypeScript + Element Plus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提供用户交互界面，支持 ECharts 图表和 Three.js 3D 大屏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后端服务层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FastAPI + SQLAlchemy + Pydantic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提供 RESTful API 和 WebSocket 实时推送服务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数据存储层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SQLite（支持升级到 PostgreSQL）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存储设备数据、监控点位、告警记录、历史数据等</w:t>
            </w:r>
          </w:p>
        </w:tc>
      </w:tr>
    </w:tbl>
    <w:p>
      <w:pPr>
        <w:pStyle w:val="Heading2"/>
        <w:spacing w:before="280" w:after="160"/>
      </w:pPr>
      <w:r>
        <w:t xml:space="preserve">1.3 主要功能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监控仪表盘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实时展示机房环境状态、设备运行情况、告警统计概览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点位管理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支持 AI/DI/AO/DO 四种点位类型，最多 100 个监控点位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告警管理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多级告警（紧急/重要/次要/提示）、声音提醒、实时推送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历史数据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多维度数据查询、趋势分析、数据导出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用电管理（V2.1）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PUE 实时监测、能耗统计、节能建议、配电拓扑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阈值配置、用户管理、系统日志、授权信息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第二章  系统安装与启动</w:t>
      </w:r>
    </w:p>
    <w:p>
      <w:pPr>
        <w:pStyle w:val="Heading2"/>
        <w:spacing w:before="280" w:after="160"/>
      </w:pPr>
      <w:r>
        <w:t xml:space="preserve">2.1 环境要求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环境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版本要求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3.9 或更高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后端运行环境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Node.js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 或更高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前端构建工具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npm 或 yarn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前端包管理器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浏览器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Chrome 90+ / Firefox 88+ / Edge 90+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客户端访问</w:t>
            </w:r>
          </w:p>
        </w:tc>
      </w:tr>
    </w:tbl>
    <w:p>
      <w:pPr>
        <w:pStyle w:val="Heading2"/>
        <w:spacing w:before="280" w:after="160"/>
      </w:pPr>
      <w:r>
        <w:t xml:space="preserve">2.2 启动方式</w:t>
      </w:r>
    </w:p>
    <w:p>
      <w:pPr>
        <w:pStyle w:val="Heading3"/>
        <w:spacing w:before="200" w:after="120"/>
      </w:pPr>
      <w:r>
        <w:t xml:space="preserve">方式一：一键启动（推荐）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Windows 系统：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双击 start.bat 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系统自动检查 Python 和 Node.js 环境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自动清理占用的端口（8080、3000）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检查并安装后端依赖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首次启动自动初始化数据库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依次启动后端和前端服务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自动打开浏览器访问系统</w:t>
      </w:r>
    </w:p>
    <w:p>
      <w:pPr>
        <w:pStyle w:val="Heading3"/>
        <w:spacing w:before="200" w:after="120"/>
      </w:pPr>
      <w:r>
        <w:t xml:space="preserve">方式二：手动启动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启动后端服务：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 backend 目录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创建并激活 Python 虚拟环境：python -m venv .venv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安装依赖：pip install -r requirements.txt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启动服务：uvicorn app.main:app --reload --host 0.0.0.0 --port 8080</w:t>
      </w:r>
    </w:p>
    <w:p>
      <w:pPr>
        <w:spacing w:before="80" w:after="80"/>
      </w:pP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启动前端服务：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 frontend 目录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安装依赖：npm install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启动服务：npm run dev</w:t>
      </w:r>
    </w:p>
    <w:p>
      <w:pPr>
        <w:pStyle w:val="Heading2"/>
        <w:spacing w:before="280" w:after="160"/>
      </w:pPr>
      <w:r>
        <w:t xml:space="preserve">2.3 访问地址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服务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访问地址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前端界面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用户操作界面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 API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服务端口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API 文档</w:t>
            </w:r>
          </w:p>
        </w:tc>
        <w:tc>
          <w:tcPr>
            <w:tcW w:type="dxa" w:w="3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http://localhost:8080/docs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Swagger 交互式接口文档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第三章  登录与账户管理</w:t>
      </w:r>
    </w:p>
    <w:p>
      <w:pPr>
        <w:pStyle w:val="Heading2"/>
        <w:spacing w:before="280" w:after="160"/>
      </w:pPr>
      <w:r>
        <w:t xml:space="preserve">3.1 默认账户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用户名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密码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权限范围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admin123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所有功能，包括用户管理和系统配置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注意：首次登录后建议立即修改默认密码，确保系统安全。</w:t>
      </w:r>
    </w:p>
    <w:p>
      <w:pPr>
        <w:pStyle w:val="Heading2"/>
        <w:spacing w:before="280" w:after="160"/>
      </w:pPr>
      <w:r>
        <w:t xml:space="preserve">3.2 登录步骤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打开浏览器，在地址栏输入系统访问地址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在登录页面输入用户名和密码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点击【登录】按钮进入系统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系统将自动跳转到监控仪表盘首页</w:t>
      </w:r>
    </w:p>
    <w:p>
      <w:pPr>
        <w:pStyle w:val="Heading2"/>
        <w:spacing w:before="280" w:after="160"/>
      </w:pPr>
      <w:r>
        <w:t xml:space="preserve">3.3 修改密码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点击页面右上角的用户头像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在下拉菜单中选择【修改密码】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输入当前密码和新密码（至少 8 位字符）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确认新密码后点击【保存】</w:t>
      </w:r>
    </w:p>
    <w:p>
      <w:r>
        <w:br w:type="page"/>
      </w:r>
    </w:p>
    <w:p>
      <w:pPr>
        <w:pStyle w:val="Heading1"/>
        <w:spacing w:before="360" w:after="200"/>
      </w:pPr>
      <w:r>
        <w:t xml:space="preserve">第四章  监控仪表盘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监控仪表盘是系统首页，提供机房整体运行状态的实时概览，便于运维人员快速掌握全局信息。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1_dashboard.png" descr="图 4-1 监控仪表盘界面" title="图 4-1 监控仪表盘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4-1 监控仪表盘界面</w:t>
      </w:r>
    </w:p>
    <w:p>
      <w:pPr>
        <w:pStyle w:val="Heading2"/>
        <w:spacing w:before="280" w:after="160"/>
      </w:pPr>
      <w:r>
        <w:t xml:space="preserve">4.1 统计卡片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页面顶部展示四个统计卡片，显示关键运行指标：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卡片名称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正常状态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监控点位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系统中已配置的总点位数量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显示总数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正常点位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当前运行正常的点位数量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数量越多越好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告警点位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当前处于告警状态的点位数量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 0 表示无异常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离线点位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失去通讯的点位数量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 0 表示全部在线</w:t>
            </w:r>
          </w:p>
        </w:tc>
      </w:tr>
    </w:tbl>
    <w:p>
      <w:pPr>
        <w:pStyle w:val="Heading2"/>
        <w:spacing w:before="280" w:after="160"/>
      </w:pPr>
      <w:r>
        <w:t xml:space="preserve">4.2 实时数据表格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显示所有监控点位的实时数据，包含以下字段：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点位编码：唯一标识符（如 A1_TH_AI_001）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点位名称：易读名称（如 A1区温度）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类型：AI / DI / AO /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当前值：实时数据及单位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状态：正常（绿色）/ 告警（红色）/ 离线（灰色）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更新时间：数据最后更新时间</w:t>
      </w:r>
    </w:p>
    <w:p>
      <w:pPr>
        <w:pStyle w:val="Heading2"/>
        <w:spacing w:before="280" w:after="160"/>
      </w:pPr>
      <w:r>
        <w:t xml:space="preserve">4.3 最新告警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显示最近的活动告警列表，包括告警级别、告警点位、告警信息和告警时间。点击告警条目可跳转至告警详情页面。</w:t>
      </w:r>
    </w:p>
    <w:p>
      <w:pPr>
        <w:pStyle w:val="Heading2"/>
        <w:spacing w:before="280" w:after="160"/>
      </w:pPr>
      <w:r>
        <w:t xml:space="preserve">4.4 数据刷新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系统每 10 秒自动刷新实时数据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WebSocket 实时推送告警信息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可点击页面【刷新】按钮手动刷新数据</w:t>
      </w:r>
    </w:p>
    <w:p>
      <w:r>
        <w:br w:type="page"/>
      </w:r>
    </w:p>
    <w:p>
      <w:pPr>
        <w:pStyle w:val="Heading1"/>
        <w:spacing w:before="360" w:after="200"/>
      </w:pPr>
      <w:r>
        <w:t xml:space="preserve">第五章  点位管理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点位是监控系统的基本单元，代表一个传感器或控制对象。系统最多支持 100 个监控点位。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2_devices.png" descr="图 5-1 点位管理界面" title="图 5-1 点位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5-1 点位管理界面</w:t>
      </w:r>
    </w:p>
    <w:p>
      <w:pPr>
        <w:pStyle w:val="Heading2"/>
        <w:spacing w:before="280" w:after="160"/>
      </w:pPr>
      <w:r>
        <w:t xml:space="preserve">5.1 点位类型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全称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应用示例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模拟量输入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采集连续变化的模拟信号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温度、湿度、电压、电流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开关量输入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采集开/关两种状态信号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门禁状态、设备运行状态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模拟量输出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输出连续变化的控制信号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温度设定值、风速调节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开关量输出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输出开/关控制指令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设备启停控制</w:t>
            </w:r>
          </w:p>
        </w:tc>
      </w:tr>
    </w:tbl>
    <w:p>
      <w:pPr>
        <w:pStyle w:val="Heading2"/>
        <w:spacing w:before="280" w:after="160"/>
      </w:pPr>
      <w:r>
        <w:t xml:space="preserve">5.2 查看点位列表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点击左侧导航菜单【点位管理】进入页面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使用顶部筛选栏按类型（AI/DI/AO/DO）筛选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使用搜索框搜索点位名称或编码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点击列表中的点位可查看详细信息</w:t>
      </w:r>
    </w:p>
    <w:p>
      <w:pPr>
        <w:pStyle w:val="Heading2"/>
        <w:spacing w:before="280" w:after="160"/>
      </w:pPr>
      <w:r>
        <w:t xml:space="preserve">5.3 点位编码规则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编码格式：{区域}_{设备类型}_{点位类型}_{序号}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360"/>
        <w:gridCol w:w="2200"/>
        <w:gridCol w:w="1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编码示例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区域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设备类型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点位类型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序号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A1_TH_AI_001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A1区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温湿度传感器(TH)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AI(模拟量输入)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A1_UPS_DI_001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A1区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UPS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DI(开关量输入)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B2_AC_AO_002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B2区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精密空调(AC)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AO(模拟量输出)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002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第六章  告警管理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告警管理帮助运维人员及时发现和处理机房异常情况，支持多级告警和声音提醒。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3_alarms.png" descr="图 6-1 告警管理界面" title="图 6-1 告警管理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6-1 告警管理界面</w:t>
      </w:r>
    </w:p>
    <w:p>
      <w:pPr>
        <w:pStyle w:val="Heading2"/>
        <w:spacing w:before="280" w:after="160"/>
      </w:pPr>
      <w:r>
        <w:t xml:space="preserve">6.1 告警级别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级别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标识颜色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建议响应时间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 (Critical)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红色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严重影响系统运行的异常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立即处理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重要 (Major)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橙色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影响部分功能的异常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 分钟内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次要 (Minor)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潜在问题或轻微异常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 小时内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提示 (Info)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灰色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信息通知，无需紧急处理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可延后处理</w:t>
            </w:r>
          </w:p>
        </w:tc>
      </w:tr>
    </w:tbl>
    <w:p>
      <w:pPr>
        <w:pStyle w:val="Heading2"/>
        <w:spacing w:before="280" w:after="160"/>
      </w:pPr>
      <w:r>
        <w:t xml:space="preserve">6.2 查看告警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点击左侧导航菜单【告警管理】进入页面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默认显示当前活动告警列表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通过顶部标签切换查看【已确认】和【已解决】告警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支持按告警级别、时间范围、点位名称筛选</w:t>
      </w:r>
    </w:p>
    <w:p>
      <w:pPr>
        <w:pStyle w:val="Heading2"/>
        <w:spacing w:before="280" w:after="160"/>
      </w:pPr>
      <w:r>
        <w:t xml:space="preserve">6.3 处理告警</w:t>
      </w:r>
    </w:p>
    <w:p>
      <w:pPr>
        <w:pStyle w:val="Heading3"/>
        <w:spacing w:before="200" w:after="120"/>
      </w:pPr>
      <w:r>
        <w:t xml:space="preserve">确认告警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选择需要处理的告警记录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点击【确认】按钮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输入确认备注（如：已查看现场，正在排查）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确认后告警状态变为【已确认】</w:t>
      </w:r>
    </w:p>
    <w:p>
      <w:pPr>
        <w:pStyle w:val="Heading3"/>
        <w:spacing w:before="200" w:after="120"/>
      </w:pPr>
      <w:r>
        <w:t xml:space="preserve">解决告警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选择已确认的告警记录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点击【解决】按钮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输入处理结果（如：已更换传感器，恢复正常）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解决后告警状态变为【已解决】</w:t>
      </w:r>
    </w:p>
    <w:p>
      <w:r>
        <w:br w:type="page"/>
      </w:r>
    </w:p>
    <w:p>
      <w:pPr>
        <w:pStyle w:val="Heading1"/>
        <w:spacing w:before="360" w:after="200"/>
      </w:pPr>
      <w:r>
        <w:t xml:space="preserve">第七章  历史数据查询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历史数据查询用于对监控数据进行回溯分析和趋势研判，支持多维度查询和数据导出。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4_history.png" descr="图 7-1 历史数据查询界面" title="图 7-1 历史数据查询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7-1 历史数据查询界面</w:t>
      </w:r>
    </w:p>
    <w:p>
      <w:pPr>
        <w:pStyle w:val="Heading2"/>
        <w:spacing w:before="280" w:after="160"/>
      </w:pPr>
      <w:r>
        <w:t xml:space="preserve">7.1 查询条件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选择查询点位：从点位列表中选择一个或多个点位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设置时间范围：选择查询的开始时间和结束时间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选择数据粒度：原始数据 / 分钟汇总 / 小时汇总 / 日汇总</w:t>
      </w:r>
    </w:p>
    <w:p>
      <w:pPr>
        <w:pStyle w:val="Heading2"/>
        <w:spacing w:before="280" w:after="160"/>
      </w:pPr>
      <w:r>
        <w:t xml:space="preserve">7.2 查看结果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趋势图表：折线图或柱状图展示数据变化趋势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统计信息：最大值、最小值、平均值、标准差、变化率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数据表格：按时间序列展示详细数据记录</w:t>
      </w:r>
    </w:p>
    <w:p>
      <w:pPr>
        <w:pStyle w:val="Heading2"/>
        <w:spacing w:before="280" w:after="160"/>
      </w:pPr>
      <w:r>
        <w:t xml:space="preserve">7.3 导出数据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支持将查询结果导出为以下格式：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扩展名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Excel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.xlsx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数据分析、报表制作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CSV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.csv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通用数据交换、批量导入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PDF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.pdf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打印、归档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.json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程序接口、数据对接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t xml:space="preserve">第八章  用电管理（V2.1 新功能）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用电管理模块是 V2.1 版本新增的核心功能，帮助管理者全面掌握数据中心能耗状况，实现精细化用电管理和节能优化。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5_energy_monitor.png" descr="图 8-1 用电监控界面" title="图 8-1 用电监控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8-1 用电监控界面</w:t>
      </w:r>
    </w:p>
    <w:p>
      <w:pPr>
        <w:pStyle w:val="Heading2"/>
        <w:spacing w:before="280" w:after="160"/>
      </w:pPr>
      <w:r>
        <w:t xml:space="preserve">8.1 用电监控</w:t>
      </w:r>
    </w:p>
    <w:p>
      <w:pPr>
        <w:pStyle w:val="Heading3"/>
        <w:spacing w:before="200" w:after="120"/>
      </w:pPr>
      <w:r>
        <w:t xml:space="preserve">PUE 监控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PUE（Power Usage Effectiveness，电源使用效率）是衡量数据中心能效的关键指标。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计算公式：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PUE = 总功率 / IT 负载功率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PUE 范围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等级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理想值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不可能达到，所有电力全部用于 IT 设备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 ~ 1.5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优秀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数据中心能效表现优异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 ~ 2.0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一般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存在一定优化空间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 2.0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需改进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能效较低，应重点关注优化</w:t>
            </w:r>
          </w:p>
        </w:tc>
      </w:tr>
    </w:tbl>
    <w:p>
      <w:pPr>
        <w:pStyle w:val="Heading3"/>
        <w:spacing w:before="200" w:after="120"/>
      </w:pPr>
      <w:r>
        <w:t xml:space="preserve">功能特性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实时 PUE 仪表盘：大号仪表盘实时显示当前 PUE 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PUE 趋势图：支持 24 小时、30 天、12 周、12 个月多维度趋势分析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功率分布：查看 IT 负载、制冷系统、UPS 损耗、照明及其他功率占比</w:t>
      </w:r>
    </w:p>
    <w:p>
      <w:pPr>
        <w:pStyle w:val="Heading2"/>
        <w:spacing w:before="280" w:after="160"/>
      </w:pPr>
      <w:r>
        <w:t xml:space="preserve">8.2 能耗统计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日能耗统计：总电量、总电费、平均功率、平均 PUE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月能耗统计：本月总电量、总电费、每日趋势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同环比分析：与昨天、上周、上月数据对比</w:t>
      </w:r>
    </w:p>
    <w:p>
      <w:pPr>
        <w:pStyle w:val="Heading3"/>
        <w:spacing w:before="200" w:after="120"/>
      </w:pPr>
      <w:r>
        <w:t xml:space="preserve">电价配置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系统支持五档分时电价配置：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760"/>
        <w:gridCol w:w="260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电价类型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默认价格（元/kWh）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默认时段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尖峰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根据地区政策配置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用电最高峰时段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峰时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8:00 ~ 22:00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日间高峰时段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平时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其他时段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正常用电时段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谷时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23:00 ~ 7:00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夜间低谷时段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深谷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根据地区政策配置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用电最低谷时段</w:t>
            </w:r>
          </w:p>
        </w:tc>
      </w:tr>
    </w:tbl>
    <w:p>
      <w:pPr>
        <w:pStyle w:val="Heading2"/>
        <w:spacing w:before="280" w:after="160"/>
      </w:pPr>
      <w:r>
        <w:t xml:space="preserve">8.3 节能建议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系统自动分析用电数据，生成节能建议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建议类型：温度优化、负载均衡、时段调整、设备更换、能效提升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建议优先级：高（红色）、中（橙色）、低（蓝色）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节能效果跟踪：对比预期节能与实际节能数据</w:t>
      </w:r>
    </w:p>
    <w:p>
      <w:r>
        <w:br w:type="page"/>
      </w:r>
    </w:p>
    <w:p>
      <w:pPr>
        <w:pStyle w:val="Heading1"/>
        <w:spacing w:before="360" w:after="200"/>
      </w:pPr>
      <w:r>
        <w:t xml:space="preserve">第九章  系统设置</w:t>
      </w:r>
    </w:p>
    <w:p>
      <w:pPr>
        <w:spacing w:before="200" w:after="100"/>
        <w:jc w:val="center"/>
      </w:pPr>
      <w:r>
        <w:drawing>
          <wp:inline distT="0" distB="0" distL="0" distR="0">
            <wp:extent cx="5238750" cy="2952750"/>
            <wp:effectExtent t="0" r="0" b="0" l="0"/>
            <wp:docPr id="1" name="06_settings.png" descr="图 9-1 系统设置界面" title="图 9-1 系统设置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图 9-1 系统设置界面</w:t>
      </w:r>
    </w:p>
    <w:p>
      <w:pPr>
        <w:pStyle w:val="Heading2"/>
        <w:spacing w:before="280" w:after="160"/>
      </w:pPr>
      <w:r>
        <w:t xml:space="preserve">9.1 阈值配置</w:t>
      </w:r>
    </w:p>
    <w:p>
      <w:pPr>
        <w:spacing w:before="60"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阈值用于定义告警触发条件，当监控数据超出设定范围时自动产生告警。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进入【系统设置】→【阈值配置】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点击【新增阈值】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选择关联点位，设置上限值、下限值、告警级别、延迟时间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保存配置后立即生效</w:t>
      </w:r>
    </w:p>
    <w:p>
      <w:pPr>
        <w:pStyle w:val="Heading2"/>
        <w:spacing w:before="280" w:after="160"/>
      </w:pPr>
      <w:r>
        <w:t xml:space="preserve">9.2 用户管理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权限范围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管理员 (Admin)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所有功能，包括用户管理和系统配置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操作员 (Operator)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查看数据、操作设备、确认和处理告警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观察员 (Viewer)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仅可查看数据和报表，无操作权限</w:t>
            </w:r>
          </w:p>
        </w:tc>
      </w:tr>
    </w:tbl>
    <w:p>
      <w:pPr>
        <w:pStyle w:val="Heading2"/>
        <w:spacing w:before="280" w:after="160"/>
      </w:pPr>
      <w:r>
        <w:t xml:space="preserve">9.3 系统日志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日志类型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记录用户操作行为（登录、修改、删除等）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系统日志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记录系统事件（启动、错误、警告等）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通讯日志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记录 API 调用和通讯记录</w:t>
            </w:r>
          </w:p>
        </w:tc>
      </w:tr>
    </w:tbl>
    <w:p>
      <w:pPr>
        <w:pStyle w:val="Heading2"/>
        <w:spacing w:before="280" w:after="160"/>
      </w:pPr>
      <w:r>
        <w:t xml:space="preserve">9.4 授权信息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许可证类型：基础版 / 标准版 / 企业版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点位限制：当前许可最多可监控的点位数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已用点位：当前已使用的点位数量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到期时间：许可证有效期</w:t>
      </w:r>
    </w:p>
    <w:p>
      <w:r>
        <w:br w:type="page"/>
      </w:r>
    </w:p>
    <w:p>
      <w:pPr>
        <w:pStyle w:val="Heading1"/>
        <w:spacing w:before="360" w:after="200"/>
      </w:pPr>
      <w:r>
        <w:t xml:space="preserve">第十章  常见问题（FAQ）</w:t>
      </w:r>
    </w:p>
    <w:p>
      <w:pPr>
        <w:pStyle w:val="Heading2"/>
        <w:spacing w:before="280" w:after="160"/>
      </w:pPr>
      <w:r>
        <w:t xml:space="preserve">Q1：无法登录系统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确认用户名和密码正确（区分大小写）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检查用户账户是否被禁用（联系管理员）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尝试重置密码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清除浏览器缓存后重试</w:t>
      </w:r>
    </w:p>
    <w:p>
      <w:pPr>
        <w:pStyle w:val="Heading2"/>
        <w:spacing w:before="280" w:after="160"/>
      </w:pPr>
      <w:r>
        <w:t xml:space="preserve">Q2：实时数据不更新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检查网络连接是否正常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刷新浏览器页面（F5 或 Ctrl+R）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检查后端服务是否正常运行</w:t>
      </w:r>
    </w:p>
    <w:p>
      <w:pPr>
        <w:pStyle w:val="Heading2"/>
        <w:spacing w:before="280" w:after="160"/>
      </w:pPr>
      <w:r>
        <w:t xml:space="preserve">Q3：告警没有声音提醒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检查浏览器是否允许页面播放声音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检查系统音量设置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首次访问页面时需要点击页面任意位置激活音频权限</w:t>
      </w:r>
    </w:p>
    <w:p>
      <w:pPr>
        <w:pStyle w:val="Heading2"/>
        <w:spacing w:before="280" w:after="160"/>
      </w:pPr>
      <w:r>
        <w:t xml:space="preserve">Q4：PUE 显示异常值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 IT 负载功率为 0 时 PUE 无法正确计算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检查功率传感器是否正常工作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查看实时功率数据是否在合理范围内</w:t>
      </w:r>
    </w:p>
    <w:p>
      <w:pPr>
        <w:pStyle w:val="Heading2"/>
        <w:spacing w:before="280" w:after="160"/>
      </w:pPr>
      <w:r>
        <w:t xml:space="preserve">Q5：忘记管理员密码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联系其他管理员在【用户管理】中重置密码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如果是唯一管理员，需要通过数据库直接修改密码</w:t>
      </w:r>
    </w:p>
    <w:p>
      <w:r>
        <w:br w:type="page"/>
      </w:r>
    </w:p>
    <w:p>
      <w:pPr>
        <w:pStyle w:val="Heading1"/>
        <w:spacing w:before="360" w:after="200"/>
      </w:pPr>
      <w:r>
        <w:t xml:space="preserve">附录</w:t>
      </w:r>
    </w:p>
    <w:p>
      <w:pPr>
        <w:pStyle w:val="Heading2"/>
        <w:spacing w:before="280" w:after="160"/>
      </w:pPr>
      <w:r>
        <w:t xml:space="preserve">附录 A：快捷键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快捷键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Ctrl + R / F5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刷新当前页面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Ctrl + 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保存表单数据（编辑状态下）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Esc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关闭弹出对话框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F12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打开浏览器开发者工具（调试用）</w:t>
            </w:r>
          </w:p>
        </w:tc>
      </w:tr>
    </w:tbl>
    <w:p>
      <w:pPr>
        <w:pStyle w:val="Heading2"/>
        <w:spacing w:before="280" w:after="160"/>
      </w:pPr>
      <w:r>
        <w:t xml:space="preserve">附录 B：浏览器兼容性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浏览器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最低版本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推荐版本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最新版（推荐）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Apple Safari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14+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最新版</w:t>
            </w:r>
          </w:p>
        </w:tc>
      </w:tr>
    </w:tbl>
    <w:p>
      <w:pPr>
        <w:spacing w:before="60" w:after="60"/>
      </w:pPr>
      <w:r>
        <w:rPr>
          <w:rFonts w:ascii="Microsoft YaHei" w:cs="Microsoft YaHei" w:eastAsia="Microsoft YaHei" w:hAnsi="Microsoft YaHei"/>
          <w:b/>
          <w:bCs/>
          <w:color w:val="CC0000"/>
          <w:sz w:val="21"/>
          <w:szCs w:val="21"/>
        </w:rPr>
        <w:t xml:space="preserve">注意：系统不支持 Internet Explorer 浏览器。</w:t>
      </w:r>
    </w:p>
    <w:p>
      <w:pPr>
        <w:pStyle w:val="Heading2"/>
        <w:spacing w:before="280" w:after="160"/>
      </w:pPr>
      <w:r>
        <w:t xml:space="preserve">附录 C：技术支持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系统文档：查阅项目 README.md 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API 文档：访问 http://localhost:8080/docs 查看接口说明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如遇技术问题，请联系系统管理员或技术支持团队</w:t>
      </w:r>
    </w:p>
    <w:p>
      <w:pPr>
        <w:spacing w:before="80" w:after="80"/>
      </w:pPr>
    </w:p>
    <w:p>
      <w:pPr>
        <w:spacing w:before="80"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2980B9"/>
          <w:sz w:val="22"/>
          <w:szCs w:val="22"/>
        </w:rPr>
        <w:t xml:space="preserve">━━━━━━━━━━━  文档结束  ━━━━━━━━━━━</w:t>
      </w:r>
    </w:p>
    <w:p>
      <w:pPr>
        <w:spacing w:before="80" w:after="8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文档版本：V2.1.0  |  最后更新：2026-01-29  |  算力中心智能监控系统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算力中心智能监控系统 - 用户手册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Microsoft YaHei" w:cs="Microsoft YaHei" w:eastAsia="Microsoft YaHei" w:hAnsi="Microsoft YaHei"/>
      <w:b/>
      <w:bCs/>
      <w:color w:val="1A5276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icrosoft YaHei" w:cs="Microsoft YaHei" w:eastAsia="Microsoft YaHei" w:hAnsi="Microsoft YaHei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icrosoft YaHei" w:cs="Microsoft YaHei" w:eastAsia="Microsoft YaHei" w:hAnsi="Microsoft YaHei"/>
      <w:b/>
      <w:bCs/>
      <w:color w:val="2980B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a4ff33179207dc5161e44d8318792f6bfb900f7.png"/><Relationship Id="rId9" Type="http://schemas.openxmlformats.org/officeDocument/2006/relationships/image" Target="media/666935328fe6a634e75ebc48db304207544aa1a0.png"/><Relationship Id="rId10" Type="http://schemas.openxmlformats.org/officeDocument/2006/relationships/image" Target="media/f3579637c2b93bff9988b3a7485e23a96d3e3aa1.png"/><Relationship Id="rId11" Type="http://schemas.openxmlformats.org/officeDocument/2006/relationships/image" Target="media/ca20fbba513b0173a6c75ccd476f6bdc7f994d54.png"/><Relationship Id="rId12" Type="http://schemas.openxmlformats.org/officeDocument/2006/relationships/image" Target="media/2d5acbba53e72ce16e6d4101e5fc0fce1c950d6b.png"/><Relationship Id="rId13" Type="http://schemas.openxmlformats.org/officeDocument/2006/relationships/image" Target="media/ce68ebef6812b265f85633d2b73b21ece8d08a0e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2026-01-29T07:18:39.354Z</dcterms:created>
  <dcterms:modified xsi:type="dcterms:W3CDTF">2026-01-29T07:18:39.355Z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