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5000" w:type="pct"/>
        <w:jc w:val="center"/>
        <w:tblLook w:val="04A0" w:firstRow="1" w:lastRow="0" w:firstColumn="1" w:lastColumn="0" w:noHBand="0" w:noVBand="1"/>
      </w:tblPr>
      <w:tblGrid>
        <w:gridCol w:w="3507"/>
        <w:gridCol w:w="3953"/>
        <w:gridCol w:w="3330"/>
      </w:tblGrid>
      <w:tr w:rsidR="00605E65" w:rsidRPr="00605E65" w14:paraId="4185A038" w14:textId="77777777" w:rsidTr="00253D3F">
        <w:trPr>
          <w:jc w:val="center"/>
        </w:trPr>
        <w:tc>
          <w:tcPr>
            <w:tcW w:w="3397" w:type="dxa"/>
            <w:vAlign w:val="center"/>
          </w:tcPr>
          <w:p w14:paraId="6CEC9B31" w14:textId="77777777" w:rsidR="00605E65" w:rsidRPr="00605E65" w:rsidRDefault="00605E65" w:rsidP="00253D3F">
            <w:pPr>
              <w:spacing w:before="120"/>
              <w:jc w:val="center"/>
              <w:rPr>
                <w:rFonts w:ascii="Aptos" w:hAnsi="Aptos"/>
              </w:rPr>
            </w:pPr>
            <w:r w:rsidRPr="00605E65">
              <w:rPr>
                <w:rFonts w:ascii="Aptos" w:eastAsia="Calibri Light" w:hAnsi="Aptos" w:cstheme="minorHAnsi"/>
                <w:noProof/>
                <w:color w:val="000000" w:themeColor="text1"/>
              </w:rPr>
              <w:drawing>
                <wp:inline distT="0" distB="0" distL="0" distR="0" wp14:anchorId="473CD5FD" wp14:editId="03EA3683">
                  <wp:extent cx="1606550" cy="842645"/>
                  <wp:effectExtent l="0" t="0" r="6350" b="0"/>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1606550" cy="842645"/>
                          </a:xfrm>
                          <a:prstGeom prst="rect">
                            <a:avLst/>
                          </a:prstGeom>
                          <a:ln>
                            <a:noFill/>
                          </a:ln>
                          <a:extLst>
                            <a:ext uri="{53640926-AAD7-44D8-BBD7-CCE9431645EC}">
                              <a14:shadowObscured xmlns:a14="http://schemas.microsoft.com/office/drawing/2010/main"/>
                            </a:ext>
                          </a:extLst>
                        </pic:spPr>
                      </pic:pic>
                    </a:graphicData>
                  </a:graphic>
                </wp:inline>
              </w:drawing>
            </w:r>
          </w:p>
          <w:p w14:paraId="4C0AAA00" w14:textId="77777777" w:rsidR="00515FCE" w:rsidRDefault="00000000">
            <w:pPr>
              <w:spacing w:after="120"/>
              <w:jc w:val="center"/>
              <w:rPr>
                <w:rFonts w:ascii="Aptos" w:hAnsi="Aptos"/>
                <w:sz w:val="20"/>
                <w:szCs w:val="20"/>
              </w:rPr>
            </w:pPr>
            <w:r w:rsidRPr="00605E65">
              <w:rPr>
                <w:rFonts w:ascii="Aptos" w:hAnsi="Aptos"/>
                <w:sz w:val="20"/>
                <w:szCs w:val="20"/>
              </w:rPr>
              <w:t>1</w:t>
            </w:r>
            <w:r w:rsidRPr="00605E65">
              <w:rPr>
                <w:rFonts w:ascii="Aptos" w:hAnsi="Aptos"/>
                <w:sz w:val="20"/>
                <w:szCs w:val="20"/>
                <w:vertAlign w:val="superscript"/>
              </w:rPr>
              <w:t>er</w:t>
            </w:r>
            <w:r w:rsidRPr="00605E65">
              <w:rPr>
                <w:rFonts w:ascii="Aptos" w:hAnsi="Aptos"/>
                <w:sz w:val="20"/>
                <w:szCs w:val="20"/>
              </w:rPr>
              <w:t xml:space="preserve"> Trimestre | 2026 – 2027 | 5</w:t>
            </w:r>
            <w:r w:rsidRPr="00605E65">
              <w:rPr>
                <w:rFonts w:ascii="Aptos" w:hAnsi="Aptos"/>
                <w:sz w:val="20"/>
                <w:szCs w:val="20"/>
                <w:vertAlign w:val="superscript"/>
              </w:rPr>
              <w:t>e</w:t>
            </w:r>
          </w:p>
        </w:tc>
        <w:tc>
          <w:tcPr>
            <w:tcW w:w="3828" w:type="dxa"/>
            <w:vAlign w:val="bottom"/>
          </w:tcPr>
          <w:p w14:paraId="50289DF0" w14:textId="77777777" w:rsidR="00605E65" w:rsidRPr="00605E65" w:rsidRDefault="00605E65" w:rsidP="00253D3F">
            <w:pPr>
              <w:rPr>
                <w:rFonts w:ascii="Aptos" w:hAnsi="Aptos"/>
              </w:rPr>
            </w:pPr>
          </w:p>
          <w:p w14:paraId="413FD528" w14:textId="77777777" w:rsidR="00605E65" w:rsidRPr="00605E65" w:rsidRDefault="00605E65" w:rsidP="00253D3F">
            <w:pPr>
              <w:rPr>
                <w:rFonts w:ascii="Aptos" w:hAnsi="Aptos"/>
              </w:rPr>
            </w:pPr>
          </w:p>
          <w:p w14:paraId="48E1389F" w14:textId="77777777" w:rsidR="00605E65" w:rsidRPr="00605E65" w:rsidRDefault="00605E65" w:rsidP="00253D3F">
            <w:pPr>
              <w:rPr>
                <w:rFonts w:ascii="Aptos" w:hAnsi="Aptos"/>
              </w:rPr>
            </w:pPr>
            <w:r w:rsidRPr="00605E65">
              <w:rPr>
                <w:rFonts w:ascii="Aptos" w:hAnsi="Aptos"/>
              </w:rPr>
              <w:t>NOM : _________________________</w:t>
            </w:r>
          </w:p>
          <w:p w14:paraId="0346047B" w14:textId="77777777" w:rsidR="00605E65" w:rsidRPr="00605E65" w:rsidRDefault="00605E65" w:rsidP="00253D3F">
            <w:pPr>
              <w:rPr>
                <w:rFonts w:ascii="Aptos" w:hAnsi="Aptos"/>
              </w:rPr>
            </w:pPr>
          </w:p>
          <w:p w14:paraId="3026988F" w14:textId="77777777" w:rsidR="00605E65" w:rsidRPr="00605E65" w:rsidRDefault="00605E65" w:rsidP="00253D3F">
            <w:pPr>
              <w:rPr>
                <w:rFonts w:ascii="Aptos" w:hAnsi="Aptos"/>
              </w:rPr>
            </w:pPr>
          </w:p>
          <w:p w14:paraId="53B7706E" w14:textId="77777777" w:rsidR="00605E65" w:rsidRPr="00605E65" w:rsidRDefault="00605E65" w:rsidP="00253D3F">
            <w:pPr>
              <w:rPr>
                <w:rFonts w:ascii="Aptos" w:hAnsi="Aptos"/>
              </w:rPr>
            </w:pPr>
            <w:r w:rsidRPr="00605E65">
              <w:rPr>
                <w:rFonts w:ascii="Aptos" w:hAnsi="Aptos"/>
              </w:rPr>
              <w:t>PRÉNOM : _____________________</w:t>
            </w:r>
          </w:p>
        </w:tc>
        <w:tc>
          <w:tcPr>
            <w:tcW w:w="3225" w:type="dxa"/>
            <w:vAlign w:val="bottom"/>
          </w:tcPr>
          <w:p w14:paraId="3F610B92" w14:textId="77777777" w:rsidR="00605E65" w:rsidRPr="00605E65" w:rsidRDefault="00605E65" w:rsidP="00253D3F">
            <w:pPr>
              <w:jc w:val="center"/>
              <w:rPr>
                <w:rFonts w:ascii="Amasis MT Pro Light" w:hAnsi="Amasis MT Pro Light"/>
                <w:i/>
                <w:iCs/>
              </w:rPr>
            </w:pPr>
          </w:p>
          <w:p w14:paraId="0905B131" w14:textId="77777777" w:rsidR="00605E65" w:rsidRPr="00605E65" w:rsidRDefault="00605E65" w:rsidP="00253D3F">
            <w:pPr>
              <w:spacing w:after="460" w:line="276" w:lineRule="auto"/>
              <w:jc w:val="center"/>
              <w:rPr>
                <w:rFonts w:ascii="Amasis MT Pro Light" w:hAnsi="Amasis MT Pro Light"/>
                <w:i/>
                <w:iCs/>
                <w:sz w:val="40"/>
                <w:szCs w:val="40"/>
              </w:rPr>
            </w:pPr>
            <w:r w:rsidRPr="00605E65">
              <w:rPr>
                <w:rFonts w:ascii="Amasis MT Pro Light" w:hAnsi="Amasis MT Pro Light"/>
                <w:i/>
                <w:iCs/>
                <w:sz w:val="40"/>
                <w:szCs w:val="40"/>
              </w:rPr>
              <w:t>SPC</w:t>
            </w:r>
          </w:p>
          <w:p w14:paraId="3A6B4D6A" w14:textId="77777777" w:rsidR="00605E65" w:rsidRPr="00605E65" w:rsidRDefault="00605E65" w:rsidP="00253D3F">
            <w:pPr>
              <w:rPr>
                <w:rFonts w:ascii="Aptos" w:hAnsi="Aptos"/>
              </w:rPr>
            </w:pPr>
            <w:r w:rsidRPr="00605E65">
              <w:rPr>
                <w:rFonts w:ascii="Aptos" w:hAnsi="Aptos"/>
              </w:rPr>
              <w:t>TOTAL : ___________________</w:t>
            </w:r>
          </w:p>
        </w:tc>
      </w:tr>
    </w:tbl>
    <w:p w14:paraId="3E604D79"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15C1F529" w14:textId="77777777" w:rsidTr="00605E65">
        <w:tc>
          <w:tcPr>
            <w:tcW w:w="10790" w:type="dxa"/>
            <w:shd w:val="clear" w:color="auto" w:fill="EAF1DD" w:themeFill="accent3" w:themeFillTint="33"/>
          </w:tcPr>
          <w:p w14:paraId="0F88FF97" w14:textId="77777777" w:rsidR="00605E65" w:rsidRPr="00605E65" w:rsidRDefault="00605E65" w:rsidP="00253D3F">
            <w:pPr>
              <w:jc w:val="both"/>
              <w:rPr>
                <w:rFonts w:ascii="Aptos" w:hAnsi="Aptos"/>
              </w:rPr>
            </w:pPr>
            <w:r w:rsidRPr="00605E65">
              <w:rPr>
                <w:rFonts w:ascii="Aptos" w:hAnsi="Aptos"/>
                <w:u w:val="single"/>
              </w:rPr>
              <w:t>Objectif</w:t>
            </w:r>
            <w:r w:rsidRPr="00605E65">
              <w:rPr>
                <w:rFonts w:ascii="Aptos" w:hAnsi="Aptos"/>
              </w:rPr>
              <w:t xml:space="preserve"> </w:t>
            </w:r>
            <w:r w:rsidR="00DC2354">
              <w:rPr>
                <w:rFonts w:ascii="Aptos" w:hAnsi="Aptos"/>
              </w:rPr>
              <w:t>Suivre le cycle de l’eau dans une centrale thermique à flamme pour identifier les états de l’eau (liquide, gazeux) à chaque étape et nommer les changements d’état qui se produisent.</w:t>
            </w:r>
          </w:p>
        </w:tc>
      </w:tr>
    </w:tbl>
    <w:p w14:paraId="4CE6ED4D"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5DFEC" w:themeFill="accent4" w:themeFillTint="33"/>
        <w:tblLook w:val="04A0" w:firstRow="1" w:lastRow="0" w:firstColumn="1" w:lastColumn="0" w:noHBand="0" w:noVBand="1"/>
      </w:tblPr>
      <w:tblGrid>
        <w:gridCol w:w="10790"/>
      </w:tblGrid>
      <w:tr w:rsidR="00DC2354" w:rsidRPr="00605E65" w14:paraId="439B6261" w14:textId="77777777" w:rsidTr="00DC2354">
        <w:tc>
          <w:tcPr>
            <w:tcW w:w="10790" w:type="dxa"/>
            <w:shd w:val="clear" w:color="auto" w:fill="E5DFEC" w:themeFill="accent4" w:themeFillTint="33"/>
          </w:tcPr>
          <w:p w14:paraId="522A80C8" w14:textId="77777777" w:rsidR="00DC2354" w:rsidRPr="00605E65" w:rsidRDefault="00DC2354" w:rsidP="00310F10">
            <w:pPr>
              <w:jc w:val="both"/>
              <w:rPr>
                <w:rFonts w:ascii="Aptos" w:hAnsi="Aptos"/>
              </w:rPr>
            </w:pPr>
            <w:r>
              <w:rPr>
                <w:rFonts w:ascii="Aptos" w:hAnsi="Aptos"/>
                <w:u w:val="single"/>
              </w:rPr>
              <w:t>Problématique</w:t>
            </w:r>
            <w:r w:rsidRPr="00605E65">
              <w:rPr>
                <w:rFonts w:ascii="Aptos" w:hAnsi="Aptos"/>
              </w:rPr>
              <w:t xml:space="preserve"> </w:t>
            </w:r>
            <w:r>
              <w:rPr>
                <w:rFonts w:ascii="Aptos" w:hAnsi="Aptos"/>
              </w:rPr>
              <w:t>Comment reconnaître si une matière est à l’état solide, liquide ou gazeux ?</w:t>
            </w:r>
          </w:p>
        </w:tc>
      </w:tr>
    </w:tbl>
    <w:p w14:paraId="70C0C668" w14:textId="77777777" w:rsidR="00605E65" w:rsidRPr="00605E65" w:rsidRDefault="00DC2354" w:rsidP="00605E65">
      <w:pPr>
        <w:spacing w:before="60" w:after="60" w:line="276" w:lineRule="auto"/>
        <w:jc w:val="center"/>
        <w:rPr>
          <w:rFonts w:ascii="Aptos" w:hAnsi="Aptos"/>
          <w:sz w:val="28"/>
          <w:szCs w:val="28"/>
        </w:rPr>
      </w:pPr>
      <w:r>
        <w:rPr>
          <w:rFonts w:ascii="Aptos" w:hAnsi="Aptos"/>
          <w:sz w:val="28"/>
          <w:szCs w:val="28"/>
        </w:rPr>
        <w:t>Dispositifs de conversion d’énergie II</w:t>
      </w: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4ABE00BE" w14:textId="77777777" w:rsidTr="00605E65">
        <w:tc>
          <w:tcPr>
            <w:tcW w:w="10790" w:type="dxa"/>
            <w:shd w:val="clear" w:color="auto" w:fill="DBE5F1" w:themeFill="accent1" w:themeFillTint="33"/>
          </w:tcPr>
          <w:p w14:paraId="44E61B9C" w14:textId="77777777" w:rsidR="00605E65" w:rsidRPr="00605E65" w:rsidRDefault="00DC2354" w:rsidP="00253D3F">
            <w:pPr>
              <w:jc w:val="both"/>
              <w:rPr>
                <w:rFonts w:ascii="Aptos" w:hAnsi="Aptos"/>
              </w:rPr>
            </w:pPr>
            <w:r>
              <w:rPr>
                <w:rFonts w:ascii="Aptos" w:hAnsi="Aptos"/>
              </w:rPr>
              <w:t>Contexte</w:t>
            </w:r>
          </w:p>
        </w:tc>
      </w:tr>
    </w:tbl>
    <w:p w14:paraId="762F6764" w14:textId="77777777" w:rsidR="004532F4" w:rsidRPr="00EB654E" w:rsidRDefault="004532F4" w:rsidP="009E2A6F">
      <w:pPr>
        <w:jc w:val="both"/>
        <w:rPr>
          <w:rFonts w:asciiTheme="minorHAnsi" w:hAnsiTheme="minorHAnsi" w:cstheme="minorHAnsi"/>
          <w:sz w:val="12"/>
          <w:szCs w:val="12"/>
        </w:rPr>
      </w:pPr>
    </w:p>
    <w:p w14:paraId="139E5686" w14:textId="77777777" w:rsidR="00DC2354" w:rsidRDefault="00FA1B08" w:rsidP="00986E14">
      <w:pPr>
        <w:spacing w:after="120"/>
        <w:jc w:val="both"/>
        <w:rPr>
          <w:rFonts w:ascii="Calibri" w:eastAsia="Calibri" w:hAnsi="Calibri" w:cs="Calibri"/>
          <w:sz w:val="22"/>
          <w:szCs w:val="22"/>
          <w:lang w:eastAsia="en-US"/>
        </w:rPr>
      </w:pPr>
      <w:r>
        <w:rPr>
          <w:rFonts w:ascii="Calibri" w:hAnsi="Calibri" w:cs="Calibri"/>
          <w:b/>
          <w:noProof/>
          <w:color w:val="FF00FF"/>
          <w:sz w:val="22"/>
          <w:szCs w:val="22"/>
        </w:rPr>
        <w:drawing>
          <wp:anchor distT="0" distB="0" distL="114300" distR="114300" simplePos="0" relativeHeight="251670528" behindDoc="1" locked="0" layoutInCell="1" allowOverlap="1" wp14:anchorId="4DCBFED0" wp14:editId="738169F1">
            <wp:simplePos x="0" y="0"/>
            <wp:positionH relativeFrom="column">
              <wp:posOffset>4352925</wp:posOffset>
            </wp:positionH>
            <wp:positionV relativeFrom="paragraph">
              <wp:posOffset>94949</wp:posOffset>
            </wp:positionV>
            <wp:extent cx="2489200" cy="1560194"/>
            <wp:effectExtent l="0" t="0" r="0" b="1905"/>
            <wp:wrapTight wrapText="bothSides">
              <wp:wrapPolygon edited="0">
                <wp:start x="0" y="0"/>
                <wp:lineTo x="0" y="21451"/>
                <wp:lineTo x="21490" y="21451"/>
                <wp:lineTo x="21490" y="0"/>
                <wp:lineTo x="0" y="0"/>
              </wp:wrapPolygon>
            </wp:wrapTight>
            <wp:docPr id="7405913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1382" name="Image 740591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9200" cy="1560194"/>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sz w:val="22"/>
          <w:szCs w:val="22"/>
          <w:lang w:eastAsia="en-US"/>
        </w:rPr>
        <w:t xml:space="preserve">La centrale de Cordemais (photo), située en Loire-Atlantique, en France, est la dernière centrale à charbon d’EDF : elle doit fonctionner jusqu’en 2027. Dans une </w:t>
      </w:r>
      <w:r>
        <w:rPr>
          <w:rFonts w:ascii="Calibri" w:eastAsia="Calibri" w:hAnsi="Calibri" w:cs="Calibri"/>
          <w:b/>
          <w:bCs/>
          <w:i/>
          <w:iCs/>
          <w:color w:val="0070C0"/>
          <w:sz w:val="22"/>
          <w:szCs w:val="22"/>
          <w:lang w:eastAsia="en-US"/>
        </w:rPr>
        <w:t>centrale thermique à flamme</w:t>
      </w:r>
      <w:r>
        <w:rPr>
          <w:rFonts w:ascii="Calibri" w:eastAsia="Calibri" w:hAnsi="Calibri" w:cs="Calibri"/>
          <w:sz w:val="22"/>
          <w:szCs w:val="22"/>
          <w:lang w:eastAsia="en-US"/>
        </w:rPr>
        <w:t xml:space="preserve">, on brûle du charbon, du gaz ou du pétrole pour chauffer de l’eau dans une grande chaudière. </w:t>
      </w:r>
      <w:r>
        <w:rPr>
          <w:rFonts w:ascii="Calibri" w:eastAsia="Calibri" w:hAnsi="Calibri" w:cs="Calibri"/>
          <w:b/>
          <w:bCs/>
          <w:i/>
          <w:iCs/>
          <w:color w:val="0070C0"/>
          <w:sz w:val="22"/>
          <w:szCs w:val="22"/>
          <w:lang w:eastAsia="en-US"/>
        </w:rPr>
        <w:t>L’eau liquide</w:t>
      </w:r>
      <w:r>
        <w:rPr>
          <w:rFonts w:ascii="Calibri" w:eastAsia="Calibri" w:hAnsi="Calibri" w:cs="Calibri"/>
          <w:sz w:val="22"/>
          <w:szCs w:val="22"/>
          <w:lang w:eastAsia="en-US"/>
        </w:rPr>
        <w:t xml:space="preserve"> se transforme en </w:t>
      </w:r>
      <w:r>
        <w:rPr>
          <w:rFonts w:ascii="Calibri" w:eastAsia="Calibri" w:hAnsi="Calibri" w:cs="Calibri"/>
          <w:b/>
          <w:bCs/>
          <w:i/>
          <w:iCs/>
          <w:color w:val="0070C0"/>
          <w:sz w:val="22"/>
          <w:szCs w:val="22"/>
          <w:lang w:eastAsia="en-US"/>
        </w:rPr>
        <w:t>vapeur d’eau</w:t>
      </w:r>
      <w:r>
        <w:rPr>
          <w:rFonts w:ascii="Calibri" w:eastAsia="Calibri" w:hAnsi="Calibri" w:cs="Calibri"/>
          <w:sz w:val="22"/>
          <w:szCs w:val="22"/>
          <w:lang w:eastAsia="en-US"/>
        </w:rPr>
        <w:t>.</w:t>
      </w:r>
    </w:p>
    <w:p w14:paraId="3C6A1B70" w14:textId="77777777" w:rsidR="00605E65" w:rsidRDefault="00DC2354" w:rsidP="00986E14">
      <w:pPr>
        <w:jc w:val="both"/>
        <w:rPr>
          <w:rFonts w:ascii="Calibri" w:eastAsia="Calibri" w:hAnsi="Calibri" w:cs="Calibri"/>
          <w:sz w:val="22"/>
          <w:szCs w:val="22"/>
          <w:lang w:eastAsia="en-US"/>
        </w:rPr>
      </w:pPr>
      <w:r w:rsidRPr="00DC2354">
        <w:rPr>
          <w:rFonts w:ascii="Calibri" w:eastAsia="Calibri" w:hAnsi="Calibri" w:cs="Calibri"/>
          <w:sz w:val="22"/>
          <w:szCs w:val="22"/>
          <w:lang w:eastAsia="en-US"/>
        </w:rPr>
        <w:t>Cette vapeur, poussée sous pression, fait tourner une turbine qui entraîne un alternateur pour produire de l’électricité. Après la turbine, la vapeur passe dans un condenseur, refroidi par l’eau d’une rivière ou d’une tour de refroidissement : elle redevient de l’eau liquide. Cette eau est renvoyée vers la chaudière, et le cycle recommence.</w:t>
      </w:r>
    </w:p>
    <w:p w14:paraId="4DAB5979" w14:textId="77777777" w:rsidR="009E2A6F" w:rsidRPr="00EB654E" w:rsidRDefault="009E2A6F" w:rsidP="00986E14">
      <w:pPr>
        <w:jc w:val="both"/>
        <w:rPr>
          <w:rFonts w:asciiTheme="minorHAnsi" w:hAnsiTheme="minorHAnsi" w:cstheme="minorHAnsi"/>
          <w:sz w:val="12"/>
          <w:szCs w:val="12"/>
          <w:u w:val="single"/>
        </w:rPr>
      </w:pPr>
    </w:p>
    <w:p w14:paraId="4194633B" w14:textId="77777777" w:rsidR="00A94F51" w:rsidRPr="00FA1B08" w:rsidRDefault="00A94F51" w:rsidP="00986E14">
      <w:pPr>
        <w:jc w:val="both"/>
        <w:rPr>
          <w:rFonts w:asciiTheme="minorHAnsi" w:hAnsiTheme="minorHAnsi" w:cstheme="minorHAnsi"/>
          <w:sz w:val="22"/>
          <w:szCs w:val="22"/>
        </w:rPr>
      </w:pPr>
      <w:r>
        <w:rPr>
          <w:rFonts w:asciiTheme="minorHAnsi" w:hAnsiTheme="minorHAnsi" w:cstheme="minorHAnsi"/>
          <w:sz w:val="22"/>
          <w:szCs w:val="22"/>
        </w:rPr>
        <w:t xml:space="preserve">Au cours de ce cycle, </w:t>
      </w:r>
      <w:r>
        <w:rPr>
          <w:rFonts w:asciiTheme="minorHAnsi" w:hAnsiTheme="minorHAnsi" w:cstheme="minorHAnsi"/>
          <w:b/>
          <w:bCs/>
          <w:i/>
          <w:iCs/>
          <w:color w:val="0070C0"/>
          <w:sz w:val="22"/>
          <w:szCs w:val="22"/>
        </w:rPr>
        <w:t>l’eau change donc d’état</w:t>
      </w:r>
      <w:r>
        <w:rPr>
          <w:rFonts w:asciiTheme="minorHAnsi" w:hAnsiTheme="minorHAnsi" w:cstheme="minorHAnsi"/>
          <w:sz w:val="22"/>
          <w:szCs w:val="22"/>
        </w:rPr>
        <w:t xml:space="preserve"> sans jamais disparaître. Comment peut-on reconnaître et décrire ces différents états de la matière ?</w:t>
      </w:r>
    </w:p>
    <w:p w14:paraId="74AF93F7" w14:textId="77777777" w:rsidR="00A94F51" w:rsidRDefault="00A94F51"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A94F51" w:rsidRPr="00605E65" w14:paraId="50AB418A" w14:textId="77777777" w:rsidTr="00E23A0E">
        <w:tc>
          <w:tcPr>
            <w:tcW w:w="10790" w:type="dxa"/>
            <w:shd w:val="clear" w:color="auto" w:fill="DBE5F1" w:themeFill="accent1" w:themeFillTint="33"/>
          </w:tcPr>
          <w:p w14:paraId="0ECC5A27" w14:textId="6577500E" w:rsidR="00A94F51" w:rsidRPr="00605E65" w:rsidRDefault="000D67C9" w:rsidP="00E23A0E">
            <w:pPr>
              <w:jc w:val="both"/>
              <w:rPr>
                <w:rFonts w:ascii="Aptos" w:hAnsi="Aptos"/>
              </w:rPr>
            </w:pPr>
            <w:r>
              <w:rPr>
                <w:rFonts w:ascii="Aptos" w:hAnsi="Aptos"/>
              </w:rPr>
              <w:t>Document</w:t>
            </w:r>
            <w:r w:rsidR="00EB654E">
              <w:rPr>
                <w:rFonts w:ascii="Aptos" w:hAnsi="Aptos"/>
              </w:rPr>
              <w:t>s</w:t>
            </w:r>
          </w:p>
        </w:tc>
      </w:tr>
    </w:tbl>
    <w:p w14:paraId="54FE2DE3" w14:textId="77777777" w:rsidR="00A94F51" w:rsidRDefault="00A94F51" w:rsidP="009E2A6F">
      <w:pPr>
        <w:jc w:val="both"/>
        <w:rPr>
          <w:rFonts w:asciiTheme="minorHAnsi" w:hAnsiTheme="minorHAnsi" w:cstheme="minorHAnsi"/>
          <w:sz w:val="16"/>
          <w:szCs w:val="16"/>
          <w:u w:val="single"/>
        </w:rPr>
      </w:pPr>
    </w:p>
    <w:tbl>
      <w:tblPr>
        <w:tblStyle w:val="Grilledutableau"/>
        <w:tblW w:w="0" w:type="auto"/>
        <w:tblLook w:val="04A0" w:firstRow="1" w:lastRow="0" w:firstColumn="1" w:lastColumn="0" w:noHBand="0" w:noVBand="1"/>
      </w:tblPr>
      <w:tblGrid>
        <w:gridCol w:w="10790"/>
      </w:tblGrid>
      <w:tr w:rsidR="00F27C24" w14:paraId="5521E016" w14:textId="77777777" w:rsidTr="00F27C24">
        <w:tc>
          <w:tcPr>
            <w:tcW w:w="10790" w:type="dxa"/>
          </w:tcPr>
          <w:p w14:paraId="363346BD" w14:textId="77777777" w:rsidR="00515FCE" w:rsidRDefault="00000000">
            <w:pPr>
              <w:spacing w:line="276" w:lineRule="auto"/>
              <w:jc w:val="both"/>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I. Les états de la matière</w:t>
            </w:r>
          </w:p>
          <w:p w14:paraId="682DA25D" w14:textId="77777777" w:rsidR="00515FCE" w:rsidRDefault="00000000">
            <w:pPr>
              <w:spacing w:line="276" w:lineRule="auto"/>
              <w:jc w:val="both"/>
              <w:rPr>
                <w:rFonts w:asciiTheme="minorHAnsi" w:hAnsiTheme="minorHAnsi" w:cstheme="minorHAnsi"/>
                <w:sz w:val="22"/>
                <w:szCs w:val="22"/>
              </w:rPr>
            </w:pPr>
            <w:r>
              <w:rPr>
                <w:rFonts w:asciiTheme="minorHAnsi" w:hAnsiTheme="minorHAnsi" w:cstheme="minorHAnsi"/>
                <w:sz w:val="22"/>
                <w:szCs w:val="22"/>
              </w:rPr>
              <w:t>Les 3 principaux états physiques de la matière sont : solide, liquide et gaz.</w:t>
            </w:r>
          </w:p>
          <w:p w14:paraId="39BAC498" w14:textId="77777777" w:rsidR="00986E14" w:rsidRPr="00C172E6" w:rsidRDefault="00986E14" w:rsidP="00986E14">
            <w:pPr>
              <w:spacing w:line="276" w:lineRule="auto"/>
              <w:jc w:val="both"/>
              <w:rPr>
                <w:rFonts w:asciiTheme="minorHAnsi" w:hAnsiTheme="minorHAnsi" w:cstheme="minorHAnsi"/>
                <w:sz w:val="13"/>
                <w:szCs w:val="13"/>
              </w:rPr>
            </w:pPr>
          </w:p>
          <w:p w14:paraId="4D14C9E5" w14:textId="77777777" w:rsidR="00515FCE" w:rsidRDefault="00000000">
            <w:pPr>
              <w:spacing w:line="276" w:lineRule="auto"/>
              <w:ind w:left="284"/>
              <w:jc w:val="both"/>
              <w:rPr>
                <w:rFonts w:asciiTheme="minorHAnsi" w:hAnsiTheme="minorHAnsi" w:cstheme="minorHAnsi"/>
                <w:sz w:val="22"/>
                <w:szCs w:val="22"/>
              </w:rPr>
            </w:pPr>
            <w:r>
              <w:rPr>
                <w:rFonts w:asciiTheme="minorHAnsi" w:hAnsiTheme="minorHAnsi" w:cstheme="minorHAnsi"/>
                <w:b/>
                <w:bCs/>
                <w:color w:val="0070C0"/>
                <w:sz w:val="22"/>
                <w:szCs w:val="22"/>
              </w:rPr>
              <w:t>① La matière à l’échelle macroscopique</w:t>
            </w:r>
          </w:p>
          <w:p w14:paraId="31922564" w14:textId="77777777" w:rsidR="00515FCE" w:rsidRDefault="00000000">
            <w:pPr>
              <w:spacing w:line="276" w:lineRule="auto"/>
              <w:jc w:val="both"/>
            </w:pPr>
            <w:r>
              <w:rPr>
                <w:rFonts w:asciiTheme="minorHAnsi" w:hAnsiTheme="minorHAnsi" w:cstheme="minorHAnsi"/>
                <w:sz w:val="22"/>
                <w:szCs w:val="22"/>
              </w:rPr>
              <w:t>Compléter le tableau avec les termes suivants : plane, compressible, incompressible, horizontale, propre, volume propre, forme propre.</w:t>
            </w:r>
          </w:p>
          <w:tbl>
            <w:tblPr>
              <w:tblW w:w="105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420"/>
              <w:gridCol w:w="3050"/>
              <w:gridCol w:w="3050"/>
              <w:gridCol w:w="3050"/>
            </w:tblGrid>
            <w:tr w:rsidR="00515FCE" w14:paraId="21AF46B4" w14:textId="77777777">
              <w:trPr>
                <w:jc w:val="center"/>
              </w:trPr>
              <w:tc>
                <w:tcPr>
                  <w:tcW w:w="1420" w:type="dxa"/>
                  <w:tcBorders>
                    <w:top w:val="nil"/>
                    <w:left w:val="nil"/>
                    <w:bottom w:val="nil"/>
                  </w:tcBorders>
                  <w:vAlign w:val="center"/>
                </w:tcPr>
                <w:p w14:paraId="4EB146F1" w14:textId="77777777" w:rsidR="00515FCE" w:rsidRDefault="00515FCE">
                  <w:pPr>
                    <w:spacing w:before="40" w:after="40" w:line="276" w:lineRule="auto"/>
                  </w:pPr>
                </w:p>
              </w:tc>
              <w:tc>
                <w:tcPr>
                  <w:tcW w:w="3050" w:type="dxa"/>
                  <w:shd w:val="clear" w:color="auto" w:fill="FBE4D5"/>
                  <w:vAlign w:val="center"/>
                </w:tcPr>
                <w:p w14:paraId="01FB6EAF" w14:textId="77777777" w:rsidR="00515FCE" w:rsidRDefault="00000000">
                  <w:pPr>
                    <w:spacing w:before="40" w:after="40" w:line="276" w:lineRule="auto"/>
                    <w:jc w:val="center"/>
                  </w:pPr>
                  <w:r>
                    <w:rPr>
                      <w:rFonts w:asciiTheme="minorHAnsi" w:hAnsiTheme="minorHAnsi" w:cstheme="minorHAnsi"/>
                      <w:b/>
                      <w:bCs/>
                      <w:sz w:val="22"/>
                      <w:szCs w:val="22"/>
                    </w:rPr>
                    <w:t>Solide</w:t>
                  </w:r>
                </w:p>
              </w:tc>
              <w:tc>
                <w:tcPr>
                  <w:tcW w:w="3050" w:type="dxa"/>
                  <w:shd w:val="clear" w:color="auto" w:fill="FBE4D5"/>
                  <w:vAlign w:val="center"/>
                </w:tcPr>
                <w:p w14:paraId="25D1EEF7" w14:textId="77777777" w:rsidR="00515FCE" w:rsidRDefault="00000000">
                  <w:pPr>
                    <w:spacing w:before="40" w:after="40" w:line="276" w:lineRule="auto"/>
                    <w:jc w:val="center"/>
                  </w:pPr>
                  <w:r>
                    <w:rPr>
                      <w:rFonts w:asciiTheme="minorHAnsi" w:hAnsiTheme="minorHAnsi" w:cstheme="minorHAnsi"/>
                      <w:b/>
                      <w:bCs/>
                      <w:sz w:val="22"/>
                      <w:szCs w:val="22"/>
                    </w:rPr>
                    <w:t>Liquide</w:t>
                  </w:r>
                </w:p>
              </w:tc>
              <w:tc>
                <w:tcPr>
                  <w:tcW w:w="3050" w:type="dxa"/>
                  <w:shd w:val="clear" w:color="auto" w:fill="FBE4D5"/>
                  <w:vAlign w:val="center"/>
                </w:tcPr>
                <w:p w14:paraId="01C946D7" w14:textId="77777777" w:rsidR="00515FCE" w:rsidRDefault="00000000">
                  <w:pPr>
                    <w:spacing w:before="40" w:after="40" w:line="276" w:lineRule="auto"/>
                    <w:jc w:val="center"/>
                  </w:pPr>
                  <w:r>
                    <w:rPr>
                      <w:rFonts w:asciiTheme="minorHAnsi" w:hAnsiTheme="minorHAnsi" w:cstheme="minorHAnsi"/>
                      <w:b/>
                      <w:bCs/>
                      <w:sz w:val="22"/>
                      <w:szCs w:val="22"/>
                    </w:rPr>
                    <w:t>Gaz</w:t>
                  </w:r>
                </w:p>
              </w:tc>
            </w:tr>
            <w:tr w:rsidR="00515FCE" w14:paraId="3A9E81A5" w14:textId="77777777">
              <w:trPr>
                <w:trHeight w:val="1900"/>
                <w:jc w:val="center"/>
              </w:trPr>
              <w:tc>
                <w:tcPr>
                  <w:tcW w:w="1420" w:type="dxa"/>
                  <w:tcBorders>
                    <w:top w:val="nil"/>
                    <w:left w:val="nil"/>
                  </w:tcBorders>
                  <w:vAlign w:val="center"/>
                </w:tcPr>
                <w:p w14:paraId="5C381B64" w14:textId="77777777" w:rsidR="00515FCE" w:rsidRDefault="00515FCE">
                  <w:pPr>
                    <w:spacing w:before="40" w:after="40" w:line="276" w:lineRule="auto"/>
                  </w:pPr>
                </w:p>
              </w:tc>
              <w:tc>
                <w:tcPr>
                  <w:tcW w:w="3050" w:type="dxa"/>
                  <w:vAlign w:val="center"/>
                </w:tcPr>
                <w:p w14:paraId="6F7FBE6A" w14:textId="77777777" w:rsidR="00515FCE" w:rsidRDefault="00000000">
                  <w:pPr>
                    <w:spacing w:before="40" w:after="40" w:line="276" w:lineRule="auto"/>
                    <w:jc w:val="center"/>
                  </w:pPr>
                  <w:r>
                    <w:rPr>
                      <w:noProof/>
                    </w:rPr>
                    <w:drawing>
                      <wp:inline distT="0" distB="0" distL="0" distR="0" wp14:anchorId="4B39ECC5" wp14:editId="083D2FB7">
                        <wp:extent cx="892424" cy="877824"/>
                        <wp:effectExtent l="0" t="0" r="0" b="0"/>
                        <wp:docPr id="901" name="Photo 1"/>
                        <wp:cNvGraphicFramePr/>
                        <a:graphic xmlns:a="http://schemas.openxmlformats.org/drawingml/2006/main">
                          <a:graphicData uri="http://schemas.openxmlformats.org/drawingml/2006/picture">
                            <pic:pic xmlns:pic="http://schemas.openxmlformats.org/drawingml/2006/picture">
                              <pic:nvPicPr>
                                <pic:cNvPr id="901" name="photo_solide.png"/>
                                <pic:cNvPicPr/>
                              </pic:nvPicPr>
                              <pic:blipFill>
                                <a:blip r:embed="rId10"/>
                                <a:stretch>
                                  <a:fillRect/>
                                </a:stretch>
                              </pic:blipFill>
                              <pic:spPr>
                                <a:xfrm>
                                  <a:off x="0" y="0"/>
                                  <a:ext cx="892424" cy="877824"/>
                                </a:xfrm>
                                <a:prstGeom prst="rect">
                                  <a:avLst/>
                                </a:prstGeom>
                              </pic:spPr>
                            </pic:pic>
                          </a:graphicData>
                        </a:graphic>
                      </wp:inline>
                    </w:drawing>
                  </w:r>
                </w:p>
              </w:tc>
              <w:tc>
                <w:tcPr>
                  <w:tcW w:w="3050" w:type="dxa"/>
                  <w:vAlign w:val="center"/>
                </w:tcPr>
                <w:p w14:paraId="12B8E8B7" w14:textId="77777777" w:rsidR="00515FCE" w:rsidRDefault="00000000">
                  <w:pPr>
                    <w:spacing w:before="40" w:after="40" w:line="276" w:lineRule="auto"/>
                    <w:jc w:val="center"/>
                  </w:pPr>
                  <w:r>
                    <w:rPr>
                      <w:noProof/>
                    </w:rPr>
                    <w:drawing>
                      <wp:inline distT="0" distB="0" distL="0" distR="0" wp14:anchorId="2E5C3368" wp14:editId="222CF1E7">
                        <wp:extent cx="968301" cy="877824"/>
                        <wp:effectExtent l="0" t="0" r="0" b="0"/>
                        <wp:docPr id="902" name="Photo 2"/>
                        <wp:cNvGraphicFramePr/>
                        <a:graphic xmlns:a="http://schemas.openxmlformats.org/drawingml/2006/main">
                          <a:graphicData uri="http://schemas.openxmlformats.org/drawingml/2006/picture">
                            <pic:pic xmlns:pic="http://schemas.openxmlformats.org/drawingml/2006/picture">
                              <pic:nvPicPr>
                                <pic:cNvPr id="902" name="photo_liquide.png"/>
                                <pic:cNvPicPr/>
                              </pic:nvPicPr>
                              <pic:blipFill>
                                <a:blip r:embed="rId11"/>
                                <a:stretch>
                                  <a:fillRect/>
                                </a:stretch>
                              </pic:blipFill>
                              <pic:spPr>
                                <a:xfrm>
                                  <a:off x="0" y="0"/>
                                  <a:ext cx="968301" cy="877824"/>
                                </a:xfrm>
                                <a:prstGeom prst="rect">
                                  <a:avLst/>
                                </a:prstGeom>
                              </pic:spPr>
                            </pic:pic>
                          </a:graphicData>
                        </a:graphic>
                      </wp:inline>
                    </w:drawing>
                  </w:r>
                </w:p>
              </w:tc>
              <w:tc>
                <w:tcPr>
                  <w:tcW w:w="3050" w:type="dxa"/>
                  <w:vAlign w:val="center"/>
                </w:tcPr>
                <w:p w14:paraId="5AC45FDD" w14:textId="77777777" w:rsidR="00515FCE" w:rsidRDefault="00000000">
                  <w:pPr>
                    <w:spacing w:before="40" w:after="40" w:line="276" w:lineRule="auto"/>
                    <w:jc w:val="center"/>
                  </w:pPr>
                  <w:r>
                    <w:rPr>
                      <w:noProof/>
                    </w:rPr>
                    <w:drawing>
                      <wp:inline distT="0" distB="0" distL="0" distR="0" wp14:anchorId="3148EB95" wp14:editId="5582839A">
                        <wp:extent cx="1072251" cy="877824"/>
                        <wp:effectExtent l="0" t="0" r="0" b="0"/>
                        <wp:docPr id="903" name="Photo 3"/>
                        <wp:cNvGraphicFramePr/>
                        <a:graphic xmlns:a="http://schemas.openxmlformats.org/drawingml/2006/main">
                          <a:graphicData uri="http://schemas.openxmlformats.org/drawingml/2006/picture">
                            <pic:pic xmlns:pic="http://schemas.openxmlformats.org/drawingml/2006/picture">
                              <pic:nvPicPr>
                                <pic:cNvPr id="903" name="photo_gaz.png"/>
                                <pic:cNvPicPr/>
                              </pic:nvPicPr>
                              <pic:blipFill>
                                <a:blip r:embed="rId12"/>
                                <a:stretch>
                                  <a:fillRect/>
                                </a:stretch>
                              </pic:blipFill>
                              <pic:spPr>
                                <a:xfrm>
                                  <a:off x="0" y="0"/>
                                  <a:ext cx="1072251" cy="877824"/>
                                </a:xfrm>
                                <a:prstGeom prst="rect">
                                  <a:avLst/>
                                </a:prstGeom>
                              </pic:spPr>
                            </pic:pic>
                          </a:graphicData>
                        </a:graphic>
                      </wp:inline>
                    </w:drawing>
                  </w:r>
                </w:p>
              </w:tc>
            </w:tr>
            <w:tr w:rsidR="00515FCE" w14:paraId="6F002E7D" w14:textId="77777777">
              <w:trPr>
                <w:cantSplit/>
                <w:jc w:val="center"/>
              </w:trPr>
              <w:tc>
                <w:tcPr>
                  <w:tcW w:w="1420" w:type="dxa"/>
                  <w:vAlign w:val="center"/>
                </w:tcPr>
                <w:p w14:paraId="6DE0610B" w14:textId="77777777" w:rsidR="00515FCE" w:rsidRDefault="00000000">
                  <w:pPr>
                    <w:spacing w:before="40" w:after="40" w:line="276" w:lineRule="auto"/>
                  </w:pPr>
                  <w:r>
                    <w:rPr>
                      <w:rFonts w:asciiTheme="minorHAnsi" w:hAnsiTheme="minorHAnsi" w:cstheme="minorHAnsi"/>
                      <w:b/>
                      <w:bCs/>
                      <w:i/>
                      <w:iCs/>
                      <w:sz w:val="22"/>
                      <w:szCs w:val="22"/>
                    </w:rPr>
                    <w:t>Forme</w:t>
                  </w:r>
                </w:p>
              </w:tc>
              <w:tc>
                <w:tcPr>
                  <w:tcW w:w="3050" w:type="dxa"/>
                  <w:vAlign w:val="center"/>
                </w:tcPr>
                <w:p w14:paraId="53F7D57C" w14:textId="6C0051E0" w:rsidR="00515FCE" w:rsidRDefault="00000000" w:rsidP="00EB654E">
                  <w:pPr>
                    <w:spacing w:before="40" w:after="40" w:line="276" w:lineRule="auto"/>
                    <w:jc w:val="both"/>
                  </w:pPr>
                  <w:r>
                    <w:rPr>
                      <w:rFonts w:asciiTheme="minorHAnsi" w:hAnsiTheme="minorHAnsi" w:cstheme="minorHAnsi"/>
                      <w:sz w:val="22"/>
                      <w:szCs w:val="22"/>
                    </w:rPr>
                    <w:t>Un solide ne se déforme pas : il a une forme qui lui est ………………</w:t>
                  </w:r>
                  <w:r w:rsidR="00EB654E">
                    <w:rPr>
                      <w:rFonts w:asciiTheme="minorHAnsi" w:hAnsiTheme="minorHAnsi" w:cstheme="minorHAnsi"/>
                      <w:sz w:val="22"/>
                      <w:szCs w:val="22"/>
                    </w:rPr>
                    <w:t>………………………………..</w:t>
                  </w:r>
                </w:p>
              </w:tc>
              <w:tc>
                <w:tcPr>
                  <w:tcW w:w="3050" w:type="dxa"/>
                  <w:vAlign w:val="center"/>
                </w:tcPr>
                <w:p w14:paraId="65C5E4DD" w14:textId="3453B3D0" w:rsidR="00515FCE" w:rsidRDefault="00000000" w:rsidP="00EB654E">
                  <w:pPr>
                    <w:spacing w:before="40" w:after="40" w:line="276" w:lineRule="auto"/>
                    <w:jc w:val="both"/>
                  </w:pPr>
                  <w:r>
                    <w:rPr>
                      <w:rFonts w:asciiTheme="minorHAnsi" w:hAnsiTheme="minorHAnsi" w:cstheme="minorHAnsi"/>
                      <w:sz w:val="22"/>
                      <w:szCs w:val="22"/>
                    </w:rPr>
                    <w:t>Un liquide immobile prend la forme du récipient qui le contient : il n’a pas de ………………</w:t>
                  </w:r>
                  <w:r w:rsidR="00EB654E">
                    <w:rPr>
                      <w:rFonts w:asciiTheme="minorHAnsi" w:hAnsiTheme="minorHAnsi" w:cstheme="minorHAnsi"/>
                      <w:sz w:val="22"/>
                      <w:szCs w:val="22"/>
                    </w:rPr>
                    <w:t>………………………………..</w:t>
                  </w:r>
                </w:p>
              </w:tc>
              <w:tc>
                <w:tcPr>
                  <w:tcW w:w="3050" w:type="dxa"/>
                  <w:vAlign w:val="center"/>
                </w:tcPr>
                <w:p w14:paraId="73E9E4EC" w14:textId="466D1482" w:rsidR="00515FCE" w:rsidRDefault="00000000" w:rsidP="00EB654E">
                  <w:pPr>
                    <w:spacing w:before="40" w:after="40" w:line="276" w:lineRule="auto"/>
                    <w:jc w:val="both"/>
                  </w:pPr>
                  <w:r>
                    <w:rPr>
                      <w:rFonts w:asciiTheme="minorHAnsi" w:hAnsiTheme="minorHAnsi" w:cstheme="minorHAnsi"/>
                      <w:sz w:val="22"/>
                      <w:szCs w:val="22"/>
                    </w:rPr>
                    <w:t>Un gaz occupe tout l’espace disponible : il n’a pas de ……………</w:t>
                  </w:r>
                  <w:r w:rsidR="00EB654E">
                    <w:rPr>
                      <w:rFonts w:asciiTheme="minorHAnsi" w:hAnsiTheme="minorHAnsi" w:cstheme="minorHAnsi"/>
                      <w:sz w:val="22"/>
                      <w:szCs w:val="22"/>
                    </w:rPr>
                    <w:t>………………………………</w:t>
                  </w:r>
                  <w:r>
                    <w:rPr>
                      <w:rFonts w:asciiTheme="minorHAnsi" w:hAnsiTheme="minorHAnsi" w:cstheme="minorHAnsi"/>
                      <w:sz w:val="22"/>
                      <w:szCs w:val="22"/>
                    </w:rPr>
                    <w:t>….</w:t>
                  </w:r>
                </w:p>
              </w:tc>
            </w:tr>
            <w:tr w:rsidR="00515FCE" w14:paraId="1C29FBF6" w14:textId="77777777">
              <w:trPr>
                <w:cantSplit/>
                <w:jc w:val="center"/>
              </w:trPr>
              <w:tc>
                <w:tcPr>
                  <w:tcW w:w="1420" w:type="dxa"/>
                  <w:vAlign w:val="center"/>
                </w:tcPr>
                <w:p w14:paraId="75045BE1" w14:textId="77777777" w:rsidR="00515FCE" w:rsidRDefault="00000000">
                  <w:pPr>
                    <w:spacing w:before="40" w:after="40" w:line="276" w:lineRule="auto"/>
                  </w:pPr>
                  <w:r>
                    <w:rPr>
                      <w:rFonts w:asciiTheme="minorHAnsi" w:hAnsiTheme="minorHAnsi" w:cstheme="minorHAnsi"/>
                      <w:b/>
                      <w:bCs/>
                      <w:i/>
                      <w:iCs/>
                      <w:sz w:val="22"/>
                      <w:szCs w:val="22"/>
                    </w:rPr>
                    <w:lastRenderedPageBreak/>
                    <w:t>Volume</w:t>
                  </w:r>
                </w:p>
              </w:tc>
              <w:tc>
                <w:tcPr>
                  <w:tcW w:w="3050" w:type="dxa"/>
                  <w:vAlign w:val="center"/>
                </w:tcPr>
                <w:p w14:paraId="4345CB49" w14:textId="4DA3DDCF" w:rsidR="00515FCE" w:rsidRDefault="00000000" w:rsidP="00EB654E">
                  <w:pPr>
                    <w:spacing w:before="40" w:after="40" w:line="276" w:lineRule="auto"/>
                    <w:jc w:val="both"/>
                  </w:pPr>
                  <w:r>
                    <w:rPr>
                      <w:rFonts w:asciiTheme="minorHAnsi" w:hAnsiTheme="minorHAnsi" w:cstheme="minorHAnsi"/>
                      <w:sz w:val="22"/>
                      <w:szCs w:val="22"/>
                    </w:rPr>
                    <w:t>Un solide est ………</w:t>
                  </w:r>
                  <w:r w:rsidR="00EB654E">
                    <w:rPr>
                      <w:rFonts w:asciiTheme="minorHAnsi" w:hAnsiTheme="minorHAnsi" w:cstheme="minorHAnsi"/>
                      <w:sz w:val="22"/>
                      <w:szCs w:val="22"/>
                    </w:rPr>
                    <w:t>……………</w:t>
                  </w:r>
                  <w:r>
                    <w:rPr>
                      <w:rFonts w:asciiTheme="minorHAnsi" w:hAnsiTheme="minorHAnsi" w:cstheme="minorHAnsi"/>
                      <w:sz w:val="22"/>
                      <w:szCs w:val="22"/>
                    </w:rPr>
                    <w:t>……… : il a un volume ………</w:t>
                  </w:r>
                  <w:r w:rsidR="00EB654E">
                    <w:rPr>
                      <w:rFonts w:asciiTheme="minorHAnsi" w:hAnsiTheme="minorHAnsi" w:cstheme="minorHAnsi"/>
                      <w:sz w:val="22"/>
                      <w:szCs w:val="22"/>
                    </w:rPr>
                    <w:t>……..</w:t>
                  </w:r>
                  <w:r>
                    <w:rPr>
                      <w:rFonts w:asciiTheme="minorHAnsi" w:hAnsiTheme="minorHAnsi" w:cstheme="minorHAnsi"/>
                      <w:sz w:val="22"/>
                      <w:szCs w:val="22"/>
                    </w:rPr>
                    <w:t>……….</w:t>
                  </w:r>
                </w:p>
              </w:tc>
              <w:tc>
                <w:tcPr>
                  <w:tcW w:w="3050" w:type="dxa"/>
                  <w:vAlign w:val="center"/>
                </w:tcPr>
                <w:p w14:paraId="679495CB" w14:textId="24FA60D9" w:rsidR="00515FCE" w:rsidRDefault="00000000" w:rsidP="00EB654E">
                  <w:pPr>
                    <w:spacing w:before="40" w:after="40" w:line="276" w:lineRule="auto"/>
                    <w:jc w:val="both"/>
                  </w:pPr>
                  <w:r>
                    <w:rPr>
                      <w:rFonts w:asciiTheme="minorHAnsi" w:hAnsiTheme="minorHAnsi" w:cstheme="minorHAnsi"/>
                      <w:sz w:val="22"/>
                      <w:szCs w:val="22"/>
                    </w:rPr>
                    <w:t>Un liquide est ……</w:t>
                  </w:r>
                  <w:r w:rsidR="00EB654E">
                    <w:rPr>
                      <w:rFonts w:asciiTheme="minorHAnsi" w:hAnsiTheme="minorHAnsi" w:cstheme="minorHAnsi"/>
                      <w:sz w:val="22"/>
                      <w:szCs w:val="22"/>
                    </w:rPr>
                    <w:t>..</w:t>
                  </w:r>
                  <w:r>
                    <w:rPr>
                      <w:rFonts w:asciiTheme="minorHAnsi" w:hAnsiTheme="minorHAnsi" w:cstheme="minorHAnsi"/>
                      <w:sz w:val="22"/>
                      <w:szCs w:val="22"/>
                    </w:rPr>
                    <w:t>………… : il a un volume ………</w:t>
                  </w:r>
                  <w:r w:rsidR="00EB654E">
                    <w:rPr>
                      <w:rFonts w:asciiTheme="minorHAnsi" w:hAnsiTheme="minorHAnsi" w:cstheme="minorHAnsi"/>
                      <w:sz w:val="22"/>
                      <w:szCs w:val="22"/>
                    </w:rPr>
                    <w:t>..</w:t>
                  </w:r>
                  <w:r>
                    <w:rPr>
                      <w:rFonts w:asciiTheme="minorHAnsi" w:hAnsiTheme="minorHAnsi" w:cstheme="minorHAnsi"/>
                      <w:sz w:val="22"/>
                      <w:szCs w:val="22"/>
                    </w:rPr>
                    <w:t>……….</w:t>
                  </w:r>
                  <w:r w:rsidR="00EB654E">
                    <w:rPr>
                      <w:rFonts w:asciiTheme="minorHAnsi" w:hAnsiTheme="minorHAnsi" w:cstheme="minorHAnsi"/>
                      <w:sz w:val="22"/>
                      <w:szCs w:val="22"/>
                    </w:rPr>
                    <w:t xml:space="preserve"> .</w:t>
                  </w:r>
                  <w:r>
                    <w:rPr>
                      <w:rFonts w:asciiTheme="minorHAnsi" w:hAnsiTheme="minorHAnsi" w:cstheme="minorHAnsi"/>
                      <w:sz w:val="22"/>
                      <w:szCs w:val="22"/>
                    </w:rPr>
                    <w:t xml:space="preserve"> Sa surface libre est …………</w:t>
                  </w:r>
                  <w:r w:rsidR="00EB654E">
                    <w:rPr>
                      <w:rFonts w:asciiTheme="minorHAnsi" w:hAnsiTheme="minorHAnsi" w:cstheme="minorHAnsi"/>
                      <w:sz w:val="22"/>
                      <w:szCs w:val="22"/>
                    </w:rPr>
                    <w:t>….</w:t>
                  </w:r>
                  <w:r>
                    <w:rPr>
                      <w:rFonts w:asciiTheme="minorHAnsi" w:hAnsiTheme="minorHAnsi" w:cstheme="minorHAnsi"/>
                      <w:sz w:val="22"/>
                      <w:szCs w:val="22"/>
                    </w:rPr>
                    <w:t xml:space="preserve">…… </w:t>
                  </w:r>
                  <w:proofErr w:type="gramStart"/>
                  <w:r>
                    <w:rPr>
                      <w:rFonts w:asciiTheme="minorHAnsi" w:hAnsiTheme="minorHAnsi" w:cstheme="minorHAnsi"/>
                      <w:sz w:val="22"/>
                      <w:szCs w:val="22"/>
                    </w:rPr>
                    <w:t>et</w:t>
                  </w:r>
                  <w:proofErr w:type="gramEnd"/>
                  <w:r>
                    <w:rPr>
                      <w:rFonts w:asciiTheme="minorHAnsi" w:hAnsiTheme="minorHAnsi" w:cstheme="minorHAnsi"/>
                      <w:sz w:val="22"/>
                      <w:szCs w:val="22"/>
                    </w:rPr>
                    <w:t xml:space="preserve"> …</w:t>
                  </w:r>
                  <w:r w:rsidR="00EB654E">
                    <w:rPr>
                      <w:rFonts w:asciiTheme="minorHAnsi" w:hAnsiTheme="minorHAnsi" w:cstheme="minorHAnsi"/>
                      <w:sz w:val="22"/>
                      <w:szCs w:val="22"/>
                    </w:rPr>
                    <w:t>………………………………</w:t>
                  </w:r>
                  <w:r>
                    <w:rPr>
                      <w:rFonts w:asciiTheme="minorHAnsi" w:hAnsiTheme="minorHAnsi" w:cstheme="minorHAnsi"/>
                      <w:sz w:val="22"/>
                      <w:szCs w:val="22"/>
                    </w:rPr>
                    <w:t>…………….</w:t>
                  </w:r>
                </w:p>
              </w:tc>
              <w:tc>
                <w:tcPr>
                  <w:tcW w:w="3050" w:type="dxa"/>
                  <w:vAlign w:val="center"/>
                </w:tcPr>
                <w:p w14:paraId="4A438AA0" w14:textId="5CF27D5F" w:rsidR="00515FCE" w:rsidRDefault="00000000" w:rsidP="00EB654E">
                  <w:pPr>
                    <w:spacing w:before="40" w:after="40" w:line="276" w:lineRule="auto"/>
                    <w:jc w:val="both"/>
                  </w:pPr>
                  <w:r>
                    <w:rPr>
                      <w:rFonts w:asciiTheme="minorHAnsi" w:hAnsiTheme="minorHAnsi" w:cstheme="minorHAnsi"/>
                      <w:sz w:val="22"/>
                      <w:szCs w:val="22"/>
                    </w:rPr>
                    <w:t>Un gaz est ……………</w:t>
                  </w:r>
                  <w:r w:rsidR="00EB654E">
                    <w:rPr>
                      <w:rFonts w:asciiTheme="minorHAnsi" w:hAnsiTheme="minorHAnsi" w:cstheme="minorHAnsi"/>
                      <w:sz w:val="22"/>
                      <w:szCs w:val="22"/>
                    </w:rPr>
                    <w:t>………………</w:t>
                  </w:r>
                  <w:r>
                    <w:rPr>
                      <w:rFonts w:asciiTheme="minorHAnsi" w:hAnsiTheme="minorHAnsi" w:cstheme="minorHAnsi"/>
                      <w:sz w:val="22"/>
                      <w:szCs w:val="22"/>
                    </w:rPr>
                    <w:t>… : il n’a pas de …</w:t>
                  </w:r>
                  <w:r w:rsidR="00EB654E">
                    <w:rPr>
                      <w:rFonts w:asciiTheme="minorHAnsi" w:hAnsiTheme="minorHAnsi" w:cstheme="minorHAnsi"/>
                      <w:sz w:val="22"/>
                      <w:szCs w:val="22"/>
                    </w:rPr>
                    <w:t>………….</w:t>
                  </w:r>
                  <w:r>
                    <w:rPr>
                      <w:rFonts w:asciiTheme="minorHAnsi" w:hAnsiTheme="minorHAnsi" w:cstheme="minorHAnsi"/>
                      <w:sz w:val="22"/>
                      <w:szCs w:val="22"/>
                    </w:rPr>
                    <w:t>…………….</w:t>
                  </w:r>
                </w:p>
              </w:tc>
            </w:tr>
          </w:tbl>
          <w:p w14:paraId="11B3CC0F" w14:textId="77777777" w:rsidR="00515FCE" w:rsidRDefault="00515FCE"/>
          <w:p w14:paraId="39A81E10" w14:textId="77777777" w:rsidR="00515FCE" w:rsidRDefault="00000000">
            <w:pPr>
              <w:spacing w:before="120" w:after="80" w:line="276" w:lineRule="auto"/>
              <w:ind w:left="284"/>
              <w:jc w:val="both"/>
            </w:pPr>
            <w:r>
              <w:rPr>
                <w:rFonts w:asciiTheme="minorHAnsi" w:hAnsiTheme="minorHAnsi" w:cstheme="minorHAnsi"/>
                <w:b/>
                <w:bCs/>
                <w:color w:val="0070C0"/>
                <w:sz w:val="22"/>
                <w:szCs w:val="22"/>
              </w:rPr>
              <w:t>② Interprétation : l’échelle microscopique</w:t>
            </w:r>
          </w:p>
          <w:p w14:paraId="019611A6" w14:textId="77777777" w:rsidR="00515FCE" w:rsidRDefault="00000000">
            <w:pPr>
              <w:spacing w:line="276" w:lineRule="auto"/>
              <w:jc w:val="both"/>
            </w:pPr>
            <w:r>
              <w:rPr>
                <w:rFonts w:asciiTheme="minorHAnsi" w:hAnsiTheme="minorHAnsi" w:cstheme="minorHAnsi"/>
                <w:sz w:val="22"/>
                <w:szCs w:val="22"/>
              </w:rPr>
              <w:t>Compléter le tableau avec les termes suivants : état solide, état liquide, état gazeux, proches (×2), éloignées, immobiles, se déplacer, se dispersent.</w:t>
            </w:r>
          </w:p>
          <w:tbl>
            <w:tblPr>
              <w:tblW w:w="105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587"/>
              <w:gridCol w:w="1938"/>
              <w:gridCol w:w="1587"/>
              <w:gridCol w:w="1935"/>
              <w:gridCol w:w="1587"/>
              <w:gridCol w:w="1935"/>
            </w:tblGrid>
            <w:tr w:rsidR="00515FCE" w14:paraId="1D69499A" w14:textId="77777777">
              <w:trPr>
                <w:trHeight w:val="560"/>
                <w:jc w:val="center"/>
              </w:trPr>
              <w:tc>
                <w:tcPr>
                  <w:tcW w:w="3523" w:type="dxa"/>
                  <w:gridSpan w:val="2"/>
                  <w:shd w:val="clear" w:color="auto" w:fill="FBE4D5"/>
                  <w:vAlign w:val="center"/>
                </w:tcPr>
                <w:p w14:paraId="752FCBDE" w14:textId="4D1AE9A9"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c>
                <w:tcPr>
                  <w:tcW w:w="3523" w:type="dxa"/>
                  <w:gridSpan w:val="2"/>
                  <w:shd w:val="clear" w:color="auto" w:fill="FBE4D5"/>
                  <w:vAlign w:val="center"/>
                </w:tcPr>
                <w:p w14:paraId="45ACF730" w14:textId="00387939"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c>
                <w:tcPr>
                  <w:tcW w:w="3523" w:type="dxa"/>
                  <w:gridSpan w:val="2"/>
                  <w:shd w:val="clear" w:color="auto" w:fill="FBE4D5"/>
                  <w:vAlign w:val="center"/>
                </w:tcPr>
                <w:p w14:paraId="1793D544" w14:textId="7D68495D"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r>
            <w:tr w:rsidR="00515FCE" w14:paraId="0188E6A6" w14:textId="77777777">
              <w:trPr>
                <w:jc w:val="center"/>
              </w:trPr>
              <w:tc>
                <w:tcPr>
                  <w:tcW w:w="1500" w:type="dxa"/>
                  <w:tcBorders>
                    <w:right w:val="nil"/>
                  </w:tcBorders>
                  <w:vAlign w:val="center"/>
                </w:tcPr>
                <w:p w14:paraId="6B395FC0" w14:textId="77777777" w:rsidR="00515FCE" w:rsidRDefault="00000000">
                  <w:pPr>
                    <w:spacing w:before="40" w:after="40" w:line="264" w:lineRule="auto"/>
                    <w:jc w:val="center"/>
                  </w:pPr>
                  <w:r>
                    <w:rPr>
                      <w:noProof/>
                    </w:rPr>
                    <w:drawing>
                      <wp:inline distT="0" distB="0" distL="0" distR="0" wp14:anchorId="0AFF87EF" wp14:editId="080E9F43">
                        <wp:extent cx="900000" cy="950400"/>
                        <wp:effectExtent l="0" t="0" r="0" b="0"/>
                        <wp:docPr id="951" name="Particules 1"/>
                        <wp:cNvGraphicFramePr/>
                        <a:graphic xmlns:a="http://schemas.openxmlformats.org/drawingml/2006/main">
                          <a:graphicData uri="http://schemas.openxmlformats.org/drawingml/2006/picture">
                            <pic:pic xmlns:pic="http://schemas.openxmlformats.org/drawingml/2006/picture">
                              <pic:nvPicPr>
                                <pic:cNvPr id="951" name="particules1.png"/>
                                <pic:cNvPicPr/>
                              </pic:nvPicPr>
                              <pic:blipFill>
                                <a:blip r:embed="rId13"/>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31B3B8B" w14:textId="5A5BF373"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et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dans tout l’espace qui leur est proposé.</w:t>
                  </w:r>
                </w:p>
              </w:tc>
              <w:tc>
                <w:tcPr>
                  <w:tcW w:w="1500" w:type="dxa"/>
                  <w:tcBorders>
                    <w:right w:val="nil"/>
                  </w:tcBorders>
                  <w:vAlign w:val="center"/>
                </w:tcPr>
                <w:p w14:paraId="16C80177" w14:textId="77777777" w:rsidR="00515FCE" w:rsidRDefault="00000000">
                  <w:pPr>
                    <w:spacing w:before="40" w:after="40" w:line="264" w:lineRule="auto"/>
                    <w:jc w:val="center"/>
                  </w:pPr>
                  <w:r>
                    <w:rPr>
                      <w:noProof/>
                    </w:rPr>
                    <w:drawing>
                      <wp:inline distT="0" distB="0" distL="0" distR="0" wp14:anchorId="34009319" wp14:editId="1518040C">
                        <wp:extent cx="900000" cy="950400"/>
                        <wp:effectExtent l="0" t="0" r="0" b="0"/>
                        <wp:docPr id="952" name="Particules 2"/>
                        <wp:cNvGraphicFramePr/>
                        <a:graphic xmlns:a="http://schemas.openxmlformats.org/drawingml/2006/main">
                          <a:graphicData uri="http://schemas.openxmlformats.org/drawingml/2006/picture">
                            <pic:pic xmlns:pic="http://schemas.openxmlformats.org/drawingml/2006/picture">
                              <pic:nvPicPr>
                                <pic:cNvPr id="952" name="particules2.png"/>
                                <pic:cNvPicPr/>
                              </pic:nvPicPr>
                              <pic:blipFill>
                                <a:blip r:embed="rId14"/>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1ECEE07" w14:textId="39D130AA"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mais peuvent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par rapport aux autres.</w:t>
                  </w:r>
                </w:p>
              </w:tc>
              <w:tc>
                <w:tcPr>
                  <w:tcW w:w="1500" w:type="dxa"/>
                  <w:tcBorders>
                    <w:right w:val="nil"/>
                  </w:tcBorders>
                  <w:vAlign w:val="center"/>
                </w:tcPr>
                <w:p w14:paraId="49743412" w14:textId="77777777" w:rsidR="00515FCE" w:rsidRDefault="00000000">
                  <w:pPr>
                    <w:spacing w:before="40" w:after="40" w:line="264" w:lineRule="auto"/>
                    <w:jc w:val="center"/>
                  </w:pPr>
                  <w:r>
                    <w:rPr>
                      <w:noProof/>
                    </w:rPr>
                    <w:drawing>
                      <wp:inline distT="0" distB="0" distL="0" distR="0" wp14:anchorId="555FEB4B" wp14:editId="5BD27928">
                        <wp:extent cx="900000" cy="953360"/>
                        <wp:effectExtent l="0" t="0" r="0" b="0"/>
                        <wp:docPr id="953" name="Particules 3"/>
                        <wp:cNvGraphicFramePr/>
                        <a:graphic xmlns:a="http://schemas.openxmlformats.org/drawingml/2006/main">
                          <a:graphicData uri="http://schemas.openxmlformats.org/drawingml/2006/picture">
                            <pic:pic xmlns:pic="http://schemas.openxmlformats.org/drawingml/2006/picture">
                              <pic:nvPicPr>
                                <pic:cNvPr id="953" name="particules3.png"/>
                                <pic:cNvPicPr/>
                              </pic:nvPicPr>
                              <pic:blipFill>
                                <a:blip r:embed="rId15"/>
                                <a:stretch>
                                  <a:fillRect/>
                                </a:stretch>
                              </pic:blipFill>
                              <pic:spPr>
                                <a:xfrm>
                                  <a:off x="0" y="0"/>
                                  <a:ext cx="900000" cy="953360"/>
                                </a:xfrm>
                                <a:prstGeom prst="rect">
                                  <a:avLst/>
                                </a:prstGeom>
                              </pic:spPr>
                            </pic:pic>
                          </a:graphicData>
                        </a:graphic>
                      </wp:inline>
                    </w:drawing>
                  </w:r>
                </w:p>
              </w:tc>
              <w:tc>
                <w:tcPr>
                  <w:tcW w:w="2023" w:type="dxa"/>
                  <w:tcBorders>
                    <w:left w:val="nil"/>
                  </w:tcBorders>
                  <w:vAlign w:val="center"/>
                </w:tcPr>
                <w:p w14:paraId="09FE72DB" w14:textId="4D009E7E"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et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par rapport aux autres.</w:t>
                  </w:r>
                </w:p>
              </w:tc>
            </w:tr>
          </w:tbl>
          <w:p w14:paraId="7C050C6C" w14:textId="77777777" w:rsidR="00515FCE" w:rsidRPr="00EB654E" w:rsidRDefault="00515FCE">
            <w:pPr>
              <w:rPr>
                <w:sz w:val="21"/>
                <w:szCs w:val="21"/>
              </w:rPr>
            </w:pPr>
          </w:p>
          <w:p w14:paraId="68BA8C2F" w14:textId="77777777" w:rsidR="00515FCE" w:rsidRDefault="00000000">
            <w:pPr>
              <w:spacing w:before="120" w:line="276" w:lineRule="auto"/>
              <w:jc w:val="both"/>
            </w:pPr>
            <w:r>
              <w:rPr>
                <w:rFonts w:asciiTheme="minorHAnsi" w:hAnsiTheme="minorHAnsi" w:cstheme="minorHAnsi"/>
                <w:b/>
                <w:bCs/>
                <w:i/>
                <w:iCs/>
                <w:color w:val="0070C0"/>
                <w:sz w:val="22"/>
                <w:szCs w:val="22"/>
                <w:u w:val="single"/>
              </w:rPr>
              <w:t>II. Les différents changements d’état</w:t>
            </w:r>
          </w:p>
          <w:p w14:paraId="57A0E387" w14:textId="77777777" w:rsidR="00515FCE" w:rsidRDefault="00000000">
            <w:pPr>
              <w:spacing w:before="120" w:after="120"/>
              <w:jc w:val="center"/>
            </w:pPr>
            <w:r>
              <w:rPr>
                <w:noProof/>
              </w:rPr>
              <w:drawing>
                <wp:inline distT="0" distB="0" distL="0" distR="0" wp14:anchorId="347ED65D" wp14:editId="00F277AB">
                  <wp:extent cx="6200000" cy="1085000"/>
                  <wp:effectExtent l="0" t="0" r="0" b="0"/>
                  <wp:docPr id="981" name="Changements etat"/>
                  <wp:cNvGraphicFramePr/>
                  <a:graphic xmlns:a="http://schemas.openxmlformats.org/drawingml/2006/main">
                    <a:graphicData uri="http://schemas.openxmlformats.org/drawingml/2006/picture">
                      <pic:pic xmlns:pic="http://schemas.openxmlformats.org/drawingml/2006/picture">
                        <pic:nvPicPr>
                          <pic:cNvPr id="981" name="changements_etat.png"/>
                          <pic:cNvPicPr/>
                        </pic:nvPicPr>
                        <pic:blipFill>
                          <a:blip r:embed="rId16"/>
                          <a:stretch>
                            <a:fillRect/>
                          </a:stretch>
                        </pic:blipFill>
                        <pic:spPr>
                          <a:xfrm>
                            <a:off x="0" y="0"/>
                            <a:ext cx="6200000" cy="1085000"/>
                          </a:xfrm>
                          <a:prstGeom prst="rect">
                            <a:avLst/>
                          </a:prstGeom>
                        </pic:spPr>
                      </pic:pic>
                    </a:graphicData>
                  </a:graphic>
                </wp:inline>
              </w:drawing>
            </w:r>
          </w:p>
          <w:p w14:paraId="5245A6EE" w14:textId="77777777" w:rsidR="00DF3FA9" w:rsidRPr="000D67C9" w:rsidRDefault="00DF3FA9" w:rsidP="000D67C9">
            <w:pPr>
              <w:spacing w:line="360" w:lineRule="auto"/>
              <w:jc w:val="both"/>
              <w:rPr>
                <w:rFonts w:asciiTheme="minorHAnsi" w:hAnsiTheme="minorHAnsi" w:cstheme="minorHAnsi"/>
                <w:sz w:val="22"/>
                <w:szCs w:val="22"/>
              </w:rPr>
            </w:pPr>
          </w:p>
        </w:tc>
      </w:tr>
    </w:tbl>
    <w:p w14:paraId="0F9E8DDA" w14:textId="77777777" w:rsidR="00C172E6" w:rsidRDefault="00C172E6" w:rsidP="009E2A6F">
      <w:pPr>
        <w:jc w:val="both"/>
        <w:rPr>
          <w:rFonts w:asciiTheme="minorHAnsi" w:hAnsiTheme="minorHAnsi" w:cstheme="minorHAnsi"/>
          <w:sz w:val="16"/>
          <w:szCs w:val="16"/>
          <w:u w:val="single"/>
        </w:rPr>
      </w:pPr>
    </w:p>
    <w:p w14:paraId="024A070E" w14:textId="77777777" w:rsidR="00EB654E" w:rsidRDefault="00EB654E"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F27C24" w:rsidRPr="00605E65" w14:paraId="3C73246A" w14:textId="77777777" w:rsidTr="00E23A0E">
        <w:tc>
          <w:tcPr>
            <w:tcW w:w="10790" w:type="dxa"/>
            <w:shd w:val="clear" w:color="auto" w:fill="FDE9D9" w:themeFill="accent6" w:themeFillTint="33"/>
          </w:tcPr>
          <w:p w14:paraId="50B4A036" w14:textId="77777777" w:rsidR="00F27C24" w:rsidRPr="00605E65" w:rsidRDefault="00F27C24" w:rsidP="00E23A0E">
            <w:pPr>
              <w:jc w:val="both"/>
              <w:rPr>
                <w:rFonts w:ascii="Aptos" w:hAnsi="Aptos"/>
              </w:rPr>
            </w:pPr>
            <w:r w:rsidRPr="00605E65">
              <w:rPr>
                <w:rFonts w:ascii="Aptos" w:hAnsi="Aptos"/>
              </w:rPr>
              <w:t>Travail à réaliser</w:t>
            </w:r>
          </w:p>
        </w:tc>
      </w:tr>
    </w:tbl>
    <w:p w14:paraId="2848C675" w14:textId="77777777" w:rsidR="00F27C24" w:rsidRDefault="00F27C24" w:rsidP="009E2A6F">
      <w:pPr>
        <w:jc w:val="both"/>
        <w:rPr>
          <w:rFonts w:asciiTheme="minorHAnsi" w:hAnsiTheme="minorHAnsi" w:cstheme="minorHAnsi"/>
          <w:sz w:val="16"/>
          <w:szCs w:val="16"/>
          <w:u w:val="single"/>
        </w:rPr>
      </w:pPr>
    </w:p>
    <w:p w14:paraId="0AF24914" w14:textId="77777777" w:rsidR="00F27C24" w:rsidRPr="000637A6" w:rsidRDefault="00F27C24" w:rsidP="00F27C24">
      <w:pPr>
        <w:spacing w:line="276" w:lineRule="auto"/>
        <w:rPr>
          <w:rFonts w:asciiTheme="minorHAnsi" w:hAnsiTheme="minorHAnsi" w:cstheme="minorHAnsi"/>
          <w:b/>
          <w:bCs/>
          <w:i/>
          <w:iCs/>
          <w:color w:val="0070C0"/>
          <w:sz w:val="22"/>
          <w:szCs w:val="22"/>
          <w:u w:val="single"/>
        </w:rPr>
      </w:pPr>
      <w:r w:rsidRPr="000637A6">
        <w:rPr>
          <w:rFonts w:asciiTheme="minorHAnsi" w:hAnsiTheme="minorHAnsi" w:cstheme="minorHAnsi"/>
          <w:b/>
          <w:bCs/>
          <w:i/>
          <w:iCs/>
          <w:color w:val="0070C0"/>
          <w:sz w:val="22"/>
          <w:szCs w:val="22"/>
          <w:u w:val="single"/>
        </w:rPr>
        <w:t xml:space="preserve">Travail documentaire : </w:t>
      </w:r>
    </w:p>
    <w:p w14:paraId="0BEA3E30" w14:textId="77777777" w:rsidR="00F27C24" w:rsidRPr="000637A6" w:rsidRDefault="00F27C24" w:rsidP="009E2A6F">
      <w:pPr>
        <w:jc w:val="both"/>
        <w:rPr>
          <w:rFonts w:asciiTheme="minorHAnsi" w:hAnsiTheme="minorHAnsi" w:cstheme="minorHAnsi"/>
          <w:sz w:val="18"/>
          <w:szCs w:val="18"/>
          <w:u w:val="single"/>
        </w:rPr>
      </w:pPr>
    </w:p>
    <w:p w14:paraId="34607A9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l’eau passe-t-elle de l’état liquide à l’état gazeux ? Comment s’appelle ce changement d’état ?</w:t>
      </w:r>
    </w:p>
    <w:p w14:paraId="744B29A6"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la vapeur d’eau redevient-elle liquide ? Comment s’appelle ce changement d’état ?</w:t>
      </w:r>
    </w:p>
    <w:p w14:paraId="0289B3C1"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①, explique pourquoi la vapeur d’eau occupe toute la turbine.</w:t>
      </w:r>
    </w:p>
    <w:p w14:paraId="77C19C8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②, compare la disposition des molécules d’eau dans la chaudière (eau liquide) et dans la turbine (vapeur d’eau).</w:t>
      </w:r>
    </w:p>
    <w:p w14:paraId="599F91D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Au cours du cycle, la quantité d’eau change-t-elle ? Justifie ta réponse à l’aide des schémas du tableau ②.</w:t>
      </w:r>
    </w:p>
    <w:p w14:paraId="75B29833" w14:textId="77777777" w:rsidR="00EB654E" w:rsidRDefault="00EB654E" w:rsidP="00EB654E">
      <w:pPr>
        <w:pStyle w:val="Paragraphedeliste"/>
        <w:spacing w:line="480" w:lineRule="auto"/>
        <w:ind w:left="1080"/>
        <w:jc w:val="both"/>
        <w:rPr>
          <w:rFonts w:asciiTheme="minorHAnsi" w:hAnsiTheme="minorHAnsi" w:cstheme="minorHAnsi"/>
        </w:rPr>
      </w:pPr>
    </w:p>
    <w:p w14:paraId="1C59F459" w14:textId="77777777" w:rsidR="00EB654E" w:rsidRDefault="00EB654E" w:rsidP="00EB654E">
      <w:pPr>
        <w:pStyle w:val="Paragraphedeliste"/>
        <w:spacing w:line="480" w:lineRule="auto"/>
        <w:ind w:left="1080"/>
        <w:jc w:val="both"/>
        <w:rPr>
          <w:rFonts w:asciiTheme="minorHAnsi" w:hAnsiTheme="minorHAnsi" w:cstheme="minorHAnsi"/>
        </w:rPr>
      </w:pPr>
    </w:p>
    <w:p w14:paraId="0C2B484D" w14:textId="77777777" w:rsidR="00EB654E" w:rsidRDefault="00EB654E" w:rsidP="00EB654E">
      <w:pPr>
        <w:pStyle w:val="Paragraphedeliste"/>
        <w:spacing w:line="480" w:lineRule="auto"/>
        <w:ind w:left="1080"/>
        <w:jc w:val="both"/>
        <w:rPr>
          <w:rFonts w:asciiTheme="minorHAnsi" w:hAnsiTheme="minorHAnsi" w:cstheme="minorHAnsi"/>
        </w:rPr>
      </w:pPr>
    </w:p>
    <w:p w14:paraId="59AB7E0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Complète le schéma du cycle de l’eau dans la centrale en indiquant l’état de l’eau à chaque étape et le nom de chaque changement d’état.</w:t>
      </w:r>
    </w:p>
    <w:p w14:paraId="230E11CF" w14:textId="77777777" w:rsidR="00515FCE" w:rsidRDefault="00000000">
      <w:pPr>
        <w:spacing w:before="120" w:after="120"/>
        <w:jc w:val="center"/>
      </w:pPr>
      <w:r>
        <w:rPr>
          <w:noProof/>
        </w:rPr>
        <w:drawing>
          <wp:inline distT="0" distB="0" distL="0" distR="0" wp14:anchorId="70E59257" wp14:editId="322C0ECA">
            <wp:extent cx="6000000" cy="2131579"/>
            <wp:effectExtent l="0" t="0" r="0" b="0"/>
            <wp:docPr id="980" name="Cycle eau"/>
            <wp:cNvGraphicFramePr/>
            <a:graphic xmlns:a="http://schemas.openxmlformats.org/drawingml/2006/main">
              <a:graphicData uri="http://schemas.openxmlformats.org/drawingml/2006/picture">
                <pic:pic xmlns:pic="http://schemas.openxmlformats.org/drawingml/2006/picture">
                  <pic:nvPicPr>
                    <pic:cNvPr id="980" name="cycle_eau.png"/>
                    <pic:cNvPicPr/>
                  </pic:nvPicPr>
                  <pic:blipFill>
                    <a:blip r:embed="rId17"/>
                    <a:stretch>
                      <a:fillRect/>
                    </a:stretch>
                  </pic:blipFill>
                  <pic:spPr>
                    <a:xfrm>
                      <a:off x="0" y="0"/>
                      <a:ext cx="6000000" cy="2131579"/>
                    </a:xfrm>
                    <a:prstGeom prst="rect">
                      <a:avLst/>
                    </a:prstGeom>
                  </pic:spPr>
                </pic:pic>
              </a:graphicData>
            </a:graphic>
          </wp:inline>
        </w:drawing>
      </w:r>
    </w:p>
    <w:p w14:paraId="1EB1570A" w14:textId="77777777" w:rsidR="00EB654E" w:rsidRDefault="00EB654E" w:rsidP="00EB654E">
      <w:pPr>
        <w:spacing w:before="120" w:after="120"/>
        <w:jc w:val="both"/>
      </w:pPr>
    </w:p>
    <w:p w14:paraId="6DCDE812" w14:textId="655D8BC4" w:rsidR="00515FCE" w:rsidRDefault="00000000">
      <w:pPr>
        <w:spacing w:line="276" w:lineRule="auto"/>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Travail expérimental (TP</w:t>
      </w:r>
      <w:r w:rsidR="00EB654E">
        <w:rPr>
          <w:rFonts w:asciiTheme="minorHAnsi" w:hAnsiTheme="minorHAnsi" w:cstheme="minorHAnsi"/>
          <w:b/>
          <w:bCs/>
          <w:i/>
          <w:iCs/>
          <w:color w:val="0070C0"/>
          <w:sz w:val="22"/>
          <w:szCs w:val="22"/>
          <w:u w:val="single"/>
        </w:rPr>
        <w:t xml:space="preserve"> II</w:t>
      </w:r>
      <w:r>
        <w:rPr>
          <w:rFonts w:asciiTheme="minorHAnsi" w:hAnsiTheme="minorHAnsi" w:cstheme="minorHAnsi"/>
          <w:b/>
          <w:bCs/>
          <w:i/>
          <w:iCs/>
          <w:color w:val="0070C0"/>
          <w:sz w:val="22"/>
          <w:szCs w:val="22"/>
          <w:u w:val="single"/>
        </w:rPr>
        <w:t>) : les propriétés des trois états</w:t>
      </w:r>
    </w:p>
    <w:p w14:paraId="0F4CEB62" w14:textId="77777777" w:rsidR="0026260D" w:rsidRDefault="0026260D" w:rsidP="0026260D">
      <w:pPr>
        <w:spacing w:line="276" w:lineRule="auto"/>
        <w:rPr>
          <w:rFonts w:asciiTheme="minorHAnsi" w:hAnsiTheme="minorHAnsi" w:cstheme="minorHAnsi"/>
          <w:b/>
          <w:bCs/>
          <w:i/>
          <w:iCs/>
          <w:color w:val="0070C0"/>
          <w:sz w:val="22"/>
          <w:szCs w:val="22"/>
          <w:u w:val="single"/>
        </w:rPr>
      </w:pPr>
    </w:p>
    <w:p w14:paraId="14EED736" w14:textId="77777777" w:rsidR="00515FCE" w:rsidRPr="00EB654E" w:rsidRDefault="00000000">
      <w:pPr>
        <w:spacing w:line="276" w:lineRule="auto"/>
        <w:ind w:left="360"/>
        <w:jc w:val="both"/>
        <w:rPr>
          <w:rFonts w:asciiTheme="minorHAnsi" w:hAnsiTheme="minorHAnsi" w:cstheme="minorHAnsi"/>
          <w:sz w:val="22"/>
          <w:szCs w:val="22"/>
        </w:rPr>
      </w:pPr>
      <w:r w:rsidRPr="00EB654E">
        <w:rPr>
          <w:rFonts w:asciiTheme="minorHAnsi" w:hAnsiTheme="minorHAnsi" w:cstheme="minorHAnsi"/>
          <w:i/>
          <w:iCs/>
          <w:sz w:val="22"/>
          <w:szCs w:val="22"/>
        </w:rPr>
        <w:t xml:space="preserve">Matériel par groupe : </w:t>
      </w:r>
      <w:r w:rsidRPr="00EB654E">
        <w:rPr>
          <w:rFonts w:asciiTheme="minorHAnsi" w:hAnsiTheme="minorHAnsi" w:cstheme="minorHAnsi"/>
          <w:sz w:val="22"/>
          <w:szCs w:val="22"/>
        </w:rPr>
        <w:t>un glaçon (ou un caillou), deux récipients de formes différentes (bécher et erlenmeyer), de l’eau colorée, deux seringues sans aiguille bouchées au bout (l’une remplie d’air, l’autre d’eau), un ballon de baudruche.</w:t>
      </w:r>
    </w:p>
    <w:p w14:paraId="29C2E678" w14:textId="77777777" w:rsidR="0026260D" w:rsidRPr="00EB654E" w:rsidRDefault="0026260D" w:rsidP="00511D40">
      <w:pPr>
        <w:spacing w:line="276" w:lineRule="auto"/>
        <w:ind w:left="360"/>
        <w:rPr>
          <w:rFonts w:asciiTheme="minorHAnsi" w:hAnsiTheme="minorHAnsi" w:cstheme="minorHAnsi"/>
          <w:color w:val="0070C0"/>
          <w:sz w:val="22"/>
          <w:szCs w:val="22"/>
        </w:rPr>
      </w:pPr>
    </w:p>
    <w:p w14:paraId="351057BF"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forme. Place le glaçon dans le bécher, puis dans l’erlenmeyer. Verse ensuite la même eau colorée dans les deux récipients. Note ce que tu observes : qui garde sa forme, et qui prend celle du récipient ?</w:t>
      </w:r>
    </w:p>
    <w:p w14:paraId="4F02FF2C"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surface libre. Incline doucement le bécher qui contient l’eau. Dessine la surface de l’eau quand il est droit, puis quand il est incliné. Que remarques-tu ?</w:t>
      </w:r>
    </w:p>
    <w:p w14:paraId="41040B15"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volume. Appuie sur le piston de la seringue d’air, puis sur celui de la seringue d’eau. Laquelle peut-on comprimer ?</w:t>
      </w:r>
    </w:p>
    <w:p w14:paraId="532A0523"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gaz occupe tout l’espace. Gonfle un peu le ballon, puis appuie dessus à différents endroits. Que fait l’air à l’intérieur ?</w:t>
      </w:r>
    </w:p>
    <w:p w14:paraId="0E13E7C2"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Conclusion. Rédige 3 à 4 phrases pour expliquer, à l’aide de tes observations, comment distinguer un solide, un liquide et un gaz. Utilise le vocabulaire du cours (forme propre, volume propre, compressible…).</w:t>
      </w:r>
    </w:p>
    <w:p w14:paraId="2CAEC15D" w14:textId="77777777" w:rsidR="0026260D" w:rsidRPr="00EB654E" w:rsidRDefault="0026260D" w:rsidP="0026260D">
      <w:pPr>
        <w:spacing w:line="480" w:lineRule="auto"/>
        <w:jc w:val="both"/>
        <w:rPr>
          <w:rFonts w:asciiTheme="minorHAnsi" w:hAnsiTheme="minorHAnsi" w:cstheme="minorHAnsi"/>
        </w:rPr>
      </w:pPr>
    </w:p>
    <w:sectPr w:rsidR="0026260D" w:rsidRPr="00EB654E" w:rsidSect="00605E65">
      <w:pgSz w:w="12240" w:h="15840"/>
      <w:pgMar w:top="720" w:right="720" w:bottom="720" w:left="720" w:header="720" w:footer="28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EC8D9" w14:textId="77777777" w:rsidR="004941FA" w:rsidRDefault="004941FA" w:rsidP="00AB3717">
      <w:r>
        <w:separator/>
      </w:r>
    </w:p>
  </w:endnote>
  <w:endnote w:type="continuationSeparator" w:id="0">
    <w:p w14:paraId="394C9462" w14:textId="77777777" w:rsidR="004941FA" w:rsidRDefault="004941FA" w:rsidP="00AB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Thorndale">
    <w:altName w:val="Times New Roman"/>
    <w:panose1 w:val="020B0604020202020204"/>
    <w:charset w:val="00"/>
    <w:family w:val="roman"/>
    <w:pitch w:val="variable"/>
  </w:font>
  <w:font w:name="HG Mincho Light J">
    <w:altName w:val="Calibri"/>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masis MT Pro Light">
    <w:panose1 w:val="02040304050005020304"/>
    <w:charset w:val="4D"/>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1EE201" w14:textId="77777777" w:rsidR="004941FA" w:rsidRDefault="004941FA" w:rsidP="00AB3717">
      <w:r>
        <w:separator/>
      </w:r>
    </w:p>
  </w:footnote>
  <w:footnote w:type="continuationSeparator" w:id="0">
    <w:p w14:paraId="43E63503" w14:textId="77777777" w:rsidR="004941FA" w:rsidRDefault="004941FA" w:rsidP="00AB3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473CD5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5pt;height:9.05pt" o:bullet="t">
        <v:imagedata r:id="rId1" o:title="BD10267_"/>
      </v:shape>
    </w:pict>
  </w:numPicBullet>
  <w:numPicBullet w:numPicBulletId="1">
    <w:pict>
      <v:shape id="_x0000_i1026" type="#_x0000_t75" style="width:11.65pt;height:11.65pt" o:bullet="t">
        <v:imagedata r:id="rId2" o:title="mso32D9"/>
      </v:shape>
    </w:pict>
  </w:numPicBullet>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6"/>
    <w:multiLevelType w:val="multilevel"/>
    <w:tmpl w:val="54C8F1E2"/>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07"/>
        </w:tabs>
        <w:ind w:left="707" w:hanging="360"/>
      </w:pPr>
      <w:rPr>
        <w:rFonts w:ascii="Symbol" w:hAnsi="Symbol" w:cs="OpenSymbol"/>
      </w:rPr>
    </w:lvl>
    <w:lvl w:ilvl="1">
      <w:start w:val="1"/>
      <w:numFmt w:val="bullet"/>
      <w:lvlText w:val="◦"/>
      <w:lvlJc w:val="left"/>
      <w:pPr>
        <w:tabs>
          <w:tab w:val="num" w:pos="1067"/>
        </w:tabs>
        <w:ind w:left="1067" w:hanging="360"/>
      </w:pPr>
      <w:rPr>
        <w:rFonts w:ascii="OpenSymbol" w:hAnsi="OpenSymbol" w:cs="OpenSymbol"/>
      </w:rPr>
    </w:lvl>
    <w:lvl w:ilvl="2">
      <w:start w:val="1"/>
      <w:numFmt w:val="bullet"/>
      <w:lvlText w:val="▪"/>
      <w:lvlJc w:val="left"/>
      <w:pPr>
        <w:tabs>
          <w:tab w:val="num" w:pos="1427"/>
        </w:tabs>
        <w:ind w:left="1427" w:hanging="360"/>
      </w:pPr>
      <w:rPr>
        <w:rFonts w:ascii="OpenSymbol" w:hAnsi="OpenSymbol" w:cs="OpenSymbol"/>
      </w:rPr>
    </w:lvl>
    <w:lvl w:ilvl="3">
      <w:start w:val="1"/>
      <w:numFmt w:val="bullet"/>
      <w:lvlText w:val=""/>
      <w:lvlJc w:val="left"/>
      <w:pPr>
        <w:tabs>
          <w:tab w:val="num" w:pos="1787"/>
        </w:tabs>
        <w:ind w:left="1787" w:hanging="360"/>
      </w:pPr>
      <w:rPr>
        <w:rFonts w:ascii="Symbol" w:hAnsi="Symbol" w:cs="OpenSymbol"/>
      </w:rPr>
    </w:lvl>
    <w:lvl w:ilvl="4">
      <w:start w:val="1"/>
      <w:numFmt w:val="bullet"/>
      <w:lvlText w:val="◦"/>
      <w:lvlJc w:val="left"/>
      <w:pPr>
        <w:tabs>
          <w:tab w:val="num" w:pos="2147"/>
        </w:tabs>
        <w:ind w:left="2147" w:hanging="360"/>
      </w:pPr>
      <w:rPr>
        <w:rFonts w:ascii="OpenSymbol" w:hAnsi="OpenSymbol" w:cs="OpenSymbol"/>
      </w:rPr>
    </w:lvl>
    <w:lvl w:ilvl="5">
      <w:start w:val="1"/>
      <w:numFmt w:val="bullet"/>
      <w:lvlText w:val="▪"/>
      <w:lvlJc w:val="left"/>
      <w:pPr>
        <w:tabs>
          <w:tab w:val="num" w:pos="2507"/>
        </w:tabs>
        <w:ind w:left="2507" w:hanging="360"/>
      </w:pPr>
      <w:rPr>
        <w:rFonts w:ascii="OpenSymbol" w:hAnsi="OpenSymbol" w:cs="OpenSymbol"/>
      </w:rPr>
    </w:lvl>
    <w:lvl w:ilvl="6">
      <w:start w:val="1"/>
      <w:numFmt w:val="bullet"/>
      <w:lvlText w:val=""/>
      <w:lvlJc w:val="left"/>
      <w:pPr>
        <w:tabs>
          <w:tab w:val="num" w:pos="2867"/>
        </w:tabs>
        <w:ind w:left="2867" w:hanging="360"/>
      </w:pPr>
      <w:rPr>
        <w:rFonts w:ascii="Symbol" w:hAnsi="Symbol" w:cs="OpenSymbol"/>
      </w:rPr>
    </w:lvl>
    <w:lvl w:ilvl="7">
      <w:start w:val="1"/>
      <w:numFmt w:val="bullet"/>
      <w:lvlText w:val="◦"/>
      <w:lvlJc w:val="left"/>
      <w:pPr>
        <w:tabs>
          <w:tab w:val="num" w:pos="3227"/>
        </w:tabs>
        <w:ind w:left="3227" w:hanging="360"/>
      </w:pPr>
      <w:rPr>
        <w:rFonts w:ascii="OpenSymbol" w:hAnsi="OpenSymbol" w:cs="OpenSymbol"/>
      </w:rPr>
    </w:lvl>
    <w:lvl w:ilvl="8">
      <w:start w:val="1"/>
      <w:numFmt w:val="bullet"/>
      <w:lvlText w:val="▪"/>
      <w:lvlJc w:val="left"/>
      <w:pPr>
        <w:tabs>
          <w:tab w:val="num" w:pos="3587"/>
        </w:tabs>
        <w:ind w:left="3587" w:hanging="360"/>
      </w:pPr>
      <w:rPr>
        <w:rFonts w:ascii="OpenSymbol" w:hAnsi="OpenSymbol" w:cs="OpenSymbol"/>
      </w:rPr>
    </w:lvl>
  </w:abstractNum>
  <w:abstractNum w:abstractNumId="6" w15:restartNumberingAfterBreak="0">
    <w:nsid w:val="00000008"/>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3447612"/>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A5E636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0C8A3513"/>
    <w:multiLevelType w:val="hybridMultilevel"/>
    <w:tmpl w:val="63E0166A"/>
    <w:lvl w:ilvl="0" w:tplc="A2A057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E36546D"/>
    <w:multiLevelType w:val="hybridMultilevel"/>
    <w:tmpl w:val="2DCC6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4510DD"/>
    <w:multiLevelType w:val="hybridMultilevel"/>
    <w:tmpl w:val="E8023998"/>
    <w:lvl w:ilvl="0" w:tplc="37ECCCA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0123668"/>
    <w:multiLevelType w:val="hybridMultilevel"/>
    <w:tmpl w:val="D6E6C4E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B8B6726"/>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1B9B48CE"/>
    <w:multiLevelType w:val="hybridMultilevel"/>
    <w:tmpl w:val="750C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DF0373E"/>
    <w:multiLevelType w:val="multilevel"/>
    <w:tmpl w:val="FDF8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C5E7F"/>
    <w:multiLevelType w:val="hybridMultilevel"/>
    <w:tmpl w:val="F3EA1B7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F775CB2"/>
    <w:multiLevelType w:val="hybridMultilevel"/>
    <w:tmpl w:val="AF1AE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A52382"/>
    <w:multiLevelType w:val="hybridMultilevel"/>
    <w:tmpl w:val="333E41BC"/>
    <w:lvl w:ilvl="0" w:tplc="5D060FBE">
      <w:start w:val="1"/>
      <w:numFmt w:val="lowerLetter"/>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9" w15:restartNumberingAfterBreak="0">
    <w:nsid w:val="27FC22C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0" w15:restartNumberingAfterBreak="0">
    <w:nsid w:val="32592B40"/>
    <w:multiLevelType w:val="hybridMultilevel"/>
    <w:tmpl w:val="00727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680604"/>
    <w:multiLevelType w:val="hybridMultilevel"/>
    <w:tmpl w:val="E652738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CD003B"/>
    <w:multiLevelType w:val="hybridMultilevel"/>
    <w:tmpl w:val="2384C1BE"/>
    <w:lvl w:ilvl="0" w:tplc="7E6C56B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3213CA"/>
    <w:multiLevelType w:val="hybridMultilevel"/>
    <w:tmpl w:val="B8506CA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C0475F"/>
    <w:multiLevelType w:val="hybridMultilevel"/>
    <w:tmpl w:val="75223B0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3F8A4CAD"/>
    <w:multiLevelType w:val="hybridMultilevel"/>
    <w:tmpl w:val="E496CA40"/>
    <w:lvl w:ilvl="0" w:tplc="82A8050A">
      <w:start w:val="1"/>
      <w:numFmt w:val="lowerLetter"/>
      <w:lvlText w:val="%1)"/>
      <w:lvlJc w:val="left"/>
      <w:pPr>
        <w:ind w:left="720" w:hanging="360"/>
      </w:pPr>
      <w:rPr>
        <w:rFonts w:hint="default"/>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4675F9"/>
    <w:multiLevelType w:val="hybridMultilevel"/>
    <w:tmpl w:val="7436A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2A196C"/>
    <w:multiLevelType w:val="hybridMultilevel"/>
    <w:tmpl w:val="EE2C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4692674"/>
    <w:multiLevelType w:val="multilevel"/>
    <w:tmpl w:val="BC00D072"/>
    <w:lvl w:ilvl="0">
      <w:start w:val="1"/>
      <w:numFmt w:val="bullet"/>
      <w:lvlText w:val=""/>
      <w:lvlPicBulletId w:val="0"/>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456B4C43"/>
    <w:multiLevelType w:val="hybridMultilevel"/>
    <w:tmpl w:val="F4E82C30"/>
    <w:lvl w:ilvl="0" w:tplc="A376695C">
      <w:start w:val="1"/>
      <w:numFmt w:val="decimal"/>
      <w:lvlText w:val="%1."/>
      <w:lvlJc w:val="left"/>
      <w:pPr>
        <w:tabs>
          <w:tab w:val="num" w:pos="720"/>
        </w:tabs>
        <w:ind w:left="720" w:hanging="360"/>
      </w:pPr>
    </w:lvl>
    <w:lvl w:ilvl="1" w:tplc="869450F6" w:tentative="1">
      <w:start w:val="1"/>
      <w:numFmt w:val="decimal"/>
      <w:lvlText w:val="%2."/>
      <w:lvlJc w:val="left"/>
      <w:pPr>
        <w:tabs>
          <w:tab w:val="num" w:pos="1440"/>
        </w:tabs>
        <w:ind w:left="1440" w:hanging="360"/>
      </w:pPr>
    </w:lvl>
    <w:lvl w:ilvl="2" w:tplc="4802D34E" w:tentative="1">
      <w:start w:val="1"/>
      <w:numFmt w:val="decimal"/>
      <w:lvlText w:val="%3."/>
      <w:lvlJc w:val="left"/>
      <w:pPr>
        <w:tabs>
          <w:tab w:val="num" w:pos="2160"/>
        </w:tabs>
        <w:ind w:left="2160" w:hanging="360"/>
      </w:pPr>
    </w:lvl>
    <w:lvl w:ilvl="3" w:tplc="EB304C92" w:tentative="1">
      <w:start w:val="1"/>
      <w:numFmt w:val="decimal"/>
      <w:lvlText w:val="%4."/>
      <w:lvlJc w:val="left"/>
      <w:pPr>
        <w:tabs>
          <w:tab w:val="num" w:pos="2880"/>
        </w:tabs>
        <w:ind w:left="2880" w:hanging="360"/>
      </w:pPr>
    </w:lvl>
    <w:lvl w:ilvl="4" w:tplc="D220A146" w:tentative="1">
      <w:start w:val="1"/>
      <w:numFmt w:val="decimal"/>
      <w:lvlText w:val="%5."/>
      <w:lvlJc w:val="left"/>
      <w:pPr>
        <w:tabs>
          <w:tab w:val="num" w:pos="3600"/>
        </w:tabs>
        <w:ind w:left="3600" w:hanging="360"/>
      </w:pPr>
    </w:lvl>
    <w:lvl w:ilvl="5" w:tplc="74E26282" w:tentative="1">
      <w:start w:val="1"/>
      <w:numFmt w:val="decimal"/>
      <w:lvlText w:val="%6."/>
      <w:lvlJc w:val="left"/>
      <w:pPr>
        <w:tabs>
          <w:tab w:val="num" w:pos="4320"/>
        </w:tabs>
        <w:ind w:left="4320" w:hanging="360"/>
      </w:pPr>
    </w:lvl>
    <w:lvl w:ilvl="6" w:tplc="A5B47BCA" w:tentative="1">
      <w:start w:val="1"/>
      <w:numFmt w:val="decimal"/>
      <w:lvlText w:val="%7."/>
      <w:lvlJc w:val="left"/>
      <w:pPr>
        <w:tabs>
          <w:tab w:val="num" w:pos="5040"/>
        </w:tabs>
        <w:ind w:left="5040" w:hanging="360"/>
      </w:pPr>
    </w:lvl>
    <w:lvl w:ilvl="7" w:tplc="8A02F9CC" w:tentative="1">
      <w:start w:val="1"/>
      <w:numFmt w:val="decimal"/>
      <w:lvlText w:val="%8."/>
      <w:lvlJc w:val="left"/>
      <w:pPr>
        <w:tabs>
          <w:tab w:val="num" w:pos="5760"/>
        </w:tabs>
        <w:ind w:left="5760" w:hanging="360"/>
      </w:pPr>
    </w:lvl>
    <w:lvl w:ilvl="8" w:tplc="C0226430" w:tentative="1">
      <w:start w:val="1"/>
      <w:numFmt w:val="decimal"/>
      <w:lvlText w:val="%9."/>
      <w:lvlJc w:val="left"/>
      <w:pPr>
        <w:tabs>
          <w:tab w:val="num" w:pos="6480"/>
        </w:tabs>
        <w:ind w:left="6480" w:hanging="360"/>
      </w:pPr>
    </w:lvl>
  </w:abstractNum>
  <w:abstractNum w:abstractNumId="30" w15:restartNumberingAfterBreak="0">
    <w:nsid w:val="47FE1EEF"/>
    <w:multiLevelType w:val="hybridMultilevel"/>
    <w:tmpl w:val="333E41BC"/>
    <w:lvl w:ilvl="0" w:tplc="FFFFFFFF">
      <w:start w:val="1"/>
      <w:numFmt w:val="lowerLetter"/>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1" w15:restartNumberingAfterBreak="0">
    <w:nsid w:val="49F7482B"/>
    <w:multiLevelType w:val="hybridMultilevel"/>
    <w:tmpl w:val="223A7650"/>
    <w:lvl w:ilvl="0" w:tplc="588C8BAE">
      <w:start w:val="1"/>
      <w:numFmt w:val="decimal"/>
      <w:lvlText w:val="%1)"/>
      <w:lvlJc w:val="left"/>
      <w:pPr>
        <w:ind w:left="720" w:hanging="360"/>
      </w:pPr>
      <w:rPr>
        <w:rFonts w:hint="default"/>
        <w:b/>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D3B13F0"/>
    <w:multiLevelType w:val="hybridMultilevel"/>
    <w:tmpl w:val="6B5E92FA"/>
    <w:lvl w:ilvl="0" w:tplc="FFFFFFFF">
      <w:start w:val="1"/>
      <w:numFmt w:val="lowerLetter"/>
      <w:lvlText w:val="%1)"/>
      <w:lvlJc w:val="left"/>
      <w:pPr>
        <w:ind w:left="705" w:hanging="360"/>
      </w:pPr>
      <w:rPr>
        <w:rFonts w:hint="default"/>
        <w:b/>
      </w:rPr>
    </w:lvl>
    <w:lvl w:ilvl="1" w:tplc="FFFFFFFF">
      <w:start w:val="3"/>
      <w:numFmt w:val="bullet"/>
      <w:lvlText w:val="-"/>
      <w:lvlJc w:val="left"/>
      <w:pPr>
        <w:ind w:left="1425" w:hanging="360"/>
      </w:pPr>
      <w:rPr>
        <w:rFonts w:ascii="Calibri" w:eastAsia="Times New Roman" w:hAnsi="Calibri" w:cs="Calibri" w:hint="default"/>
      </w:r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3" w15:restartNumberingAfterBreak="0">
    <w:nsid w:val="4DB42912"/>
    <w:multiLevelType w:val="hybridMultilevel"/>
    <w:tmpl w:val="A340645E"/>
    <w:lvl w:ilvl="0" w:tplc="D2E06BE2">
      <w:start w:val="1"/>
      <w:numFmt w:val="bullet"/>
      <w:lvlText w:val=""/>
      <w:lvlPicBulletId w:val="0"/>
      <w:lvlJc w:val="left"/>
      <w:pPr>
        <w:ind w:left="720" w:hanging="360"/>
      </w:pPr>
      <w:rPr>
        <w:rFonts w:ascii="Symbol" w:hAnsi="Symbol" w:hint="default"/>
        <w:color w:val="auto"/>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E87DC6"/>
    <w:multiLevelType w:val="hybridMultilevel"/>
    <w:tmpl w:val="EA0EC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866DE2"/>
    <w:multiLevelType w:val="hybridMultilevel"/>
    <w:tmpl w:val="6AA2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4152A9"/>
    <w:multiLevelType w:val="hybridMultilevel"/>
    <w:tmpl w:val="D3586C1A"/>
    <w:lvl w:ilvl="0" w:tplc="D2E06BE2">
      <w:start w:val="1"/>
      <w:numFmt w:val="bullet"/>
      <w:lvlText w:val=""/>
      <w:lvlPicBulletId w:val="0"/>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5FEC32DA"/>
    <w:multiLevelType w:val="hybridMultilevel"/>
    <w:tmpl w:val="24A648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27573FE"/>
    <w:multiLevelType w:val="hybridMultilevel"/>
    <w:tmpl w:val="3B7C570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5C75935"/>
    <w:multiLevelType w:val="hybridMultilevel"/>
    <w:tmpl w:val="0570F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7616BC"/>
    <w:multiLevelType w:val="hybridMultilevel"/>
    <w:tmpl w:val="6B5E92FA"/>
    <w:lvl w:ilvl="0" w:tplc="12722350">
      <w:start w:val="1"/>
      <w:numFmt w:val="lowerLetter"/>
      <w:lvlText w:val="%1)"/>
      <w:lvlJc w:val="left"/>
      <w:pPr>
        <w:ind w:left="705" w:hanging="360"/>
      </w:pPr>
      <w:rPr>
        <w:rFonts w:hint="default"/>
        <w:b/>
      </w:rPr>
    </w:lvl>
    <w:lvl w:ilvl="1" w:tplc="2B662C1C">
      <w:start w:val="3"/>
      <w:numFmt w:val="bullet"/>
      <w:lvlText w:val="-"/>
      <w:lvlJc w:val="left"/>
      <w:pPr>
        <w:ind w:left="1425" w:hanging="360"/>
      </w:pPr>
      <w:rPr>
        <w:rFonts w:ascii="Calibri" w:eastAsia="Times New Roman" w:hAnsi="Calibri" w:cs="Calibri" w:hint="default"/>
      </w:r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41" w15:restartNumberingAfterBreak="0">
    <w:nsid w:val="681F4B41"/>
    <w:multiLevelType w:val="hybridMultilevel"/>
    <w:tmpl w:val="5F98BB6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193C28"/>
    <w:multiLevelType w:val="hybridMultilevel"/>
    <w:tmpl w:val="E390BF2C"/>
    <w:lvl w:ilvl="0" w:tplc="9684B46C">
      <w:start w:val="1"/>
      <w:numFmt w:val="decimal"/>
      <w:lvlText w:val="%1."/>
      <w:lvlJc w:val="left"/>
      <w:pPr>
        <w:ind w:left="1080" w:hanging="360"/>
      </w:pPr>
      <w:rPr>
        <w:rFonts w:hint="default"/>
        <w:sz w:val="22"/>
        <w:szCs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3" w15:restartNumberingAfterBreak="0">
    <w:nsid w:val="6D081335"/>
    <w:multiLevelType w:val="hybridMultilevel"/>
    <w:tmpl w:val="E496CA40"/>
    <w:lvl w:ilvl="0" w:tplc="FFFFFFFF">
      <w:start w:val="1"/>
      <w:numFmt w:val="lowerLetter"/>
      <w:lvlText w:val="%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0348A9"/>
    <w:multiLevelType w:val="hybridMultilevel"/>
    <w:tmpl w:val="883628C4"/>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69E5AF1"/>
    <w:multiLevelType w:val="hybridMultilevel"/>
    <w:tmpl w:val="20A84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3F554A"/>
    <w:multiLevelType w:val="hybridMultilevel"/>
    <w:tmpl w:val="690C7DEC"/>
    <w:lvl w:ilvl="0" w:tplc="D2E06BE2">
      <w:start w:val="1"/>
      <w:numFmt w:val="bullet"/>
      <w:lvlText w:val=""/>
      <w:lvlPicBulletId w:val="0"/>
      <w:lvlJc w:val="left"/>
      <w:pPr>
        <w:ind w:left="867" w:hanging="360"/>
      </w:pPr>
      <w:rPr>
        <w:rFonts w:ascii="Symbol" w:hAnsi="Symbol" w:hint="default"/>
        <w:color w:val="auto"/>
        <w:sz w:val="16"/>
        <w:szCs w:val="16"/>
      </w:rPr>
    </w:lvl>
    <w:lvl w:ilvl="1" w:tplc="040C0003" w:tentative="1">
      <w:start w:val="1"/>
      <w:numFmt w:val="bullet"/>
      <w:lvlText w:val="o"/>
      <w:lvlJc w:val="left"/>
      <w:pPr>
        <w:ind w:left="1587" w:hanging="360"/>
      </w:pPr>
      <w:rPr>
        <w:rFonts w:ascii="Courier New" w:hAnsi="Courier New" w:cs="Courier New" w:hint="default"/>
      </w:rPr>
    </w:lvl>
    <w:lvl w:ilvl="2" w:tplc="040C0005" w:tentative="1">
      <w:start w:val="1"/>
      <w:numFmt w:val="bullet"/>
      <w:lvlText w:val=""/>
      <w:lvlJc w:val="left"/>
      <w:pPr>
        <w:ind w:left="2307" w:hanging="360"/>
      </w:pPr>
      <w:rPr>
        <w:rFonts w:ascii="Wingdings" w:hAnsi="Wingdings" w:hint="default"/>
      </w:rPr>
    </w:lvl>
    <w:lvl w:ilvl="3" w:tplc="040C0001" w:tentative="1">
      <w:start w:val="1"/>
      <w:numFmt w:val="bullet"/>
      <w:lvlText w:val=""/>
      <w:lvlJc w:val="left"/>
      <w:pPr>
        <w:ind w:left="3027" w:hanging="360"/>
      </w:pPr>
      <w:rPr>
        <w:rFonts w:ascii="Symbol" w:hAnsi="Symbol" w:hint="default"/>
      </w:rPr>
    </w:lvl>
    <w:lvl w:ilvl="4" w:tplc="040C0003" w:tentative="1">
      <w:start w:val="1"/>
      <w:numFmt w:val="bullet"/>
      <w:lvlText w:val="o"/>
      <w:lvlJc w:val="left"/>
      <w:pPr>
        <w:ind w:left="3747" w:hanging="360"/>
      </w:pPr>
      <w:rPr>
        <w:rFonts w:ascii="Courier New" w:hAnsi="Courier New" w:cs="Courier New" w:hint="default"/>
      </w:rPr>
    </w:lvl>
    <w:lvl w:ilvl="5" w:tplc="040C0005" w:tentative="1">
      <w:start w:val="1"/>
      <w:numFmt w:val="bullet"/>
      <w:lvlText w:val=""/>
      <w:lvlJc w:val="left"/>
      <w:pPr>
        <w:ind w:left="4467" w:hanging="360"/>
      </w:pPr>
      <w:rPr>
        <w:rFonts w:ascii="Wingdings" w:hAnsi="Wingdings" w:hint="default"/>
      </w:rPr>
    </w:lvl>
    <w:lvl w:ilvl="6" w:tplc="040C0001" w:tentative="1">
      <w:start w:val="1"/>
      <w:numFmt w:val="bullet"/>
      <w:lvlText w:val=""/>
      <w:lvlJc w:val="left"/>
      <w:pPr>
        <w:ind w:left="5187" w:hanging="360"/>
      </w:pPr>
      <w:rPr>
        <w:rFonts w:ascii="Symbol" w:hAnsi="Symbol" w:hint="default"/>
      </w:rPr>
    </w:lvl>
    <w:lvl w:ilvl="7" w:tplc="040C0003" w:tentative="1">
      <w:start w:val="1"/>
      <w:numFmt w:val="bullet"/>
      <w:lvlText w:val="o"/>
      <w:lvlJc w:val="left"/>
      <w:pPr>
        <w:ind w:left="5907" w:hanging="360"/>
      </w:pPr>
      <w:rPr>
        <w:rFonts w:ascii="Courier New" w:hAnsi="Courier New" w:cs="Courier New" w:hint="default"/>
      </w:rPr>
    </w:lvl>
    <w:lvl w:ilvl="8" w:tplc="040C0005" w:tentative="1">
      <w:start w:val="1"/>
      <w:numFmt w:val="bullet"/>
      <w:lvlText w:val=""/>
      <w:lvlJc w:val="left"/>
      <w:pPr>
        <w:ind w:left="6627" w:hanging="360"/>
      </w:pPr>
      <w:rPr>
        <w:rFonts w:ascii="Wingdings" w:hAnsi="Wingdings" w:hint="default"/>
      </w:rPr>
    </w:lvl>
  </w:abstractNum>
  <w:abstractNum w:abstractNumId="47" w15:restartNumberingAfterBreak="0">
    <w:nsid w:val="78965C9A"/>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8" w15:restartNumberingAfterBreak="0">
    <w:nsid w:val="7E5724B3"/>
    <w:multiLevelType w:val="hybridMultilevel"/>
    <w:tmpl w:val="D4BCC3F4"/>
    <w:lvl w:ilvl="0" w:tplc="ED32392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FA5441F"/>
    <w:multiLevelType w:val="hybridMultilevel"/>
    <w:tmpl w:val="5C70C798"/>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02180147">
    <w:abstractNumId w:val="8"/>
  </w:num>
  <w:num w:numId="2" w16cid:durableId="1142311202">
    <w:abstractNumId w:val="19"/>
  </w:num>
  <w:num w:numId="3" w16cid:durableId="1224411796">
    <w:abstractNumId w:val="20"/>
  </w:num>
  <w:num w:numId="4" w16cid:durableId="237054886">
    <w:abstractNumId w:val="49"/>
  </w:num>
  <w:num w:numId="5" w16cid:durableId="1482963987">
    <w:abstractNumId w:val="48"/>
  </w:num>
  <w:num w:numId="6" w16cid:durableId="666711005">
    <w:abstractNumId w:val="28"/>
  </w:num>
  <w:num w:numId="7" w16cid:durableId="1637564183">
    <w:abstractNumId w:val="12"/>
  </w:num>
  <w:num w:numId="8" w16cid:durableId="219175660">
    <w:abstractNumId w:val="21"/>
  </w:num>
  <w:num w:numId="9" w16cid:durableId="1909881865">
    <w:abstractNumId w:val="44"/>
  </w:num>
  <w:num w:numId="10" w16cid:durableId="539438916">
    <w:abstractNumId w:val="36"/>
  </w:num>
  <w:num w:numId="11" w16cid:durableId="324019462">
    <w:abstractNumId w:val="0"/>
  </w:num>
  <w:num w:numId="12" w16cid:durableId="594359710">
    <w:abstractNumId w:val="1"/>
  </w:num>
  <w:num w:numId="13" w16cid:durableId="261423645">
    <w:abstractNumId w:val="2"/>
  </w:num>
  <w:num w:numId="14" w16cid:durableId="1280408706">
    <w:abstractNumId w:val="3"/>
  </w:num>
  <w:num w:numId="15" w16cid:durableId="378868249">
    <w:abstractNumId w:val="4"/>
  </w:num>
  <w:num w:numId="16" w16cid:durableId="608857254">
    <w:abstractNumId w:val="5"/>
  </w:num>
  <w:num w:numId="17" w16cid:durableId="1801729155">
    <w:abstractNumId w:val="6"/>
  </w:num>
  <w:num w:numId="18" w16cid:durableId="1464346286">
    <w:abstractNumId w:val="16"/>
  </w:num>
  <w:num w:numId="19" w16cid:durableId="1506364968">
    <w:abstractNumId w:val="24"/>
  </w:num>
  <w:num w:numId="20" w16cid:durableId="1666712015">
    <w:abstractNumId w:val="47"/>
  </w:num>
  <w:num w:numId="21" w16cid:durableId="962229766">
    <w:abstractNumId w:val="7"/>
  </w:num>
  <w:num w:numId="22" w16cid:durableId="2044942214">
    <w:abstractNumId w:val="13"/>
  </w:num>
  <w:num w:numId="23" w16cid:durableId="668404771">
    <w:abstractNumId w:val="46"/>
  </w:num>
  <w:num w:numId="24" w16cid:durableId="2064056718">
    <w:abstractNumId w:val="33"/>
  </w:num>
  <w:num w:numId="25" w16cid:durableId="1184320592">
    <w:abstractNumId w:val="25"/>
  </w:num>
  <w:num w:numId="26" w16cid:durableId="2109231671">
    <w:abstractNumId w:val="40"/>
  </w:num>
  <w:num w:numId="27" w16cid:durableId="861818687">
    <w:abstractNumId w:val="18"/>
  </w:num>
  <w:num w:numId="28" w16cid:durableId="1985044251">
    <w:abstractNumId w:val="22"/>
  </w:num>
  <w:num w:numId="29" w16cid:durableId="544102244">
    <w:abstractNumId w:val="35"/>
  </w:num>
  <w:num w:numId="30" w16cid:durableId="138499970">
    <w:abstractNumId w:val="43"/>
  </w:num>
  <w:num w:numId="31" w16cid:durableId="583104767">
    <w:abstractNumId w:val="31"/>
  </w:num>
  <w:num w:numId="32" w16cid:durableId="56905698">
    <w:abstractNumId w:val="32"/>
  </w:num>
  <w:num w:numId="33" w16cid:durableId="1646622586">
    <w:abstractNumId w:val="30"/>
  </w:num>
  <w:num w:numId="34" w16cid:durableId="247350239">
    <w:abstractNumId w:val="29"/>
  </w:num>
  <w:num w:numId="35" w16cid:durableId="1260142969">
    <w:abstractNumId w:val="26"/>
  </w:num>
  <w:num w:numId="36" w16cid:durableId="616641108">
    <w:abstractNumId w:val="45"/>
  </w:num>
  <w:num w:numId="37" w16cid:durableId="1321419966">
    <w:abstractNumId w:val="39"/>
  </w:num>
  <w:num w:numId="38" w16cid:durableId="61872616">
    <w:abstractNumId w:val="17"/>
  </w:num>
  <w:num w:numId="39" w16cid:durableId="1121261637">
    <w:abstractNumId w:val="27"/>
  </w:num>
  <w:num w:numId="40" w16cid:durableId="2096633740">
    <w:abstractNumId w:val="10"/>
  </w:num>
  <w:num w:numId="41" w16cid:durableId="1976374089">
    <w:abstractNumId w:val="14"/>
  </w:num>
  <w:num w:numId="42" w16cid:durableId="567569060">
    <w:abstractNumId w:val="34"/>
  </w:num>
  <w:num w:numId="43" w16cid:durableId="439880985">
    <w:abstractNumId w:val="38"/>
  </w:num>
  <w:num w:numId="44" w16cid:durableId="1975061670">
    <w:abstractNumId w:val="41"/>
  </w:num>
  <w:num w:numId="45" w16cid:durableId="1534920491">
    <w:abstractNumId w:val="11"/>
  </w:num>
  <w:num w:numId="46" w16cid:durableId="1729842485">
    <w:abstractNumId w:val="23"/>
  </w:num>
  <w:num w:numId="47" w16cid:durableId="156118931">
    <w:abstractNumId w:val="9"/>
  </w:num>
  <w:num w:numId="48" w16cid:durableId="862867159">
    <w:abstractNumId w:val="42"/>
  </w:num>
  <w:num w:numId="49" w16cid:durableId="1579051278">
    <w:abstractNumId w:val="37"/>
  </w:num>
  <w:num w:numId="50" w16cid:durableId="18820729">
    <w:abstractNumId w:val="15"/>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8"/>
    <w:rsid w:val="00004981"/>
    <w:rsid w:val="000108A8"/>
    <w:rsid w:val="0001648B"/>
    <w:rsid w:val="000270FE"/>
    <w:rsid w:val="0003190F"/>
    <w:rsid w:val="00044811"/>
    <w:rsid w:val="00056F19"/>
    <w:rsid w:val="000637A6"/>
    <w:rsid w:val="00064043"/>
    <w:rsid w:val="000714C8"/>
    <w:rsid w:val="00071B0E"/>
    <w:rsid w:val="00077520"/>
    <w:rsid w:val="00083918"/>
    <w:rsid w:val="00086C5C"/>
    <w:rsid w:val="00090E40"/>
    <w:rsid w:val="000A61C5"/>
    <w:rsid w:val="000A7763"/>
    <w:rsid w:val="000D67C9"/>
    <w:rsid w:val="000E07C4"/>
    <w:rsid w:val="000F5A2D"/>
    <w:rsid w:val="000F5F24"/>
    <w:rsid w:val="00104348"/>
    <w:rsid w:val="001050CA"/>
    <w:rsid w:val="0010773D"/>
    <w:rsid w:val="00126AD3"/>
    <w:rsid w:val="001460C2"/>
    <w:rsid w:val="001543DE"/>
    <w:rsid w:val="001567C6"/>
    <w:rsid w:val="00180CBB"/>
    <w:rsid w:val="00186439"/>
    <w:rsid w:val="001922EB"/>
    <w:rsid w:val="001A0471"/>
    <w:rsid w:val="001A2CF6"/>
    <w:rsid w:val="001B50AC"/>
    <w:rsid w:val="001C0D7D"/>
    <w:rsid w:val="001D7FC5"/>
    <w:rsid w:val="001E06AD"/>
    <w:rsid w:val="001E7A72"/>
    <w:rsid w:val="001F44BE"/>
    <w:rsid w:val="0020138C"/>
    <w:rsid w:val="00217A6E"/>
    <w:rsid w:val="00217AAB"/>
    <w:rsid w:val="00223DEC"/>
    <w:rsid w:val="00223E7B"/>
    <w:rsid w:val="0023290D"/>
    <w:rsid w:val="00235ACC"/>
    <w:rsid w:val="00236861"/>
    <w:rsid w:val="00255129"/>
    <w:rsid w:val="0026260D"/>
    <w:rsid w:val="0028255A"/>
    <w:rsid w:val="00294160"/>
    <w:rsid w:val="002A6568"/>
    <w:rsid w:val="002A78BA"/>
    <w:rsid w:val="002B5320"/>
    <w:rsid w:val="002B5AC6"/>
    <w:rsid w:val="002C26BC"/>
    <w:rsid w:val="002C32CF"/>
    <w:rsid w:val="002C3D97"/>
    <w:rsid w:val="002E32BF"/>
    <w:rsid w:val="002E3CE3"/>
    <w:rsid w:val="00304F46"/>
    <w:rsid w:val="00307B89"/>
    <w:rsid w:val="00314513"/>
    <w:rsid w:val="00330B05"/>
    <w:rsid w:val="003319E5"/>
    <w:rsid w:val="003326A3"/>
    <w:rsid w:val="00334025"/>
    <w:rsid w:val="00341E08"/>
    <w:rsid w:val="003506A5"/>
    <w:rsid w:val="003515E9"/>
    <w:rsid w:val="00371F25"/>
    <w:rsid w:val="00372893"/>
    <w:rsid w:val="00376603"/>
    <w:rsid w:val="003838ED"/>
    <w:rsid w:val="003933AB"/>
    <w:rsid w:val="003A697E"/>
    <w:rsid w:val="003B4BCC"/>
    <w:rsid w:val="003C5888"/>
    <w:rsid w:val="003C5CBC"/>
    <w:rsid w:val="003C63D5"/>
    <w:rsid w:val="003C75A3"/>
    <w:rsid w:val="003D552F"/>
    <w:rsid w:val="003D7726"/>
    <w:rsid w:val="003E76FF"/>
    <w:rsid w:val="003F7E3F"/>
    <w:rsid w:val="004044D9"/>
    <w:rsid w:val="00411486"/>
    <w:rsid w:val="00422A6B"/>
    <w:rsid w:val="00427365"/>
    <w:rsid w:val="004305E0"/>
    <w:rsid w:val="00430B72"/>
    <w:rsid w:val="004372EE"/>
    <w:rsid w:val="004411DA"/>
    <w:rsid w:val="00443F58"/>
    <w:rsid w:val="0045240E"/>
    <w:rsid w:val="00452FD0"/>
    <w:rsid w:val="004532F4"/>
    <w:rsid w:val="004813B4"/>
    <w:rsid w:val="004941FA"/>
    <w:rsid w:val="004A6DA0"/>
    <w:rsid w:val="004B439A"/>
    <w:rsid w:val="004C1BFE"/>
    <w:rsid w:val="004C73E6"/>
    <w:rsid w:val="004D322E"/>
    <w:rsid w:val="004D6C4A"/>
    <w:rsid w:val="004E0EEE"/>
    <w:rsid w:val="004F4F6E"/>
    <w:rsid w:val="004F6D5C"/>
    <w:rsid w:val="0051039D"/>
    <w:rsid w:val="00511B67"/>
    <w:rsid w:val="00511D40"/>
    <w:rsid w:val="005136A8"/>
    <w:rsid w:val="00515FCE"/>
    <w:rsid w:val="00520457"/>
    <w:rsid w:val="005209CF"/>
    <w:rsid w:val="005329E0"/>
    <w:rsid w:val="00540937"/>
    <w:rsid w:val="0054492A"/>
    <w:rsid w:val="00551B6A"/>
    <w:rsid w:val="00554FE8"/>
    <w:rsid w:val="00555315"/>
    <w:rsid w:val="005555A3"/>
    <w:rsid w:val="0056468D"/>
    <w:rsid w:val="005A7AB4"/>
    <w:rsid w:val="005E782D"/>
    <w:rsid w:val="006022BD"/>
    <w:rsid w:val="00605E65"/>
    <w:rsid w:val="006156A2"/>
    <w:rsid w:val="0065099F"/>
    <w:rsid w:val="00655C06"/>
    <w:rsid w:val="00661407"/>
    <w:rsid w:val="006717B5"/>
    <w:rsid w:val="00672428"/>
    <w:rsid w:val="006941AB"/>
    <w:rsid w:val="0069535F"/>
    <w:rsid w:val="006A212F"/>
    <w:rsid w:val="006A6DFB"/>
    <w:rsid w:val="006B18F7"/>
    <w:rsid w:val="006B3287"/>
    <w:rsid w:val="006D6668"/>
    <w:rsid w:val="006E7888"/>
    <w:rsid w:val="006F2731"/>
    <w:rsid w:val="006F6CB4"/>
    <w:rsid w:val="00713607"/>
    <w:rsid w:val="00717B78"/>
    <w:rsid w:val="00732A21"/>
    <w:rsid w:val="00735249"/>
    <w:rsid w:val="007418B5"/>
    <w:rsid w:val="0074361B"/>
    <w:rsid w:val="0074608C"/>
    <w:rsid w:val="007515E7"/>
    <w:rsid w:val="0075234C"/>
    <w:rsid w:val="00756205"/>
    <w:rsid w:val="0076285D"/>
    <w:rsid w:val="0076449C"/>
    <w:rsid w:val="00776DE4"/>
    <w:rsid w:val="007774CA"/>
    <w:rsid w:val="007C014D"/>
    <w:rsid w:val="007C17E6"/>
    <w:rsid w:val="007C2168"/>
    <w:rsid w:val="007C228A"/>
    <w:rsid w:val="007C5A7C"/>
    <w:rsid w:val="007E1FBA"/>
    <w:rsid w:val="007E3BEC"/>
    <w:rsid w:val="007E6888"/>
    <w:rsid w:val="007F180E"/>
    <w:rsid w:val="007F1C49"/>
    <w:rsid w:val="007F2F7D"/>
    <w:rsid w:val="00820495"/>
    <w:rsid w:val="008253C4"/>
    <w:rsid w:val="008305FF"/>
    <w:rsid w:val="00836B92"/>
    <w:rsid w:val="00845A0C"/>
    <w:rsid w:val="008534D8"/>
    <w:rsid w:val="00870284"/>
    <w:rsid w:val="00884489"/>
    <w:rsid w:val="008A528A"/>
    <w:rsid w:val="008B745F"/>
    <w:rsid w:val="008B7C22"/>
    <w:rsid w:val="008E53F6"/>
    <w:rsid w:val="008F1042"/>
    <w:rsid w:val="008F39DD"/>
    <w:rsid w:val="008F496E"/>
    <w:rsid w:val="009007E2"/>
    <w:rsid w:val="00913B73"/>
    <w:rsid w:val="00926C3D"/>
    <w:rsid w:val="00931611"/>
    <w:rsid w:val="009333F1"/>
    <w:rsid w:val="00935065"/>
    <w:rsid w:val="00953BBB"/>
    <w:rsid w:val="00953CA6"/>
    <w:rsid w:val="009543C0"/>
    <w:rsid w:val="00971635"/>
    <w:rsid w:val="00972407"/>
    <w:rsid w:val="009753D2"/>
    <w:rsid w:val="00975C32"/>
    <w:rsid w:val="0098371A"/>
    <w:rsid w:val="00986E14"/>
    <w:rsid w:val="009A62D3"/>
    <w:rsid w:val="009B2F2A"/>
    <w:rsid w:val="009C23F2"/>
    <w:rsid w:val="009C2513"/>
    <w:rsid w:val="009C65A3"/>
    <w:rsid w:val="009C6BAE"/>
    <w:rsid w:val="009E2A6F"/>
    <w:rsid w:val="009F75A2"/>
    <w:rsid w:val="00A00683"/>
    <w:rsid w:val="00A07AEF"/>
    <w:rsid w:val="00A1215A"/>
    <w:rsid w:val="00A25981"/>
    <w:rsid w:val="00A46CBE"/>
    <w:rsid w:val="00A47633"/>
    <w:rsid w:val="00A62979"/>
    <w:rsid w:val="00A71FBD"/>
    <w:rsid w:val="00A7475E"/>
    <w:rsid w:val="00A921A6"/>
    <w:rsid w:val="00A94F51"/>
    <w:rsid w:val="00AA2DC3"/>
    <w:rsid w:val="00AA3889"/>
    <w:rsid w:val="00AA57A9"/>
    <w:rsid w:val="00AA6C45"/>
    <w:rsid w:val="00AB11F1"/>
    <w:rsid w:val="00AB3678"/>
    <w:rsid w:val="00AB3717"/>
    <w:rsid w:val="00AB6A0C"/>
    <w:rsid w:val="00AC67D4"/>
    <w:rsid w:val="00AD403E"/>
    <w:rsid w:val="00AE1672"/>
    <w:rsid w:val="00AE3255"/>
    <w:rsid w:val="00AE327D"/>
    <w:rsid w:val="00AE378E"/>
    <w:rsid w:val="00AE7930"/>
    <w:rsid w:val="00AF11D7"/>
    <w:rsid w:val="00AF3A82"/>
    <w:rsid w:val="00AF46CE"/>
    <w:rsid w:val="00AF56F9"/>
    <w:rsid w:val="00B1208D"/>
    <w:rsid w:val="00B13DD6"/>
    <w:rsid w:val="00B17370"/>
    <w:rsid w:val="00B22473"/>
    <w:rsid w:val="00B259AB"/>
    <w:rsid w:val="00B30D74"/>
    <w:rsid w:val="00B32AF7"/>
    <w:rsid w:val="00B37211"/>
    <w:rsid w:val="00B46E3F"/>
    <w:rsid w:val="00B60964"/>
    <w:rsid w:val="00B75753"/>
    <w:rsid w:val="00B75980"/>
    <w:rsid w:val="00B944FD"/>
    <w:rsid w:val="00B96067"/>
    <w:rsid w:val="00BA5DA0"/>
    <w:rsid w:val="00BA6F78"/>
    <w:rsid w:val="00BB2005"/>
    <w:rsid w:val="00BB21C5"/>
    <w:rsid w:val="00BB4C81"/>
    <w:rsid w:val="00BC2D31"/>
    <w:rsid w:val="00BD572A"/>
    <w:rsid w:val="00BF1B0B"/>
    <w:rsid w:val="00BF33DB"/>
    <w:rsid w:val="00BF3587"/>
    <w:rsid w:val="00BF4255"/>
    <w:rsid w:val="00BF60B5"/>
    <w:rsid w:val="00C15F63"/>
    <w:rsid w:val="00C172E6"/>
    <w:rsid w:val="00C20743"/>
    <w:rsid w:val="00C217D6"/>
    <w:rsid w:val="00C2576E"/>
    <w:rsid w:val="00C25D01"/>
    <w:rsid w:val="00C325D3"/>
    <w:rsid w:val="00C408CF"/>
    <w:rsid w:val="00C44A5E"/>
    <w:rsid w:val="00C550CD"/>
    <w:rsid w:val="00C60F0C"/>
    <w:rsid w:val="00C630C7"/>
    <w:rsid w:val="00C66B09"/>
    <w:rsid w:val="00C704C6"/>
    <w:rsid w:val="00C74C13"/>
    <w:rsid w:val="00C824A0"/>
    <w:rsid w:val="00C9150F"/>
    <w:rsid w:val="00CB3954"/>
    <w:rsid w:val="00CC016F"/>
    <w:rsid w:val="00CD0364"/>
    <w:rsid w:val="00CD0C79"/>
    <w:rsid w:val="00CF300F"/>
    <w:rsid w:val="00D142D1"/>
    <w:rsid w:val="00D14C4F"/>
    <w:rsid w:val="00D20092"/>
    <w:rsid w:val="00D33114"/>
    <w:rsid w:val="00D40A1A"/>
    <w:rsid w:val="00D5689E"/>
    <w:rsid w:val="00D676BA"/>
    <w:rsid w:val="00D710FC"/>
    <w:rsid w:val="00D82663"/>
    <w:rsid w:val="00D82AB9"/>
    <w:rsid w:val="00D93A55"/>
    <w:rsid w:val="00D93F9F"/>
    <w:rsid w:val="00D96BB4"/>
    <w:rsid w:val="00D972D0"/>
    <w:rsid w:val="00DA5ADB"/>
    <w:rsid w:val="00DC2354"/>
    <w:rsid w:val="00DD0426"/>
    <w:rsid w:val="00DD1AE7"/>
    <w:rsid w:val="00DD3D1D"/>
    <w:rsid w:val="00DF3697"/>
    <w:rsid w:val="00DF3B9D"/>
    <w:rsid w:val="00DF3FA9"/>
    <w:rsid w:val="00DF4861"/>
    <w:rsid w:val="00E16563"/>
    <w:rsid w:val="00E25947"/>
    <w:rsid w:val="00E27566"/>
    <w:rsid w:val="00E276EE"/>
    <w:rsid w:val="00E3126F"/>
    <w:rsid w:val="00E31A49"/>
    <w:rsid w:val="00E57A48"/>
    <w:rsid w:val="00E63CDD"/>
    <w:rsid w:val="00E666D4"/>
    <w:rsid w:val="00E723F4"/>
    <w:rsid w:val="00E759DA"/>
    <w:rsid w:val="00E81F0E"/>
    <w:rsid w:val="00E84B34"/>
    <w:rsid w:val="00E91571"/>
    <w:rsid w:val="00E92D27"/>
    <w:rsid w:val="00E960E6"/>
    <w:rsid w:val="00E97622"/>
    <w:rsid w:val="00EB6300"/>
    <w:rsid w:val="00EB654E"/>
    <w:rsid w:val="00ED628D"/>
    <w:rsid w:val="00EE1C57"/>
    <w:rsid w:val="00EE685F"/>
    <w:rsid w:val="00EF22C7"/>
    <w:rsid w:val="00EF2797"/>
    <w:rsid w:val="00EF347C"/>
    <w:rsid w:val="00EF7D07"/>
    <w:rsid w:val="00F063EE"/>
    <w:rsid w:val="00F172F2"/>
    <w:rsid w:val="00F175B0"/>
    <w:rsid w:val="00F27C24"/>
    <w:rsid w:val="00F375ED"/>
    <w:rsid w:val="00F41D9A"/>
    <w:rsid w:val="00F469E8"/>
    <w:rsid w:val="00F4748F"/>
    <w:rsid w:val="00F501C4"/>
    <w:rsid w:val="00F6229B"/>
    <w:rsid w:val="00F85ED9"/>
    <w:rsid w:val="00F86C41"/>
    <w:rsid w:val="00F91819"/>
    <w:rsid w:val="00F92656"/>
    <w:rsid w:val="00FA1B08"/>
    <w:rsid w:val="00FA22E1"/>
    <w:rsid w:val="00FA6515"/>
    <w:rsid w:val="00FA7C23"/>
    <w:rsid w:val="00FB484C"/>
    <w:rsid w:val="00FC13BA"/>
    <w:rsid w:val="00FC1C1B"/>
    <w:rsid w:val="00FC7E70"/>
    <w:rsid w:val="00FD27AA"/>
    <w:rsid w:val="00FD4317"/>
    <w:rsid w:val="00FF02F6"/>
    <w:rsid w:val="00FF5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E0F82"/>
  <w15:docId w15:val="{7B199B78-A243-47E4-98D9-65D28B5C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2">
    <w:name w:val="heading 2"/>
    <w:basedOn w:val="Normal"/>
    <w:next w:val="Normal"/>
    <w:link w:val="Titre2Car"/>
    <w:qFormat/>
    <w:rsid w:val="00A07AEF"/>
    <w:pPr>
      <w:keepNext/>
      <w:widowControl w:val="0"/>
      <w:suppressAutoHyphens/>
      <w:jc w:val="center"/>
      <w:outlineLvl w:val="1"/>
    </w:pPr>
    <w:rPr>
      <w:rFonts w:ascii="Thorndale" w:eastAsia="HG Mincho Light J" w:hAnsi="Thorndale"/>
      <w:b/>
      <w:color w:val="000000"/>
      <w:szCs w:val="20"/>
      <w:u w:val="single"/>
    </w:rPr>
  </w:style>
  <w:style w:type="paragraph" w:styleId="Titre3">
    <w:name w:val="heading 3"/>
    <w:basedOn w:val="Normal"/>
    <w:next w:val="Normal"/>
    <w:link w:val="Titre3Car"/>
    <w:unhideWhenUsed/>
    <w:qFormat/>
    <w:rsid w:val="00C15F63"/>
    <w:pPr>
      <w:keepNext/>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15F63"/>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Formuledepolitesse">
    <w:name w:val="Closing"/>
    <w:basedOn w:val="Normal"/>
    <w:pPr>
      <w:spacing w:after="960"/>
    </w:pPr>
  </w:style>
  <w:style w:type="paragraph" w:styleId="Signature">
    <w:name w:val="Signature"/>
    <w:basedOn w:val="Normal"/>
    <w:pPr>
      <w:spacing w:before="960" w:after="240"/>
    </w:pPr>
  </w:style>
  <w:style w:type="paragraph" w:styleId="Corpsdetexte">
    <w:name w:val="Body Text"/>
    <w:basedOn w:val="Normal"/>
    <w:pPr>
      <w:spacing w:after="240"/>
    </w:pPr>
  </w:style>
  <w:style w:type="paragraph" w:styleId="Salutations">
    <w:name w:val="Salutation"/>
    <w:basedOn w:val="Normal"/>
    <w:next w:val="Normal"/>
    <w:pPr>
      <w:spacing w:before="480" w:after="240"/>
    </w:pPr>
  </w:style>
  <w:style w:type="paragraph" w:styleId="Date">
    <w:name w:val="Date"/>
    <w:basedOn w:val="Normal"/>
    <w:next w:val="Normal"/>
    <w:pPr>
      <w:spacing w:before="480" w:after="480"/>
    </w:pPr>
  </w:style>
  <w:style w:type="paragraph" w:customStyle="1" w:styleId="Adressedelexpditeur">
    <w:name w:val="Adresse de l'expéditeur"/>
    <w:basedOn w:val="Normal"/>
    <w:pPr>
      <w:ind w:left="4320"/>
    </w:pPr>
    <w:rPr>
      <w:lang w:bidi="fr-FR"/>
    </w:rPr>
  </w:style>
  <w:style w:type="paragraph" w:customStyle="1" w:styleId="Adressedudestinataire">
    <w:name w:val="Adresse du destinataire"/>
    <w:basedOn w:val="Normal"/>
    <w:rPr>
      <w:lang w:bidi="fr-FR"/>
    </w:rPr>
  </w:style>
  <w:style w:type="paragraph" w:customStyle="1" w:styleId="ccPicejointe">
    <w:name w:val="cc:/Pièce jointe"/>
    <w:basedOn w:val="Normal"/>
    <w:pPr>
      <w:tabs>
        <w:tab w:val="left" w:pos="1440"/>
      </w:tabs>
      <w:spacing w:after="240"/>
      <w:ind w:left="1440" w:hanging="1440"/>
    </w:pPr>
    <w:rPr>
      <w:lang w:bidi="fr-FR"/>
    </w:rPr>
  </w:style>
  <w:style w:type="table" w:customStyle="1" w:styleId="TableauNormal1">
    <w:name w:val="Tableau Normal1"/>
    <w:semiHidden/>
    <w:rPr>
      <w:lang w:val="en-US" w:eastAsia="en-US"/>
    </w:rPr>
    <w:tblPr>
      <w:tblCellMar>
        <w:top w:w="0" w:type="dxa"/>
        <w:left w:w="108" w:type="dxa"/>
        <w:bottom w:w="0" w:type="dxa"/>
        <w:right w:w="108" w:type="dxa"/>
      </w:tblCellMar>
    </w:tblPr>
  </w:style>
  <w:style w:type="paragraph" w:styleId="En-tte">
    <w:name w:val="header"/>
    <w:basedOn w:val="Normal"/>
    <w:link w:val="En-tteCar"/>
    <w:rsid w:val="00AB3717"/>
    <w:pPr>
      <w:tabs>
        <w:tab w:val="center" w:pos="4536"/>
        <w:tab w:val="right" w:pos="9072"/>
      </w:tabs>
    </w:pPr>
    <w:rPr>
      <w:rFonts w:ascii="Comic Sans MS" w:hAnsi="Comic Sans MS"/>
      <w:sz w:val="18"/>
      <w:szCs w:val="18"/>
    </w:rPr>
  </w:style>
  <w:style w:type="character" w:customStyle="1" w:styleId="En-tteCar">
    <w:name w:val="En-tête Car"/>
    <w:link w:val="En-tte"/>
    <w:rsid w:val="00AB3717"/>
    <w:rPr>
      <w:rFonts w:ascii="Comic Sans MS" w:hAnsi="Comic Sans MS"/>
      <w:sz w:val="18"/>
      <w:szCs w:val="18"/>
    </w:rPr>
  </w:style>
  <w:style w:type="paragraph" w:styleId="Pieddepage">
    <w:name w:val="footer"/>
    <w:basedOn w:val="Normal"/>
    <w:link w:val="PieddepageCar"/>
    <w:uiPriority w:val="99"/>
    <w:rsid w:val="00AB3717"/>
    <w:pPr>
      <w:tabs>
        <w:tab w:val="center" w:pos="4536"/>
        <w:tab w:val="right" w:pos="9072"/>
      </w:tabs>
    </w:pPr>
  </w:style>
  <w:style w:type="character" w:customStyle="1" w:styleId="PieddepageCar">
    <w:name w:val="Pied de page Car"/>
    <w:link w:val="Pieddepage"/>
    <w:uiPriority w:val="99"/>
    <w:rsid w:val="00AB3717"/>
    <w:rPr>
      <w:sz w:val="24"/>
      <w:szCs w:val="24"/>
    </w:rPr>
  </w:style>
  <w:style w:type="paragraph" w:styleId="Textedebulles">
    <w:name w:val="Balloon Text"/>
    <w:basedOn w:val="Normal"/>
    <w:link w:val="TextedebullesCar"/>
    <w:rsid w:val="00AB3717"/>
    <w:rPr>
      <w:rFonts w:ascii="Tahoma" w:hAnsi="Tahoma" w:cs="Tahoma"/>
      <w:sz w:val="16"/>
      <w:szCs w:val="16"/>
    </w:rPr>
  </w:style>
  <w:style w:type="character" w:customStyle="1" w:styleId="TextedebullesCar">
    <w:name w:val="Texte de bulles Car"/>
    <w:link w:val="Textedebulles"/>
    <w:rsid w:val="00AB3717"/>
    <w:rPr>
      <w:rFonts w:ascii="Tahoma" w:hAnsi="Tahoma" w:cs="Tahoma"/>
      <w:sz w:val="16"/>
      <w:szCs w:val="16"/>
    </w:rPr>
  </w:style>
  <w:style w:type="paragraph" w:styleId="Retraitcorpsdetexte2">
    <w:name w:val="Body Text Indent 2"/>
    <w:basedOn w:val="Normal"/>
    <w:link w:val="Retraitcorpsdetexte2Car"/>
    <w:rsid w:val="00A07AEF"/>
    <w:pPr>
      <w:spacing w:after="120" w:line="480" w:lineRule="auto"/>
      <w:ind w:left="283"/>
    </w:pPr>
  </w:style>
  <w:style w:type="character" w:customStyle="1" w:styleId="Retraitcorpsdetexte2Car">
    <w:name w:val="Retrait corps de texte 2 Car"/>
    <w:link w:val="Retraitcorpsdetexte2"/>
    <w:rsid w:val="00A07AEF"/>
    <w:rPr>
      <w:sz w:val="24"/>
      <w:szCs w:val="24"/>
    </w:rPr>
  </w:style>
  <w:style w:type="character" w:customStyle="1" w:styleId="Titre2Car">
    <w:name w:val="Titre 2 Car"/>
    <w:link w:val="Titre2"/>
    <w:rsid w:val="00A07AEF"/>
    <w:rPr>
      <w:rFonts w:ascii="Thorndale" w:eastAsia="HG Mincho Light J" w:hAnsi="Thorndale"/>
      <w:b/>
      <w:color w:val="000000"/>
      <w:sz w:val="24"/>
      <w:u w:val="single"/>
      <w:lang w:eastAsia="fr-FR"/>
    </w:rPr>
  </w:style>
  <w:style w:type="paragraph" w:styleId="Titre">
    <w:name w:val="Title"/>
    <w:basedOn w:val="Normal"/>
    <w:next w:val="Normal"/>
    <w:link w:val="TitreCar"/>
    <w:qFormat/>
    <w:rsid w:val="002B5320"/>
    <w:pPr>
      <w:spacing w:before="240" w:after="60"/>
      <w:jc w:val="center"/>
      <w:outlineLvl w:val="0"/>
    </w:pPr>
    <w:rPr>
      <w:rFonts w:ascii="Calibri" w:hAnsi="Calibri"/>
      <w:b/>
      <w:bCs/>
      <w:color w:val="632423"/>
      <w:kern w:val="28"/>
      <w:sz w:val="32"/>
      <w:szCs w:val="32"/>
    </w:rPr>
  </w:style>
  <w:style w:type="character" w:customStyle="1" w:styleId="TitreCar">
    <w:name w:val="Titre Car"/>
    <w:link w:val="Titre"/>
    <w:rsid w:val="002B5320"/>
    <w:rPr>
      <w:rFonts w:ascii="Calibri" w:eastAsia="Times New Roman" w:hAnsi="Calibri" w:cs="Times New Roman"/>
      <w:b/>
      <w:bCs/>
      <w:color w:val="632423"/>
      <w:kern w:val="28"/>
      <w:sz w:val="32"/>
      <w:szCs w:val="32"/>
    </w:rPr>
  </w:style>
  <w:style w:type="character" w:styleId="Lienhypertexte">
    <w:name w:val="Hyperlink"/>
    <w:rsid w:val="002B5320"/>
    <w:rPr>
      <w:color w:val="0000FF"/>
      <w:u w:val="single"/>
    </w:rPr>
  </w:style>
  <w:style w:type="paragraph" w:styleId="NormalWeb">
    <w:name w:val="Normal (Web)"/>
    <w:basedOn w:val="Normal"/>
    <w:uiPriority w:val="99"/>
    <w:rsid w:val="0056468D"/>
    <w:pPr>
      <w:spacing w:before="100" w:beforeAutospacing="1" w:after="100" w:afterAutospacing="1"/>
    </w:pPr>
    <w:rPr>
      <w:rFonts w:eastAsia="Calibri"/>
    </w:rPr>
  </w:style>
  <w:style w:type="character" w:customStyle="1" w:styleId="hps">
    <w:name w:val="hps"/>
    <w:rsid w:val="0056468D"/>
  </w:style>
  <w:style w:type="table" w:styleId="Grilledutableau">
    <w:name w:val="Table Grid"/>
    <w:basedOn w:val="TableauNormal"/>
    <w:uiPriority w:val="39"/>
    <w:rsid w:val="00A7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searchterm">
    <w:name w:val="highlightedsearchterm"/>
    <w:rsid w:val="000A7763"/>
  </w:style>
  <w:style w:type="paragraph" w:styleId="Paragraphedeliste">
    <w:name w:val="List Paragraph"/>
    <w:basedOn w:val="Normal"/>
    <w:qFormat/>
    <w:rsid w:val="000A7763"/>
    <w:pPr>
      <w:spacing w:after="200" w:line="276" w:lineRule="auto"/>
      <w:ind w:left="720"/>
      <w:contextualSpacing/>
    </w:pPr>
    <w:rPr>
      <w:rFonts w:ascii="Calibri" w:hAnsi="Calibri"/>
      <w:sz w:val="22"/>
      <w:szCs w:val="22"/>
      <w:lang w:eastAsia="en-US"/>
    </w:rPr>
  </w:style>
  <w:style w:type="paragraph" w:customStyle="1" w:styleId="Default">
    <w:name w:val="Default"/>
    <w:rsid w:val="00D14C4F"/>
    <w:pPr>
      <w:suppressAutoHyphens/>
      <w:autoSpaceDE w:val="0"/>
    </w:pPr>
    <w:rPr>
      <w:rFonts w:ascii="Calibri" w:eastAsia="Calibri" w:hAnsi="Calibri" w:cs="Calibri"/>
      <w:color w:val="000000"/>
      <w:sz w:val="24"/>
      <w:szCs w:val="24"/>
      <w:lang w:eastAsia="ar-SA"/>
    </w:rPr>
  </w:style>
  <w:style w:type="character" w:customStyle="1" w:styleId="Titre3Car">
    <w:name w:val="Titre 3 Car"/>
    <w:link w:val="Titre3"/>
    <w:rsid w:val="00C15F63"/>
    <w:rPr>
      <w:rFonts w:ascii="Cambria" w:eastAsia="Times New Roman" w:hAnsi="Cambria" w:cs="Times New Roman"/>
      <w:b/>
      <w:bCs/>
      <w:sz w:val="26"/>
      <w:szCs w:val="26"/>
    </w:rPr>
  </w:style>
  <w:style w:type="character" w:customStyle="1" w:styleId="Titre4Car">
    <w:name w:val="Titre 4 Car"/>
    <w:link w:val="Titre4"/>
    <w:rsid w:val="00C15F63"/>
    <w:rPr>
      <w:rFonts w:ascii="Calibri" w:eastAsia="Times New Roman" w:hAnsi="Calibri" w:cs="Times New Roman"/>
      <w:b/>
      <w:bCs/>
      <w:sz w:val="28"/>
      <w:szCs w:val="28"/>
    </w:rPr>
  </w:style>
  <w:style w:type="paragraph" w:customStyle="1" w:styleId="Paragraphedeliste1">
    <w:name w:val="Paragraphe de liste1"/>
    <w:basedOn w:val="Normal"/>
    <w:rsid w:val="00C15F63"/>
    <w:pPr>
      <w:suppressAutoHyphens/>
      <w:ind w:left="708"/>
    </w:pPr>
    <w:rPr>
      <w:lang w:eastAsia="ar-SA"/>
    </w:rPr>
  </w:style>
  <w:style w:type="character" w:styleId="Textedelespacerserv">
    <w:name w:val="Placeholder Text"/>
    <w:uiPriority w:val="99"/>
    <w:semiHidden/>
    <w:rsid w:val="003319E5"/>
    <w:rPr>
      <w:color w:val="808080"/>
    </w:rPr>
  </w:style>
  <w:style w:type="paragraph" w:customStyle="1" w:styleId="Contenudetableau">
    <w:name w:val="Contenu de tableau"/>
    <w:basedOn w:val="Normal"/>
    <w:rsid w:val="009E2A6F"/>
    <w:pPr>
      <w:suppressLineNumbers/>
      <w:suppressAutoHyphens/>
    </w:pPr>
    <w:rPr>
      <w:kern w:val="1"/>
      <w:szCs w:val="20"/>
      <w:lang w:eastAsia="ar-SA"/>
    </w:rPr>
  </w:style>
  <w:style w:type="paragraph" w:customStyle="1" w:styleId="Textebrut1">
    <w:name w:val="Texte brut1"/>
    <w:basedOn w:val="Normal"/>
    <w:rsid w:val="009E2A6F"/>
    <w:pPr>
      <w:suppressAutoHyphens/>
    </w:pPr>
    <w:rPr>
      <w:rFonts w:ascii="Courier New" w:hAnsi="Courier New" w:cs="Courier New"/>
      <w:kern w:val="1"/>
      <w:sz w:val="20"/>
      <w:szCs w:val="20"/>
      <w:lang w:eastAsia="ar-SA"/>
    </w:rPr>
  </w:style>
  <w:style w:type="paragraph" w:styleId="Sansinterligne">
    <w:name w:val="No Spacing"/>
    <w:uiPriority w:val="99"/>
    <w:qFormat/>
    <w:rsid w:val="00EF347C"/>
    <w:rPr>
      <w:rFonts w:ascii="Calibri" w:eastAsia="Calibri" w:hAnsi="Calibri"/>
      <w:sz w:val="22"/>
      <w:szCs w:val="22"/>
      <w:lang w:eastAsia="en-US"/>
    </w:rPr>
  </w:style>
  <w:style w:type="paragraph" w:customStyle="1" w:styleId="2-SN-retenir">
    <w:name w:val="2-SN-à retenir"/>
    <w:basedOn w:val="Normal"/>
    <w:qFormat/>
    <w:rsid w:val="0075234C"/>
    <w:pPr>
      <w:pBdr>
        <w:top w:val="single" w:sz="4" w:space="1" w:color="auto"/>
        <w:left w:val="single" w:sz="4" w:space="4" w:color="auto"/>
        <w:bottom w:val="single" w:sz="4" w:space="1" w:color="auto"/>
        <w:right w:val="single" w:sz="4" w:space="4" w:color="auto"/>
      </w:pBdr>
      <w:shd w:val="clear" w:color="auto" w:fill="D9D9D9" w:themeFill="background1" w:themeFillShade="D9"/>
      <w:spacing w:after="160" w:line="259" w:lineRule="auto"/>
      <w:ind w:left="360" w:firstLine="708"/>
      <w:jc w:val="center"/>
    </w:pPr>
    <w:rPr>
      <w:rFonts w:asciiTheme="minorHAnsi" w:eastAsiaTheme="minorHAnsi" w:hAnsiTheme="minorHAnsi" w:cstheme="minorBidi"/>
      <w:b/>
      <w:lang w:eastAsia="en-US"/>
    </w:rPr>
  </w:style>
  <w:style w:type="paragraph" w:customStyle="1" w:styleId="ECEcorps">
    <w:name w:val="ECEcorps"/>
    <w:uiPriority w:val="99"/>
    <w:qFormat/>
    <w:rsid w:val="00971635"/>
    <w:pPr>
      <w:spacing w:line="264" w:lineRule="auto"/>
      <w:jc w:val="both"/>
    </w:pPr>
    <w:rPr>
      <w:rFonts w:ascii="Arial" w:hAnsi="Arial" w:cs="Arial"/>
    </w:rPr>
  </w:style>
  <w:style w:type="character" w:customStyle="1" w:styleId="markedcontent">
    <w:name w:val="markedcontent"/>
    <w:basedOn w:val="Policepardfaut"/>
    <w:rsid w:val="00FF507B"/>
  </w:style>
  <w:style w:type="character" w:styleId="Mentionnonrsolue">
    <w:name w:val="Unresolved Mention"/>
    <w:basedOn w:val="Policepardfaut"/>
    <w:uiPriority w:val="99"/>
    <w:semiHidden/>
    <w:unhideWhenUsed/>
    <w:rsid w:val="00217AAB"/>
    <w:rPr>
      <w:color w:val="605E5C"/>
      <w:shd w:val="clear" w:color="auto" w:fill="E1DFDD"/>
    </w:rPr>
  </w:style>
  <w:style w:type="character" w:styleId="Marquedecommentaire">
    <w:name w:val="annotation reference"/>
    <w:basedOn w:val="Policepardfaut"/>
    <w:semiHidden/>
    <w:unhideWhenUsed/>
    <w:rsid w:val="001567C6"/>
    <w:rPr>
      <w:sz w:val="16"/>
      <w:szCs w:val="16"/>
    </w:rPr>
  </w:style>
  <w:style w:type="paragraph" w:styleId="Commentaire">
    <w:name w:val="annotation text"/>
    <w:basedOn w:val="Normal"/>
    <w:link w:val="CommentaireCar"/>
    <w:unhideWhenUsed/>
    <w:rsid w:val="001567C6"/>
    <w:rPr>
      <w:sz w:val="20"/>
      <w:szCs w:val="20"/>
    </w:rPr>
  </w:style>
  <w:style w:type="character" w:customStyle="1" w:styleId="CommentaireCar">
    <w:name w:val="Commentaire Car"/>
    <w:basedOn w:val="Policepardfaut"/>
    <w:link w:val="Commentaire"/>
    <w:rsid w:val="001567C6"/>
  </w:style>
  <w:style w:type="paragraph" w:styleId="Objetducommentaire">
    <w:name w:val="annotation subject"/>
    <w:basedOn w:val="Commentaire"/>
    <w:next w:val="Commentaire"/>
    <w:link w:val="ObjetducommentaireCar"/>
    <w:semiHidden/>
    <w:unhideWhenUsed/>
    <w:rsid w:val="001567C6"/>
    <w:rPr>
      <w:b/>
      <w:bCs/>
    </w:rPr>
  </w:style>
  <w:style w:type="character" w:customStyle="1" w:styleId="ObjetducommentaireCar">
    <w:name w:val="Objet du commentaire Car"/>
    <w:basedOn w:val="CommentaireCar"/>
    <w:link w:val="Objetducommentaire"/>
    <w:semiHidden/>
    <w:rsid w:val="00156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233;lanie%20PERRIN\AppData\Roaming\Microsoft\Templates\Activit&#233;%20TS%2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AC7A-6FA9-4C9D-8621-E316ABAA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C:\Users\Mélanie PERRIN\AppData\Roaming\Microsoft\Templates\Activité TS .dot</Template>
  <TotalTime>205</TotalTime>
  <Pages>3</Pages>
  <Words>701</Words>
  <Characters>3856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TP2</vt:lpstr>
    </vt:vector>
  </TitlesOfParts>
  <Company>Microsoft Corporation</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Florence TROUILLET</dc:creator>
  <cp:lastModifiedBy>JOHAN SEBASTIAN DAZA ALVIRA</cp:lastModifiedBy>
  <cp:revision>13</cp:revision>
  <cp:lastPrinted>2023-09-29T23:52:00Z</cp:lastPrinted>
  <dcterms:created xsi:type="dcterms:W3CDTF">2023-10-03T13:58:00Z</dcterms:created>
  <dcterms:modified xsi:type="dcterms:W3CDTF">2026-10-21T21:15:00Z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TC010817171036</vt:lpwstr>
  </property>
</Properties>
</file>