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4AAB60AC" w14:textId="77777777" w:rsidR="00C93E03" w:rsidRPr="00C93E03" w:rsidRDefault="00C93E03" w:rsidP="004F405E">
      <w:pPr>
        <w:spacing w:before="0" w:after="0" w:line="140" w:lineRule="exact"/>
        <w:snapToGrid w:val="0"/>
        <w:jc w:val="both"/>
        <w:rPr>
          <w:sz w:val="8"/>
          <w:szCs w:val="10"/>
          <w:u w:val="single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422"/>
        <w:gridCol w:w="3857"/>
        <w:gridCol w:w="3249"/>
      </w:tblGrid>
      <w:tr w:rsidR="00C93E03" w:rsidRPr="00605E65" w14:paraId="4A2BF997" w14:textId="77777777" w:rsidTr="00310F10">
        <w:trPr>
          <w:cantSplit/>
          <w:jc w:val="center"/>
        </w:trPr>
        <w:tc>
          <w:tcPr>
            <w:tcW w:w="3397" w:type="dxa"/>
            <w:vAlign w:val="center"/>
          </w:tcPr>
          <w:p w14:paraId="361194DE" w14:textId="77777777" w:rsidR="00C93E03" w:rsidRPr="00605E65" w:rsidRDefault="00C93E03" w:rsidP="00310F10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>
              <w:rPr>
                <w:rFonts w:ascii="Aptos" w:hAnsi="Aptos"/>
                <w:sz w:val="20"/>
                <w:szCs w:val="20"/>
              </w:rPr>
              <w:t>3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5B88EC3A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2EDB5645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2F896FCE" w14:textId="77777777" w:rsidR="00C93E03" w:rsidRPr="00605E65" w:rsidRDefault="00C93E03" w:rsidP="00310F10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46930A67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1202DFB9" w14:textId="77777777" w:rsidR="00C93E03" w:rsidRPr="00605E65" w:rsidRDefault="00C93E03" w:rsidP="00310F10">
            <w:pPr>
              <w:rPr>
                <w:rFonts w:ascii="Aptos" w:hAnsi="Aptos"/>
              </w:rPr>
            </w:pPr>
          </w:p>
          <w:p w14:paraId="134D6891" w14:textId="77777777" w:rsidR="00C93E03" w:rsidRPr="00605E65" w:rsidRDefault="00C93E03" w:rsidP="00310F10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1BB14A89" w14:textId="77777777" w:rsidR="00C93E03" w:rsidRPr="00605E65" w:rsidRDefault="00C93E03" w:rsidP="00310F10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7B8524A9" w14:textId="77777777" w:rsidR="00C93E03" w:rsidRPr="00605E65" w:rsidRDefault="00C93E03" w:rsidP="00310F10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3DDC5EC1" w14:textId="77777777" w:rsidR="00C93E03" w:rsidRPr="00605E65" w:rsidRDefault="00C93E03" w:rsidP="00310F10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4299C9E8" w14:textId="77777777" w:rsidR="00C93E03" w:rsidRDefault="00C93E03" w:rsidP="004F405E">
      <w:pPr>
        <w:spacing w:before="0" w:after="0" w:line="140" w:lineRule="exact"/>
        <w:snapToGrid w:val="0"/>
        <w:jc w:val="both"/>
        <w:rPr>
          <w:sz w:val="8"/>
          <w:szCs w:val="16"/>
          <w:u w:val="single"/>
        </w:rPr>
      </w:pPr>
    </w:p>
    <w:p w14:paraId="27CFC8C5" w14:textId="3B3F070C" w:rsidR="00C93E03" w:rsidRPr="00C93E03" w:rsidRDefault="00C93E03" w:rsidP="00C93E03">
      <w:pPr>
        <w:snapToGrid w:val="0"/>
        <w:spacing w:after="0" w:line="240" w:lineRule="auto"/>
        <w:jc w:val="center"/>
        <w:rPr>
          <w:sz w:val="28"/>
          <w:szCs w:val="28"/>
        </w:rPr>
      </w:pPr>
      <w:r w:rsidRPr="00C93E03">
        <w:rPr>
          <w:rFonts w:ascii="Calibri" w:hAnsi="Calibri"/>
          <w:sz w:val="28"/>
          <w:szCs w:val="28"/>
        </w:rPr>
        <w:t xml:space="preserve">TP </w:t>
      </w:r>
      <w:r>
        <w:rPr>
          <w:rFonts w:ascii="Calibri" w:hAnsi="Calibri"/>
          <w:sz w:val="28"/>
          <w:szCs w:val="28"/>
        </w:rPr>
        <w:t>2</w:t>
      </w:r>
      <w:r w:rsidRPr="00C93E03">
        <w:rPr>
          <w:rFonts w:ascii="Calibri" w:hAnsi="Calibri"/>
          <w:sz w:val="28"/>
          <w:szCs w:val="28"/>
        </w:rPr>
        <w:t> : Pourquoi utiliser un autocuiseur ?</w:t>
      </w:r>
    </w:p>
    <w:p w14:paraId="5726B73E" w14:textId="77777777" w:rsidR="00C93E03" w:rsidRDefault="00C93E03" w:rsidP="004F405E">
      <w:pPr>
        <w:spacing w:before="0" w:after="0" w:line="140" w:lineRule="exact"/>
        <w:snapToGrid w:val="0"/>
        <w:jc w:val="both"/>
        <w:rPr>
          <w:sz w:val="8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528"/>
      </w:tblGrid>
      <w:tr w:rsidR="00C93E03" w:rsidRPr="00605E65" w14:paraId="2501C552" w14:textId="77777777" w:rsidTr="00310F10">
        <w:trPr>
          <w:cantSplit/>
        </w:trPr>
        <w:tc>
          <w:tcPr>
            <w:tcW w:w="10790" w:type="dxa"/>
            <w:shd w:val="clear" w:color="auto" w:fill="EAF1DD" w:themeFill="accent3" w:themeFillTint="33"/>
          </w:tcPr>
          <w:p w14:paraId="357A043F" w14:textId="039AC4DD" w:rsidR="00C93E03" w:rsidRPr="00605E65" w:rsidRDefault="00C93E03" w:rsidP="00310F10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Pr="00C93E03">
              <w:rPr>
                <w:rFonts w:ascii="Aptos" w:hAnsi="Aptos"/>
              </w:rPr>
              <w:t>Interpréter les changements d’état au niveau microscopique. Étudier quelques propriétés des changements d’état.</w:t>
            </w:r>
          </w:p>
        </w:tc>
      </w:tr>
    </w:tbl>
    <w:p w14:paraId="35748BDD" w14:textId="77777777" w:rsidR="00C93E03" w:rsidRPr="00C93E03" w:rsidRDefault="00C93E03" w:rsidP="00A71489">
      <w:pPr>
        <w:spacing w:before="0" w:after="0" w:line="140" w:lineRule="exact"/>
        <w:autoSpaceDE w:val="0"/>
        <w:jc w:val="both"/>
        <w:rPr>
          <w:rFonts w:ascii="Calibri" w:hAnsi="Calibri" w:cs="Calibri"/>
          <w:b/>
          <w:bCs/>
          <w:iCs/>
        </w:rPr>
      </w:pPr>
    </w:p>
    <w:p w14:paraId="558521FE" w14:textId="721DC8E7" w:rsidR="00D31774" w:rsidRPr="00D31774" w:rsidRDefault="00721D5F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Contexte et objectif du TP</w:t>
      </w:r>
    </w:p>
    <w:p w14:paraId="1C1888E6" w14:textId="114A6A32" w:rsidR="00D31774" w:rsidRPr="00D66AA2" w:rsidRDefault="00721D5F" w:rsidP="00721D5F">
      <w:pPr>
        <w:pStyle w:val="2-SN-reteni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firstLine="0"/>
        <w:jc w:val="both"/>
        <w:rPr>
          <w:b w:val="0"/>
          <w:bCs/>
          <w:sz w:val="22"/>
          <w:szCs w:val="22"/>
        </w:rPr>
      </w:pPr>
      <w:r>
        <w:rPr>
          <w:noProof/>
          <w:lang w:eastAsia="fr-FR"/>
        </w:rPr>
        <w:drawing>
          <wp:anchor distT="0" distB="3810" distL="114300" distR="0" simplePos="0" relativeHeight="251682816" behindDoc="0" locked="0" layoutInCell="1" allowOverlap="1" wp14:anchorId="042D76D9" wp14:editId="023D565C">
            <wp:simplePos x="0" y="0"/>
            <wp:positionH relativeFrom="margin">
              <wp:posOffset>5507990</wp:posOffset>
            </wp:positionH>
            <wp:positionV relativeFrom="paragraph">
              <wp:posOffset>103655</wp:posOffset>
            </wp:positionV>
            <wp:extent cx="1162050" cy="963295"/>
            <wp:effectExtent l="0" t="0" r="0" b="8255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90060" w14:textId="3010D865" w:rsidR="00721D5F" w:rsidRPr="00C26B26" w:rsidRDefault="00721D5F" w:rsidP="00721D5F">
      <w:pPr>
        <w:spacing w:after="120" w:line="240" w:lineRule="auto"/>
        <w:jc w:val="both"/>
        <w:rPr>
          <w:u w:val="single"/>
        </w:rPr>
      </w:pPr>
      <w:r>
        <w:rPr>
          <w:b/>
        </w:rPr>
        <w:t>Situation :</w:t>
      </w:r>
      <w:r>
        <w:t xml:space="preserve"> En cuisine, on utilise régulièrement un autocuiseur ou </w:t>
      </w:r>
      <w:r>
        <w:rPr>
          <w:i/>
        </w:rPr>
        <w:t xml:space="preserve">« olla a presion ». </w:t>
      </w:r>
      <w:r>
        <w:t xml:space="preserve">La raison souvent invoquée est que la consommation d’énergie est plus faible en utilisant un autocuiseur par rapport à une cuisson normale. </w:t>
      </w:r>
    </w:p>
    <w:p w14:paraId="36701048" w14:textId="6ED8A8EC" w:rsidR="00721D5F" w:rsidRDefault="00721D5F" w:rsidP="00721D5F">
      <w:pPr>
        <w:spacing w:after="120" w:line="240" w:lineRule="auto"/>
        <w:jc w:val="both"/>
        <w:rPr>
          <w:b/>
        </w:rPr>
      </w:pPr>
      <w:r>
        <w:rPr>
          <w:b/>
        </w:rPr>
        <w:t>Pourquoi la cuisson des aliments nécessite-t-elle moins d’énergie avec un autocuiseur ?</w:t>
      </w:r>
    </w:p>
    <w:p w14:paraId="08D55EBF" w14:textId="77777777" w:rsidR="00721D5F" w:rsidRPr="00C93E03" w:rsidRDefault="00721D5F" w:rsidP="00721D5F">
      <w:pPr>
        <w:spacing w:before="0" w:after="0" w:line="140" w:lineRule="exact"/>
        <w:jc w:val="both"/>
        <w:rPr>
          <w:b/>
          <w:sz w:val="8"/>
          <w:szCs w:val="15"/>
        </w:rPr>
      </w:pPr>
    </w:p>
    <w:p w14:paraId="6AFDEBE2" w14:textId="1CC0A396" w:rsidR="00853D2F" w:rsidRPr="00D31774" w:rsidRDefault="00F06DDD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 w:rsidRPr="00D31774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Documents</w:t>
      </w:r>
    </w:p>
    <w:p w14:paraId="16A69B72" w14:textId="7BB12D64" w:rsidR="00D31774" w:rsidRDefault="00D31774" w:rsidP="00FD6075">
      <w:pPr>
        <w:spacing w:before="0" w:after="0" w:line="140" w:lineRule="exact"/>
        <w:shd w:val="clear" w:color="auto" w:fill="FFFFFF"/>
        <w:outlineLvl w:val="1"/>
        <w:rPr>
          <w:rFonts w:eastAsia="Times New Roman" w:cstheme="minorHAnsi"/>
          <w:b/>
          <w:bCs/>
          <w:sz w:val="8"/>
          <w:szCs w:val="1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236"/>
        <w:gridCol w:w="5194"/>
      </w:tblGrid>
      <w:tr w:rsidR="00721D5F" w14:paraId="78874F57" w14:textId="77777777" w:rsidTr="00721D5F">
        <w:trPr>
          <w:cantSplit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E787" w14:textId="77777777" w:rsidR="00721D5F" w:rsidRPr="009D2779" w:rsidRDefault="00721D5F" w:rsidP="00721D5F">
            <w:pPr>
              <w:pStyle w:val="Contenudecadre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1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Cuisson des aliments</w:t>
            </w:r>
          </w:p>
          <w:p w14:paraId="2E7FA1F9" w14:textId="1F48182E" w:rsidR="00721D5F" w:rsidRPr="00721D5F" w:rsidRDefault="00721D5F" w:rsidP="00C95712">
            <w:pPr>
              <w:pStyle w:val="Contenudecadre"/>
              <w:spacing w:after="0" w:line="240" w:lineRule="auto"/>
              <w:jc w:val="both"/>
            </w:pPr>
            <w:r>
              <w:t>De l’énergie thermique est nécessaire pour élever la température à l’intérieur d’un récipient et cuire un aliment. Plus la température de cuisson est grande, plus la consommation de gaz ou d’électricité diminue.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758D71" w14:textId="77777777" w:rsidR="00721D5F" w:rsidRDefault="00721D5F" w:rsidP="00721D5F">
            <w:pPr>
              <w:spacing w:after="120"/>
              <w:rPr>
                <w:b/>
              </w:rPr>
            </w:pPr>
          </w:p>
        </w:tc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6713" w14:textId="77777777" w:rsidR="00721D5F" w:rsidRPr="009D2779" w:rsidRDefault="00721D5F" w:rsidP="00721D5F">
            <w:pPr>
              <w:pStyle w:val="Contenudecadre"/>
              <w:jc w:val="both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2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Notion de pression</w:t>
            </w:r>
          </w:p>
          <w:p w14:paraId="05CB47A3" w14:textId="07E5860A" w:rsidR="00721D5F" w:rsidRDefault="00721D5F" w:rsidP="00C95712">
            <w:pPr>
              <w:pStyle w:val="Contenudecadre"/>
              <w:spacing w:after="0" w:line="240" w:lineRule="auto"/>
              <w:jc w:val="both"/>
            </w:pPr>
            <w:r>
              <w:t>La pression est une grandeur physique qui peut s’exprimer en bar. Lors de la compression d’un gaz, la pression du gaz augmente.</w:t>
            </w:r>
          </w:p>
          <w:p w14:paraId="45C02CE6" w14:textId="4548C79A" w:rsidR="00964735" w:rsidRPr="001C27D5" w:rsidRDefault="00964735" w:rsidP="001C27D5">
            <w:pPr>
              <w:pStyle w:val="Contenudecadre"/>
              <w:spacing w:after="120" w:line="240" w:lineRule="auto"/>
              <w:jc w:val="both"/>
            </w:pPr>
            <w:r>
              <w:t>La pression diminue avec l’altitude.</w:t>
            </w:r>
          </w:p>
        </w:tc>
      </w:tr>
    </w:tbl>
    <w:p w14:paraId="51EE1F3E" w14:textId="50B1DCE0" w:rsidR="00721D5F" w:rsidRDefault="00721D5F" w:rsidP="0018247C">
      <w:pPr>
        <w:spacing w:before="0" w:after="0" w:line="140" w:lineRule="exact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236"/>
        <w:gridCol w:w="5477"/>
      </w:tblGrid>
      <w:tr w:rsidR="0018247C" w14:paraId="75CFF405" w14:textId="77777777" w:rsidTr="001C27D5">
        <w:trPr>
          <w:cantSplit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7A1B" w14:textId="3626C390" w:rsidR="0018247C" w:rsidRPr="009D2779" w:rsidRDefault="0018247C" w:rsidP="0018247C">
            <w:pPr>
              <w:pStyle w:val="Contenudecadre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3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Description microscopique d’un gaz</w:t>
            </w:r>
          </w:p>
          <w:p w14:paraId="26E05685" w14:textId="45D279C3" w:rsidR="0018247C" w:rsidRDefault="00C95712" w:rsidP="0018247C">
            <w:pPr>
              <w:pStyle w:val="Contenudecadre"/>
              <w:spacing w:after="120" w:line="240" w:lineRule="auto"/>
              <w:jc w:val="both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86912" behindDoc="0" locked="0" layoutInCell="1" allowOverlap="1" wp14:anchorId="38AB1562" wp14:editId="6ECB4553">
                  <wp:simplePos x="0" y="0"/>
                  <wp:positionH relativeFrom="column">
                    <wp:posOffset>1896110</wp:posOffset>
                  </wp:positionH>
                  <wp:positionV relativeFrom="paragraph">
                    <wp:posOffset>13970</wp:posOffset>
                  </wp:positionV>
                  <wp:extent cx="1031875" cy="802640"/>
                  <wp:effectExtent l="0" t="0" r="0" b="0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875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8247C">
              <w:t xml:space="preserve">A l’échelle microscopique, on </w:t>
            </w:r>
            <w:r>
              <w:t xml:space="preserve">peut </w:t>
            </w:r>
            <w:r w:rsidR="0018247C">
              <w:t>modélise</w:t>
            </w:r>
            <w:r>
              <w:t>r</w:t>
            </w:r>
            <w:r w:rsidR="0018247C">
              <w:t xml:space="preserve"> </w:t>
            </w:r>
            <w:r>
              <w:t xml:space="preserve">(= représenter) </w:t>
            </w:r>
            <w:r w:rsidR="0018247C">
              <w:t xml:space="preserve">les molécules </w:t>
            </w:r>
            <w:r>
              <w:t xml:space="preserve">d’un gaz </w:t>
            </w:r>
            <w:r w:rsidR="0018247C">
              <w:t>par des boules qui se déplacent dans tous les sens.</w:t>
            </w:r>
          </w:p>
          <w:p w14:paraId="5A85A11F" w14:textId="2633C010" w:rsidR="0018247C" w:rsidRPr="00C95712" w:rsidRDefault="0018247C" w:rsidP="008F2EF8">
            <w:pPr>
              <w:pStyle w:val="Contenudecadre"/>
              <w:spacing w:after="120" w:line="240" w:lineRule="auto"/>
              <w:jc w:val="both"/>
              <w:rPr>
                <w:b/>
                <w:bCs/>
              </w:rPr>
            </w:pPr>
            <w:r w:rsidRPr="00C95712">
              <w:rPr>
                <w:b/>
                <w:bCs/>
              </w:rPr>
              <w:t>La pression exercée par le gaz dépend du nombre de chocs contre la surface des parois du récipient.</w:t>
            </w:r>
          </w:p>
          <w:p w14:paraId="072C6181" w14:textId="77777777" w:rsidR="008F2EF8" w:rsidRDefault="008F2EF8" w:rsidP="00C95712">
            <w:pPr>
              <w:pStyle w:val="Contenudecadre"/>
              <w:numPr>
                <w:ilvl w:val="0"/>
                <w:numId w:val="33"/>
              </w:numPr>
              <w:spacing w:after="120" w:line="240" w:lineRule="auto"/>
              <w:ind w:left="310" w:hanging="284"/>
              <w:jc w:val="both"/>
            </w:pPr>
            <w:r>
              <w:t>Si on augmente le nombre de molécules</w:t>
            </w:r>
            <w:r w:rsidR="00C95712">
              <w:t xml:space="preserve"> alors que le volume occupé reste le même :</w:t>
            </w:r>
            <w:r>
              <w:t xml:space="preserve"> on augmente le nombre de chocs </w:t>
            </w:r>
            <w:r w:rsidR="00C95712">
              <w:t xml:space="preserve">et </w:t>
            </w:r>
            <w:r>
              <w:t>la pression augmente.</w:t>
            </w:r>
          </w:p>
          <w:p w14:paraId="27308525" w14:textId="00B2C27C" w:rsidR="00C95712" w:rsidRPr="0018247C" w:rsidRDefault="00C95712" w:rsidP="00C95712">
            <w:pPr>
              <w:pStyle w:val="Contenudecadre"/>
              <w:numPr>
                <w:ilvl w:val="0"/>
                <w:numId w:val="33"/>
              </w:numPr>
              <w:spacing w:after="120" w:line="240" w:lineRule="auto"/>
              <w:ind w:left="310" w:hanging="284"/>
              <w:jc w:val="both"/>
            </w:pPr>
            <w:r>
              <w:t>Si on augmente le volume alors que le nombre de molécules de gaz reste le même : on diminue le nombre de chocs et la pression diminue.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70AAE5" w14:textId="77777777" w:rsidR="0018247C" w:rsidRDefault="0018247C" w:rsidP="00721D5F">
            <w:pPr>
              <w:spacing w:after="120"/>
              <w:rPr>
                <w:b/>
              </w:rPr>
            </w:pPr>
          </w:p>
        </w:tc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4E94" w14:textId="77777777" w:rsidR="0018247C" w:rsidRPr="009D2779" w:rsidRDefault="0018247C" w:rsidP="0018247C">
            <w:pPr>
              <w:pStyle w:val="Contenudecadre"/>
              <w:rPr>
                <w:b/>
                <w:color w:val="0070C0"/>
              </w:rPr>
            </w:pPr>
            <w:r w:rsidRPr="009D2779">
              <w:rPr>
                <w:b/>
                <w:color w:val="0070C0"/>
                <w:u w:val="single"/>
              </w:rPr>
              <w:t>Document 4 :</w:t>
            </w:r>
            <w:r w:rsidRPr="009D2779">
              <w:rPr>
                <w:b/>
                <w:color w:val="0070C0"/>
              </w:rPr>
              <w:t xml:space="preserve"> </w:t>
            </w:r>
            <w:r w:rsidRPr="009D2779">
              <w:rPr>
                <w:b/>
                <w:i/>
                <w:iCs/>
                <w:color w:val="0070C0"/>
              </w:rPr>
              <w:t>Quelques états de l’eau</w:t>
            </w:r>
          </w:p>
          <w:p w14:paraId="3326798E" w14:textId="25C5C3D8" w:rsidR="0018247C" w:rsidRDefault="0018247C" w:rsidP="0018247C">
            <w:pPr>
              <w:pStyle w:val="Contenudecadre"/>
              <w:spacing w:after="120" w:line="240" w:lineRule="auto"/>
              <w:jc w:val="both"/>
            </w:pPr>
            <w:r>
              <w:t>L’état dans lequel se trouve l’eau dépend de la température et de la pression. La courbe correspond à la séparation entre l’état liquide et l’état gazeux.</w:t>
            </w:r>
          </w:p>
          <w:p w14:paraId="614FA470" w14:textId="2EF6FF0D" w:rsidR="0018247C" w:rsidRDefault="00902D80" w:rsidP="0018247C">
            <w:pPr>
              <w:pStyle w:val="Contenudecadre"/>
              <w:jc w:val="both"/>
            </w:pPr>
            <w:r>
              <w:rPr>
                <w:b/>
                <w:noProof/>
                <w:lang w:eastAsia="fr-FR"/>
              </w:rPr>
              <w:drawing>
                <wp:anchor distT="0" distB="0" distL="114300" distR="114300" simplePos="0" relativeHeight="251684864" behindDoc="0" locked="0" layoutInCell="1" allowOverlap="1" wp14:anchorId="7DB9E73E" wp14:editId="33AA1538">
                  <wp:simplePos x="0" y="0"/>
                  <wp:positionH relativeFrom="column">
                    <wp:posOffset>9145</wp:posOffset>
                  </wp:positionH>
                  <wp:positionV relativeFrom="paragraph">
                    <wp:posOffset>131707</wp:posOffset>
                  </wp:positionV>
                  <wp:extent cx="3333576" cy="1750118"/>
                  <wp:effectExtent l="0" t="0" r="635" b="2540"/>
                  <wp:wrapNone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_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576" cy="17501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58CD7B" w14:textId="77777777" w:rsidR="0018247C" w:rsidRDefault="0018247C" w:rsidP="00721D5F">
            <w:pPr>
              <w:spacing w:after="120"/>
              <w:rPr>
                <w:b/>
              </w:rPr>
            </w:pPr>
          </w:p>
        </w:tc>
      </w:tr>
    </w:tbl>
    <w:p w14:paraId="05581123" w14:textId="77777777" w:rsidR="00C93E03" w:rsidRDefault="00C93E03"/>
    <w:p w14:paraId="7EB36C4D" w14:textId="77777777" w:rsidR="00C93E03" w:rsidRDefault="00C93E03"/>
    <w:p w14:paraId="1DB9D699" w14:textId="77777777" w:rsidR="00F5075D" w:rsidRPr="00D31774" w:rsidRDefault="00F5075D" w:rsidP="00F5075D">
      <w:pPr>
        <w:pageBreakBefore/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 w:rsidRPr="00D31774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lastRenderedPageBreak/>
        <w:t xml:space="preserve">Travail à </w:t>
      </w: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réaliser</w:t>
      </w:r>
    </w:p>
    <w:p w14:paraId="063E43C0" w14:textId="77777777" w:rsidR="00F5075D" w:rsidRDefault="00F5075D" w:rsidP="00A328C1">
      <w:pPr>
        <w:spacing w:before="0" w:after="0" w:line="140" w:lineRule="exact"/>
        <w:shd w:val="clear" w:color="auto" w:fill="FFFFFF"/>
        <w:ind w:left="284" w:hanging="284"/>
        <w:jc w:val="both"/>
        <w:rPr>
          <w:rFonts w:eastAsia="Times New Roman" w:cstheme="minorHAnsi"/>
          <w:b/>
          <w:bCs/>
          <w:sz w:val="8"/>
          <w:szCs w:val="24"/>
          <w:lang w:eastAsia="fr-FR"/>
        </w:rPr>
      </w:pPr>
    </w:p>
    <w:p w14:paraId="4345F4F2" w14:textId="08B9BBAE" w:rsidR="009D2779" w:rsidRDefault="009D2779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t xml:space="preserve">Lorsqu’on fait bouillir de l’eau dans un autocuiseur muni d’un couvercle </w:t>
      </w:r>
      <w:r w:rsidR="009B4B8E">
        <w:t>fermé</w:t>
      </w:r>
      <w:r w:rsidR="008F2EF8">
        <w:t xml:space="preserve"> et étanche</w:t>
      </w:r>
      <w:r>
        <w:t>, la pression à l’intérieur augmente-t-elle ou diminue-t-elle ? Justifier la réponse à partir de la description microscopique des gaz.</w:t>
      </w:r>
    </w:p>
    <w:p w14:paraId="5DFCCF93" w14:textId="1EFC7C1E" w:rsidR="003C38E8" w:rsidRDefault="003C38E8" w:rsidP="006A1790">
      <w:pPr>
        <w:pStyle w:val="Paragraphedeliste"/>
        <w:spacing w:after="120" w:line="240" w:lineRule="auto"/>
        <w:ind w:left="284"/>
        <w:contextualSpacing w:val="0"/>
        <w:jc w:val="both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pression augmente. Quand l’eau bout, de la vapeur d’eau se forme : le nombre de molécules de gaz augmente alors que le volume de l’autocuiseur reste le même. Il y a donc plus de chocs sur les parois, et la pression augmente.</w:t>
      </w:r>
    </w:p>
    <w:p w14:paraId="6DD2B2FD" w14:textId="1C5AD009" w:rsidR="009D2779" w:rsidRDefault="009D2779" w:rsidP="009D2779">
      <w:pPr>
        <w:pStyle w:val="Paragraphedeliste"/>
        <w:numPr>
          <w:ilvl w:val="0"/>
          <w:numId w:val="25"/>
        </w:numPr>
        <w:spacing w:after="240" w:line="240" w:lineRule="auto"/>
        <w:ind w:left="284" w:hanging="284"/>
        <w:contextualSpacing w:val="0"/>
        <w:jc w:val="both"/>
      </w:pPr>
      <w:r>
        <w:t>Quelle est la température d’ébullition de l’eau lorsque la pression est de 1 bar </w:t>
      </w:r>
      <w:r w:rsidR="009B4B8E">
        <w:t xml:space="preserve">(pression atmosphérique) </w:t>
      </w:r>
      <w:r>
        <w:t>?</w:t>
      </w:r>
      <w: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100 °C.</w:t>
      </w:r>
    </w:p>
    <w:p w14:paraId="47299443" w14:textId="0CC21492" w:rsidR="009D2779" w:rsidRDefault="009B4B8E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t xml:space="preserve">D’après le document 4, </w:t>
      </w:r>
      <w:r w:rsidR="009D2779">
        <w:t>Comment varie la température d’ébullition de l’eau lorsque la pression diminue ?</w:t>
      </w:r>
    </w:p>
    <w:p w14:paraId="315A4FC3" w14:textId="1B953294" w:rsidR="006A1790" w:rsidRDefault="006A1790" w:rsidP="00D801CD">
      <w:pPr>
        <w:spacing w:after="120" w:line="240" w:lineRule="auto"/>
        <w:ind w:left="284"/>
        <w:jc w:val="both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Quand la pression diminue, la température d’ébullition de l’eau diminue.</w:t>
      </w:r>
    </w:p>
    <w:p w14:paraId="311C3859" w14:textId="050CAC7F" w:rsidR="009B4B8E" w:rsidRPr="009B4B8E" w:rsidRDefault="009D2779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  <w:rPr>
          <w:b/>
          <w:i/>
        </w:rPr>
      </w:pPr>
      <w:r>
        <w:t xml:space="preserve">A l’aide du matériel disponible, mettre en œuvre </w:t>
      </w:r>
      <w:r w:rsidR="009B4B8E">
        <w:t xml:space="preserve">le </w:t>
      </w:r>
      <w:r>
        <w:t xml:space="preserve">protocole expérimental </w:t>
      </w:r>
      <w:r w:rsidR="009B4B8E">
        <w:t>suivant :</w:t>
      </w:r>
    </w:p>
    <w:p w14:paraId="40943EA9" w14:textId="77777777" w:rsidR="009B4B8E" w:rsidRPr="003E4863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 xml:space="preserve">Faire chauffer l’eau </w:t>
      </w:r>
      <w:r>
        <w:rPr>
          <w:rFonts w:cstheme="minorHAnsi"/>
        </w:rPr>
        <w:t>dans la bouilloire et la verser dans le bécher de 100 mL.</w:t>
      </w:r>
    </w:p>
    <w:p w14:paraId="1234B183" w14:textId="241645C7" w:rsidR="009B4B8E" w:rsidRPr="003E4863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>Mesurer la température de l’eau</w:t>
      </w:r>
      <w:r>
        <w:rPr>
          <w:rFonts w:cstheme="minorHAnsi"/>
        </w:rPr>
        <w:t xml:space="preserve"> avec le thermomètre.</w:t>
      </w:r>
    </w:p>
    <w:p w14:paraId="0A8AB972" w14:textId="77777777" w:rsidR="009B4B8E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>Remplir un quart de la seringue avec de l’eau</w:t>
      </w:r>
      <w:r>
        <w:rPr>
          <w:rFonts w:cstheme="minorHAnsi"/>
        </w:rPr>
        <w:t>.</w:t>
      </w:r>
    </w:p>
    <w:p w14:paraId="7DC0C795" w14:textId="79F681CC" w:rsidR="009B4B8E" w:rsidRDefault="009B4B8E" w:rsidP="009B4B8E">
      <w:pPr>
        <w:pStyle w:val="Paragraphedeliste"/>
        <w:numPr>
          <w:ilvl w:val="1"/>
          <w:numId w:val="29"/>
        </w:numPr>
        <w:spacing w:after="0" w:line="240" w:lineRule="auto"/>
        <w:ind w:left="567" w:hanging="283"/>
        <w:contextualSpacing w:val="0"/>
        <w:jc w:val="both"/>
        <w:rPr>
          <w:rFonts w:cstheme="minorHAnsi"/>
        </w:rPr>
      </w:pPr>
      <w:r w:rsidRPr="003E4863">
        <w:rPr>
          <w:rFonts w:cstheme="minorHAnsi"/>
        </w:rPr>
        <w:t>Boucher l’extrémité de la seringue avec le doigt</w:t>
      </w:r>
      <w:r>
        <w:rPr>
          <w:rFonts w:cstheme="minorHAnsi"/>
        </w:rPr>
        <w:t>,</w:t>
      </w:r>
      <w:r w:rsidRPr="003E4863">
        <w:rPr>
          <w:rFonts w:cstheme="minorHAnsi"/>
        </w:rPr>
        <w:t xml:space="preserve"> tirer </w:t>
      </w:r>
      <w:r>
        <w:rPr>
          <w:rFonts w:cstheme="minorHAnsi"/>
        </w:rPr>
        <w:t xml:space="preserve">fort </w:t>
      </w:r>
      <w:r w:rsidRPr="003E4863">
        <w:rPr>
          <w:rFonts w:cstheme="minorHAnsi"/>
        </w:rPr>
        <w:t>sur le piston</w:t>
      </w:r>
      <w:r>
        <w:rPr>
          <w:rFonts w:cstheme="minorHAnsi"/>
        </w:rPr>
        <w:t xml:space="preserve"> et observer le contenu de la seringue.</w:t>
      </w:r>
      <w:r w:rsidRPr="003E4863">
        <w:rPr>
          <w:rFonts w:cstheme="minorHAnsi"/>
        </w:rPr>
        <w:t xml:space="preserve"> </w:t>
      </w:r>
    </w:p>
    <w:p w14:paraId="470A3D6C" w14:textId="6BB950D8" w:rsidR="002D1849" w:rsidRPr="002D1849" w:rsidRDefault="002D1849" w:rsidP="002D1849">
      <w:pPr>
        <w:spacing w:before="0" w:after="0" w:line="140" w:lineRule="exact"/>
        <w:jc w:val="both"/>
        <w:rPr>
          <w:rFonts w:cstheme="minorHAnsi"/>
          <w:sz w:val="8"/>
          <w:szCs w:val="16"/>
        </w:rPr>
      </w:pPr>
    </w:p>
    <w:p w14:paraId="4A7DB2CF" w14:textId="190FDBB1" w:rsidR="002D1849" w:rsidRPr="002D1849" w:rsidRDefault="002D1849" w:rsidP="002D1849">
      <w:pPr>
        <w:spacing w:after="0" w:line="240" w:lineRule="auto"/>
        <w:jc w:val="both"/>
        <w:rPr>
          <w:rFonts w:cstheme="minorHAnsi"/>
        </w:rPr>
      </w:pPr>
      <w:r w:rsidRPr="002D1849">
        <w:rPr>
          <w:rFonts w:cstheme="minorHAnsi"/>
          <w:i/>
          <w:iCs/>
        </w:rPr>
        <w:t>Observations</w:t>
      </w:r>
      <w:r>
        <w:rPr>
          <w:rFonts w:cstheme="minorHAnsi"/>
        </w:rPr>
        <w:t xml:space="preserve"> :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L’eau chaude se met à bouillir dans la seringue : on voit des bulles se former, alors qu’elle n’est pas à 100 °C.</w:t>
      </w:r>
    </w:p>
    <w:p w14:paraId="75D11533" w14:textId="77777777" w:rsidR="009B4B8E" w:rsidRDefault="009B4B8E" w:rsidP="009B4B8E">
      <w:pPr>
        <w:spacing w:before="0" w:after="0" w:line="140" w:lineRule="exact"/>
        <w:pStyle w:val="Paragraphedeliste"/>
        <w:ind w:left="992"/>
        <w:contextualSpacing w:val="0"/>
        <w:rPr>
          <w:rFonts w:cstheme="minorHAnsi"/>
        </w:rPr>
      </w:pPr>
    </w:p>
    <w:p w14:paraId="0B202145" w14:textId="2CB0F1FA" w:rsidR="009B4B8E" w:rsidRPr="009B4B8E" w:rsidRDefault="009B4B8E" w:rsidP="009B4B8E">
      <w:pPr>
        <w:pStyle w:val="Paragraphedeliste"/>
        <w:numPr>
          <w:ilvl w:val="0"/>
          <w:numId w:val="25"/>
        </w:numPr>
        <w:spacing w:after="240" w:line="240" w:lineRule="auto"/>
        <w:ind w:left="284" w:hanging="284"/>
        <w:contextualSpacing w:val="0"/>
        <w:jc w:val="both"/>
        <w:rPr>
          <w:b/>
          <w:i/>
        </w:rPr>
      </w:pPr>
      <w:r>
        <w:t xml:space="preserve">Quelle grandeur physique varie quand on tire sur le piston de la seringue ?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pression (elle diminue).</w:t>
      </w:r>
    </w:p>
    <w:p w14:paraId="2129AE07" w14:textId="4C5244A4" w:rsidR="009D2779" w:rsidRPr="003C38E8" w:rsidRDefault="009B4B8E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  <w:rPr>
          <w:b/>
          <w:i/>
        </w:rPr>
      </w:pPr>
      <w:r>
        <w:t xml:space="preserve">En quoi les observations permettent-elles de </w:t>
      </w:r>
      <w:r w:rsidR="009D2779">
        <w:t>valider la réponse donnée à la question 3</w:t>
      </w:r>
      <w:r>
        <w:t> ?</w:t>
      </w:r>
    </w:p>
    <w:p w14:paraId="6519C168" w14:textId="053A4DE6" w:rsidR="003C38E8" w:rsidRDefault="003C38E8" w:rsidP="00D801CD">
      <w:pPr>
        <w:spacing w:after="120" w:line="240" w:lineRule="auto"/>
        <w:ind w:left="284"/>
        <w:jc w:val="both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En tirant sur le piston, on diminue la pression, et l’eau bout à une température plus basse que 100 °C. Cela confirme que la température d’ébullition diminue quand la pression diminue.</w:t>
      </w:r>
    </w:p>
    <w:p w14:paraId="5F5E63E9" w14:textId="5489EDA9" w:rsidR="00F91152" w:rsidRDefault="00D801CD" w:rsidP="006A1790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30520E2F" wp14:editId="38BABDAD">
            <wp:simplePos x="0" y="0"/>
            <wp:positionH relativeFrom="margin">
              <wp:posOffset>2570480</wp:posOffset>
            </wp:positionH>
            <wp:positionV relativeFrom="paragraph">
              <wp:posOffset>0</wp:posOffset>
            </wp:positionV>
            <wp:extent cx="4107180" cy="746125"/>
            <wp:effectExtent l="19050" t="19050" r="26670" b="15875"/>
            <wp:wrapSquare wrapText="bothSides"/>
            <wp:docPr id="3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41"/>
                    <a:stretch/>
                  </pic:blipFill>
                  <pic:spPr bwMode="auto">
                    <a:xfrm>
                      <a:off x="0" y="0"/>
                      <a:ext cx="4107180" cy="746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152">
        <w:t>Voici une recette de l’œuf à la coque trouvée sur internet. Que faut-il modifier pour préparer des œufs à la coque à Bogotá ?</w:t>
      </w:r>
      <w:r w:rsidR="00964735">
        <w:t xml:space="preserve"> Justifier la réponse.</w:t>
      </w:r>
    </w:p>
    <w:p w14:paraId="018DA528" w14:textId="69E014C6" w:rsidR="003C38E8" w:rsidRDefault="006A1790" w:rsidP="006A1790">
      <w:pPr>
        <w:spacing w:after="120" w:line="240" w:lineRule="auto"/>
        <w:ind w:left="284"/>
        <w:jc w:val="both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Bogotá est en altitude (environ 2 600 m) : la pression y est plus faible, donc l’eau bout à une température plus basse (environ 91 °C). Il faut donc laisser cuire les œufs plus longtemps que 3 minutes.</w:t>
      </w:r>
    </w:p>
    <w:p w14:paraId="1268AE98" w14:textId="0EF3D1C0" w:rsidR="006A1790" w:rsidRDefault="00F91152" w:rsidP="00D801CD">
      <w:pPr>
        <w:pStyle w:val="Paragraphedeliste"/>
        <w:numPr>
          <w:ilvl w:val="0"/>
          <w:numId w:val="25"/>
        </w:numPr>
        <w:spacing w:after="120" w:line="240" w:lineRule="auto"/>
        <w:ind w:left="284" w:hanging="284"/>
        <w:contextualSpacing w:val="0"/>
        <w:jc w:val="both"/>
      </w:pPr>
      <w:r>
        <w:t>Quel est l’avantage d’un autocuiseur pour la cuisson des aliments ?</w:t>
      </w:r>
      <w: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Dans un autocuiseur, la pression est plus grande, donc l’eau bout à une température plus élevée (plus de 100 °C). Les aliments cuisent plus vite et on consomme moins d’énergie.</w:t>
      </w:r>
    </w:p>
    <w:p w14:paraId="5C5E57F6" w14:textId="77777777" w:rsidR="00964735" w:rsidRDefault="00964735" w:rsidP="00A328C1">
      <w:pPr>
        <w:spacing w:before="0" w:after="0" w:line="140" w:lineRule="exact"/>
        <w:shd w:val="clear" w:color="auto" w:fill="FFFFFF"/>
        <w:ind w:left="284" w:hanging="284"/>
        <w:jc w:val="both"/>
        <w:rPr>
          <w:rFonts w:eastAsia="Times New Roman" w:cstheme="minorHAnsi"/>
          <w:b/>
          <w:bCs/>
          <w:sz w:val="8"/>
          <w:szCs w:val="24"/>
          <w:lang w:eastAsia="fr-FR"/>
        </w:rPr>
      </w:pPr>
    </w:p>
    <w:p w14:paraId="7BAF3685" w14:textId="7D685B9C" w:rsidR="001A15DD" w:rsidRPr="00D31774" w:rsidRDefault="001A15DD" w:rsidP="00FD6075">
      <w:pPr>
        <w:pageBreakBefore/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 w:rsidRPr="00D31774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 xml:space="preserve">Synthèse </w:t>
      </w:r>
    </w:p>
    <w:p w14:paraId="7E64738A" w14:textId="77777777" w:rsidR="00F91152" w:rsidRPr="006A1790" w:rsidRDefault="00F91152" w:rsidP="00F91152">
      <w:pPr>
        <w:spacing w:before="0" w:after="0" w:line="140" w:lineRule="exact"/>
        <w:shd w:val="clear" w:color="auto" w:fill="FFFFFF"/>
        <w:ind w:left="284" w:hanging="284"/>
        <w:jc w:val="both"/>
        <w:rPr>
          <w:sz w:val="8"/>
          <w:szCs w:val="16"/>
        </w:rPr>
      </w:pPr>
    </w:p>
    <w:p w14:paraId="00B1D00F" w14:textId="4EF7217B" w:rsidR="00C95712" w:rsidRPr="006A3045" w:rsidRDefault="00F91152" w:rsidP="006A3045">
      <w:pPr>
        <w:shd w:val="clear" w:color="auto" w:fill="FFFFFF"/>
        <w:spacing w:after="240" w:line="240" w:lineRule="auto"/>
        <w:jc w:val="both"/>
      </w:pPr>
      <w:r>
        <w:t>Rédiger une conclusion en expliquant le lien entre une variation de pression et la variation de température d’ébullition d’un liquide</w:t>
      </w:r>
      <w:r w:rsidR="00E05820">
        <w:t>.</w:t>
      </w:r>
    </w:p>
    <w:p>
      <w:pPr>
        <w:spacing w:before="120" w:after="60" w:line="276" w:lineRule="auto"/>
        <w:jc w:val="both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Quand la pression augmente, la température d’ébullition d’un liquide augmente ; quand la pression diminue, elle diminue. C’est pour cela que l’autocuiseur cuit plus vite, et qu’à Bogotá l’eau bout à moins de 100 °C.</w:t>
      </w:r>
    </w:p>
    <w:sectPr w:rsidR="00C95712" w:rsidRPr="006A3045" w:rsidSect="00E05820">
      <w:headerReference w:type="even" r:id="rId12"/>
      <w:footerReference w:type="default" r:id="rId13"/>
      <w:headerReference w:type="first" r:id="rId14"/>
      <w:pgSz w:w="12240" w:h="15840" w:code="1"/>
      <w:pgMar w:top="851" w:right="851" w:bottom="709" w:left="851" w:header="709" w:footer="4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36A5E4" w14:textId="77777777" w:rsidR="008D7202" w:rsidRDefault="008D7202" w:rsidP="0093460B">
      <w:pPr>
        <w:spacing w:after="0" w:line="240" w:lineRule="auto"/>
      </w:pPr>
      <w:r>
        <w:separator/>
      </w:r>
    </w:p>
  </w:endnote>
  <w:endnote w:type="continuationSeparator" w:id="0">
    <w:p w14:paraId="1A3BA475" w14:textId="77777777" w:rsidR="008D7202" w:rsidRDefault="008D7202" w:rsidP="009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GNMPX+Baskerville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 Slapstick Comic Shaded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SF Slapstick Comic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AC99E" w14:textId="2EF414C5" w:rsidR="007F0E38" w:rsidRPr="004D6DB2" w:rsidRDefault="004D6DB2" w:rsidP="005026BD">
    <w:pPr>
      <w:pStyle w:val="Pieddepage"/>
      <w:tabs>
        <w:tab w:val="clear" w:pos="4536"/>
        <w:tab w:val="clear" w:pos="9072"/>
        <w:tab w:val="right" w:pos="10490"/>
      </w:tabs>
      <w:jc w:val="center"/>
    </w:pPr>
    <w:r>
      <w:rPr>
        <w:color w:val="4F81BD" w:themeColor="accent1"/>
      </w:rPr>
      <w:tab/>
    </w:r>
    <w:r w:rsidRPr="004D6DB2">
      <w:rPr>
        <w:sz w:val="14"/>
        <w:szCs w:val="14"/>
      </w:rPr>
      <w:t xml:space="preserve">Page </w:t>
    </w:r>
    <w:r w:rsidRPr="004D6DB2">
      <w:rPr>
        <w:sz w:val="14"/>
        <w:szCs w:val="14"/>
      </w:rPr>
      <w:fldChar w:fldCharType="begin"/>
    </w:r>
    <w:r w:rsidRPr="004D6DB2">
      <w:rPr>
        <w:sz w:val="14"/>
        <w:szCs w:val="14"/>
      </w:rPr>
      <w:instrText>PAGE  \* Arabic  \* MERGEFORMAT</w:instrText>
    </w:r>
    <w:r w:rsidRPr="004D6DB2">
      <w:rPr>
        <w:sz w:val="14"/>
        <w:szCs w:val="14"/>
      </w:rPr>
      <w:fldChar w:fldCharType="separate"/>
    </w:r>
    <w:r w:rsidRPr="004D6DB2">
      <w:rPr>
        <w:sz w:val="14"/>
        <w:szCs w:val="14"/>
      </w:rPr>
      <w:t>2</w:t>
    </w:r>
    <w:r w:rsidRPr="004D6DB2">
      <w:rPr>
        <w:sz w:val="14"/>
        <w:szCs w:val="14"/>
      </w:rPr>
      <w:fldChar w:fldCharType="end"/>
    </w:r>
    <w:r w:rsidRPr="004D6DB2">
      <w:rPr>
        <w:sz w:val="14"/>
        <w:szCs w:val="14"/>
      </w:rPr>
      <w:t xml:space="preserve"> sur </w:t>
    </w:r>
    <w:r w:rsidRPr="004D6DB2">
      <w:rPr>
        <w:sz w:val="14"/>
        <w:szCs w:val="14"/>
      </w:rPr>
      <w:fldChar w:fldCharType="begin"/>
    </w:r>
    <w:r w:rsidRPr="004D6DB2">
      <w:rPr>
        <w:sz w:val="14"/>
        <w:szCs w:val="14"/>
      </w:rPr>
      <w:instrText>NUMPAGES  \* arabe  \* MERGEFORMAT</w:instrText>
    </w:r>
    <w:r w:rsidRPr="004D6DB2">
      <w:rPr>
        <w:sz w:val="14"/>
        <w:szCs w:val="14"/>
      </w:rPr>
      <w:fldChar w:fldCharType="separate"/>
    </w:r>
    <w:r w:rsidRPr="004D6DB2">
      <w:rPr>
        <w:sz w:val="14"/>
        <w:szCs w:val="14"/>
      </w:rPr>
      <w:t>2</w:t>
    </w:r>
    <w:r w:rsidRPr="004D6DB2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976753" w14:textId="77777777" w:rsidR="008D7202" w:rsidRDefault="008D7202" w:rsidP="0093460B">
      <w:pPr>
        <w:spacing w:after="0" w:line="240" w:lineRule="auto"/>
      </w:pPr>
      <w:r>
        <w:separator/>
      </w:r>
    </w:p>
  </w:footnote>
  <w:footnote w:type="continuationSeparator" w:id="0">
    <w:p w14:paraId="67C7F81F" w14:textId="77777777" w:rsidR="008D7202" w:rsidRDefault="008D7202" w:rsidP="009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9F9CC" w14:textId="77777777" w:rsidR="00C93E03" w:rsidRDefault="00C93E0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BF3BD" w14:textId="77777777" w:rsidR="00C93E03" w:rsidRDefault="00C93E0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34434"/>
    <w:multiLevelType w:val="hybridMultilevel"/>
    <w:tmpl w:val="75C8D85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24119F"/>
    <w:multiLevelType w:val="hybridMultilevel"/>
    <w:tmpl w:val="D0CA9140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71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04AF9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E6DF3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A2E2C"/>
    <w:multiLevelType w:val="hybridMultilevel"/>
    <w:tmpl w:val="2B00193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90ACB"/>
    <w:multiLevelType w:val="multilevel"/>
    <w:tmpl w:val="D98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A03743"/>
    <w:multiLevelType w:val="hybridMultilevel"/>
    <w:tmpl w:val="95CC4302"/>
    <w:lvl w:ilvl="0" w:tplc="9282F390">
      <w:start w:val="1"/>
      <w:numFmt w:val="decimal"/>
      <w:pStyle w:val="2-SN-Titre2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295A"/>
    <w:multiLevelType w:val="hybridMultilevel"/>
    <w:tmpl w:val="5DDE83B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E6B5F"/>
    <w:multiLevelType w:val="hybridMultilevel"/>
    <w:tmpl w:val="D97028CC"/>
    <w:lvl w:ilvl="0" w:tplc="C77A11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7254B"/>
    <w:multiLevelType w:val="hybridMultilevel"/>
    <w:tmpl w:val="8F46DB24"/>
    <w:lvl w:ilvl="0" w:tplc="1004A924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3005E"/>
    <w:multiLevelType w:val="hybridMultilevel"/>
    <w:tmpl w:val="C13E1750"/>
    <w:lvl w:ilvl="0" w:tplc="D9DEDA5A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sz w:val="22"/>
        <w:szCs w:val="22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06D6C"/>
    <w:multiLevelType w:val="hybridMultilevel"/>
    <w:tmpl w:val="08A88C5E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40DB4"/>
    <w:multiLevelType w:val="hybridMultilevel"/>
    <w:tmpl w:val="2578D6F6"/>
    <w:lvl w:ilvl="0" w:tplc="DAEE5E16">
      <w:start w:val="1"/>
      <w:numFmt w:val="decimal"/>
      <w:lvlText w:val="%1."/>
      <w:lvlJc w:val="left"/>
      <w:pPr>
        <w:ind w:left="720" w:hanging="360"/>
      </w:pPr>
      <w:rPr>
        <w:rFonts w:eastAsiaTheme="minorHAnsi" w:cs="Arial-BoldMT" w:hint="default"/>
        <w:b/>
        <w:color w:val="FF9A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D0F13"/>
    <w:multiLevelType w:val="hybridMultilevel"/>
    <w:tmpl w:val="C0C86948"/>
    <w:lvl w:ilvl="0" w:tplc="71424CF2">
      <w:start w:val="3"/>
      <w:numFmt w:val="decimal"/>
      <w:pStyle w:val="2-SN-Titre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3265A2"/>
    <w:multiLevelType w:val="hybridMultilevel"/>
    <w:tmpl w:val="B2DE85CA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A564F"/>
    <w:multiLevelType w:val="hybridMultilevel"/>
    <w:tmpl w:val="B9CEC772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CAA32F9"/>
    <w:multiLevelType w:val="hybridMultilevel"/>
    <w:tmpl w:val="93968CDC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9231C"/>
    <w:multiLevelType w:val="hybridMultilevel"/>
    <w:tmpl w:val="4A701F7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8B3781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515A9"/>
    <w:multiLevelType w:val="hybridMultilevel"/>
    <w:tmpl w:val="612C606C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D252F"/>
    <w:multiLevelType w:val="hybridMultilevel"/>
    <w:tmpl w:val="6A1E7836"/>
    <w:lvl w:ilvl="0" w:tplc="D612EE3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A5625F2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6017C0"/>
    <w:multiLevelType w:val="multilevel"/>
    <w:tmpl w:val="5FC2FA5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92B0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F52EA"/>
    <w:multiLevelType w:val="hybridMultilevel"/>
    <w:tmpl w:val="3AC60EC2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E4A4C"/>
    <w:multiLevelType w:val="hybridMultilevel"/>
    <w:tmpl w:val="74F41F8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66EA3"/>
    <w:multiLevelType w:val="hybridMultilevel"/>
    <w:tmpl w:val="807EF4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C2704"/>
    <w:multiLevelType w:val="multilevel"/>
    <w:tmpl w:val="159427C4"/>
    <w:lvl w:ilvl="0">
      <w:start w:val="20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B95529C"/>
    <w:multiLevelType w:val="multilevel"/>
    <w:tmpl w:val="C43CBB6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55BF0"/>
    <w:multiLevelType w:val="multilevel"/>
    <w:tmpl w:val="251606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33563">
    <w:abstractNumId w:val="6"/>
  </w:num>
  <w:num w:numId="2" w16cid:durableId="161892176">
    <w:abstractNumId w:val="16"/>
  </w:num>
  <w:num w:numId="3" w16cid:durableId="1186403270">
    <w:abstractNumId w:val="7"/>
  </w:num>
  <w:num w:numId="4" w16cid:durableId="1178931065">
    <w:abstractNumId w:val="26"/>
  </w:num>
  <w:num w:numId="5" w16cid:durableId="1773549261">
    <w:abstractNumId w:val="24"/>
  </w:num>
  <w:num w:numId="6" w16cid:durableId="2086829831">
    <w:abstractNumId w:val="2"/>
  </w:num>
  <w:num w:numId="7" w16cid:durableId="1673069436">
    <w:abstractNumId w:val="8"/>
  </w:num>
  <w:num w:numId="8" w16cid:durableId="747583202">
    <w:abstractNumId w:val="29"/>
  </w:num>
  <w:num w:numId="9" w16cid:durableId="1800106124">
    <w:abstractNumId w:val="28"/>
  </w:num>
  <w:num w:numId="10" w16cid:durableId="1632786038">
    <w:abstractNumId w:val="10"/>
  </w:num>
  <w:num w:numId="11" w16cid:durableId="720058330">
    <w:abstractNumId w:val="14"/>
  </w:num>
  <w:num w:numId="12" w16cid:durableId="1679193987">
    <w:abstractNumId w:val="19"/>
  </w:num>
  <w:num w:numId="13" w16cid:durableId="647823631">
    <w:abstractNumId w:val="5"/>
  </w:num>
  <w:num w:numId="14" w16cid:durableId="1997151152">
    <w:abstractNumId w:val="1"/>
  </w:num>
  <w:num w:numId="15" w16cid:durableId="1049844462">
    <w:abstractNumId w:val="9"/>
  </w:num>
  <w:num w:numId="16" w16cid:durableId="1026441710">
    <w:abstractNumId w:val="17"/>
  </w:num>
  <w:num w:numId="17" w16cid:durableId="1570964532">
    <w:abstractNumId w:val="27"/>
  </w:num>
  <w:num w:numId="18" w16cid:durableId="1955935941">
    <w:abstractNumId w:val="15"/>
  </w:num>
  <w:num w:numId="19" w16cid:durableId="61105605">
    <w:abstractNumId w:val="11"/>
  </w:num>
  <w:num w:numId="20" w16cid:durableId="708072986">
    <w:abstractNumId w:val="22"/>
  </w:num>
  <w:num w:numId="21" w16cid:durableId="1792555426">
    <w:abstractNumId w:val="12"/>
  </w:num>
  <w:num w:numId="22" w16cid:durableId="270206114">
    <w:abstractNumId w:val="23"/>
  </w:num>
  <w:num w:numId="23" w16cid:durableId="952712588">
    <w:abstractNumId w:val="20"/>
  </w:num>
  <w:num w:numId="24" w16cid:durableId="165630887">
    <w:abstractNumId w:val="0"/>
  </w:num>
  <w:num w:numId="25" w16cid:durableId="247663611">
    <w:abstractNumId w:val="25"/>
  </w:num>
  <w:num w:numId="26" w16cid:durableId="1939630719">
    <w:abstractNumId w:val="30"/>
  </w:num>
  <w:num w:numId="27" w16cid:durableId="428893933">
    <w:abstractNumId w:val="18"/>
  </w:num>
  <w:num w:numId="28" w16cid:durableId="533033367">
    <w:abstractNumId w:val="13"/>
  </w:num>
  <w:num w:numId="29" w16cid:durableId="1419712935">
    <w:abstractNumId w:val="4"/>
  </w:num>
  <w:num w:numId="30" w16cid:durableId="552153140">
    <w:abstractNumId w:val="31"/>
  </w:num>
  <w:num w:numId="31" w16cid:durableId="936327875">
    <w:abstractNumId w:val="3"/>
  </w:num>
  <w:num w:numId="32" w16cid:durableId="2134905118">
    <w:abstractNumId w:val="21"/>
  </w:num>
  <w:num w:numId="33" w16cid:durableId="1269387899">
    <w:abstractNumId w:val="3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2F"/>
    <w:rsid w:val="00015032"/>
    <w:rsid w:val="00016A8A"/>
    <w:rsid w:val="00036567"/>
    <w:rsid w:val="00037FF6"/>
    <w:rsid w:val="00052E6F"/>
    <w:rsid w:val="0006792F"/>
    <w:rsid w:val="000B3B76"/>
    <w:rsid w:val="000C4EB2"/>
    <w:rsid w:val="000D3DA5"/>
    <w:rsid w:val="000F7CBF"/>
    <w:rsid w:val="00107704"/>
    <w:rsid w:val="001174DC"/>
    <w:rsid w:val="0016225E"/>
    <w:rsid w:val="0018247C"/>
    <w:rsid w:val="001A15DD"/>
    <w:rsid w:val="001A35DD"/>
    <w:rsid w:val="001A4A17"/>
    <w:rsid w:val="001C27D5"/>
    <w:rsid w:val="001C6090"/>
    <w:rsid w:val="001F1F9B"/>
    <w:rsid w:val="0020411C"/>
    <w:rsid w:val="0021258D"/>
    <w:rsid w:val="002144C0"/>
    <w:rsid w:val="00280A1F"/>
    <w:rsid w:val="002848F9"/>
    <w:rsid w:val="002A05CA"/>
    <w:rsid w:val="002A6872"/>
    <w:rsid w:val="002D1849"/>
    <w:rsid w:val="002D7907"/>
    <w:rsid w:val="002E2B10"/>
    <w:rsid w:val="00300EE6"/>
    <w:rsid w:val="0032433B"/>
    <w:rsid w:val="00346F69"/>
    <w:rsid w:val="003816E9"/>
    <w:rsid w:val="003A3962"/>
    <w:rsid w:val="003B115B"/>
    <w:rsid w:val="003B1358"/>
    <w:rsid w:val="003C38E8"/>
    <w:rsid w:val="003C77F0"/>
    <w:rsid w:val="003D0E98"/>
    <w:rsid w:val="003E4863"/>
    <w:rsid w:val="00416A22"/>
    <w:rsid w:val="004219D5"/>
    <w:rsid w:val="004C2DDB"/>
    <w:rsid w:val="004D4468"/>
    <w:rsid w:val="004D54FE"/>
    <w:rsid w:val="004D6DB2"/>
    <w:rsid w:val="004F405E"/>
    <w:rsid w:val="005026BD"/>
    <w:rsid w:val="00532798"/>
    <w:rsid w:val="005A7692"/>
    <w:rsid w:val="005B5888"/>
    <w:rsid w:val="005D2FA3"/>
    <w:rsid w:val="005D5E44"/>
    <w:rsid w:val="005E6342"/>
    <w:rsid w:val="00622B0D"/>
    <w:rsid w:val="006635AE"/>
    <w:rsid w:val="00674E99"/>
    <w:rsid w:val="00680BCD"/>
    <w:rsid w:val="00685233"/>
    <w:rsid w:val="006A1790"/>
    <w:rsid w:val="006A3045"/>
    <w:rsid w:val="0072091B"/>
    <w:rsid w:val="00721D5F"/>
    <w:rsid w:val="00763C19"/>
    <w:rsid w:val="007651F4"/>
    <w:rsid w:val="00791CF8"/>
    <w:rsid w:val="007A6E07"/>
    <w:rsid w:val="007B340E"/>
    <w:rsid w:val="007F0E38"/>
    <w:rsid w:val="00817306"/>
    <w:rsid w:val="00841837"/>
    <w:rsid w:val="00853D2F"/>
    <w:rsid w:val="00863F86"/>
    <w:rsid w:val="0086665C"/>
    <w:rsid w:val="00881EAE"/>
    <w:rsid w:val="008906DB"/>
    <w:rsid w:val="008D7202"/>
    <w:rsid w:val="008F2EF8"/>
    <w:rsid w:val="008F6934"/>
    <w:rsid w:val="00902D80"/>
    <w:rsid w:val="009039C5"/>
    <w:rsid w:val="00932BB3"/>
    <w:rsid w:val="00932F04"/>
    <w:rsid w:val="0093460B"/>
    <w:rsid w:val="00935065"/>
    <w:rsid w:val="00964735"/>
    <w:rsid w:val="0098181D"/>
    <w:rsid w:val="00994BB6"/>
    <w:rsid w:val="009B4B8E"/>
    <w:rsid w:val="009C609D"/>
    <w:rsid w:val="009D2779"/>
    <w:rsid w:val="00A035EC"/>
    <w:rsid w:val="00A26BBE"/>
    <w:rsid w:val="00A328C1"/>
    <w:rsid w:val="00A36EAA"/>
    <w:rsid w:val="00A65122"/>
    <w:rsid w:val="00A71489"/>
    <w:rsid w:val="00AA3EDC"/>
    <w:rsid w:val="00AB4B4D"/>
    <w:rsid w:val="00AF0007"/>
    <w:rsid w:val="00B33656"/>
    <w:rsid w:val="00B77783"/>
    <w:rsid w:val="00B85933"/>
    <w:rsid w:val="00BD5FE0"/>
    <w:rsid w:val="00BE6431"/>
    <w:rsid w:val="00C02CD7"/>
    <w:rsid w:val="00C03677"/>
    <w:rsid w:val="00C1205B"/>
    <w:rsid w:val="00C15B2F"/>
    <w:rsid w:val="00C33479"/>
    <w:rsid w:val="00C80A5D"/>
    <w:rsid w:val="00C93E03"/>
    <w:rsid w:val="00C95712"/>
    <w:rsid w:val="00C95FC5"/>
    <w:rsid w:val="00C960B5"/>
    <w:rsid w:val="00CF7DCB"/>
    <w:rsid w:val="00D26364"/>
    <w:rsid w:val="00D31774"/>
    <w:rsid w:val="00D44AB0"/>
    <w:rsid w:val="00D5257F"/>
    <w:rsid w:val="00D66AA2"/>
    <w:rsid w:val="00D801CD"/>
    <w:rsid w:val="00DA6C60"/>
    <w:rsid w:val="00DE3443"/>
    <w:rsid w:val="00E05820"/>
    <w:rsid w:val="00E7154D"/>
    <w:rsid w:val="00E77C45"/>
    <w:rsid w:val="00EF6F44"/>
    <w:rsid w:val="00F06DDD"/>
    <w:rsid w:val="00F17BFC"/>
    <w:rsid w:val="00F5075D"/>
    <w:rsid w:val="00F861E5"/>
    <w:rsid w:val="00F91152"/>
    <w:rsid w:val="00FC50CA"/>
    <w:rsid w:val="00FD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EA10"/>
  <w15:docId w15:val="{6BC11AA4-312B-43B1-87F8-45920FD8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EAE"/>
  </w:style>
  <w:style w:type="paragraph" w:styleId="Titre1">
    <w:name w:val="heading 1"/>
    <w:basedOn w:val="Normal"/>
    <w:link w:val="Titre1Car"/>
    <w:uiPriority w:val="9"/>
    <w:qFormat/>
    <w:rsid w:val="00853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53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7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D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53D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c-bbmxgh">
    <w:name w:val="sc-bbmxgh"/>
    <w:basedOn w:val="Policepardfaut"/>
    <w:rsid w:val="00853D2F"/>
  </w:style>
  <w:style w:type="character" w:styleId="lev">
    <w:name w:val="Strong"/>
    <w:basedOn w:val="Policepardfaut"/>
    <w:uiPriority w:val="22"/>
    <w:qFormat/>
    <w:rsid w:val="00853D2F"/>
    <w:rPr>
      <w:b/>
      <w:bCs/>
    </w:rPr>
  </w:style>
  <w:style w:type="character" w:customStyle="1" w:styleId="mord">
    <w:name w:val="mord"/>
    <w:basedOn w:val="Policepardfaut"/>
    <w:rsid w:val="00853D2F"/>
  </w:style>
  <w:style w:type="character" w:customStyle="1" w:styleId="mopen">
    <w:name w:val="mopen"/>
    <w:basedOn w:val="Policepardfaut"/>
    <w:rsid w:val="00853D2F"/>
  </w:style>
  <w:style w:type="character" w:customStyle="1" w:styleId="accent-body">
    <w:name w:val="accent-body"/>
    <w:basedOn w:val="Policepardfaut"/>
    <w:rsid w:val="00853D2F"/>
  </w:style>
  <w:style w:type="character" w:customStyle="1" w:styleId="mclose">
    <w:name w:val="mclose"/>
    <w:basedOn w:val="Policepardfaut"/>
    <w:rsid w:val="00853D2F"/>
  </w:style>
  <w:style w:type="character" w:customStyle="1" w:styleId="mtight">
    <w:name w:val="mtight"/>
    <w:basedOn w:val="Policepardfaut"/>
    <w:rsid w:val="00853D2F"/>
  </w:style>
  <w:style w:type="character" w:customStyle="1" w:styleId="vlist-s">
    <w:name w:val="vlist-s"/>
    <w:basedOn w:val="Policepardfaut"/>
    <w:rsid w:val="00853D2F"/>
  </w:style>
  <w:style w:type="character" w:customStyle="1" w:styleId="mrel">
    <w:name w:val="mrel"/>
    <w:basedOn w:val="Policepardfaut"/>
    <w:rsid w:val="00853D2F"/>
  </w:style>
  <w:style w:type="character" w:customStyle="1" w:styleId="mbin">
    <w:name w:val="mbin"/>
    <w:basedOn w:val="Policepardfaut"/>
    <w:rsid w:val="00853D2F"/>
  </w:style>
  <w:style w:type="character" w:customStyle="1" w:styleId="mpunct">
    <w:name w:val="mpunct"/>
    <w:basedOn w:val="Policepardfaut"/>
    <w:rsid w:val="00853D2F"/>
  </w:style>
  <w:style w:type="paragraph" w:styleId="En-tte">
    <w:name w:val="header"/>
    <w:basedOn w:val="Normal"/>
    <w:link w:val="En-tt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460B"/>
  </w:style>
  <w:style w:type="paragraph" w:styleId="Pieddepage">
    <w:name w:val="footer"/>
    <w:basedOn w:val="Normal"/>
    <w:link w:val="Pieddepag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460B"/>
  </w:style>
  <w:style w:type="table" w:styleId="Grilledutableau">
    <w:name w:val="Table Grid"/>
    <w:basedOn w:val="TableauNormal"/>
    <w:uiPriority w:val="39"/>
    <w:rsid w:val="00B859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-SNTItre1">
    <w:name w:val="2-SN TItre 1"/>
    <w:basedOn w:val="Normal"/>
    <w:qFormat/>
    <w:rsid w:val="00F06DDD"/>
    <w:pPr>
      <w:spacing w:after="160" w:line="259" w:lineRule="auto"/>
      <w:jc w:val="center"/>
    </w:pPr>
    <w:rPr>
      <w:rFonts w:ascii="SF Slapstick Comic Shaded" w:hAnsi="SF Slapstick Comic Shaded"/>
      <w:b/>
      <w:sz w:val="40"/>
      <w:szCs w:val="40"/>
    </w:rPr>
  </w:style>
  <w:style w:type="paragraph" w:customStyle="1" w:styleId="2-SN-Titre1">
    <w:name w:val="2-SN-Titre 1"/>
    <w:basedOn w:val="Normal"/>
    <w:qFormat/>
    <w:rsid w:val="00F06DDD"/>
    <w:pPr>
      <w:numPr>
        <w:numId w:val="2"/>
      </w:numPr>
      <w:shd w:val="clear" w:color="auto" w:fill="365F91" w:themeFill="accent1" w:themeFillShade="BF"/>
      <w:spacing w:after="160" w:line="259" w:lineRule="auto"/>
    </w:pPr>
    <w:rPr>
      <w:rFonts w:ascii="SF Slapstick Comic" w:hAnsi="SF Slapstick Comic"/>
      <w:b/>
      <w:color w:val="FFFFFF" w:themeColor="background1"/>
      <w:sz w:val="36"/>
      <w:szCs w:val="36"/>
    </w:rPr>
  </w:style>
  <w:style w:type="paragraph" w:customStyle="1" w:styleId="2-SN-Titre2">
    <w:name w:val="2-SN-Titre 2"/>
    <w:basedOn w:val="Titre2"/>
    <w:link w:val="2-SN-Titre2Car"/>
    <w:qFormat/>
    <w:rsid w:val="00F06DDD"/>
    <w:pPr>
      <w:keepNext/>
      <w:keepLines/>
      <w:numPr>
        <w:numId w:val="3"/>
      </w:numPr>
      <w:spacing w:before="40" w:beforeAutospacing="0" w:after="0" w:afterAutospacing="0" w:line="259" w:lineRule="auto"/>
    </w:pPr>
    <w:rPr>
      <w:rFonts w:ascii="SF Slapstick Comic" w:eastAsiaTheme="majorEastAsia" w:hAnsi="SF Slapstick Comic" w:cstheme="majorBidi"/>
      <w:bCs w:val="0"/>
      <w:noProof/>
      <w:color w:val="365F91" w:themeColor="accent1" w:themeShade="BF"/>
      <w:sz w:val="28"/>
      <w:szCs w:val="28"/>
      <w:u w:val="single"/>
    </w:rPr>
  </w:style>
  <w:style w:type="character" w:customStyle="1" w:styleId="2-SN-Titre2Car">
    <w:name w:val="2-SN-Titre 2 Car"/>
    <w:basedOn w:val="Titre2Car"/>
    <w:link w:val="2-SN-Titre2"/>
    <w:rsid w:val="00F06DDD"/>
    <w:rPr>
      <w:rFonts w:ascii="SF Slapstick Comic" w:eastAsiaTheme="majorEastAsia" w:hAnsi="SF Slapstick Comic" w:cstheme="majorBidi"/>
      <w:b/>
      <w:bCs w:val="0"/>
      <w:noProof/>
      <w:color w:val="365F91" w:themeColor="accent1" w:themeShade="BF"/>
      <w:sz w:val="28"/>
      <w:szCs w:val="28"/>
      <w:u w:val="single"/>
      <w:lang w:eastAsia="fr-FR"/>
    </w:rPr>
  </w:style>
  <w:style w:type="paragraph" w:customStyle="1" w:styleId="2-SN-retenir">
    <w:name w:val="2-SN-à retenir"/>
    <w:basedOn w:val="Normal"/>
    <w:qFormat/>
    <w:rsid w:val="00F06D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b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E634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D317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317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rsid w:val="001F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cadre">
    <w:name w:val="Contenu de cadre"/>
    <w:basedOn w:val="Normal"/>
    <w:qFormat/>
    <w:rsid w:val="00721D5F"/>
    <w:pPr>
      <w:spacing w:after="160"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7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513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936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2517">
                  <w:marLeft w:val="0"/>
                  <w:marRight w:val="0"/>
                  <w:marTop w:val="0"/>
                  <w:marBottom w:val="0"/>
                  <w:divBdr>
                    <w:top w:val="none" w:sz="0" w:space="7" w:color="CF3C2B"/>
                    <w:left w:val="none" w:sz="0" w:space="13" w:color="CF3C2B"/>
                    <w:bottom w:val="none" w:sz="0" w:space="7" w:color="CF3C2B"/>
                    <w:right w:val="none" w:sz="0" w:space="13" w:color="CF3C2B"/>
                  </w:divBdr>
                </w:div>
              </w:divsChild>
            </w:div>
            <w:div w:id="1691298647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7527">
                  <w:marLeft w:val="0"/>
                  <w:marRight w:val="0"/>
                  <w:marTop w:val="0"/>
                  <w:marBottom w:val="0"/>
                  <w:divBdr>
                    <w:top w:val="none" w:sz="0" w:space="7" w:color="FFFFFF"/>
                    <w:left w:val="none" w:sz="0" w:space="13" w:color="FFFFFF"/>
                    <w:bottom w:val="none" w:sz="0" w:space="7" w:color="FFFFFF"/>
                    <w:right w:val="none" w:sz="0" w:space="13" w:color="FFFFFF"/>
                  </w:divBdr>
                </w:div>
              </w:divsChild>
            </w:div>
          </w:divsChild>
        </w:div>
        <w:div w:id="3750108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634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8945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5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5491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2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1127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883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0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906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88357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52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924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3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6524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1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4089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538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4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1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770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4997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9956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08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370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6601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0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876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0199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30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2433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20677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7736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94889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3591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19375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8460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6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6034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729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9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608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TP1</vt:lpstr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</dc:title>
  <dc:creator>Florence TROUILLET</dc:creator>
  <cp:lastModifiedBy>JOHAN SEBASTIAN DAZA ALVIRA</cp:lastModifiedBy>
  <cp:revision>13</cp:revision>
  <cp:lastPrinted>2023-09-10T22:08:00Z</cp:lastPrinted>
  <dcterms:created xsi:type="dcterms:W3CDTF">2023-09-10T21:47:00Z</dcterms:created>
  <dcterms:modified xsi:type="dcterms:W3CDTF">2026-09-29T13:01:00Z</dcterms:modified>
</cp:coreProperties>
</file>