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96214" w:rsidRDefault="00B96214"/>
    <w:p w:rsidR="00B96214" w:rsidRDefault="00B96214"/>
    <w:p w:rsidR="00B96214" w:rsidRDefault="00B96214">
      <w:bookmarkStart w:id="0" w:name="_GoBack"/>
      <w:bookmarkEnd w:id="0"/>
    </w:p>
    <w:p w:rsidR="00B96214" w:rsidRDefault="00B96214"/>
    <w:p w:rsidR="00B96214" w:rsidRDefault="003A1180">
      <w:pPr>
        <w:spacing w:after="160"/>
        <w:jc w:val="center"/>
      </w:pPr>
      <w:r>
        <w:rPr>
          <w:b/>
          <w:bCs/>
          <w:sz w:val="24"/>
          <w:szCs w:val="24"/>
        </w:rPr>
        <w:t>LABORATÓRIO DE DESENVOLVIMENTO DE BANCO DE DADOS V</w:t>
      </w:r>
    </w:p>
    <w:p w:rsidR="00B96214" w:rsidRDefault="003A1180">
      <w:pPr>
        <w:spacing w:after="80"/>
        <w:jc w:val="center"/>
      </w:pPr>
      <w:r>
        <w:t>5º Semestre CST Banco de Dados — 1º Semestre de 2026</w:t>
      </w:r>
    </w:p>
    <w:p w:rsidR="00B96214" w:rsidRDefault="003A1180">
      <w:pPr>
        <w:spacing w:after="80"/>
        <w:jc w:val="center"/>
      </w:pPr>
      <w:r>
        <w:t xml:space="preserve">Professor: </w:t>
      </w:r>
      <w:proofErr w:type="spellStart"/>
      <w:r>
        <w:t>Luis</w:t>
      </w:r>
      <w:proofErr w:type="spellEnd"/>
      <w:r>
        <w:t xml:space="preserve"> Alexandre da Silva</w:t>
      </w:r>
    </w:p>
    <w:p w:rsidR="00B96214" w:rsidRDefault="00B96214"/>
    <w:p w:rsidR="00B96214" w:rsidRDefault="00B96214"/>
    <w:p w:rsidR="00B96214" w:rsidRDefault="003A1180">
      <w:pPr>
        <w:spacing w:before="160" w:after="160"/>
        <w:jc w:val="center"/>
      </w:pPr>
      <w:r>
        <w:rPr>
          <w:b/>
          <w:bCs/>
          <w:sz w:val="36"/>
          <w:szCs w:val="36"/>
        </w:rPr>
        <w:t>ETAPA 4 – VISUALIZAÇÃO, PUBLICAÇÃO E DIVULGAÇÃO</w:t>
      </w:r>
    </w:p>
    <w:p w:rsidR="00B96214" w:rsidRDefault="003A1180">
      <w:pPr>
        <w:spacing w:before="120" w:after="120"/>
        <w:jc w:val="center"/>
      </w:pPr>
      <w:r>
        <w:rPr>
          <w:b/>
          <w:bCs/>
          <w:sz w:val="26"/>
          <w:szCs w:val="26"/>
        </w:rPr>
        <w:t xml:space="preserve">Documentação Explicativa do </w:t>
      </w:r>
      <w:proofErr w:type="spellStart"/>
      <w:r>
        <w:rPr>
          <w:b/>
          <w:bCs/>
          <w:sz w:val="26"/>
          <w:szCs w:val="26"/>
        </w:rPr>
        <w:t>Dashboard</w:t>
      </w:r>
      <w:proofErr w:type="spellEnd"/>
      <w:r>
        <w:rPr>
          <w:b/>
          <w:bCs/>
          <w:sz w:val="26"/>
          <w:szCs w:val="26"/>
        </w:rPr>
        <w:t xml:space="preserve"> Público</w:t>
      </w:r>
    </w:p>
    <w:p w:rsidR="00B96214" w:rsidRDefault="003A1180">
      <w:pPr>
        <w:spacing w:before="80" w:after="80"/>
        <w:jc w:val="center"/>
      </w:pPr>
      <w:r>
        <w:t>Projeto: Transformar Bases de Dados Públicas em Banco de Dados Acessível à Sociedade</w:t>
      </w:r>
    </w:p>
    <w:p w:rsidR="00B96214" w:rsidRDefault="00B96214"/>
    <w:p w:rsidR="00B96214" w:rsidRDefault="00B96214"/>
    <w:p w:rsidR="00B96214" w:rsidRDefault="00B96214"/>
    <w:p w:rsidR="00B96214" w:rsidRDefault="003A1180">
      <w:pPr>
        <w:jc w:val="center"/>
      </w:pPr>
      <w:r>
        <w:t xml:space="preserve">Egídio </w:t>
      </w:r>
      <w:proofErr w:type="spellStart"/>
      <w:r>
        <w:t>Brumati</w:t>
      </w:r>
      <w:proofErr w:type="spellEnd"/>
      <w:r>
        <w:t xml:space="preserve"> </w:t>
      </w:r>
      <w:proofErr w:type="spellStart"/>
      <w:r>
        <w:t>Dugaich</w:t>
      </w:r>
      <w:proofErr w:type="spellEnd"/>
    </w:p>
    <w:p w:rsidR="00B96214" w:rsidRDefault="003A1180">
      <w:pPr>
        <w:jc w:val="center"/>
      </w:pPr>
      <w:r>
        <w:t>Leandra Cristiane Rosa</w:t>
      </w:r>
    </w:p>
    <w:p w:rsidR="00B96214" w:rsidRDefault="003A1180">
      <w:pPr>
        <w:jc w:val="center"/>
      </w:pPr>
      <w:r>
        <w:t>Samuel Ferreira de Azevedo</w:t>
      </w:r>
    </w:p>
    <w:p w:rsidR="00B96214" w:rsidRDefault="00B96214"/>
    <w:p w:rsidR="00B96214" w:rsidRDefault="00B96214"/>
    <w:p w:rsidR="00B96214" w:rsidRDefault="003A1180">
      <w:pPr>
        <w:jc w:val="center"/>
      </w:pPr>
      <w:r>
        <w:t>Bauru, junho de 2026</w:t>
      </w:r>
    </w:p>
    <w:p w:rsidR="00B96214" w:rsidRDefault="00B96214">
      <w:pPr>
        <w:pageBreakBefore/>
      </w:pPr>
    </w:p>
    <w:p w:rsidR="00B96214" w:rsidRDefault="003A1180">
      <w:pPr>
        <w:pStyle w:val="Ttulo1"/>
      </w:pPr>
      <w:r>
        <w:t>1. Sobre o Projeto</w:t>
      </w:r>
    </w:p>
    <w:p w:rsidR="00B96214" w:rsidRDefault="003A1180">
      <w:pPr>
        <w:spacing w:before="80" w:after="80"/>
        <w:jc w:val="both"/>
      </w:pPr>
      <w:r>
        <w:t xml:space="preserve">Este documento descreve o </w:t>
      </w:r>
      <w:proofErr w:type="spellStart"/>
      <w:r>
        <w:t>dashboard</w:t>
      </w:r>
      <w:proofErr w:type="spellEnd"/>
      <w:r>
        <w:t xml:space="preserve"> público desenvolvido na Etapa 4 do projeto de </w:t>
      </w:r>
      <w:proofErr w:type="spellStart"/>
      <w:r>
        <w:t>Curricularização</w:t>
      </w:r>
      <w:proofErr w:type="spellEnd"/>
      <w:r>
        <w:t xml:space="preserve"> da Extensão, cujo objetivo central é transformar bases de dados públicas em um banco de dados acessível à sociedade.</w:t>
      </w:r>
    </w:p>
    <w:p w:rsidR="00B96214" w:rsidRDefault="003A1180">
      <w:pPr>
        <w:spacing w:before="80" w:after="80"/>
        <w:jc w:val="both"/>
      </w:pPr>
      <w:r>
        <w:t>O tema escolhido é a relação entre a inf</w:t>
      </w:r>
      <w:r>
        <w:t>lação de alimentos e o rendimento médio real da população brasileira — uma questão diretamente ligada ao poder de compra e à segurança alimentar das famílias.</w:t>
      </w:r>
    </w:p>
    <w:p w:rsidR="00B96214" w:rsidRDefault="003A1180">
      <w:pPr>
        <w:spacing w:before="80" w:after="80"/>
        <w:jc w:val="both"/>
      </w:pPr>
      <w:r>
        <w:t xml:space="preserve">Os dados foram coletados do </w:t>
      </w:r>
      <w:proofErr w:type="spellStart"/>
      <w:r>
        <w:t>IPEAData</w:t>
      </w:r>
      <w:proofErr w:type="spellEnd"/>
      <w:r>
        <w:t>, tratados nas etapas anteriores e organizados em uma base tr</w:t>
      </w:r>
      <w:r>
        <w:t>imestral consolidada, cobrindo o período de janeiro de 2012 a outubro de 2025, totalizando 56 registros.</w:t>
      </w:r>
    </w:p>
    <w:p w:rsidR="00B96214" w:rsidRDefault="003A1180">
      <w:pPr>
        <w:pStyle w:val="Ttulo1"/>
      </w:pPr>
      <w:r>
        <w:t xml:space="preserve">2. Objetivo do </w:t>
      </w:r>
      <w:proofErr w:type="spellStart"/>
      <w:r>
        <w:t>Dashboard</w:t>
      </w:r>
      <w:proofErr w:type="spellEnd"/>
    </w:p>
    <w:p w:rsidR="00B96214" w:rsidRDefault="003A1180">
      <w:pPr>
        <w:spacing w:before="80" w:after="80"/>
        <w:jc w:val="both"/>
      </w:pPr>
      <w:r>
        <w:t xml:space="preserve">O </w:t>
      </w:r>
      <w:proofErr w:type="spellStart"/>
      <w:r>
        <w:t>dashboard</w:t>
      </w:r>
      <w:proofErr w:type="spellEnd"/>
      <w:r>
        <w:t xml:space="preserve"> foi desenvolvido com três objetivos principais:</w:t>
      </w:r>
    </w:p>
    <w:p w:rsidR="00B96214" w:rsidRDefault="003A1180">
      <w:pPr>
        <w:pStyle w:val="PargrafodaLista"/>
        <w:numPr>
          <w:ilvl w:val="0"/>
          <w:numId w:val="2"/>
        </w:numPr>
        <w:spacing w:before="60" w:after="60"/>
      </w:pPr>
      <w:r>
        <w:t>Disponibilizar os dados tratados ao público de forma organizada, l</w:t>
      </w:r>
      <w:r>
        <w:t>egível e compreensível, sem exigir conhecimento técnico do usuário.</w:t>
      </w:r>
    </w:p>
    <w:p w:rsidR="00B96214" w:rsidRDefault="003A1180">
      <w:pPr>
        <w:pStyle w:val="PargrafodaLista"/>
        <w:numPr>
          <w:ilvl w:val="0"/>
          <w:numId w:val="2"/>
        </w:numPr>
        <w:spacing w:before="60" w:after="60"/>
      </w:pPr>
      <w:r>
        <w:t>Apresentar visualizações que facilitem a interpretação da relação entre preços de alimentos e rendimento real ao longo do tempo.</w:t>
      </w:r>
    </w:p>
    <w:p w:rsidR="00B96214" w:rsidRDefault="003A1180">
      <w:pPr>
        <w:pStyle w:val="PargrafodaLista"/>
        <w:numPr>
          <w:ilvl w:val="0"/>
          <w:numId w:val="2"/>
        </w:numPr>
        <w:spacing w:before="60" w:after="60"/>
      </w:pPr>
      <w:r>
        <w:t>Promover o uso cidadão dos dados públicos, apoiando estudan</w:t>
      </w:r>
      <w:r>
        <w:t>tes, pesquisadores, jornalistas e organizações sociais interessados em custo de vida e segurança alimentar.</w:t>
      </w:r>
    </w:p>
    <w:p w:rsidR="00B96214" w:rsidRDefault="00B96214"/>
    <w:p w:rsidR="00B96214" w:rsidRDefault="003A1180">
      <w:pPr>
        <w:spacing w:before="80" w:after="80"/>
        <w:jc w:val="both"/>
      </w:pPr>
      <w:r>
        <w:t>O arquivo entregue está no formato Microsoft Excel (.</w:t>
      </w:r>
      <w:proofErr w:type="spellStart"/>
      <w:r>
        <w:t>xlsx</w:t>
      </w:r>
      <w:proofErr w:type="spellEnd"/>
      <w:r>
        <w:t>) e foi estruturado para ser autoexplicativo, sem necessidade de software especializado al</w:t>
      </w:r>
      <w:r>
        <w:t>ém de um leitor de planilhas.</w:t>
      </w:r>
    </w:p>
    <w:p w:rsidR="00B96214" w:rsidRDefault="003A1180">
      <w:pPr>
        <w:pStyle w:val="Ttulo1"/>
      </w:pPr>
      <w:r>
        <w:t>3. Estrutura do Arquivo</w:t>
      </w:r>
    </w:p>
    <w:p w:rsidR="00B96214" w:rsidRDefault="003A1180">
      <w:pPr>
        <w:spacing w:before="80" w:after="80"/>
        <w:jc w:val="both"/>
      </w:pPr>
      <w:r>
        <w:t xml:space="preserve">O </w:t>
      </w:r>
      <w:proofErr w:type="spellStart"/>
      <w:r>
        <w:t>dashboard</w:t>
      </w:r>
      <w:proofErr w:type="spellEnd"/>
      <w:r>
        <w:t xml:space="preserve"> está organizado em sete abas, cada uma com uma função específica:</w:t>
      </w:r>
    </w:p>
    <w:p w:rsidR="00B96214" w:rsidRDefault="00B96214"/>
    <w:tbl>
      <w:tblPr>
        <w:tblW w:w="9360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2600"/>
        <w:gridCol w:w="5860"/>
      </w:tblGrid>
      <w:tr w:rsidR="00B96214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D9D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96214" w:rsidRDefault="003A118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Aba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D9D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96214" w:rsidRDefault="003A118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Nome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D9D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96214" w:rsidRDefault="003A118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Conteúdo</w:t>
            </w:r>
          </w:p>
        </w:tc>
      </w:tr>
      <w:tr w:rsidR="00B96214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96214" w:rsidRDefault="003A1180">
            <w:pPr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96214" w:rsidRDefault="003A1180">
            <w:r>
              <w:rPr>
                <w:sz w:val="20"/>
                <w:szCs w:val="20"/>
              </w:rPr>
              <w:t>Base de Dados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96214" w:rsidRDefault="003A1180">
            <w:r>
              <w:rPr>
                <w:sz w:val="20"/>
                <w:szCs w:val="20"/>
              </w:rPr>
              <w:t>Todos os 56 registros trimestrais com colorização por nível de pressão</w:t>
            </w:r>
          </w:p>
        </w:tc>
      </w:tr>
      <w:tr w:rsidR="00B96214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96214" w:rsidRDefault="003A1180">
            <w:pPr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96214" w:rsidRDefault="003A1180">
            <w:r>
              <w:rPr>
                <w:sz w:val="20"/>
                <w:szCs w:val="20"/>
              </w:rPr>
              <w:t>Evolução Histórica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96214" w:rsidRDefault="003A1180">
            <w:r>
              <w:rPr>
                <w:sz w:val="20"/>
                <w:szCs w:val="20"/>
              </w:rPr>
              <w:t>Dois gráficos de linha: IPCA × Rendimento e série histórica do indicador</w:t>
            </w:r>
          </w:p>
        </w:tc>
      </w:tr>
      <w:tr w:rsidR="00B96214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96214" w:rsidRDefault="003A1180">
            <w:pPr>
              <w:jc w:val="center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96214" w:rsidRDefault="003A1180">
            <w:r>
              <w:rPr>
                <w:sz w:val="20"/>
                <w:szCs w:val="20"/>
              </w:rPr>
              <w:t>Classificação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96214" w:rsidRDefault="003A1180">
            <w:r>
              <w:rPr>
                <w:sz w:val="20"/>
                <w:szCs w:val="20"/>
              </w:rPr>
              <w:t>Gráfico de pizza e barras com distribuição dos períodos por categoria</w:t>
            </w:r>
          </w:p>
        </w:tc>
      </w:tr>
      <w:tr w:rsidR="00B96214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96214" w:rsidRDefault="003A1180">
            <w:pPr>
              <w:jc w:val="center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96214" w:rsidRDefault="003A1180">
            <w:r>
              <w:rPr>
                <w:sz w:val="20"/>
                <w:szCs w:val="20"/>
              </w:rPr>
              <w:t>Maiores Pressões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96214" w:rsidRDefault="003A1180">
            <w:r>
              <w:rPr>
                <w:sz w:val="20"/>
                <w:szCs w:val="20"/>
              </w:rPr>
              <w:t>Ranking dos 10 trimestres de maior pressão alimentar com gráfico de barras</w:t>
            </w:r>
          </w:p>
        </w:tc>
      </w:tr>
      <w:tr w:rsidR="00B96214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96214" w:rsidRDefault="003A1180">
            <w:pPr>
              <w:jc w:val="center"/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96214" w:rsidRDefault="003A1180">
            <w:r>
              <w:rPr>
                <w:sz w:val="20"/>
                <w:szCs w:val="20"/>
              </w:rPr>
              <w:t>Média Anual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96214" w:rsidRDefault="003A1180">
            <w:r>
              <w:rPr>
                <w:sz w:val="20"/>
                <w:szCs w:val="20"/>
              </w:rPr>
              <w:t>Média anual do indicador com classificação semafórica e gráfico de colunas</w:t>
            </w:r>
          </w:p>
        </w:tc>
      </w:tr>
      <w:tr w:rsidR="00B96214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96214" w:rsidRDefault="003A1180">
            <w:pPr>
              <w:jc w:val="center"/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96214" w:rsidRDefault="003A1180">
            <w:r>
              <w:rPr>
                <w:sz w:val="20"/>
                <w:szCs w:val="20"/>
              </w:rPr>
              <w:t>Rendimento Real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96214" w:rsidRDefault="003A1180">
            <w:r>
              <w:rPr>
                <w:sz w:val="20"/>
                <w:szCs w:val="20"/>
              </w:rPr>
              <w:t>Evolução histórica do rendimento médio real em R$ com gráfico de linha</w:t>
            </w:r>
          </w:p>
        </w:tc>
      </w:tr>
      <w:tr w:rsidR="00B96214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96214" w:rsidRDefault="003A1180">
            <w:pPr>
              <w:jc w:val="center"/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96214" w:rsidRDefault="003A1180">
            <w:r>
              <w:rPr>
                <w:sz w:val="20"/>
                <w:szCs w:val="20"/>
              </w:rPr>
              <w:t>Indicadores Resumo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96214" w:rsidRDefault="003A1180">
            <w:r>
              <w:rPr>
                <w:sz w:val="20"/>
                <w:szCs w:val="20"/>
              </w:rPr>
              <w:t xml:space="preserve">Painel com os principais </w:t>
            </w:r>
            <w:proofErr w:type="spellStart"/>
            <w:r>
              <w:rPr>
                <w:sz w:val="20"/>
                <w:szCs w:val="20"/>
              </w:rPr>
              <w:t>KPIs</w:t>
            </w:r>
            <w:proofErr w:type="spellEnd"/>
            <w:r>
              <w:rPr>
                <w:sz w:val="20"/>
                <w:szCs w:val="20"/>
              </w:rPr>
              <w:t xml:space="preserve"> e nota metodológica completa</w:t>
            </w:r>
          </w:p>
        </w:tc>
      </w:tr>
    </w:tbl>
    <w:p w:rsidR="00B96214" w:rsidRDefault="00B96214"/>
    <w:p w:rsidR="00B96214" w:rsidRDefault="003A1180">
      <w:pPr>
        <w:pStyle w:val="Ttulo1"/>
      </w:pPr>
      <w:r>
        <w:lastRenderedPageBreak/>
        <w:t>4. O Indicador de Pressão Alimentar</w:t>
      </w:r>
    </w:p>
    <w:p w:rsidR="00B96214" w:rsidRDefault="003A1180">
      <w:pPr>
        <w:spacing w:before="80" w:after="80"/>
        <w:jc w:val="both"/>
      </w:pPr>
      <w:r>
        <w:t xml:space="preserve">O indicador central do </w:t>
      </w:r>
      <w:proofErr w:type="spellStart"/>
      <w:r>
        <w:t>dashboard</w:t>
      </w:r>
      <w:proofErr w:type="spellEnd"/>
      <w:r>
        <w:t xml:space="preserve"> é calculado trimestralmente pela seguinte fórmula:</w:t>
      </w:r>
    </w:p>
    <w:p w:rsidR="00B96214" w:rsidRDefault="00B96214"/>
    <w:p w:rsidR="00B96214" w:rsidRDefault="003A1180">
      <w:pPr>
        <w:spacing w:before="100" w:after="100"/>
        <w:jc w:val="center"/>
      </w:pPr>
      <w:r>
        <w:rPr>
          <w:b/>
          <w:bCs/>
        </w:rPr>
        <w:t xml:space="preserve">Indicador de Pressão = IPCA Alimentos </w:t>
      </w:r>
      <w:proofErr w:type="spellStart"/>
      <w:r>
        <w:rPr>
          <w:b/>
          <w:bCs/>
        </w:rPr>
        <w:t>Acum</w:t>
      </w:r>
      <w:proofErr w:type="spellEnd"/>
      <w:r>
        <w:rPr>
          <w:b/>
          <w:bCs/>
        </w:rPr>
        <w:t>. Trimestre (%) − Variação Trimestral do Rendimento Real (%)</w:t>
      </w:r>
    </w:p>
    <w:p w:rsidR="00B96214" w:rsidRDefault="00B96214"/>
    <w:p w:rsidR="00B96214" w:rsidRDefault="003A1180">
      <w:pPr>
        <w:spacing w:before="80" w:after="80"/>
        <w:jc w:val="both"/>
      </w:pPr>
      <w:r>
        <w:t>Quando o resultado é positivo, os alimentos subiram mais do que a renda naquele trimestre, indicando algum grau de pressão sobre o orçamento familiar. Q</w:t>
      </w:r>
      <w:r>
        <w:t>uando é zero ou negativo, a renda acompanhou ou superou a variação dos preços.</w:t>
      </w:r>
    </w:p>
    <w:p w:rsidR="00B96214" w:rsidRDefault="003A1180">
      <w:pPr>
        <w:spacing w:before="80" w:after="80"/>
        <w:jc w:val="both"/>
      </w:pPr>
      <w:r>
        <w:t>Os trimestres foram classificados em quatro categorias:</w:t>
      </w:r>
    </w:p>
    <w:p w:rsidR="00B96214" w:rsidRDefault="00B96214"/>
    <w:tbl>
      <w:tblPr>
        <w:tblW w:w="9360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2800"/>
        <w:gridCol w:w="3760"/>
      </w:tblGrid>
      <w:tr w:rsidR="00B96214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D9D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96214" w:rsidRDefault="003A118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Classificação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D9D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96214" w:rsidRDefault="003A118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Critério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D9D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96214" w:rsidRDefault="003A118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Quantidade de Trimestres</w:t>
            </w:r>
          </w:p>
        </w:tc>
      </w:tr>
      <w:tr w:rsidR="00B96214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CCC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96214" w:rsidRDefault="003A1180">
            <w:r>
              <w:rPr>
                <w:b/>
                <w:bCs/>
                <w:sz w:val="20"/>
                <w:szCs w:val="20"/>
              </w:rPr>
              <w:t>Alta Pressão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CCC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96214" w:rsidRDefault="003A1180">
            <w:r>
              <w:rPr>
                <w:sz w:val="20"/>
                <w:szCs w:val="20"/>
              </w:rPr>
              <w:t>Indicador &gt; 3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CCC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96214" w:rsidRDefault="003A1180">
            <w:pPr>
              <w:jc w:val="center"/>
            </w:pPr>
            <w:r>
              <w:rPr>
                <w:sz w:val="20"/>
                <w:szCs w:val="20"/>
              </w:rPr>
              <w:t>24 trimestres</w:t>
            </w:r>
          </w:p>
        </w:tc>
      </w:tr>
      <w:tr w:rsidR="00B96214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96214" w:rsidRDefault="003A1180">
            <w:r>
              <w:rPr>
                <w:b/>
                <w:bCs/>
                <w:sz w:val="20"/>
                <w:szCs w:val="20"/>
              </w:rPr>
              <w:t>Pressão Moderada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96214" w:rsidRDefault="003A1180">
            <w:r>
              <w:rPr>
                <w:sz w:val="20"/>
                <w:szCs w:val="20"/>
              </w:rPr>
              <w:t>0 &lt;</w:t>
            </w:r>
            <w:r>
              <w:rPr>
                <w:sz w:val="20"/>
                <w:szCs w:val="20"/>
              </w:rPr>
              <w:t xml:space="preserve"> Indicador ≤ 3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96214" w:rsidRDefault="003A1180">
            <w:pPr>
              <w:jc w:val="center"/>
            </w:pPr>
            <w:r>
              <w:rPr>
                <w:sz w:val="20"/>
                <w:szCs w:val="20"/>
              </w:rPr>
              <w:t>6 trimestres</w:t>
            </w:r>
          </w:p>
        </w:tc>
      </w:tr>
      <w:tr w:rsidR="00B96214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96214" w:rsidRDefault="003A1180">
            <w:r>
              <w:rPr>
                <w:b/>
                <w:bCs/>
                <w:sz w:val="20"/>
                <w:szCs w:val="20"/>
              </w:rPr>
              <w:t>Sem Pressão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96214" w:rsidRDefault="003A1180">
            <w:r>
              <w:rPr>
                <w:sz w:val="20"/>
                <w:szCs w:val="20"/>
              </w:rPr>
              <w:t>Indicador ≤ 0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96214" w:rsidRDefault="003A1180">
            <w:pPr>
              <w:jc w:val="center"/>
            </w:pPr>
            <w:r>
              <w:rPr>
                <w:sz w:val="20"/>
                <w:szCs w:val="20"/>
              </w:rPr>
              <w:t>25 trimestres</w:t>
            </w:r>
          </w:p>
        </w:tc>
      </w:tr>
      <w:tr w:rsidR="00B96214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96214" w:rsidRDefault="003A1180">
            <w:r>
              <w:rPr>
                <w:sz w:val="20"/>
                <w:szCs w:val="20"/>
              </w:rPr>
              <w:t>Sem Classificação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96214" w:rsidRDefault="003A1180">
            <w:r>
              <w:rPr>
                <w:sz w:val="20"/>
                <w:szCs w:val="20"/>
              </w:rPr>
              <w:t>Dados insuficientes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96214" w:rsidRDefault="003A1180">
            <w:pPr>
              <w:jc w:val="center"/>
            </w:pPr>
            <w:r>
              <w:rPr>
                <w:sz w:val="20"/>
                <w:szCs w:val="20"/>
              </w:rPr>
              <w:t>1 trimestre (2012-T1)</w:t>
            </w:r>
          </w:p>
        </w:tc>
      </w:tr>
    </w:tbl>
    <w:p w:rsidR="00B96214" w:rsidRDefault="00B96214"/>
    <w:p w:rsidR="00B96214" w:rsidRDefault="003A1180">
      <w:pPr>
        <w:spacing w:before="80" w:after="80"/>
        <w:jc w:val="both"/>
      </w:pPr>
      <w:r>
        <w:t>O trimestre 2012-T1 não possui classificação pois é o primeiro período da série e não há rendimento anterior disponível para calcular a variação.</w:t>
      </w:r>
    </w:p>
    <w:p w:rsidR="00B96214" w:rsidRDefault="00B96214"/>
    <w:p w:rsidR="00B96214" w:rsidRDefault="003A1180">
      <w:pPr>
        <w:pStyle w:val="Ttulo1"/>
      </w:pPr>
      <w:r>
        <w:t>5. Principais Resultados</w:t>
      </w:r>
    </w:p>
    <w:p w:rsidR="00B96214" w:rsidRDefault="003A1180">
      <w:pPr>
        <w:pStyle w:val="Ttulo2"/>
      </w:pPr>
      <w:r>
        <w:t>5.1 Períodos Críticos</w:t>
      </w:r>
    </w:p>
    <w:p w:rsidR="00B96214" w:rsidRDefault="003A1180">
      <w:pPr>
        <w:spacing w:before="80" w:after="80"/>
        <w:jc w:val="both"/>
      </w:pPr>
      <w:r>
        <w:t>O trimestre de maior pressão registrado foi 2020-T2, com indic</w:t>
      </w:r>
      <w:r>
        <w:t>ador de 12,53 pontos, coincidindo com o início da pandemia de COVID-19 — período em que a renda caiu expressivamente (−10,1%) enquanto os alimentos subiram 2,4%. Em seguida aparecem 2016-T2 (11,45) e 2018-T2 (11,04), ambos marcados por fortes quedas no ren</w:t>
      </w:r>
      <w:r>
        <w:t>dimento real.</w:t>
      </w:r>
    </w:p>
    <w:p w:rsidR="00B96214" w:rsidRDefault="003A1180">
      <w:pPr>
        <w:spacing w:before="80" w:after="80"/>
        <w:jc w:val="both"/>
      </w:pPr>
      <w:r>
        <w:t>É relevante notar que 9 dos 10 trimestres mais críticos do ranking ocorreram no segundo trimestre do ano (abril–junho), padrão que pode estar relacionado à sazonalidade do mercado de trabalho e dos preços agrícolas.</w:t>
      </w:r>
    </w:p>
    <w:p w:rsidR="00B96214" w:rsidRDefault="003A1180">
      <w:pPr>
        <w:pStyle w:val="Ttulo2"/>
      </w:pPr>
      <w:r>
        <w:t xml:space="preserve">5.2 Anos de Maior Pressão </w:t>
      </w:r>
      <w:r>
        <w:t>Média</w:t>
      </w:r>
    </w:p>
    <w:p w:rsidR="00B96214" w:rsidRDefault="003A1180">
      <w:pPr>
        <w:spacing w:before="80" w:after="80"/>
        <w:jc w:val="both"/>
      </w:pPr>
      <w:r>
        <w:t>Os anos com maior média anual do indicador foram 2012 (4,34), 2015 (3,45) e 2020 (3,11), todos acima do limiar de alta pressão. O ano de 2017 apresentou a menor média, com −1,17, indicando que a renda cresceu mais do que os preços de alimentos em tod</w:t>
      </w:r>
      <w:r>
        <w:t>os os trimestres daquele ano.</w:t>
      </w:r>
    </w:p>
    <w:p w:rsidR="00B96214" w:rsidRDefault="003A1180">
      <w:pPr>
        <w:pStyle w:val="Ttulo2"/>
      </w:pPr>
      <w:r>
        <w:t>5.3 Evolução do Rendimento Real</w:t>
      </w:r>
    </w:p>
    <w:p w:rsidR="00B96214" w:rsidRDefault="003A1180">
      <w:pPr>
        <w:spacing w:before="80" w:after="80"/>
        <w:jc w:val="both"/>
      </w:pPr>
      <w:r>
        <w:t>O rendimento médio real oscilou entre R$ 2.787 (2021-T4, mínimo da série) e R$ 3.504 (2025-T1, máximo). A série apresenta um padrão sazonal claro: o primeiro trimestre de cada ano costuma regist</w:t>
      </w:r>
      <w:r>
        <w:t>rar o maior rendimento, enquanto o segundo e terceiro trimestres mostram queda, reflexo do comportamento do mercado de trabalho.</w:t>
      </w:r>
    </w:p>
    <w:p w:rsidR="00B96214" w:rsidRDefault="003A1180">
      <w:pPr>
        <w:pStyle w:val="Ttulo1"/>
      </w:pPr>
      <w:r>
        <w:lastRenderedPageBreak/>
        <w:t xml:space="preserve">6. Como Utilizar o </w:t>
      </w:r>
      <w:proofErr w:type="spellStart"/>
      <w:r>
        <w:t>Dashboard</w:t>
      </w:r>
      <w:proofErr w:type="spellEnd"/>
    </w:p>
    <w:p w:rsidR="00B96214" w:rsidRDefault="003A1180">
      <w:pPr>
        <w:spacing w:before="80" w:after="80"/>
        <w:jc w:val="both"/>
      </w:pPr>
      <w:r>
        <w:t xml:space="preserve">O arquivo pode ser aberto em qualquer versão do Microsoft Excel a partir de 2016, ou em programas </w:t>
      </w:r>
      <w:r>
        <w:t xml:space="preserve">compatíveis como </w:t>
      </w:r>
      <w:proofErr w:type="spellStart"/>
      <w:r>
        <w:t>LibreOffice</w:t>
      </w:r>
      <w:proofErr w:type="spellEnd"/>
      <w:r>
        <w:t xml:space="preserve"> </w:t>
      </w:r>
      <w:proofErr w:type="spellStart"/>
      <w:r>
        <w:t>Calc</w:t>
      </w:r>
      <w:proofErr w:type="spellEnd"/>
      <w:r>
        <w:t xml:space="preserve"> e Google </w:t>
      </w:r>
      <w:proofErr w:type="spellStart"/>
      <w:r>
        <w:t>Sheets</w:t>
      </w:r>
      <w:proofErr w:type="spellEnd"/>
      <w:r>
        <w:t>. Nenhuma configuração adicional é necessária.</w:t>
      </w:r>
    </w:p>
    <w:p w:rsidR="00B96214" w:rsidRDefault="00B96214"/>
    <w:p w:rsidR="00B96214" w:rsidRDefault="003A1180">
      <w:pPr>
        <w:pStyle w:val="PargrafodaLista"/>
        <w:numPr>
          <w:ilvl w:val="0"/>
          <w:numId w:val="2"/>
        </w:numPr>
        <w:spacing w:before="60" w:after="60"/>
      </w:pPr>
      <w:r>
        <w:t>Acesse as abas na parte inferior da tela para alternar entre as seções.</w:t>
      </w:r>
    </w:p>
    <w:p w:rsidR="00B96214" w:rsidRDefault="003A1180">
      <w:pPr>
        <w:pStyle w:val="PargrafodaLista"/>
        <w:numPr>
          <w:ilvl w:val="0"/>
          <w:numId w:val="2"/>
        </w:numPr>
        <w:spacing w:before="60" w:after="60"/>
      </w:pPr>
      <w:r>
        <w:t>Na aba Base de Dados, as linhas estão coloridas por nível de pressão: vermelho claro (alta), amarelo (moderada) e verde claro (sem pressão).</w:t>
      </w:r>
    </w:p>
    <w:p w:rsidR="00B96214" w:rsidRDefault="003A1180">
      <w:pPr>
        <w:pStyle w:val="PargrafodaLista"/>
        <w:numPr>
          <w:ilvl w:val="0"/>
          <w:numId w:val="2"/>
        </w:numPr>
        <w:spacing w:before="60" w:after="60"/>
      </w:pPr>
      <w:r>
        <w:t>Os gráficos são interativos: é possível passar o cursor sobre os pontos para ver os valores exatos.</w:t>
      </w:r>
    </w:p>
    <w:p w:rsidR="00B96214" w:rsidRDefault="003A1180">
      <w:pPr>
        <w:pStyle w:val="PargrafodaLista"/>
        <w:numPr>
          <w:ilvl w:val="0"/>
          <w:numId w:val="2"/>
        </w:numPr>
        <w:spacing w:before="60" w:after="60"/>
      </w:pPr>
      <w:r>
        <w:t>A aba Indicadores Resumo apresenta os principais números do projeto e a nota metodológica completa.</w:t>
      </w:r>
    </w:p>
    <w:p w:rsidR="00B96214" w:rsidRDefault="00B96214"/>
    <w:p w:rsidR="00B96214" w:rsidRDefault="003A1180">
      <w:pPr>
        <w:spacing w:before="80" w:after="80"/>
        <w:jc w:val="both"/>
      </w:pPr>
      <w:r>
        <w:t>O arquivo não contém macros nem scripts — é uma planilha estática, segura para abrir em qualquer ambiente.</w:t>
      </w:r>
    </w:p>
    <w:p w:rsidR="00B96214" w:rsidRDefault="003A1180">
      <w:pPr>
        <w:pStyle w:val="Ttulo1"/>
      </w:pPr>
      <w:r>
        <w:t>7. Fonte dos Dados e Limitações</w:t>
      </w:r>
    </w:p>
    <w:p w:rsidR="00B96214" w:rsidRDefault="003A1180">
      <w:pPr>
        <w:pStyle w:val="Ttulo2"/>
      </w:pPr>
      <w:r>
        <w:t>7.1 Fonte</w:t>
      </w:r>
    </w:p>
    <w:p w:rsidR="00B96214" w:rsidRDefault="003A1180">
      <w:pPr>
        <w:spacing w:before="80" w:after="80"/>
        <w:jc w:val="both"/>
      </w:pPr>
      <w:r>
        <w:t xml:space="preserve">Todos </w:t>
      </w:r>
      <w:r>
        <w:t xml:space="preserve">os dados utilizados provêm do </w:t>
      </w:r>
      <w:proofErr w:type="spellStart"/>
      <w:r>
        <w:t>IPEAData</w:t>
      </w:r>
      <w:proofErr w:type="spellEnd"/>
      <w:r>
        <w:t xml:space="preserve"> (Instituto de Pesquisa Econômica Aplicada), uma base pública e gratuita mantida pelo governo federal. Foram utilizadas duas séries: variação mensal do IPCA de alimentos e bebidas, e rendimento médio real da população.</w:t>
      </w:r>
    </w:p>
    <w:p w:rsidR="00B96214" w:rsidRDefault="003A1180">
      <w:pPr>
        <w:spacing w:before="80" w:after="80"/>
        <w:jc w:val="both"/>
      </w:pPr>
      <w:r>
        <w:t>Os dados foram coletados, tratados e consolidados nas Etapas 2 e 3 do projeto. A base final cobre 56 trimestres entre janeiro de 2012 e outubro de 2025.</w:t>
      </w:r>
    </w:p>
    <w:p w:rsidR="00B96214" w:rsidRDefault="003A1180">
      <w:pPr>
        <w:pStyle w:val="Ttulo2"/>
      </w:pPr>
      <w:r>
        <w:t>7.2 Limitações</w:t>
      </w:r>
    </w:p>
    <w:p w:rsidR="00B96214" w:rsidRDefault="003A1180">
      <w:pPr>
        <w:pStyle w:val="PargrafodaLista"/>
        <w:numPr>
          <w:ilvl w:val="0"/>
          <w:numId w:val="2"/>
        </w:numPr>
        <w:spacing w:before="60" w:after="60"/>
      </w:pPr>
      <w:r>
        <w:t xml:space="preserve">O rendimento foi agregado por média mensal, pois a base </w:t>
      </w:r>
      <w:proofErr w:type="spellStart"/>
      <w:r>
        <w:t>IPEAData</w:t>
      </w:r>
      <w:proofErr w:type="spellEnd"/>
      <w:r>
        <w:t xml:space="preserve"> retorna múltiplos regi</w:t>
      </w:r>
      <w:r>
        <w:t>stros para a mesma data sem indicar claramente o recorte de cada linha.</w:t>
      </w:r>
    </w:p>
    <w:p w:rsidR="00B96214" w:rsidRDefault="003A1180">
      <w:pPr>
        <w:pStyle w:val="PargrafodaLista"/>
        <w:numPr>
          <w:ilvl w:val="0"/>
          <w:numId w:val="2"/>
        </w:numPr>
        <w:spacing w:before="60" w:after="60"/>
      </w:pPr>
      <w:r>
        <w:t>O indicador não substitui estudos econômicos completos sobre segurança alimentar ou poder de compra.</w:t>
      </w:r>
    </w:p>
    <w:p w:rsidR="00B96214" w:rsidRDefault="003A1180">
      <w:pPr>
        <w:pStyle w:val="PargrafodaLista"/>
        <w:numPr>
          <w:ilvl w:val="0"/>
          <w:numId w:val="2"/>
        </w:numPr>
        <w:spacing w:before="60" w:after="60"/>
      </w:pPr>
      <w:r>
        <w:t>A classificação dos trimestres utiliza limiares fixos, definidos para fins didático</w:t>
      </w:r>
      <w:r>
        <w:t>s, e não reflete metodologia oficial de nenhum órgão governamental.</w:t>
      </w:r>
    </w:p>
    <w:p w:rsidR="00B96214" w:rsidRDefault="003A1180">
      <w:pPr>
        <w:pStyle w:val="PargrafodaLista"/>
        <w:numPr>
          <w:ilvl w:val="0"/>
          <w:numId w:val="2"/>
        </w:numPr>
        <w:spacing w:before="60" w:after="60"/>
      </w:pPr>
      <w:r>
        <w:t>O número de registros agregados por trimestre varia entre 31 e 33, o que pode introduzir leve variação nas médias calculadas.</w:t>
      </w:r>
    </w:p>
    <w:p w:rsidR="00B96214" w:rsidRDefault="003A1180">
      <w:pPr>
        <w:pStyle w:val="Ttulo1"/>
      </w:pPr>
      <w:r>
        <w:t xml:space="preserve">8. Impacto </w:t>
      </w:r>
      <w:proofErr w:type="spellStart"/>
      <w:r>
        <w:t>Extensionista</w:t>
      </w:r>
      <w:proofErr w:type="spellEnd"/>
    </w:p>
    <w:p w:rsidR="00B96214" w:rsidRDefault="003A1180">
      <w:pPr>
        <w:spacing w:before="80" w:after="80"/>
        <w:jc w:val="both"/>
      </w:pPr>
      <w:r>
        <w:t>Este trabalho atende ao pilar de impa</w:t>
      </w:r>
      <w:r>
        <w:t xml:space="preserve">cto social da </w:t>
      </w:r>
      <w:proofErr w:type="spellStart"/>
      <w:r>
        <w:t>Curricularização</w:t>
      </w:r>
      <w:proofErr w:type="spellEnd"/>
      <w:r>
        <w:t xml:space="preserve"> da Extensão ao tornar dados públicos mais acessíveis e compreensíveis para a população. Os principais públicos beneficiados são:</w:t>
      </w:r>
    </w:p>
    <w:p w:rsidR="00B96214" w:rsidRDefault="003A1180">
      <w:pPr>
        <w:pStyle w:val="PargrafodaLista"/>
        <w:numPr>
          <w:ilvl w:val="0"/>
          <w:numId w:val="2"/>
        </w:numPr>
        <w:spacing w:before="60" w:after="60"/>
      </w:pPr>
      <w:r>
        <w:t xml:space="preserve">Cidadãos e famílias: acesso a uma visão histórica sobre quando os alimentos pressionaram mais o </w:t>
      </w:r>
      <w:r>
        <w:t>orçamento.</w:t>
      </w:r>
    </w:p>
    <w:p w:rsidR="00B96214" w:rsidRDefault="003A1180">
      <w:pPr>
        <w:pStyle w:val="PargrafodaLista"/>
        <w:numPr>
          <w:ilvl w:val="0"/>
          <w:numId w:val="2"/>
        </w:numPr>
        <w:spacing w:before="60" w:after="60"/>
      </w:pPr>
      <w:r>
        <w:t>Estudantes e pesquisadores: base organizada e documentada para análises sobre inflação, renda e segurança alimentar.</w:t>
      </w:r>
    </w:p>
    <w:p w:rsidR="00B96214" w:rsidRDefault="003A1180">
      <w:pPr>
        <w:pStyle w:val="PargrafodaLista"/>
        <w:numPr>
          <w:ilvl w:val="0"/>
          <w:numId w:val="2"/>
        </w:numPr>
        <w:spacing w:before="60" w:after="60"/>
      </w:pPr>
      <w:r>
        <w:t>Jornalistas e organizações sociais: ferramenta de consulta para contextualizar reportagens e ações sobre custo de vida.</w:t>
      </w:r>
    </w:p>
    <w:p w:rsidR="00B96214" w:rsidRDefault="00B96214"/>
    <w:p w:rsidR="00B96214" w:rsidRPr="00F170AD" w:rsidRDefault="003A1180">
      <w:pPr>
        <w:spacing w:before="80" w:after="80"/>
        <w:jc w:val="both"/>
        <w:rPr>
          <w:u w:val="single"/>
        </w:rPr>
      </w:pPr>
      <w:r>
        <w:t>O forma</w:t>
      </w:r>
      <w:r>
        <w:t>to Excel foi escolhido por ser o mais amplamente conhecido fora do ambiente acadêmico, garantindo acesso sem barreiras técnicas.</w:t>
      </w:r>
    </w:p>
    <w:sectPr w:rsidR="00B96214" w:rsidRPr="00F170AD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A1180" w:rsidRDefault="003A1180">
      <w:r>
        <w:separator/>
      </w:r>
    </w:p>
  </w:endnote>
  <w:endnote w:type="continuationSeparator" w:id="0">
    <w:p w:rsidR="003A1180" w:rsidRDefault="003A118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A1180" w:rsidRDefault="003A1180">
      <w:r>
        <w:separator/>
      </w:r>
    </w:p>
  </w:footnote>
  <w:footnote w:type="continuationSeparator" w:id="0">
    <w:p w:rsidR="003A1180" w:rsidRDefault="003A118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688E6C85"/>
    <w:multiLevelType w:val="hybridMultilevel"/>
    <w:tmpl w:val="E35268A8"/>
    <w:lvl w:ilvl="0" w:tplc="80EC4C90">
      <w:start w:val="1"/>
      <w:numFmt w:val="bullet"/>
      <w:lvlText w:val="●"/>
      <w:lvlJc w:val="left"/>
      <w:pPr>
        <w:ind w:left="720" w:hanging="360"/>
      </w:pPr>
    </w:lvl>
    <w:lvl w:ilvl="1" w:tplc="9ABEF62C">
      <w:start w:val="1"/>
      <w:numFmt w:val="bullet"/>
      <w:lvlText w:val="○"/>
      <w:lvlJc w:val="left"/>
      <w:pPr>
        <w:ind w:left="1440" w:hanging="360"/>
      </w:pPr>
    </w:lvl>
    <w:lvl w:ilvl="2" w:tplc="8AAC78BA">
      <w:start w:val="1"/>
      <w:numFmt w:val="bullet"/>
      <w:lvlText w:val="■"/>
      <w:lvlJc w:val="left"/>
      <w:pPr>
        <w:ind w:left="2160" w:hanging="360"/>
      </w:pPr>
    </w:lvl>
    <w:lvl w:ilvl="3" w:tplc="F75081A0">
      <w:start w:val="1"/>
      <w:numFmt w:val="bullet"/>
      <w:lvlText w:val="●"/>
      <w:lvlJc w:val="left"/>
      <w:pPr>
        <w:ind w:left="2880" w:hanging="360"/>
      </w:pPr>
    </w:lvl>
    <w:lvl w:ilvl="4" w:tplc="686C5F34">
      <w:start w:val="1"/>
      <w:numFmt w:val="bullet"/>
      <w:lvlText w:val="○"/>
      <w:lvlJc w:val="left"/>
      <w:pPr>
        <w:ind w:left="3600" w:hanging="360"/>
      </w:pPr>
    </w:lvl>
    <w:lvl w:ilvl="5" w:tplc="B9846D06">
      <w:start w:val="1"/>
      <w:numFmt w:val="bullet"/>
      <w:lvlText w:val="■"/>
      <w:lvlJc w:val="left"/>
      <w:pPr>
        <w:ind w:left="4320" w:hanging="360"/>
      </w:pPr>
    </w:lvl>
    <w:lvl w:ilvl="6" w:tplc="0324B9EE">
      <w:start w:val="1"/>
      <w:numFmt w:val="bullet"/>
      <w:lvlText w:val="●"/>
      <w:lvlJc w:val="left"/>
      <w:pPr>
        <w:ind w:left="5040" w:hanging="360"/>
      </w:pPr>
    </w:lvl>
    <w:lvl w:ilvl="7" w:tplc="826E2D62">
      <w:start w:val="1"/>
      <w:numFmt w:val="bullet"/>
      <w:lvlText w:val="●"/>
      <w:lvlJc w:val="left"/>
      <w:pPr>
        <w:ind w:left="5760" w:hanging="360"/>
      </w:pPr>
    </w:lvl>
    <w:lvl w:ilvl="8" w:tplc="60B80CBC">
      <w:start w:val="1"/>
      <w:numFmt w:val="bullet"/>
      <w:lvlText w:val="●"/>
      <w:lvlJc w:val="left"/>
      <w:pPr>
        <w:ind w:left="6480" w:hanging="360"/>
      </w:pPr>
    </w:lvl>
  </w:abstractNum>
  <w:abstractNum w:abstractNumId="1">
    <w:nsid w:val="72BC7824"/>
    <w:multiLevelType w:val="hybridMultilevel"/>
    <w:tmpl w:val="AB021F8A"/>
    <w:lvl w:ilvl="0" w:tplc="498277A0">
      <w:start w:val="1"/>
      <w:numFmt w:val="bullet"/>
      <w:lvlText w:val="•"/>
      <w:lvlJc w:val="left"/>
      <w:pPr>
        <w:ind w:left="720" w:hanging="360"/>
      </w:pPr>
    </w:lvl>
    <w:lvl w:ilvl="1" w:tplc="AAB44346">
      <w:numFmt w:val="decimal"/>
      <w:lvlText w:val=""/>
      <w:lvlJc w:val="left"/>
    </w:lvl>
    <w:lvl w:ilvl="2" w:tplc="2BFE1690">
      <w:numFmt w:val="decimal"/>
      <w:lvlText w:val=""/>
      <w:lvlJc w:val="left"/>
    </w:lvl>
    <w:lvl w:ilvl="3" w:tplc="D73E1B2E">
      <w:numFmt w:val="decimal"/>
      <w:lvlText w:val=""/>
      <w:lvlJc w:val="left"/>
    </w:lvl>
    <w:lvl w:ilvl="4" w:tplc="1DEC7266">
      <w:numFmt w:val="decimal"/>
      <w:lvlText w:val=""/>
      <w:lvlJc w:val="left"/>
    </w:lvl>
    <w:lvl w:ilvl="5" w:tplc="267A6030">
      <w:numFmt w:val="decimal"/>
      <w:lvlText w:val=""/>
      <w:lvlJc w:val="left"/>
    </w:lvl>
    <w:lvl w:ilvl="6" w:tplc="9A761882">
      <w:numFmt w:val="decimal"/>
      <w:lvlText w:val=""/>
      <w:lvlJc w:val="left"/>
    </w:lvl>
    <w:lvl w:ilvl="7" w:tplc="89DE9686">
      <w:numFmt w:val="decimal"/>
      <w:lvlText w:val=""/>
      <w:lvlJc w:val="left"/>
    </w:lvl>
    <w:lvl w:ilvl="8" w:tplc="F9E682C6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96214"/>
    <w:rsid w:val="003A1180"/>
    <w:rsid w:val="004107A1"/>
    <w:rsid w:val="00B96214"/>
    <w:rsid w:val="00F170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9BB05E78-FA55-4A43-BB1F-0A31A459E2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color w:val="000000"/>
        <w:sz w:val="22"/>
        <w:szCs w:val="22"/>
        <w:lang w:val="pt-BR" w:eastAsia="pt-B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qFormat/>
    <w:pPr>
      <w:spacing w:before="400" w:after="160"/>
      <w:outlineLvl w:val="0"/>
    </w:pPr>
    <w:rPr>
      <w:b/>
      <w:bCs/>
      <w:sz w:val="32"/>
      <w:szCs w:val="32"/>
    </w:rPr>
  </w:style>
  <w:style w:type="paragraph" w:styleId="Ttulo2">
    <w:name w:val="heading 2"/>
    <w:qFormat/>
    <w:pPr>
      <w:spacing w:before="240" w:after="100"/>
      <w:outlineLvl w:val="1"/>
    </w:pPr>
    <w:rPr>
      <w:b/>
      <w:bCs/>
      <w:sz w:val="26"/>
      <w:szCs w:val="26"/>
    </w:rPr>
  </w:style>
  <w:style w:type="paragraph" w:styleId="Ttulo3">
    <w:name w:val="heading 3"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qFormat/>
    <w:pPr>
      <w:outlineLvl w:val="3"/>
    </w:pPr>
    <w:rPr>
      <w:i/>
      <w:iCs/>
      <w:color w:val="2E74B5"/>
    </w:rPr>
  </w:style>
  <w:style w:type="paragraph" w:styleId="Ttulo5">
    <w:name w:val="heading 5"/>
    <w:qFormat/>
    <w:pPr>
      <w:outlineLvl w:val="4"/>
    </w:pPr>
    <w:rPr>
      <w:color w:val="2E74B5"/>
    </w:rPr>
  </w:style>
  <w:style w:type="paragraph" w:styleId="Ttulo6">
    <w:name w:val="heading 6"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  <w:style w:type="paragraph" w:styleId="Cabealho">
    <w:name w:val="header"/>
    <w:basedOn w:val="Normal"/>
    <w:link w:val="CabealhoChar"/>
    <w:uiPriority w:val="99"/>
    <w:unhideWhenUsed/>
    <w:rsid w:val="004107A1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4107A1"/>
  </w:style>
  <w:style w:type="paragraph" w:styleId="Rodap">
    <w:name w:val="footer"/>
    <w:basedOn w:val="Normal"/>
    <w:link w:val="RodapChar"/>
    <w:uiPriority w:val="99"/>
    <w:unhideWhenUsed/>
    <w:rsid w:val="004107A1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4107A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5</Pages>
  <Words>1113</Words>
  <Characters>6012</Characters>
  <Application>Microsoft Office Word</Application>
  <DocSecurity>0</DocSecurity>
  <Lines>50</Lines>
  <Paragraphs>14</Paragraphs>
  <ScaleCrop>false</ScaleCrop>
  <Company/>
  <LinksUpToDate>false</LinksUpToDate>
  <CharactersWithSpaces>7111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Conta da Microsoft</cp:lastModifiedBy>
  <cp:revision>3</cp:revision>
  <dcterms:created xsi:type="dcterms:W3CDTF">2026-06-02T02:10:00Z</dcterms:created>
  <dcterms:modified xsi:type="dcterms:W3CDTF">2026-06-02T02:17:00Z</dcterms:modified>
</cp:coreProperties>
</file>