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8" w:color="0F766E"/>
        </w:pBdr>
        <w:spacing w:before="200" w:after="0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  <w:sz w:val="44"/>
          <w:szCs w:val="44"/>
        </w:rPr>
        <w:t>Guia Rápido para a Sociedade</w:t>
      </w:r>
    </w:p>
    <w:p>
      <w:pPr>
        <w:pStyle w:val="Normal"/>
        <w:spacing w:before="200" w:after="240"/>
        <w:jc w:val="both"/>
        <w:rPr>
          <w:rFonts w:ascii="Arial" w:hAnsi="Arial"/>
          <w:b/>
          <w:bCs/>
          <w:i w:val="false"/>
          <w:iCs w:val="false"/>
          <w:color w:val="000000"/>
        </w:rPr>
      </w:pP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</w:rPr>
        <w:t>Base de dados agregados de casos e óbitos por COVID-19 no Estado de São Paulo: o que f</w:t>
      </w: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</w:rPr>
        <w:t>oi feito</w:t>
      </w:r>
      <w:r>
        <w:rPr>
          <w:rFonts w:ascii="Arial" w:hAnsi="Arial"/>
          <w:b/>
          <w:bCs/>
          <w:i w:val="false"/>
          <w:iCs w:val="false"/>
          <w:color w:val="000000"/>
          <w:sz w:val="24"/>
          <w:szCs w:val="24"/>
        </w:rPr>
        <w:t xml:space="preserve"> para deixar esses dados públicos mais confiáveis e fáceis de usar.</w:t>
      </w:r>
    </w:p>
    <w:p>
      <w:pPr>
        <w:pStyle w:val="Normal"/>
        <w:spacing w:lineRule="auto" w:line="288" w:before="0" w:after="140"/>
        <w:jc w:val="both"/>
        <w:rPr/>
      </w:pPr>
      <w:r>
        <w:rPr>
          <w:rFonts w:ascii="Arial" w:hAnsi="Arial"/>
          <w:color w:val="000000"/>
        </w:rPr>
        <w:tab/>
        <w:t xml:space="preserve">Os dados sobre casos de COVID-19 no estado de São Paulo são públicos e estão disponíveis para qualquer pessoa </w:t>
      </w:r>
      <w:r>
        <w:rPr>
          <w:rFonts w:ascii="Arial" w:hAnsi="Arial"/>
          <w:color w:val="000000"/>
        </w:rPr>
        <w:t xml:space="preserve">no site </w:t>
      </w:r>
      <w:r>
        <w:rPr>
          <w:rFonts w:ascii="Arial" w:hAnsi="Arial"/>
          <w:color w:val="000000"/>
        </w:rPr>
        <w:t>da Fundação SEADE</w:t>
      </w:r>
      <w:r>
        <w:rPr>
          <w:rFonts w:ascii="Arial" w:hAnsi="Arial"/>
          <w:color w:val="000000"/>
        </w:rPr>
        <w:t>:</w:t>
        <w:tab/>
        <w:t xml:space="preserve"> https://repositorio.seade.gov.br/dataset/covid-19-semanal/resource/cbbe434f-955f-4391-9eb7-5129078d8af5</w:t>
      </w:r>
      <w:r>
        <w:rPr>
          <w:rFonts w:ascii="Arial" w:hAnsi="Arial"/>
          <w:color w:val="000000"/>
        </w:rPr>
        <w:t xml:space="preserve">. Mas, como costuma acontecer com grandes bases </w:t>
      </w:r>
      <w:r>
        <w:rPr>
          <w:rFonts w:ascii="Arial" w:hAnsi="Arial"/>
          <w:color w:val="000000"/>
        </w:rPr>
        <w:t xml:space="preserve">de dados </w:t>
      </w:r>
      <w:r>
        <w:rPr>
          <w:rFonts w:ascii="Arial" w:hAnsi="Arial"/>
          <w:color w:val="000000"/>
        </w:rPr>
        <w:t xml:space="preserve">oficiais, </w:t>
      </w:r>
      <w:r>
        <w:rPr>
          <w:rFonts w:ascii="Arial" w:hAnsi="Arial"/>
          <w:color w:val="000000"/>
        </w:rPr>
        <w:t>os mesmos acabam por apresentar vár</w:t>
      </w:r>
      <w:r>
        <w:rPr>
          <w:rFonts w:ascii="Arial" w:hAnsi="Arial"/>
          <w:color w:val="000000"/>
        </w:rPr>
        <w:t>ios problemas que dificultavam o uso no dia a dia. Este documento explica, em linguagem simples, o trabalho de limpeza e organização feito sobre essa base e principalmente, o que você precisa saber para usá-la com confiança.</w:t>
      </w:r>
    </w:p>
    <w:p>
      <w:pPr>
        <w:pStyle w:val="Heading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O que foi feito</w:t>
      </w:r>
    </w:p>
    <w:p>
      <w:pPr>
        <w:pStyle w:val="Normal"/>
        <w:spacing w:lineRule="auto" w:line="288" w:before="0" w:after="14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A</w:t>
      </w:r>
      <w:r>
        <w:rPr>
          <w:rFonts w:ascii="Arial" w:hAnsi="Arial"/>
          <w:color w:val="000000"/>
        </w:rPr>
        <w:t xml:space="preserve"> base original, com mais de 6,7 milhões de registros de casos confirmados, </w:t>
      </w:r>
      <w:r>
        <w:rPr>
          <w:rFonts w:ascii="Arial" w:hAnsi="Arial"/>
          <w:color w:val="000000"/>
        </w:rPr>
        <w:t xml:space="preserve">foi baixada </w:t>
      </w:r>
      <w:r>
        <w:rPr>
          <w:rFonts w:ascii="Arial" w:hAnsi="Arial"/>
          <w:color w:val="000000"/>
        </w:rPr>
        <w:t xml:space="preserve">e </w:t>
      </w:r>
      <w:r>
        <w:rPr>
          <w:rFonts w:ascii="Arial" w:hAnsi="Arial"/>
          <w:color w:val="000000"/>
        </w:rPr>
        <w:t>trabalhada para que ficasse</w:t>
      </w:r>
      <w:r>
        <w:rPr>
          <w:rFonts w:ascii="Arial" w:hAnsi="Arial"/>
          <w:color w:val="000000"/>
        </w:rPr>
        <w:t xml:space="preserve"> mais limpa e organizada. </w:t>
      </w:r>
      <w:r>
        <w:rPr>
          <w:rFonts w:ascii="Arial" w:hAnsi="Arial"/>
          <w:color w:val="000000"/>
        </w:rPr>
        <w:t>A</w:t>
      </w:r>
      <w:r>
        <w:rPr>
          <w:rFonts w:ascii="Arial" w:hAnsi="Arial"/>
          <w:color w:val="000000"/>
        </w:rPr>
        <w:t xml:space="preserve">s principais melhorias </w:t>
      </w:r>
      <w:r>
        <w:rPr>
          <w:rFonts w:ascii="Arial" w:hAnsi="Arial"/>
          <w:color w:val="000000"/>
        </w:rPr>
        <w:t>realizadas foram</w:t>
      </w:r>
      <w:r>
        <w:rPr>
          <w:rFonts w:ascii="Arial" w:hAnsi="Arial"/>
          <w:color w:val="000000"/>
        </w:rPr>
        <w:t>:</w:t>
      </w:r>
    </w:p>
    <w:p>
      <w:pPr>
        <w:pStyle w:val="ListParagraph"/>
        <w:numPr>
          <w:ilvl w:val="0"/>
          <w:numId w:val="3"/>
        </w:numPr>
        <w:spacing w:lineRule="auto" w:line="288" w:before="0" w:after="1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Padroniza</w:t>
      </w:r>
      <w:r>
        <w:rPr>
          <w:rFonts w:ascii="Arial" w:hAnsi="Arial"/>
          <w:color w:val="000000"/>
        </w:rPr>
        <w:t>ção</w:t>
      </w: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>d</w:t>
      </w:r>
      <w:r>
        <w:rPr>
          <w:rFonts w:ascii="Arial" w:hAnsi="Arial"/>
          <w:color w:val="000000"/>
        </w:rPr>
        <w:t>as datas, deixando todas no mesmo formato e fáceis de usar.</w:t>
      </w:r>
    </w:p>
    <w:p>
      <w:pPr>
        <w:pStyle w:val="ListParagraph"/>
        <w:numPr>
          <w:ilvl w:val="0"/>
          <w:numId w:val="1"/>
        </w:numPr>
        <w:spacing w:lineRule="auto" w:line="288" w:before="0" w:after="1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Uniformiz</w:t>
      </w:r>
      <w:r>
        <w:rPr>
          <w:rFonts w:ascii="Arial" w:hAnsi="Arial"/>
          <w:color w:val="000000"/>
        </w:rPr>
        <w:t>ação das</w:t>
      </w:r>
      <w:r>
        <w:rPr>
          <w:rFonts w:ascii="Arial" w:hAnsi="Arial"/>
          <w:color w:val="000000"/>
        </w:rPr>
        <w:t xml:space="preserve"> informações que estavam escritas de formas diferentes, para que tudo seg</w:t>
      </w:r>
      <w:r>
        <w:rPr>
          <w:rFonts w:ascii="Arial" w:hAnsi="Arial"/>
          <w:color w:val="000000"/>
        </w:rPr>
        <w:t>uisse</w:t>
      </w:r>
      <w:r>
        <w:rPr>
          <w:rFonts w:ascii="Arial" w:hAnsi="Arial"/>
          <w:color w:val="000000"/>
        </w:rPr>
        <w:t xml:space="preserve"> um padrão único.</w:t>
      </w:r>
    </w:p>
    <w:p>
      <w:pPr>
        <w:pStyle w:val="ListParagraph"/>
        <w:numPr>
          <w:ilvl w:val="0"/>
          <w:numId w:val="1"/>
        </w:numPr>
        <w:spacing w:lineRule="auto" w:line="288" w:before="0" w:after="1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Separ</w:t>
      </w:r>
      <w:r>
        <w:rPr>
          <w:rFonts w:ascii="Arial" w:hAnsi="Arial"/>
          <w:color w:val="000000"/>
        </w:rPr>
        <w:t>ação</w:t>
      </w: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>d</w:t>
      </w:r>
      <w:r>
        <w:rPr>
          <w:rFonts w:ascii="Arial" w:hAnsi="Arial"/>
          <w:color w:val="000000"/>
        </w:rPr>
        <w:t>a lista de municípios em uma tabela própria, evitando repetição e reduzindo o risco de erros de digitação.</w:t>
      </w:r>
    </w:p>
    <w:p>
      <w:pPr>
        <w:pStyle w:val="ListParagraph"/>
        <w:numPr>
          <w:ilvl w:val="0"/>
          <w:numId w:val="1"/>
        </w:numPr>
        <w:spacing w:lineRule="auto" w:line="288" w:before="0" w:after="100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Transparência em cada</w:t>
      </w:r>
      <w:r>
        <w:rPr>
          <w:rFonts w:ascii="Arial" w:hAnsi="Arial"/>
          <w:color w:val="000000"/>
        </w:rPr>
        <w:t xml:space="preserve"> informação, </w:t>
      </w:r>
      <w:r>
        <w:rPr>
          <w:rFonts w:ascii="Arial" w:hAnsi="Arial"/>
          <w:color w:val="000000"/>
        </w:rPr>
        <w:t>se</w:t>
      </w:r>
      <w:r>
        <w:rPr>
          <w:rFonts w:ascii="Arial" w:hAnsi="Arial"/>
          <w:color w:val="000000"/>
        </w:rPr>
        <w:t xml:space="preserve"> </w:t>
      </w:r>
      <w:r>
        <w:rPr>
          <w:rFonts w:ascii="Arial" w:hAnsi="Arial"/>
          <w:color w:val="000000"/>
        </w:rPr>
        <w:t xml:space="preserve">a mesma </w:t>
      </w:r>
      <w:r>
        <w:rPr>
          <w:rFonts w:ascii="Arial" w:hAnsi="Arial"/>
          <w:color w:val="000000"/>
        </w:rPr>
        <w:t>realmente existe e quando simplesmente não foi registrada na origem.</w:t>
      </w:r>
    </w:p>
    <w:p>
      <w:pPr>
        <w:pStyle w:val="Heading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Porque isso foi necessário</w:t>
      </w:r>
    </w:p>
    <w:p>
      <w:pPr>
        <w:pStyle w:val="Normal"/>
        <w:spacing w:lineRule="auto" w:line="288" w:before="0" w:after="14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Dados públicos quase sempre chegam “brutos”: com campos vazios, informações repetidas e formatos inconsistentes. Do jeito que estavam, era fácil chegar a conclusões erradas sem perceber. O trabalho de limpeza serve para que qualquer pessoa — pesquisadores, jornalistas, gestores públicos ou cidadãos curiosos — possa usar os números com segurança, sem precisar entender os detalhes técnicos por trás deles.</w:t>
      </w:r>
    </w:p>
    <w:p>
      <w:pPr>
        <w:pStyle w:val="Heading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 xml:space="preserve">O que </w:t>
      </w:r>
      <w:r>
        <w:rPr>
          <w:rFonts w:ascii="Arial" w:hAnsi="Arial"/>
          <w:color w:val="000000"/>
        </w:rPr>
        <w:t>é</w:t>
      </w:r>
      <w:r>
        <w:rPr>
          <w:rFonts w:ascii="Arial" w:hAnsi="Arial"/>
          <w:color w:val="000000"/>
        </w:rPr>
        <w:t xml:space="preserve"> precisa saber antes de usar</w:t>
      </w:r>
    </w:p>
    <w:p>
      <w:pPr>
        <w:pStyle w:val="Normal"/>
        <w:spacing w:lineRule="auto" w:line="288" w:before="0" w:after="14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Uma parte importante do trabalho foi descobrir, com honestidade, os limites desses dados. Para usá-los de forma responsável, fique atento a três pontos:</w:t>
      </w:r>
    </w:p>
    <w:p>
      <w:pPr>
        <w:pStyle w:val="ListParagraph"/>
        <w:numPr>
          <w:ilvl w:val="0"/>
          <w:numId w:val="1"/>
        </w:numPr>
        <w:spacing w:lineRule="auto" w:line="288" w:before="0" w:after="100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As informações sobre doenças prévias estão quase todas em branco.</w:t>
      </w:r>
      <w:r>
        <w:rPr>
          <w:rFonts w:ascii="Arial" w:hAnsi="Arial"/>
          <w:color w:val="000000"/>
        </w:rPr>
        <w:t xml:space="preserve"> Em mais de 90% dos casos não foi registrado se a pessoa tinha diabetes, problema no coração ou outras condições. Por isso, esses campos não servem para dizer quantas pessoas tinham cada doença — o número apareceria muito menor do que a realidade.</w:t>
      </w:r>
    </w:p>
    <w:p>
      <w:pPr>
        <w:pStyle w:val="ListParagraph"/>
        <w:numPr>
          <w:ilvl w:val="0"/>
          <w:numId w:val="1"/>
        </w:numPr>
        <w:spacing w:lineRule="auto" w:line="288" w:before="0" w:after="100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Cada linha é uma notificação, e não necessariamente uma pessoa diferente.</w:t>
      </w:r>
      <w:r>
        <w:rPr>
          <w:rFonts w:ascii="Arial" w:hAnsi="Arial"/>
          <w:color w:val="000000"/>
        </w:rPr>
        <w:t xml:space="preserve"> A base não identifica os pacientes. Existem milhões de linhas idênticas, e muitas delas são, na verdade, pessoas diferentes que por acaso têm a mesma idade, sexo, cidade e data. Por isso, os números devem ser lidos como “registros”, e nada foi apagado, para não correr o risco de eliminar casos reais.</w:t>
      </w:r>
    </w:p>
    <w:p>
      <w:pPr>
        <w:pStyle w:val="ListParagraph"/>
        <w:numPr>
          <w:ilvl w:val="0"/>
          <w:numId w:val="1"/>
        </w:numPr>
        <w:spacing w:lineRule="auto" w:line="288" w:before="0" w:after="100"/>
        <w:jc w:val="both"/>
        <w:rPr>
          <w:rFonts w:ascii="Arial" w:hAnsi="Arial"/>
          <w:color w:val="000000"/>
        </w:rPr>
      </w:pPr>
      <w:r>
        <w:rPr>
          <w:rFonts w:ascii="Arial" w:hAnsi="Arial"/>
          <w:b/>
          <w:bCs/>
          <w:color w:val="000000"/>
        </w:rPr>
        <w:t>Algumas idades e datas não foram informadas.</w:t>
      </w:r>
      <w:r>
        <w:rPr>
          <w:rFonts w:ascii="Arial" w:hAnsi="Arial"/>
          <w:color w:val="000000"/>
        </w:rPr>
        <w:t xml:space="preserve"> Esses casos foram mantidos, apenas com o campo em branco, porque continuam úteis para outras análises (como distribuição por cidade ou por período).</w:t>
      </w:r>
    </w:p>
    <w:p>
      <w:pPr>
        <w:pStyle w:val="Heading1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>Como isso ajuda a sociedade</w:t>
      </w:r>
    </w:p>
    <w:p>
      <w:pPr>
        <w:pStyle w:val="Normal"/>
        <w:spacing w:lineRule="auto" w:line="288" w:before="0" w:after="140"/>
        <w:jc w:val="both"/>
        <w:rPr>
          <w:rFonts w:ascii="Arial" w:hAnsi="Arial"/>
          <w:color w:val="000000"/>
        </w:rPr>
      </w:pPr>
      <w:r>
        <w:rPr>
          <w:rFonts w:ascii="Arial" w:hAnsi="Arial"/>
          <w:color w:val="000000"/>
        </w:rPr>
        <w:tab/>
        <w:t>Ao entregar uma base organizada e, sobretudo, ao deixar claro onde ela é confiável e onde não é, este trabalho permite que a informação pública seja reaproveitada com transparência. Em vez de cada pessoa ter que descobrir os problemas por conta própria, os dados já vêm acompanhados de um “guia de uso”. Assim, a informação pública fica mais perto de quem quer estudar a pandemia, embasar uma reportagem ou apoiar uma decisão — com a tranquilidade de saber exatamente o que cada número significa.</w:t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026" w:leader="none"/>
      </w:tabs>
      <w:jc w:val="center"/>
      <w:rPr/>
    </w:pPr>
    <w:r>
      <w:rPr>
        <w:color w:val="595959"/>
        <w:sz w:val="15"/>
        <w:szCs w:val="15"/>
      </w:rPr>
      <w:t xml:space="preserve">Projeto: </w:t>
    </w:r>
    <w:r>
      <w:rPr>
        <w:color w:val="595959"/>
        <w:sz w:val="15"/>
        <w:szCs w:val="15"/>
      </w:rPr>
      <w:t>Transformando a Base de Dados “Casos, Óbitos e Doenças Preexistentes” em Uma Base Acessível a Sociedade</w:t>
    </w:r>
    <w:r>
      <w:rPr>
        <w:sz w:val="15"/>
        <w:szCs w:val="15"/>
      </w:rPr>
      <w:tab/>
    </w:r>
    <w:r>
      <w:rPr>
        <w:color w:val="595959"/>
        <w:sz w:val="15"/>
        <w:szCs w:val="15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4" w:color="BFBFBF"/>
      </w:pBdr>
      <w:tabs>
        <w:tab w:val="clear" w:pos="720"/>
        <w:tab w:val="right" w:pos="9026" w:leader="none"/>
      </w:tabs>
      <w:jc w:val="center"/>
      <w:rPr/>
    </w:pPr>
    <w:r>
      <w:rPr>
        <w:color w:val="595959"/>
        <w:sz w:val="15"/>
        <w:szCs w:val="15"/>
      </w:rPr>
      <w:t xml:space="preserve">Projeto: </w:t>
    </w:r>
    <w:r>
      <w:rPr>
        <w:color w:val="595959"/>
        <w:sz w:val="15"/>
        <w:szCs w:val="15"/>
      </w:rPr>
      <w:t>Transformando a Base de Dados “Casos, Óbitos e Doenças Preexistentes” em Uma Base Acessível a Sociedade</w:t>
    </w:r>
    <w:r>
      <w:rPr>
        <w:sz w:val="15"/>
        <w:szCs w:val="15"/>
      </w:rPr>
      <w:tab/>
    </w:r>
    <w:r>
      <w:rPr>
        <w:color w:val="595959"/>
        <w:sz w:val="15"/>
        <w:szCs w:val="15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540" w:hanging="28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3"/>
        <w:szCs w:val="23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3"/>
      <w:szCs w:val="23"/>
      <w:lang w:val="pt-BR" w:eastAsia="zh-CN" w:bidi="hi-IN"/>
    </w:rPr>
  </w:style>
  <w:style w:type="paragraph" w:styleId="Heading1">
    <w:name w:val="heading 1"/>
    <w:basedOn w:val="Ttulo"/>
    <w:qFormat/>
    <w:pPr>
      <w:pBdr>
        <w:bottom w:val="single" w:sz="4" w:space="4" w:color="CFE8E3"/>
      </w:pBdr>
      <w:spacing w:before="300" w:after="140"/>
    </w:pPr>
    <w:rPr>
      <w:rFonts w:ascii="Calibri" w:hAnsi="Calibri" w:eastAsia="Calibri" w:cs="Calibri"/>
      <w:b/>
      <w:bCs/>
      <w:color w:val="0F766E"/>
      <w:sz w:val="28"/>
      <w:szCs w:val="28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Calibri" w:hAnsi="Calibri" w:eastAsia="Calibri" w:cs="Calibri"/>
      <w:b/>
      <w:bCs/>
      <w:color w:val="auto"/>
      <w:kern w:val="0"/>
      <w:sz w:val="23"/>
      <w:szCs w:val="23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Calibri" w:hAnsi="Calibri" w:eastAsia="Calibri" w:cs="Calibri"/>
      <w:color w:val="auto"/>
      <w:kern w:val="0"/>
      <w:sz w:val="23"/>
      <w:szCs w:val="23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LibreOffice/25.8.6.2$Windows_X86_64 LibreOffice_project/b4b39682cd9868fa725bc664aff94278d315bd04</Application>
  <AppVersion>15.0000</AppVersion>
  <Pages>2</Pages>
  <Words>560</Words>
  <Characters>2981</Characters>
  <CharactersWithSpaces>3525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2026-06-18T01:57:53Z</dcterms:created>
  <dc:creator>Gustavo Alonso Ziglio</dc:creator>
  <dc:description/>
  <dc:language>pt-BR</dc:language>
  <cp:lastModifiedBy/>
  <dcterms:modified xsi:type="dcterms:W3CDTF">2026-06-18T00:46:40Z</dcterms:modified>
  <cp:revision>2</cp:revision>
  <dc:subject/>
  <dc:title>Manual Público Simplificado — ETAPA 2</dc:title>
</cp:coreProperties>
</file>