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sta9gi5e98od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Documento de Diagnóstico e Planejamento: Sistema de Transparência e Análise de Gastos Públicos de Representantes Eleitos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p6pr1itndkr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Pesquisa e Avaliação Técnica das Fontes de Dados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projeto propõe uma arquitetura de dados escalável capaz de consolidar informações de gastos de representantes eleitos nas esferas municipal, estadual e federal. Para isso, utilizará um ecossistema de fontes públicas: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Tema dos dados:</w:t>
      </w:r>
      <w:r w:rsidDel="00000000" w:rsidR="00000000" w:rsidRPr="00000000">
        <w:rPr>
          <w:color w:val="1f1f1f"/>
          <w:rtl w:val="0"/>
        </w:rPr>
        <w:t xml:space="preserve"> Execução orçamentária, cotas parlamentares, verbas indenizatórias e gastos diretos de mandatos (Executivo e Legislativo).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Origens Principais:</w:t>
      </w:r>
      <w:r w:rsidDel="00000000" w:rsidR="00000000" w:rsidRPr="00000000">
        <w:rPr>
          <w:color w:val="1f1f1f"/>
          <w:rtl w:val="0"/>
        </w:rPr>
        <w:t xml:space="preserve"> * Federal: Portal de Dados Abertos da Câmara dos Deputados, Senado Federal e Portal da Transparência (CGU).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Estadual/Municipal: Portais de Transparência de governos locais e bases de Tribunais de Contas (TCEs).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Formato e Volume:</w:t>
      </w:r>
      <w:r w:rsidDel="00000000" w:rsidR="00000000" w:rsidRPr="00000000">
        <w:rPr>
          <w:color w:val="1f1f1f"/>
          <w:rtl w:val="0"/>
        </w:rPr>
        <w:t xml:space="preserve"> Altamente heterogêneo. Envolve o consumo de APIs REST (JSON/XML) e a extração massiva de arquivos estáticos (CSVs e planilhas). O volume de dados é massivo e de atualização contínua.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Licenciamento:</w:t>
      </w:r>
      <w:r w:rsidDel="00000000" w:rsidR="00000000" w:rsidRPr="00000000">
        <w:rPr>
          <w:color w:val="1f1f1f"/>
          <w:rtl w:val="0"/>
        </w:rPr>
        <w:t xml:space="preserve"> Dados abertos governamentais, garantidos pela Lei de Acesso à Informação (LAI).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Justificativa Técnica:</w:t>
      </w:r>
      <w:r w:rsidDel="00000000" w:rsidR="00000000" w:rsidRPr="00000000">
        <w:rPr>
          <w:color w:val="1f1f1f"/>
          <w:rtl w:val="0"/>
        </w:rPr>
        <w:t xml:space="preserve"> O Brasil possui milhares de entes federativos, cada um publicando dados em formatos diferentes. O desafio técnico central e o grande diferencial deste projeto consistem em desenvolver um pipeline de ETL (Extração, Transformação e Carga) capaz de ingerir dados não padronizados, limpá-los e harmonizá-los em um único Banco de Dados Relacional normalizado.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6ucx6l2xu2l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Avaliação Social da Base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pulverização das informações públicas é o maior obstáculo para a fiscalização cidadã. Hoje, para um cidadão comparar o gasto do seu vereador com o do seu deputado federal, ele precisa navegar em sistemas completamente diferentes, muitas vezes ineficientes e com terminologias contábeis complexas.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Problema Social:</w:t>
      </w:r>
      <w:r w:rsidDel="00000000" w:rsidR="00000000" w:rsidRPr="00000000">
        <w:rPr>
          <w:color w:val="1f1f1f"/>
          <w:rtl w:val="0"/>
        </w:rPr>
        <w:t xml:space="preserve"> A transparência passiva (apenas publicar o dado bruto) não garante o controle social. A falta de padronização afasta a população da fiscalização do dinheiro público.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Solução e Relevância:</w:t>
      </w:r>
      <w:r w:rsidDel="00000000" w:rsidR="00000000" w:rsidRPr="00000000">
        <w:rPr>
          <w:color w:val="1f1f1f"/>
          <w:rtl w:val="0"/>
        </w:rPr>
        <w:t xml:space="preserve"> A plataforma resolve esse problema criando uma "camada de tradução". Ao estruturar os dados de qualquer representante eleito em uma interface única e padronizada, o projeto democratiza a auditoria cívica, permitindo que a sociedade acompanhe o uso dos impostos em todas as esferas de poder.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mhh3v5erq3y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Definição do Público Beneficiado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plataforma web é desenhada para atender desde o cidadão local até grandes veículos de investigação: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510"/>
        <w:gridCol w:w="3225"/>
        <w:tblGridChange w:id="0">
          <w:tblGrid>
            <w:gridCol w:w="2130"/>
            <w:gridCol w:w="3510"/>
            <w:gridCol w:w="322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Como o banco de dados ajudará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Eleitores e Comunidade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Fiscalizar os gastos diários de vereadores, prefeitos e parlamentares de sua região.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Painéis visuais intuitivos que permitem buscar qualquer político pelo nome e visualizar resumos de despesas.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Jornalistas e Pesquisadores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Identificar padrões de gastos suspeitos, empresas laranjas ou superfaturamento cruzando diferentes esferas governamentais.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Fornecimento de uma base de dados limpa, relacional e consolidada, reduzindo o tempo de tratamento de dados de semanas para minutos.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Observatórios Sociais e 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Monitorar a eficiência do gasto público e o cumprimento de tetos de despesas legislativas.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Filtros avançados para ranqueamento de gastos por cargo, partido, estado ou município.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gaxw1f0bwef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Descrição do Impacto Social Esperado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projeto atua como um instrumento direto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cidadania ativa 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Accountability</w:t>
      </w:r>
      <w:r w:rsidDel="00000000" w:rsidR="00000000" w:rsidRPr="00000000">
        <w:rPr>
          <w:color w:val="1f1f1f"/>
          <w:rtl w:val="0"/>
        </w:rPr>
        <w:t xml:space="preserve"> (responsabilização). Os resultados esperados incluem: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Redução drástica da assimetria de informação entre o Estado (em todas as suas esferas) e o cidadão.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Promoção da responsabilidade fiscal por parte dos representantes eleitos, inibindo o mau uso de verbas devido à facilidade de rastreamento pela sociedade.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Geração de um produto de tecnologia cívica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Civic Tech</w:t>
      </w:r>
      <w:r w:rsidDel="00000000" w:rsidR="00000000" w:rsidRPr="00000000">
        <w:rPr>
          <w:color w:val="1f1f1f"/>
          <w:rtl w:val="0"/>
        </w:rPr>
        <w:t xml:space="preserve">) de alto impacto, aplicando conhecimentos acadêmicos de Banco de Dados para resolver um problema crônico de opacidade governamental.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ou3p0q8uozn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Planejamento Técnico e Escopo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Objetivos do Projeto: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Desenvolver a modelagem de um banco de dados universal para mandatos políticos e construir um pipeline automatizado que extraia, padronize e carregue dados de múltiplas fontes governamentais, exibindo-os em uma interface web interativa.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Riscos Técnicos Mapeados: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Risco 1: Inconsistência de Formatos:</w:t>
      </w:r>
      <w:r w:rsidDel="00000000" w:rsidR="00000000" w:rsidRPr="00000000">
        <w:rPr>
          <w:color w:val="1f1f1f"/>
          <w:rtl w:val="0"/>
        </w:rPr>
        <w:t xml:space="preserve"> Cada município ou estado pode alterar a estrutura de seus portais de transparência sem aviso prévio.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Mitigação:</w:t>
      </w:r>
      <w:r w:rsidDel="00000000" w:rsidR="00000000" w:rsidRPr="00000000">
        <w:rPr>
          <w:color w:val="1f1f1f"/>
          <w:rtl w:val="0"/>
        </w:rPr>
        <w:t xml:space="preserve"> Criar rotinas modulares de extração. Se o script de um município falhar, o pipeline continua executando os demais e gera um log de erro específico.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Risco 2: Gargalos de Performance:</w:t>
      </w:r>
      <w:r w:rsidDel="00000000" w:rsidR="00000000" w:rsidRPr="00000000">
        <w:rPr>
          <w:color w:val="1f1f1f"/>
          <w:rtl w:val="0"/>
        </w:rPr>
        <w:t xml:space="preserve"> O cruzamento de despesas de dezenas de milhares de políticos (considerando todos os vereadores do país) exigirá alto processamento.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Mitigação:</w:t>
      </w:r>
      <w:r w:rsidDel="00000000" w:rsidR="00000000" w:rsidRPr="00000000">
        <w:rPr>
          <w:color w:val="1f1f1f"/>
          <w:rtl w:val="0"/>
        </w:rPr>
        <w:t xml:space="preserve"> Otimização rigorosa do banco de dados (índices, particionamento de tabelas por ano/estado) e agregação de dados no back-end.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Cronograma e Divisão de Tarefas: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Semanas 1-2:</w:t>
      </w:r>
      <w:r w:rsidDel="00000000" w:rsidR="00000000" w:rsidRPr="00000000">
        <w:rPr>
          <w:color w:val="1f1f1f"/>
          <w:rtl w:val="0"/>
        </w:rPr>
        <w:t xml:space="preserve"> Modelagem do Banco de Dados Relacional (MER/DER) focado em abstração. Criação de tabelas genéricas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Entidade_Governamental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Cargo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Representante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Despesa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Categoria_Despesa</w:t>
      </w:r>
      <w:r w:rsidDel="00000000" w:rsidR="00000000" w:rsidRPr="00000000">
        <w:rPr>
          <w:color w:val="1f1f1f"/>
          <w:rtl w:val="0"/>
        </w:rPr>
        <w:t xml:space="preserve">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(Responsável: Definir)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Semanas 3-5:</w:t>
      </w:r>
      <w:r w:rsidDel="00000000" w:rsidR="00000000" w:rsidRPr="00000000">
        <w:rPr>
          <w:color w:val="1f1f1f"/>
          <w:rtl w:val="0"/>
        </w:rPr>
        <w:t xml:space="preserve"> Desenvolvimento dos scripts de coleta e padronização (ETL).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(Responsável: Definir)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Semanas 6-8:</w:t>
      </w:r>
      <w:r w:rsidDel="00000000" w:rsidR="00000000" w:rsidRPr="00000000">
        <w:rPr>
          <w:color w:val="1f1f1f"/>
          <w:rtl w:val="0"/>
        </w:rPr>
        <w:t xml:space="preserve"> Desenvolvimento da aplicação Web (Front-end e Back-end) e conexão com o banco de dados.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(Responsável: Definir)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Semanas 9-10:</w:t>
      </w:r>
      <w:r w:rsidDel="00000000" w:rsidR="00000000" w:rsidRPr="00000000">
        <w:rPr>
          <w:color w:val="1f1f1f"/>
          <w:rtl w:val="0"/>
        </w:rPr>
        <w:t xml:space="preserve"> Testes de consistência dos dados, validação de performance das consultas e entrega final.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(Responsável: Toda a equipe)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