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F3864"/>
          <w:sz w:val="48"/>
          <w:szCs w:val="48"/>
        </w:rPr>
        <w:t xml:space="preserve">Vision Transformers and RTRM Diagnosis</w:t>
      </w:r>
    </w:p>
    <w:p>
      <w:pPr>
        <w:spacing w:after="600"/>
        <w:jc w:val="center"/>
      </w:pPr>
      <w:r>
        <w:rPr>
          <w:rFonts w:ascii="Arial" w:cs="Arial" w:eastAsia="Arial" w:hAnsi="Arial"/>
          <w:i/>
          <w:iCs/>
          <w:color w:val="595959"/>
          <w:sz w:val="26"/>
          <w:szCs w:val="26"/>
        </w:rPr>
        <w:t xml:space="preserve">A Self-Contained Technical Reference for Reconstruction</w:t>
      </w:r>
    </w:p>
    <w:p>
      <w:pPr>
        <w:pStyle w:val="Heading1"/>
      </w:pPr>
      <w:r>
        <w:rPr>
          <w:b/>
          <w:bCs/>
          <w:sz w:val="32"/>
          <w:szCs w:val="32"/>
        </w:rPr>
        <w:t xml:space="preserve">1. Overview</w:t>
      </w:r>
    </w:p>
    <w:p>
      <w:pPr>
        <w:spacing w:after="160"/>
      </w:pPr>
      <w:r>
        <w:rPr>
          <w:sz w:val="24"/>
          <w:szCs w:val="24"/>
        </w:rPr>
        <w:t xml:space="preserve">This chapter documents the architecture, training procedure, and RTRM (Reading The Robot Mind) diagnostic methodology as implemented in rtrm_vit.py. All claims are directly traceable to that file by line number. The three-model comparison strategy is the primary vehicle for demonstrating what RTRM reveals that accuracy metrics alone cannot.</w:t>
      </w:r>
    </w:p>
    <w:p>
      <w:pPr>
        <w:spacing w:after="160"/>
      </w:pPr>
      <w:r>
        <w:rPr>
          <w:sz w:val="24"/>
          <w:szCs w:val="24"/>
        </w:rPr>
        <w:t xml:space="preserve">Reference file: </w:t>
      </w:r>
      <w:r>
        <w:rPr>
          <w:rFonts w:ascii="Courier New" w:cs="Courier New" w:eastAsia="Courier New" w:hAnsi="Courier New"/>
          <w:sz w:val="22"/>
          <w:szCs w:val="22"/>
        </w:rPr>
        <w:t xml:space="preserve">rtrm_vit.py</w:t>
      </w:r>
      <w:r>
        <w:rPr>
          <w:sz w:val="24"/>
          <w:szCs w:val="24"/>
        </w:rPr>
        <w:t xml:space="preserve">  |  Reference: Nussbaum, P. (2023). Reading the Robot Mind. CLEF 2023.</w:t>
      </w:r>
    </w:p>
    <w:p>
      <w:r>
        <w:t xml:space="preserve"/>
      </w:r>
    </w:p>
    <w:p>
      <w:pPr>
        <w:pStyle w:val="Heading1"/>
      </w:pPr>
      <w:r>
        <w:rPr>
          <w:b/>
          <w:bCs/>
          <w:sz w:val="32"/>
          <w:szCs w:val="32"/>
        </w:rPr>
        <w:t xml:space="preserve">2. Global Setup and Reproducibility</w:t>
      </w:r>
    </w:p>
    <w:p>
      <w:pPr>
        <w:spacing w:after="160"/>
      </w:pPr>
      <w:r>
        <w:rPr>
          <w:sz w:val="24"/>
          <w:szCs w:val="24"/>
        </w:rPr>
        <w:t xml:space="preserve">Lines 44–46 establish reproducibility and device selection:</w:t>
      </w:r>
    </w:p>
    <w:p>
      <w:pPr>
        <w:shd w:fill="F2F2F2" w:val="clear"/>
        <w:spacing w:before="80" w:after="80"/>
        <w:ind w:left="720"/>
      </w:pPr>
      <w:r>
        <w:rPr>
          <w:rFonts w:ascii="Courier New" w:cs="Courier New" w:eastAsia="Courier New" w:hAnsi="Courier New"/>
          <w:sz w:val="20"/>
          <w:szCs w:val="20"/>
        </w:rPr>
        <w:t xml:space="preserve">torch.manual_seed(42)</w:t>
      </w:r>
    </w:p>
    <w:p>
      <w:pPr>
        <w:shd w:fill="F2F2F2" w:val="clear"/>
        <w:spacing w:before="80" w:after="80"/>
        <w:ind w:left="720"/>
      </w:pPr>
      <w:r>
        <w:rPr>
          <w:rFonts w:ascii="Courier New" w:cs="Courier New" w:eastAsia="Courier New" w:hAnsi="Courier New"/>
          <w:sz w:val="20"/>
          <w:szCs w:val="20"/>
        </w:rPr>
        <w:t xml:space="preserve">np.random.seed(42)</w:t>
      </w:r>
    </w:p>
    <w:p>
      <w:pPr>
        <w:shd w:fill="F2F2F2" w:val="clear"/>
        <w:spacing w:before="80" w:after="80"/>
        <w:ind w:left="720"/>
      </w:pPr>
      <w:r>
        <w:rPr>
          <w:rFonts w:ascii="Courier New" w:cs="Courier New" w:eastAsia="Courier New" w:hAnsi="Courier New"/>
          <w:sz w:val="20"/>
          <w:szCs w:val="20"/>
        </w:rPr>
        <w:t xml:space="preserve">device = torch.device('cuda' if torch.cuda.is_available() else 'cpu')</w:t>
      </w:r>
    </w:p>
    <w:p>
      <w:pPr>
        <w:spacing w:after="160"/>
      </w:pPr>
      <w:r>
        <w:rPr>
          <w:sz w:val="24"/>
          <w:szCs w:val="24"/>
        </w:rPr>
        <w:t xml:space="preserve">Both PyTorch and NumPy seeds are fixed to 42. Device selection is automatic: CUDA if available, else CPU.</w:t>
      </w:r>
    </w:p>
    <w:p>
      <w:r>
        <w:t xml:space="preserve"/>
      </w:r>
    </w:p>
    <w:p>
      <w:pPr>
        <w:pStyle w:val="Heading1"/>
      </w:pPr>
      <w:r>
        <w:rPr>
          <w:b/>
          <w:bCs/>
          <w:sz w:val="32"/>
          <w:szCs w:val="32"/>
        </w:rPr>
        <w:t xml:space="preserve">3. Architecture: Module-by-Module</w:t>
      </w:r>
    </w:p>
    <w:p>
      <w:pPr>
        <w:pStyle w:val="Heading2"/>
      </w:pPr>
      <w:r>
        <w:rPr>
          <w:b/>
          <w:bCs/>
          <w:sz w:val="28"/>
          <w:szCs w:val="28"/>
        </w:rPr>
        <w:t xml:space="preserve">3.1 PatchEmbedding (lines 50–60)</w:t>
      </w:r>
    </w:p>
    <w:p>
      <w:pPr>
        <w:spacing w:after="160"/>
      </w:pPr>
      <w:r>
        <w:rPr>
          <w:sz w:val="24"/>
          <w:szCs w:val="24"/>
        </w:rPr>
        <w:t xml:space="preserve">Converts an input image into a sequence of patch embeddings using a single strided convolution.</w:t>
      </w:r>
    </w:p>
    <w:p>
      <w:pPr>
        <w:spacing w:after="160"/>
      </w:pPr>
      <w:r>
        <w:rPr>
          <w:sz w:val="24"/>
          <w:szCs w:val="24"/>
        </w:rPr>
        <w:t xml:space="preserve">Class: </w:t>
      </w:r>
      <w:r>
        <w:rPr>
          <w:rFonts w:ascii="Courier New" w:cs="Courier New" w:eastAsia="Courier New" w:hAnsi="Courier New"/>
          <w:sz w:val="22"/>
          <w:szCs w:val="22"/>
        </w:rPr>
        <w:t xml:space="preserve">PatchEmbedding(img_size=28, patch_size=4, in_channels=1, embed_dim=64)</w:t>
      </w:r>
    </w:p>
    <w:p>
      <w:pPr>
        <w:spacing w:after="160"/>
      </w:pPr>
      <w:r>
        <w:rPr>
          <w:sz w:val="24"/>
          <w:szCs w:val="24"/>
        </w:rPr>
        <w:t xml:space="preserve">Key computation:</w:t>
      </w:r>
    </w:p>
    <w:p>
      <w:pPr>
        <w:shd w:fill="F2F2F2" w:val="clear"/>
        <w:spacing w:before="80" w:after="80"/>
        <w:ind w:left="720"/>
      </w:pPr>
      <w:r>
        <w:rPr>
          <w:rFonts w:ascii="Courier New" w:cs="Courier New" w:eastAsia="Courier New" w:hAnsi="Courier New"/>
          <w:sz w:val="20"/>
          <w:szCs w:val="20"/>
        </w:rPr>
        <w:t xml:space="preserve">n_patches = (img_size // patch_size) ** 2   # (28//4)^2 = 49</w:t>
      </w:r>
    </w:p>
    <w:p>
      <w:pPr>
        <w:shd w:fill="F2F2F2" w:val="clear"/>
        <w:spacing w:before="80" w:after="80"/>
        <w:ind w:left="720"/>
      </w:pPr>
      <w:r>
        <w:rPr>
          <w:rFonts w:ascii="Courier New" w:cs="Courier New" w:eastAsia="Courier New" w:hAnsi="Courier New"/>
          <w:sz w:val="20"/>
          <w:szCs w:val="20"/>
        </w:rPr>
        <w:t xml:space="preserve">self.proj = nn.Conv2d(in_channels, embed_dim, kernel_size=patch_size, stride=patch_size)</w:t>
      </w:r>
    </w:p>
    <w:p>
      <w:pPr>
        <w:spacing w:after="160"/>
      </w:pPr>
      <w:r>
        <w:rPr>
          <w:sz w:val="24"/>
          <w:szCs w:val="24"/>
        </w:rPr>
        <w:t xml:space="preserve">Forward pass (line 58–59):</w:t>
      </w:r>
    </w:p>
    <w:p>
      <w:pPr>
        <w:shd w:fill="F2F2F2" w:val="clear"/>
        <w:spacing w:before="80" w:after="80"/>
        <w:ind w:left="720"/>
      </w:pPr>
      <w:r>
        <w:rPr>
          <w:rFonts w:ascii="Courier New" w:cs="Courier New" w:eastAsia="Courier New" w:hAnsi="Courier New"/>
          <w:sz w:val="20"/>
          <w:szCs w:val="20"/>
        </w:rPr>
        <w:t xml:space="preserve">x = self.proj(x).flatten(2).transpose(1, 2)   # shape: (B, n_patches, embed_dim)</w:t>
      </w:r>
    </w:p>
    <w:p>
      <w:pPr>
        <w:spacing w:after="160"/>
      </w:pPr>
      <w:r>
        <w:rPr>
          <w:sz w:val="24"/>
          <w:szCs w:val="24"/>
        </w:rPr>
        <w:t xml:space="preserve">The convolution simultaneously performs patch extraction and linear projection. For 28×28 MNIST with patch_size=4: 49 patches, each embedded to embed_dim dimensions.</w:t>
      </w:r>
    </w:p>
    <w:p>
      <w:r>
        <w:t xml:space="preserve"/>
      </w:r>
    </w:p>
    <w:p>
      <w:pPr>
        <w:pStyle w:val="Heading2"/>
      </w:pPr>
      <w:r>
        <w:rPr>
          <w:b/>
          <w:bCs/>
          <w:sz w:val="28"/>
          <w:szCs w:val="28"/>
        </w:rPr>
        <w:t xml:space="preserve">3.2 PositionalEncoding (lines 63–76)</w:t>
      </w:r>
    </w:p>
    <w:p>
      <w:pPr>
        <w:spacing w:after="160"/>
      </w:pPr>
      <w:r>
        <w:rPr>
          <w:sz w:val="24"/>
          <w:szCs w:val="24"/>
        </w:rPr>
        <w:t xml:space="preserve">Adds a learnable [CLS] token and learned positional embeddings.</w:t>
      </w:r>
    </w:p>
    <w:p>
      <w:pPr>
        <w:spacing w:after="160"/>
      </w:pPr>
      <w:r>
        <w:rPr>
          <w:sz w:val="24"/>
          <w:szCs w:val="24"/>
        </w:rPr>
        <w:t xml:space="preserve">Class: </w:t>
      </w:r>
      <w:r>
        <w:rPr>
          <w:rFonts w:ascii="Courier New" w:cs="Courier New" w:eastAsia="Courier New" w:hAnsi="Courier New"/>
          <w:sz w:val="22"/>
          <w:szCs w:val="22"/>
        </w:rPr>
        <w:t xml:space="preserve">PositionalEncoding(n_patches, embed_dim)</w:t>
      </w:r>
    </w:p>
    <w:p>
      <w:pPr>
        <w:spacing w:after="160"/>
      </w:pPr>
      <w:r>
        <w:rPr>
          <w:sz w:val="24"/>
          <w:szCs w:val="24"/>
        </w:rPr>
        <w:t xml:space="preserve">Parameters (lines 65–68):</w:t>
      </w:r>
    </w:p>
    <w:p>
      <w:pPr>
        <w:shd w:fill="F2F2F2" w:val="clear"/>
        <w:spacing w:before="80" w:after="80"/>
        <w:ind w:left="720"/>
      </w:pPr>
      <w:r>
        <w:rPr>
          <w:rFonts w:ascii="Courier New" w:cs="Courier New" w:eastAsia="Courier New" w:hAnsi="Courier New"/>
          <w:sz w:val="20"/>
          <w:szCs w:val="20"/>
        </w:rPr>
        <w:t xml:space="preserve">self.pos_embed = nn.Parameter(torch.zeros(1, n_patches + 1, embed_dim))  # +1 for CLS</w:t>
      </w:r>
    </w:p>
    <w:p>
      <w:pPr>
        <w:shd w:fill="F2F2F2" w:val="clear"/>
        <w:spacing w:before="80" w:after="80"/>
        <w:ind w:left="720"/>
      </w:pPr>
      <w:r>
        <w:rPr>
          <w:rFonts w:ascii="Courier New" w:cs="Courier New" w:eastAsia="Courier New" w:hAnsi="Courier New"/>
          <w:sz w:val="20"/>
          <w:szCs w:val="20"/>
        </w:rPr>
        <w:t xml:space="preserve">self.cls_token = nn.Parameter(torch.zeros(1, 1, embed_dim))</w:t>
      </w:r>
    </w:p>
    <w:p>
      <w:pPr>
        <w:shd w:fill="F2F2F2" w:val="clear"/>
        <w:spacing w:before="80" w:after="80"/>
        <w:ind w:left="720"/>
      </w:pPr>
      <w:r>
        <w:rPr>
          <w:rFonts w:ascii="Courier New" w:cs="Courier New" w:eastAsia="Courier New" w:hAnsi="Courier New"/>
          <w:sz w:val="20"/>
          <w:szCs w:val="20"/>
        </w:rPr>
        <w:t xml:space="preserve">nn.init.trunc_normal_(self.pos_embed, std=0.02)</w:t>
      </w:r>
    </w:p>
    <w:p>
      <w:pPr>
        <w:shd w:fill="F2F2F2" w:val="clear"/>
        <w:spacing w:before="80" w:after="80"/>
        <w:ind w:left="720"/>
      </w:pPr>
      <w:r>
        <w:rPr>
          <w:rFonts w:ascii="Courier New" w:cs="Courier New" w:eastAsia="Courier New" w:hAnsi="Courier New"/>
          <w:sz w:val="20"/>
          <w:szCs w:val="20"/>
        </w:rPr>
        <w:t xml:space="preserve">nn.init.trunc_normal_(self.cls_token, std=0.02)</w:t>
      </w:r>
    </w:p>
    <w:p>
      <w:pPr>
        <w:spacing w:after="160"/>
      </w:pPr>
      <w:r>
        <w:rPr>
          <w:sz w:val="24"/>
          <w:szCs w:val="24"/>
        </w:rPr>
        <w:t xml:space="preserve">Both are initialized with truncated normal (std=0.02), standard practice from ViT literature. Forward pass (lines 71–74): prepends CLS token, then adds positional embedding element-wise.</w:t>
      </w:r>
    </w:p>
    <w:p>
      <w:pPr>
        <w:shd w:fill="F2F2F2" w:val="clear"/>
        <w:spacing w:before="80" w:after="80"/>
        <w:ind w:left="720"/>
      </w:pPr>
      <w:r>
        <w:rPr>
          <w:rFonts w:ascii="Courier New" w:cs="Courier New" w:eastAsia="Courier New" w:hAnsi="Courier New"/>
          <w:sz w:val="20"/>
          <w:szCs w:val="20"/>
        </w:rPr>
        <w:t xml:space="preserve">cls_tokens = self.cls_token.expand(B, -1, -1)</w:t>
      </w:r>
    </w:p>
    <w:p>
      <w:pPr>
        <w:shd w:fill="F2F2F2" w:val="clear"/>
        <w:spacing w:before="80" w:after="80"/>
        <w:ind w:left="720"/>
      </w:pPr>
      <w:r>
        <w:rPr>
          <w:rFonts w:ascii="Courier New" w:cs="Courier New" w:eastAsia="Courier New" w:hAnsi="Courier New"/>
          <w:sz w:val="20"/>
          <w:szCs w:val="20"/>
        </w:rPr>
        <w:t xml:space="preserve">x = torch.cat([cls_tokens, x], dim=1)   # shape: (B, n_patches+1, embed_dim)</w:t>
      </w:r>
    </w:p>
    <w:p>
      <w:pPr>
        <w:shd w:fill="F2F2F2" w:val="clear"/>
        <w:spacing w:before="80" w:after="80"/>
        <w:ind w:left="720"/>
      </w:pPr>
      <w:r>
        <w:rPr>
          <w:rFonts w:ascii="Courier New" w:cs="Courier New" w:eastAsia="Courier New" w:hAnsi="Courier New"/>
          <w:sz w:val="20"/>
          <w:szCs w:val="20"/>
        </w:rPr>
        <w:t xml:space="preserve">return x + self.pos_embed</w:t>
      </w:r>
    </w:p>
    <w:p>
      <w:r>
        <w:t xml:space="preserve"/>
      </w:r>
    </w:p>
    <w:p>
      <w:pPr>
        <w:pStyle w:val="Heading2"/>
      </w:pPr>
      <w:r>
        <w:rPr>
          <w:b/>
          <w:bCs/>
          <w:sz w:val="28"/>
          <w:szCs w:val="28"/>
        </w:rPr>
        <w:t xml:space="preserve">3.3 MultiHeadSelfAttention (lines 79–98)</w:t>
      </w:r>
    </w:p>
    <w:p>
      <w:pPr>
        <w:spacing w:after="160"/>
      </w:pPr>
      <w:r>
        <w:rPr>
          <w:sz w:val="24"/>
          <w:szCs w:val="24"/>
        </w:rPr>
        <w:t xml:space="preserve">Standard scaled dot-product multi-head attention, implemented with fused QKV projection.</w:t>
      </w:r>
    </w:p>
    <w:p>
      <w:pPr>
        <w:spacing w:after="160"/>
      </w:pPr>
      <w:r>
        <w:rPr>
          <w:sz w:val="24"/>
          <w:szCs w:val="24"/>
        </w:rPr>
        <w:t xml:space="preserve">Class: </w:t>
      </w:r>
      <w:r>
        <w:rPr>
          <w:rFonts w:ascii="Courier New" w:cs="Courier New" w:eastAsia="Courier New" w:hAnsi="Courier New"/>
          <w:sz w:val="22"/>
          <w:szCs w:val="22"/>
        </w:rPr>
        <w:t xml:space="preserve">MultiHeadSelfAttention(embed_dim, n_heads, dropout=0.1)</w:t>
      </w:r>
    </w:p>
    <w:p>
      <w:pPr>
        <w:spacing w:after="160"/>
      </w:pPr>
      <w:r>
        <w:rPr>
          <w:sz w:val="24"/>
          <w:szCs w:val="24"/>
        </w:rPr>
        <w:t xml:space="preserve">Key parameters computed at init (lines 83–86):</w:t>
      </w:r>
    </w:p>
    <w:p>
      <w:pPr>
        <w:shd w:fill="F2F2F2" w:val="clear"/>
        <w:spacing w:before="80" w:after="80"/>
        <w:ind w:left="720"/>
      </w:pPr>
      <w:r>
        <w:rPr>
          <w:rFonts w:ascii="Courier New" w:cs="Courier New" w:eastAsia="Courier New" w:hAnsi="Courier New"/>
          <w:sz w:val="20"/>
          <w:szCs w:val="20"/>
        </w:rPr>
        <w:t xml:space="preserve">self.head_dim = embed_dim // n_heads</w:t>
      </w:r>
    </w:p>
    <w:p>
      <w:pPr>
        <w:shd w:fill="F2F2F2" w:val="clear"/>
        <w:spacing w:before="80" w:after="80"/>
        <w:ind w:left="720"/>
      </w:pPr>
      <w:r>
        <w:rPr>
          <w:rFonts w:ascii="Courier New" w:cs="Courier New" w:eastAsia="Courier New" w:hAnsi="Courier New"/>
          <w:sz w:val="20"/>
          <w:szCs w:val="20"/>
        </w:rPr>
        <w:t xml:space="preserve">self.scale = self.head_dim ** -0.5          # 1/sqrt(head_dim)</w:t>
      </w:r>
    </w:p>
    <w:p>
      <w:pPr>
        <w:shd w:fill="F2F2F2" w:val="clear"/>
        <w:spacing w:before="80" w:after="80"/>
        <w:ind w:left="720"/>
      </w:pPr>
      <w:r>
        <w:rPr>
          <w:rFonts w:ascii="Courier New" w:cs="Courier New" w:eastAsia="Courier New" w:hAnsi="Courier New"/>
          <w:sz w:val="20"/>
          <w:szCs w:val="20"/>
        </w:rPr>
        <w:t xml:space="preserve">self.qkv = nn.Linear(embed_dim, embed_dim * 3)   # fused Q, K, V</w:t>
      </w:r>
    </w:p>
    <w:p>
      <w:pPr>
        <w:shd w:fill="F2F2F2" w:val="clear"/>
        <w:spacing w:before="80" w:after="80"/>
        <w:ind w:left="720"/>
      </w:pPr>
      <w:r>
        <w:rPr>
          <w:rFonts w:ascii="Courier New" w:cs="Courier New" w:eastAsia="Courier New" w:hAnsi="Courier New"/>
          <w:sz w:val="20"/>
          <w:szCs w:val="20"/>
        </w:rPr>
        <w:t xml:space="preserve">self.proj = nn.Linear(embed_dim, embed_dim)       # output projection</w:t>
      </w:r>
    </w:p>
    <w:p>
      <w:pPr>
        <w:spacing w:after="160"/>
      </w:pPr>
      <w:r>
        <w:rPr>
          <w:sz w:val="24"/>
          <w:szCs w:val="24"/>
        </w:rPr>
        <w:t xml:space="preserve">Forward pass (lines 89–97): reshapes the QKV matrix into heads, computes attention, reassembles.</w:t>
      </w:r>
    </w:p>
    <w:p>
      <w:pPr>
        <w:shd w:fill="F2F2F2" w:val="clear"/>
        <w:spacing w:before="80" w:after="80"/>
        <w:ind w:left="720"/>
      </w:pPr>
      <w:r>
        <w:rPr>
          <w:rFonts w:ascii="Courier New" w:cs="Courier New" w:eastAsia="Courier New" w:hAnsi="Courier New"/>
          <w:sz w:val="20"/>
          <w:szCs w:val="20"/>
        </w:rPr>
        <w:t xml:space="preserve">qkv = self.qkv(x).reshape(B, N, 3, self.n_heads, self.head_dim)</w:t>
      </w:r>
    </w:p>
    <w:p>
      <w:pPr>
        <w:shd w:fill="F2F2F2" w:val="clear"/>
        <w:spacing w:before="80" w:after="80"/>
        <w:ind w:left="720"/>
      </w:pPr>
      <w:r>
        <w:rPr>
          <w:rFonts w:ascii="Courier New" w:cs="Courier New" w:eastAsia="Courier New" w:hAnsi="Courier New"/>
          <w:sz w:val="20"/>
          <w:szCs w:val="20"/>
        </w:rPr>
        <w:t xml:space="preserve">qkv = qkv.permute(2, 0, 3, 1, 4)          # (3, B, heads, N, head_dim)</w:t>
      </w:r>
    </w:p>
    <w:p>
      <w:pPr>
        <w:shd w:fill="F2F2F2" w:val="clear"/>
        <w:spacing w:before="80" w:after="80"/>
        <w:ind w:left="720"/>
      </w:pPr>
      <w:r>
        <w:rPr>
          <w:rFonts w:ascii="Courier New" w:cs="Courier New" w:eastAsia="Courier New" w:hAnsi="Courier New"/>
          <w:sz w:val="20"/>
          <w:szCs w:val="20"/>
        </w:rPr>
        <w:t xml:space="preserve">q, k, v = qkv[0], qkv[1], qkv[2]</w:t>
      </w:r>
    </w:p>
    <w:p>
      <w:pPr>
        <w:shd w:fill="F2F2F2" w:val="clear"/>
        <w:spacing w:before="80" w:after="80"/>
        <w:ind w:left="720"/>
      </w:pPr>
      <w:r>
        <w:rPr>
          <w:rFonts w:ascii="Courier New" w:cs="Courier New" w:eastAsia="Courier New" w:hAnsi="Courier New"/>
          <w:sz w:val="20"/>
          <w:szCs w:val="20"/>
        </w:rPr>
        <w:t xml:space="preserve">attn = (q @ k.transpose(-2, -1)) * self.scale</w:t>
      </w:r>
    </w:p>
    <w:p>
      <w:pPr>
        <w:shd w:fill="F2F2F2" w:val="clear"/>
        <w:spacing w:before="80" w:after="80"/>
        <w:ind w:left="720"/>
      </w:pPr>
      <w:r>
        <w:rPr>
          <w:rFonts w:ascii="Courier New" w:cs="Courier New" w:eastAsia="Courier New" w:hAnsi="Courier New"/>
          <w:sz w:val="20"/>
          <w:szCs w:val="20"/>
        </w:rPr>
        <w:t xml:space="preserve">attn = self.dropout(attn.softmax(dim=-1))</w:t>
      </w:r>
    </w:p>
    <w:p>
      <w:pPr>
        <w:shd w:fill="F2F2F2" w:val="clear"/>
        <w:spacing w:before="80" w:after="80"/>
        <w:ind w:left="720"/>
      </w:pPr>
      <w:r>
        <w:rPr>
          <w:rFonts w:ascii="Courier New" w:cs="Courier New" w:eastAsia="Courier New" w:hAnsi="Courier New"/>
          <w:sz w:val="20"/>
          <w:szCs w:val="20"/>
        </w:rPr>
        <w:t xml:space="preserve">x = (attn @ v).transpose(1, 2).reshape(B, N, C)</w:t>
      </w:r>
    </w:p>
    <w:p>
      <w:pPr>
        <w:shd w:fill="F2F2F2" w:val="clear"/>
        <w:spacing w:before="80" w:after="80"/>
        <w:ind w:left="720"/>
      </w:pPr>
      <w:r>
        <w:rPr>
          <w:rFonts w:ascii="Courier New" w:cs="Courier New" w:eastAsia="Courier New" w:hAnsi="Courier New"/>
          <w:sz w:val="20"/>
          <w:szCs w:val="20"/>
        </w:rPr>
        <w:t xml:space="preserve">return self.proj(x)</w:t>
      </w:r>
    </w:p>
    <w:p>
      <w:pPr>
        <w:spacing w:before="120" w:after="160"/>
        <w:ind w:left="720"/>
      </w:pPr>
      <w:r>
        <w:rPr>
          <w:b/>
          <w:bCs/>
          <w:i/>
          <w:iCs/>
          <w:sz w:val="22"/>
          <w:szCs w:val="22"/>
        </w:rPr>
        <w:t xml:space="preserve">Note: </w:t>
      </w:r>
      <w:r>
        <w:rPr>
          <w:i/>
          <w:iCs/>
          <w:sz w:val="22"/>
          <w:szCs w:val="22"/>
        </w:rPr>
        <w:t xml:space="preserve">Dropout is applied to attention weights after softmax, before the value aggregation. This is the standard placement.</w:t>
      </w:r>
    </w:p>
    <w:p>
      <w:r>
        <w:t xml:space="preserve"/>
      </w:r>
    </w:p>
    <w:p>
      <w:pPr>
        <w:pStyle w:val="Heading2"/>
      </w:pPr>
      <w:r>
        <w:rPr>
          <w:b/>
          <w:bCs/>
          <w:sz w:val="28"/>
          <w:szCs w:val="28"/>
        </w:rPr>
        <w:t xml:space="preserve">3.4 TransformerBlock (lines 101–120)</w:t>
      </w:r>
    </w:p>
    <w:p>
      <w:pPr>
        <w:spacing w:after="160"/>
      </w:pPr>
      <w:r>
        <w:rPr>
          <w:sz w:val="24"/>
          <w:szCs w:val="24"/>
        </w:rPr>
        <w:t xml:space="preserve">Implements a standard pre-norm transformer block: LayerNorm before both the attention sub-layer and the FFN sub-layer.</w:t>
      </w:r>
    </w:p>
    <w:p>
      <w:pPr>
        <w:spacing w:after="160"/>
      </w:pPr>
      <w:r>
        <w:rPr>
          <w:sz w:val="24"/>
          <w:szCs w:val="24"/>
        </w:rPr>
        <w:t xml:space="preserve">Class: </w:t>
      </w:r>
      <w:r>
        <w:rPr>
          <w:rFonts w:ascii="Courier New" w:cs="Courier New" w:eastAsia="Courier New" w:hAnsi="Courier New"/>
          <w:sz w:val="22"/>
          <w:szCs w:val="22"/>
        </w:rPr>
        <w:t xml:space="preserve">TransformerBlock(embed_dim, n_heads, mlp_ratio=4.0, dropout=0.1)</w:t>
      </w:r>
    </w:p>
    <w:p>
      <w:pPr>
        <w:spacing w:after="160"/>
      </w:pPr>
      <w:r>
        <w:rPr>
          <w:sz w:val="24"/>
          <w:szCs w:val="24"/>
        </w:rPr>
        <w:t xml:space="preserve">Sub-layers (lines 104–113):</w:t>
      </w:r>
    </w:p>
    <w:p>
      <w:pPr>
        <w:shd w:fill="F2F2F2" w:val="clear"/>
        <w:spacing w:before="80" w:after="80"/>
        <w:ind w:left="720"/>
      </w:pPr>
      <w:r>
        <w:rPr>
          <w:rFonts w:ascii="Courier New" w:cs="Courier New" w:eastAsia="Courier New" w:hAnsi="Courier New"/>
          <w:sz w:val="20"/>
          <w:szCs w:val="20"/>
        </w:rPr>
        <w:t xml:space="preserve">self.norm1 = nn.LayerNorm(embed_dim)</w:t>
      </w:r>
    </w:p>
    <w:p>
      <w:pPr>
        <w:shd w:fill="F2F2F2" w:val="clear"/>
        <w:spacing w:before="80" w:after="80"/>
        <w:ind w:left="720"/>
      </w:pPr>
      <w:r>
        <w:rPr>
          <w:rFonts w:ascii="Courier New" w:cs="Courier New" w:eastAsia="Courier New" w:hAnsi="Courier New"/>
          <w:sz w:val="20"/>
          <w:szCs w:val="20"/>
        </w:rPr>
        <w:t xml:space="preserve">self.attn  = MultiHeadSelfAttention(embed_dim, n_heads, dropout)</w:t>
      </w:r>
    </w:p>
    <w:p>
      <w:pPr>
        <w:shd w:fill="F2F2F2" w:val="clear"/>
        <w:spacing w:before="80" w:after="80"/>
        <w:ind w:left="720"/>
      </w:pPr>
      <w:r>
        <w:rPr>
          <w:rFonts w:ascii="Courier New" w:cs="Courier New" w:eastAsia="Courier New" w:hAnsi="Courier New"/>
          <w:sz w:val="20"/>
          <w:szCs w:val="20"/>
        </w:rPr>
        <w:t xml:space="preserve">self.norm2 = nn.LayerNorm(embed_dim)</w:t>
      </w:r>
    </w:p>
    <w:p>
      <w:pPr>
        <w:shd w:fill="F2F2F2" w:val="clear"/>
        <w:spacing w:before="80" w:after="80"/>
        <w:ind w:left="720"/>
      </w:pPr>
      <w:r>
        <w:rPr>
          <w:rFonts w:ascii="Courier New" w:cs="Courier New" w:eastAsia="Courier New" w:hAnsi="Courier New"/>
          <w:sz w:val="20"/>
          <w:szCs w:val="20"/>
        </w:rPr>
        <w:t xml:space="preserve">self.mlp   = nn.Sequential(</w:t>
      </w:r>
    </w:p>
    <w:p>
      <w:pPr>
        <w:shd w:fill="F2F2F2" w:val="clear"/>
        <w:spacing w:before="80" w:after="80"/>
        <w:ind w:left="720"/>
      </w:pPr>
      <w:r>
        <w:rPr>
          <w:rFonts w:ascii="Courier New" w:cs="Courier New" w:eastAsia="Courier New" w:hAnsi="Courier New"/>
          <w:sz w:val="20"/>
          <w:szCs w:val="20"/>
        </w:rPr>
        <w:t xml:space="preserve">    nn.Linear(embed_dim, int(embed_dim * mlp_ratio)),   # expand x4</w:t>
      </w:r>
    </w:p>
    <w:p>
      <w:pPr>
        <w:shd w:fill="F2F2F2" w:val="clear"/>
        <w:spacing w:before="80" w:after="80"/>
        <w:ind w:left="720"/>
      </w:pPr>
      <w:r>
        <w:rPr>
          <w:rFonts w:ascii="Courier New" w:cs="Courier New" w:eastAsia="Courier New" w:hAnsi="Courier New"/>
          <w:sz w:val="20"/>
          <w:szCs w:val="20"/>
        </w:rPr>
        <w:t xml:space="preserve">    nn.GELU(),</w:t>
      </w:r>
    </w:p>
    <w:p>
      <w:pPr>
        <w:shd w:fill="F2F2F2" w:val="clear"/>
        <w:spacing w:before="80" w:after="80"/>
        <w:ind w:left="720"/>
      </w:pPr>
      <w:r>
        <w:rPr>
          <w:rFonts w:ascii="Courier New" w:cs="Courier New" w:eastAsia="Courier New" w:hAnsi="Courier New"/>
          <w:sz w:val="20"/>
          <w:szCs w:val="20"/>
        </w:rPr>
        <w:t xml:space="preserve">    nn.Dropout(dropout),</w:t>
      </w:r>
    </w:p>
    <w:p>
      <w:pPr>
        <w:shd w:fill="F2F2F2" w:val="clear"/>
        <w:spacing w:before="80" w:after="80"/>
        <w:ind w:left="720"/>
      </w:pPr>
      <w:r>
        <w:rPr>
          <w:rFonts w:ascii="Courier New" w:cs="Courier New" w:eastAsia="Courier New" w:hAnsi="Courier New"/>
          <w:sz w:val="20"/>
          <w:szCs w:val="20"/>
        </w:rPr>
        <w:t xml:space="preserve">    nn.Linear(int(embed_dim * mlp_ratio), embed_dim),   # project back</w:t>
      </w:r>
    </w:p>
    <w:p>
      <w:pPr>
        <w:shd w:fill="F2F2F2" w:val="clear"/>
        <w:spacing w:before="80" w:after="80"/>
        <w:ind w:left="720"/>
      </w:pPr>
      <w:r>
        <w:rPr>
          <w:rFonts w:ascii="Courier New" w:cs="Courier New" w:eastAsia="Courier New" w:hAnsi="Courier New"/>
          <w:sz w:val="20"/>
          <w:szCs w:val="20"/>
        </w:rPr>
        <w:t xml:space="preserve">    nn.Dropout(dropout)</w:t>
      </w:r>
    </w:p>
    <w:p>
      <w:pPr>
        <w:shd w:fill="F2F2F2" w:val="clear"/>
        <w:spacing w:before="80" w:after="80"/>
        <w:ind w:left="720"/>
      </w:pPr>
      <w:r>
        <w:rPr>
          <w:rFonts w:ascii="Courier New" w:cs="Courier New" w:eastAsia="Courier New" w:hAnsi="Courier New"/>
          <w:sz w:val="20"/>
          <w:szCs w:val="20"/>
        </w:rPr>
        <w:t xml:space="preserve">)</w:t>
      </w:r>
    </w:p>
    <w:p>
      <w:pPr>
        <w:spacing w:after="160"/>
      </w:pPr>
      <w:r>
        <w:rPr>
          <w:sz w:val="24"/>
          <w:szCs w:val="24"/>
        </w:rPr>
        <w:t xml:space="preserve">Forward (lines 116–119): residual connections wrap both sub-layers.</w:t>
      </w:r>
    </w:p>
    <w:p>
      <w:pPr>
        <w:shd w:fill="F2F2F2" w:val="clear"/>
        <w:spacing w:before="80" w:after="80"/>
        <w:ind w:left="720"/>
      </w:pPr>
      <w:r>
        <w:rPr>
          <w:rFonts w:ascii="Courier New" w:cs="Courier New" w:eastAsia="Courier New" w:hAnsi="Courier New"/>
          <w:sz w:val="20"/>
          <w:szCs w:val="20"/>
        </w:rPr>
        <w:t xml:space="preserve">x = x + self.attn(self.norm1(x))</w:t>
      </w:r>
    </w:p>
    <w:p>
      <w:pPr>
        <w:shd w:fill="F2F2F2" w:val="clear"/>
        <w:spacing w:before="80" w:after="80"/>
        <w:ind w:left="720"/>
      </w:pPr>
      <w:r>
        <w:rPr>
          <w:rFonts w:ascii="Courier New" w:cs="Courier New" w:eastAsia="Courier New" w:hAnsi="Courier New"/>
          <w:sz w:val="20"/>
          <w:szCs w:val="20"/>
        </w:rPr>
        <w:t xml:space="preserve">x = x + self.mlp(self.norm2(x))</w:t>
      </w:r>
    </w:p>
    <w:p>
      <w:r>
        <w:t xml:space="preserve"/>
      </w:r>
    </w:p>
    <w:p>
      <w:pPr>
        <w:pStyle w:val="Heading2"/>
      </w:pPr>
      <w:r>
        <w:rPr>
          <w:b/>
          <w:bCs/>
          <w:sz w:val="28"/>
          <w:szCs w:val="28"/>
        </w:rPr>
        <w:t xml:space="preserve">3.5 RTRMDecoder (lines 123–140)</w:t>
      </w:r>
    </w:p>
    <w:p>
      <w:pPr>
        <w:spacing w:after="160"/>
      </w:pPr>
      <w:r>
        <w:rPr>
          <w:sz w:val="24"/>
          <w:szCs w:val="24"/>
        </w:rPr>
        <w:t xml:space="preserve">Decodes transformer hidden states back to image space for diagnostic reconstruction. This is the core RTRM component.</w:t>
      </w:r>
    </w:p>
    <w:p>
      <w:pPr>
        <w:spacing w:after="160"/>
      </w:pPr>
      <w:r>
        <w:rPr>
          <w:sz w:val="24"/>
          <w:szCs w:val="24"/>
        </w:rPr>
        <w:t xml:space="preserve">Class: </w:t>
      </w:r>
      <w:r>
        <w:rPr>
          <w:rFonts w:ascii="Courier New" w:cs="Courier New" w:eastAsia="Courier New" w:hAnsi="Courier New"/>
          <w:sz w:val="22"/>
          <w:szCs w:val="22"/>
        </w:rPr>
        <w:t xml:space="preserve">RTRMDecoder(embed_dim, patch_size=4, n_patches_side=4)</w:t>
      </w:r>
    </w:p>
    <w:p>
      <w:pPr>
        <w:spacing w:after="160"/>
      </w:pPr>
      <w:r>
        <w:rPr>
          <w:sz w:val="24"/>
          <w:szCs w:val="24"/>
        </w:rPr>
        <w:t xml:space="preserve">The decoder is a single linear projection from embed_dim to patch pixels:</w:t>
      </w:r>
    </w:p>
    <w:p>
      <w:pPr>
        <w:shd w:fill="F2F2F2" w:val="clear"/>
        <w:spacing w:before="80" w:after="80"/>
        <w:ind w:left="720"/>
      </w:pPr>
      <w:r>
        <w:rPr>
          <w:rFonts w:ascii="Courier New" w:cs="Courier New" w:eastAsia="Courier New" w:hAnsi="Courier New"/>
          <w:sz w:val="20"/>
          <w:szCs w:val="20"/>
        </w:rPr>
        <w:t xml:space="preserve">self.proj = nn.Linear(embed_dim, patch_size * patch_size)   # e.g., 64 -&gt; 16</w:t>
      </w:r>
    </w:p>
    <w:p>
      <w:pPr>
        <w:spacing w:after="160"/>
      </w:pPr>
      <w:r>
        <w:rPr>
          <w:sz w:val="24"/>
          <w:szCs w:val="24"/>
        </w:rPr>
        <w:t xml:space="preserve">Forward pass (lines 133–139):</w:t>
      </w:r>
    </w:p>
    <w:p>
      <w:pPr>
        <w:shd w:fill="F2F2F2" w:val="clear"/>
        <w:spacing w:before="80" w:after="80"/>
        <w:ind w:left="720"/>
      </w:pPr>
      <w:r>
        <w:rPr>
          <w:rFonts w:ascii="Courier New" w:cs="Courier New" w:eastAsia="Courier New" w:hAnsi="Courier New"/>
          <w:sz w:val="20"/>
          <w:szCs w:val="20"/>
        </w:rPr>
        <w:t xml:space="preserve">x = x[:, 1:, :]   # strip CLS token; shape: (B, n_patches, embed_dim)</w:t>
      </w:r>
    </w:p>
    <w:p>
      <w:pPr>
        <w:shd w:fill="F2F2F2" w:val="clear"/>
        <w:spacing w:before="80" w:after="80"/>
        <w:ind w:left="720"/>
      </w:pPr>
      <w:r>
        <w:rPr>
          <w:rFonts w:ascii="Courier New" w:cs="Courier New" w:eastAsia="Courier New" w:hAnsi="Courier New"/>
          <w:sz w:val="20"/>
          <w:szCs w:val="20"/>
        </w:rPr>
        <w:t xml:space="preserve">x = self.proj(x)   # shape: (B, n_patches, patch_size*patch_size)</w:t>
      </w:r>
    </w:p>
    <w:p>
      <w:pPr>
        <w:shd w:fill="F2F2F2" w:val="clear"/>
        <w:spacing w:before="80" w:after="80"/>
        <w:ind w:left="720"/>
      </w:pPr>
      <w:r>
        <w:rPr>
          <w:rFonts w:ascii="Courier New" w:cs="Courier New" w:eastAsia="Courier New" w:hAnsi="Courier New"/>
          <w:sz w:val="20"/>
          <w:szCs w:val="20"/>
        </w:rPr>
        <w:t xml:space="preserve">x = x.reshape(B, n_patches_side, n_patches_side, patch_size, patch_size)</w:t>
      </w:r>
    </w:p>
    <w:p>
      <w:pPr>
        <w:shd w:fill="F2F2F2" w:val="clear"/>
        <w:spacing w:before="80" w:after="80"/>
        <w:ind w:left="720"/>
      </w:pPr>
      <w:r>
        <w:rPr>
          <w:rFonts w:ascii="Courier New" w:cs="Courier New" w:eastAsia="Courier New" w:hAnsi="Courier New"/>
          <w:sz w:val="20"/>
          <w:szCs w:val="20"/>
        </w:rPr>
        <w:t xml:space="preserve">x = x.permute(0, 1, 3, 2, 4)   # interleave spatial dims</w:t>
      </w:r>
    </w:p>
    <w:p>
      <w:pPr>
        <w:shd w:fill="F2F2F2" w:val="clear"/>
        <w:spacing w:before="80" w:after="80"/>
        <w:ind w:left="720"/>
      </w:pPr>
      <w:r>
        <w:rPr>
          <w:rFonts w:ascii="Courier New" w:cs="Courier New" w:eastAsia="Courier New" w:hAnsi="Courier New"/>
          <w:sz w:val="20"/>
          <w:szCs w:val="20"/>
        </w:rPr>
        <w:t xml:space="preserve">x = x.reshape(B, 1, n_patches_side*patch_size, n_patches_side*patch_size)</w:t>
      </w:r>
    </w:p>
    <w:p>
      <w:pPr>
        <w:spacing w:before="120" w:after="160"/>
        <w:ind w:left="720"/>
      </w:pPr>
      <w:r>
        <w:rPr>
          <w:b/>
          <w:bCs/>
          <w:i/>
          <w:iCs/>
          <w:sz w:val="22"/>
          <w:szCs w:val="22"/>
        </w:rPr>
        <w:t xml:space="preserve">Critical: </w:t>
      </w:r>
      <w:r>
        <w:rPr>
          <w:i/>
          <w:iCs/>
          <w:sz w:val="22"/>
          <w:szCs w:val="22"/>
        </w:rPr>
        <w:t xml:space="preserve">The permute(0,1,3,2,4) step (line 137) correctly interleaves row-patches and col-patches to reconstruct spatial layout. Without it, patches would tile incorrectly.</w:t>
      </w:r>
    </w:p>
    <w:p>
      <w:r>
        <w:t xml:space="preserve"/>
      </w:r>
    </w:p>
    <w:p>
      <w:pPr>
        <w:pStyle w:val="Heading2"/>
      </w:pPr>
      <w:r>
        <w:rPr>
          <w:b/>
          <w:bCs/>
          <w:sz w:val="28"/>
          <w:szCs w:val="28"/>
        </w:rPr>
        <w:t xml:space="preserve">3.6 VisionTransformerWithRTRM (lines 143–198)</w:t>
      </w:r>
    </w:p>
    <w:p>
      <w:pPr>
        <w:spacing w:after="160"/>
      </w:pPr>
      <w:r>
        <w:rPr>
          <w:sz w:val="24"/>
          <w:szCs w:val="24"/>
        </w:rPr>
        <w:t xml:space="preserve">The top-level model combines all components. The intentional bottleneck is applied immediately after patch embedding.</w:t>
      </w:r>
    </w:p>
    <w:p>
      <w:pPr>
        <w:spacing w:after="160"/>
      </w:pPr>
      <w:r>
        <w:rPr>
          <w:sz w:val="24"/>
          <w:szCs w:val="24"/>
        </w:rPr>
        <w:t xml:space="preserve">Class: </w:t>
      </w:r>
      <w:r>
        <w:rPr>
          <w:rFonts w:ascii="Courier New" w:cs="Courier New" w:eastAsia="Courier New" w:hAnsi="Courier New"/>
          <w:sz w:val="22"/>
          <w:szCs w:val="22"/>
        </w:rPr>
        <w:t xml:space="preserve">VisionTransformerWithRTRM(img_size=28, patch_size=4, in_channels=1, n_classes=10,</w:t>
      </w:r>
    </w:p>
    <w:p>
      <w:pPr>
        <w:spacing w:after="160"/>
      </w:pPr>
      <w:r>
        <w:rPr>
          <w:rFonts w:ascii="Courier New" w:cs="Courier New" w:eastAsia="Courier New" w:hAnsi="Courier New"/>
          <w:sz w:val="22"/>
          <w:szCs w:val="22"/>
        </w:rPr>
        <w:t xml:space="preserve">    embed_dim=64, hidden_dim=16, n_heads=4, n_layers=4, enable_rtrm=True)</w:t>
      </w:r>
    </w:p>
    <w:p>
      <w:pPr>
        <w:spacing w:after="160"/>
      </w:pPr>
      <w:r>
        <w:rPr>
          <w:sz w:val="24"/>
          <w:szCs w:val="24"/>
        </w:rPr>
        <w:t xml:space="preserve">Bottleneck layers (lines 158–159):</w:t>
      </w:r>
    </w:p>
    <w:p>
      <w:pPr>
        <w:shd w:fill="F2F2F2" w:val="clear"/>
        <w:spacing w:before="80" w:after="80"/>
        <w:ind w:left="720"/>
      </w:pPr>
      <w:r>
        <w:rPr>
          <w:rFonts w:ascii="Courier New" w:cs="Courier New" w:eastAsia="Courier New" w:hAnsi="Courier New"/>
          <w:sz w:val="20"/>
          <w:szCs w:val="20"/>
        </w:rPr>
        <w:t xml:space="preserve">self.to_hidden   = nn.Linear(embed_dim, hidden_dim)</w:t>
      </w:r>
    </w:p>
    <w:p>
      <w:pPr>
        <w:shd w:fill="F2F2F2" w:val="clear"/>
        <w:spacing w:before="80" w:after="80"/>
        <w:ind w:left="720"/>
      </w:pPr>
      <w:r>
        <w:rPr>
          <w:rFonts w:ascii="Courier New" w:cs="Courier New" w:eastAsia="Courier New" w:hAnsi="Courier New"/>
          <w:sz w:val="20"/>
          <w:szCs w:val="20"/>
        </w:rPr>
        <w:t xml:space="preserve">self.from_hidden = nn.Linear(hidden_dim, embed_dim)</w:t>
      </w:r>
    </w:p>
    <w:p>
      <w:pPr>
        <w:spacing w:after="160"/>
      </w:pPr>
      <w:r>
        <w:rPr>
          <w:sz w:val="24"/>
          <w:szCs w:val="24"/>
        </w:rPr>
        <w:t xml:space="preserve">Transformer stack (line 161):</w:t>
      </w:r>
    </w:p>
    <w:p>
      <w:pPr>
        <w:shd w:fill="F2F2F2" w:val="clear"/>
        <w:spacing w:before="80" w:after="80"/>
        <w:ind w:left="720"/>
      </w:pPr>
      <w:r>
        <w:rPr>
          <w:rFonts w:ascii="Courier New" w:cs="Courier New" w:eastAsia="Courier New" w:hAnsi="Courier New"/>
          <w:sz w:val="20"/>
          <w:szCs w:val="20"/>
        </w:rPr>
        <w:t xml:space="preserve">self.blocks = nn.ModuleList([TransformerBlock(embed_dim, n_heads) for _ in range(n_layers)])</w:t>
      </w:r>
    </w:p>
    <w:p>
      <w:pPr>
        <w:spacing w:after="160"/>
      </w:pPr>
      <w:r>
        <w:rPr>
          <w:sz w:val="24"/>
          <w:szCs w:val="24"/>
        </w:rPr>
        <w:t xml:space="preserve">RTRM decoders — one per layer plus one for the post-bottleneck state (lines 165–167):</w:t>
      </w:r>
    </w:p>
    <w:p>
      <w:pPr>
        <w:shd w:fill="F2F2F2" w:val="clear"/>
        <w:spacing w:before="80" w:after="80"/>
        <w:ind w:left="720"/>
      </w:pPr>
      <w:r>
        <w:rPr>
          <w:rFonts w:ascii="Courier New" w:cs="Courier New" w:eastAsia="Courier New" w:hAnsi="Courier New"/>
          <w:sz w:val="20"/>
          <w:szCs w:val="20"/>
        </w:rPr>
        <w:t xml:space="preserve">self.rtrm_decoders = nn.ModuleList([</w:t>
      </w:r>
    </w:p>
    <w:p>
      <w:pPr>
        <w:shd w:fill="F2F2F2" w:val="clear"/>
        <w:spacing w:before="80" w:after="80"/>
        <w:ind w:left="720"/>
      </w:pPr>
      <w:r>
        <w:rPr>
          <w:rFonts w:ascii="Courier New" w:cs="Courier New" w:eastAsia="Courier New" w:hAnsi="Courier New"/>
          <w:sz w:val="20"/>
          <w:szCs w:val="20"/>
        </w:rPr>
        <w:t xml:space="preserve">    RTRMDecoder(embed_dim, patch_size, img_size // patch_size)</w:t>
      </w:r>
    </w:p>
    <w:p>
      <w:pPr>
        <w:shd w:fill="F2F2F2" w:val="clear"/>
        <w:spacing w:before="80" w:after="80"/>
        <w:ind w:left="720"/>
      </w:pPr>
      <w:r>
        <w:rPr>
          <w:rFonts w:ascii="Courier New" w:cs="Courier New" w:eastAsia="Courier New" w:hAnsi="Courier New"/>
          <w:sz w:val="20"/>
          <w:szCs w:val="20"/>
        </w:rPr>
        <w:t xml:space="preserve">    for _ in range(n_layers + 1)   # n_layers + 1 checkpoints</w:t>
      </w:r>
    </w:p>
    <w:p>
      <w:pPr>
        <w:shd w:fill="F2F2F2" w:val="clear"/>
        <w:spacing w:before="80" w:after="80"/>
        <w:ind w:left="720"/>
      </w:pPr>
      <w:r>
        <w:rPr>
          <w:rFonts w:ascii="Courier New" w:cs="Courier New" w:eastAsia="Courier New" w:hAnsi="Courier New"/>
          <w:sz w:val="20"/>
          <w:szCs w:val="20"/>
        </w:rPr>
        <w:t xml:space="preserve">])</w:t>
      </w:r>
    </w:p>
    <w:p>
      <w:pPr>
        <w:spacing w:after="160"/>
      </w:pPr>
      <w:r>
        <w:rPr>
          <w:sz w:val="24"/>
          <w:szCs w:val="24"/>
        </w:rPr>
        <w:t xml:space="preserve">Forward pass order (lines 173–192):</w:t>
      </w:r>
    </w:p>
    <w:p>
      <w:pPr>
        <w:spacing w:after="100"/>
        <w:ind w:left="720" w:hanging="360"/>
      </w:pPr>
      <w:r>
        <w:rPr>
          <w:sz w:val="24"/>
          <w:szCs w:val="24"/>
        </w:rPr>
        <w:t xml:space="preserve">•  1. PatchEmbedding → positional encoding</w:t>
      </w:r>
    </w:p>
    <w:p>
      <w:pPr>
        <w:spacing w:after="100"/>
        <w:ind w:left="720" w:hanging="360"/>
      </w:pPr>
      <w:r>
        <w:rPr>
          <w:sz w:val="24"/>
          <w:szCs w:val="24"/>
        </w:rPr>
        <w:t xml:space="preserve">•  2. Bottleneck: to_hidden → from_hidden</w:t>
      </w:r>
    </w:p>
    <w:p>
      <w:pPr>
        <w:spacing w:after="100"/>
        <w:ind w:left="720" w:hanging="360"/>
      </w:pPr>
      <w:r>
        <w:rPr>
          <w:sz w:val="24"/>
          <w:szCs w:val="24"/>
        </w:rPr>
        <w:t xml:space="preserve">•  3. RTRM checkpoint 0 (post-bottleneck)</w:t>
      </w:r>
    </w:p>
    <w:p>
      <w:pPr>
        <w:spacing w:after="100"/>
        <w:ind w:left="720" w:hanging="360"/>
      </w:pPr>
      <w:r>
        <w:rPr>
          <w:sz w:val="24"/>
          <w:szCs w:val="24"/>
        </w:rPr>
        <w:t xml:space="preserve">•  4. Each TransformerBlock[i] → RTRM checkpoint i+1</w:t>
      </w:r>
    </w:p>
    <w:p>
      <w:pPr>
        <w:spacing w:after="100"/>
        <w:ind w:left="720" w:hanging="360"/>
      </w:pPr>
      <w:r>
        <w:rPr>
          <w:sz w:val="24"/>
          <w:szCs w:val="24"/>
        </w:rPr>
        <w:t xml:space="preserve">•  5. LayerNorm → extract CLS token → classification head</w:t>
      </w:r>
    </w:p>
    <w:p>
      <w:pPr>
        <w:spacing w:after="160"/>
      </w:pPr>
      <w:r>
        <w:rPr>
          <w:sz w:val="24"/>
          <w:szCs w:val="24"/>
        </w:rPr>
        <w:t xml:space="preserve">Reconstructions are only computed when return_reconstructions=True (line 177, 182–184), avoiding overhead during normal inference.</w:t>
      </w:r>
    </w:p>
    <w:p>
      <w:r>
        <w:br w:type="page"/>
      </w:r>
    </w:p>
    <w:p>
      <w:pPr>
        <w:pStyle w:val="Heading1"/>
      </w:pPr>
      <w:r>
        <w:rPr>
          <w:b/>
          <w:bCs/>
          <w:sz w:val="32"/>
          <w:szCs w:val="32"/>
        </w:rPr>
        <w:t xml:space="preserve">4. Training Procedure</w:t>
      </w:r>
    </w:p>
    <w:p>
      <w:pPr>
        <w:pStyle w:val="Heading2"/>
      </w:pPr>
      <w:r>
        <w:rPr>
          <w:b/>
          <w:bCs/>
          <w:sz w:val="28"/>
          <w:szCs w:val="28"/>
        </w:rPr>
        <w:t xml:space="preserve">4.1 Data Loading (lines 201–212)</w:t>
      </w:r>
    </w:p>
    <w:p>
      <w:pPr>
        <w:spacing w:after="160"/>
      </w:pPr>
      <w:r>
        <w:rPr>
          <w:sz w:val="24"/>
          <w:szCs w:val="24"/>
        </w:rPr>
        <w:t xml:space="preserve">MNIST is loaded with standard normalization:</w:t>
      </w:r>
    </w:p>
    <w:p>
      <w:pPr>
        <w:shd w:fill="F2F2F2" w:val="clear"/>
        <w:spacing w:before="80" w:after="80"/>
        <w:ind w:left="720"/>
      </w:pPr>
      <w:r>
        <w:rPr>
          <w:rFonts w:ascii="Courier New" w:cs="Courier New" w:eastAsia="Courier New" w:hAnsi="Courier New"/>
          <w:sz w:val="20"/>
          <w:szCs w:val="20"/>
        </w:rPr>
        <w:t xml:space="preserve">transforms.Normalize((0.1307,), (0.3081,))</w:t>
      </w:r>
    </w:p>
    <w:p>
      <w:pPr>
        <w:spacing w:after="160"/>
      </w:pPr>
      <w:r>
        <w:rPr>
          <w:sz w:val="24"/>
          <w:szCs w:val="24"/>
        </w:rPr>
        <w:t xml:space="preserve">Batch size: 128. Train split shuffled, test split is not.</w:t>
      </w:r>
    </w:p>
    <w:p>
      <w:r>
        <w:t xml:space="preserve"/>
      </w:r>
    </w:p>
    <w:p>
      <w:pPr>
        <w:pStyle w:val="Heading2"/>
      </w:pPr>
      <w:r>
        <w:rPr>
          <w:b/>
          <w:bCs/>
          <w:sz w:val="28"/>
          <w:szCs w:val="28"/>
        </w:rPr>
        <w:t xml:space="preserve">4.2 Loss Function (lines 215–237)</w:t>
      </w:r>
    </w:p>
    <w:p>
      <w:pPr>
        <w:spacing w:after="160"/>
      </w:pPr>
      <w:r>
        <w:rPr>
          <w:sz w:val="24"/>
          <w:szCs w:val="24"/>
        </w:rPr>
        <w:t xml:space="preserve">When RTRM is enabled, the training loss is a weighted sum:</w:t>
      </w:r>
    </w:p>
    <w:p>
      <w:pPr>
        <w:shd w:fill="F2F2F2" w:val="clear"/>
        <w:spacing w:before="80" w:after="80"/>
        <w:ind w:left="720"/>
      </w:pPr>
      <w:r>
        <w:rPr>
          <w:rFonts w:ascii="Courier New" w:cs="Courier New" w:eastAsia="Courier New" w:hAnsi="Courier New"/>
          <w:sz w:val="20"/>
          <w:szCs w:val="20"/>
        </w:rPr>
        <w:t xml:space="preserve">cls_loss   = CrossEntropyLoss(logits, labels)</w:t>
      </w:r>
    </w:p>
    <w:p>
      <w:pPr>
        <w:shd w:fill="F2F2F2" w:val="clear"/>
        <w:spacing w:before="80" w:after="80"/>
        <w:ind w:left="720"/>
      </w:pPr>
      <w:r>
        <w:rPr>
          <w:rFonts w:ascii="Courier New" w:cs="Courier New" w:eastAsia="Courier New" w:hAnsi="Courier New"/>
          <w:sz w:val="20"/>
          <w:szCs w:val="20"/>
        </w:rPr>
        <w:t xml:space="preserve">recon_loss = mean( MSELoss(recon_i, images) for i in range(n_decoders) )</w:t>
      </w:r>
    </w:p>
    <w:p>
      <w:pPr>
        <w:shd w:fill="F2F2F2" w:val="clear"/>
        <w:spacing w:before="80" w:after="80"/>
        <w:ind w:left="720"/>
      </w:pPr>
      <w:r>
        <w:rPr>
          <w:rFonts w:ascii="Courier New" w:cs="Courier New" w:eastAsia="Courier New" w:hAnsi="Courier New"/>
          <w:sz w:val="20"/>
          <w:szCs w:val="20"/>
        </w:rPr>
        <w:t xml:space="preserve">loss       = cls_loss + 0.1 * recon_loss</w:t>
      </w:r>
    </w:p>
    <w:p>
      <w:pPr>
        <w:spacing w:after="160"/>
      </w:pPr>
      <w:r>
        <w:rPr>
          <w:sz w:val="24"/>
          <w:szCs w:val="24"/>
        </w:rPr>
        <w:t xml:space="preserve">The reconstruction coefficient is 0.1 (line 229). Reconstruction loss is averaged across all layer decoders before scaling.</w:t>
      </w:r>
    </w:p>
    <w:p>
      <w:pPr>
        <w:spacing w:after="160"/>
      </w:pPr>
      <w:r>
        <w:rPr>
          <w:sz w:val="24"/>
          <w:szCs w:val="24"/>
        </w:rPr>
        <w:t xml:space="preserve">When RTRM is disabled (Model A), only classification loss is used.</w:t>
      </w:r>
    </w:p>
    <w:p>
      <w:r>
        <w:t xml:space="preserve"/>
      </w:r>
    </w:p>
    <w:p>
      <w:pPr>
        <w:pStyle w:val="Heading2"/>
      </w:pPr>
      <w:r>
        <w:rPr>
          <w:b/>
          <w:bCs/>
          <w:sz w:val="28"/>
          <w:szCs w:val="28"/>
        </w:rPr>
        <w:t xml:space="preserve">4.3 Optimizer and Schedule</w:t>
      </w:r>
    </w:p>
    <w:p>
      <w:pPr>
        <w:spacing w:after="160"/>
      </w:pPr>
      <w:r>
        <w:rPr>
          <w:sz w:val="24"/>
          <w:szCs w:val="24"/>
        </w:rPr>
        <w:t xml:space="preserve">All three models use (lines 275–276):</w:t>
      </w:r>
    </w:p>
    <w:p>
      <w:pPr>
        <w:shd w:fill="F2F2F2" w:val="clear"/>
        <w:spacing w:before="80" w:after="80"/>
        <w:ind w:left="720"/>
      </w:pPr>
      <w:r>
        <w:rPr>
          <w:rFonts w:ascii="Courier New" w:cs="Courier New" w:eastAsia="Courier New" w:hAnsi="Courier New"/>
          <w:sz w:val="20"/>
          <w:szCs w:val="20"/>
        </w:rPr>
        <w:t xml:space="preserve">optimizer = optim.Adam(model.parameters(), lr=1e-3)</w:t>
      </w:r>
    </w:p>
    <w:p>
      <w:pPr>
        <w:spacing w:after="160"/>
      </w:pPr>
      <w:r>
        <w:rPr>
          <w:sz w:val="24"/>
          <w:szCs w:val="24"/>
        </w:rPr>
        <w:t xml:space="preserve">No learning rate schedule is applied. Training runs for n_epochs=10.</w:t>
      </w:r>
    </w:p>
    <w:p>
      <w:r>
        <w:t xml:space="preserve"/>
      </w:r>
    </w:p>
    <w:p>
      <w:pPr>
        <w:pStyle w:val="Heading1"/>
      </w:pPr>
      <w:r>
        <w:rPr>
          <w:b/>
          <w:bCs/>
          <w:sz w:val="32"/>
          <w:szCs w:val="32"/>
        </w:rPr>
        <w:t xml:space="preserve">5. The Three-Model Experiment</w:t>
      </w:r>
    </w:p>
    <w:p>
      <w:pPr>
        <w:spacing w:after="160"/>
      </w:pPr>
      <w:r>
        <w:rPr>
          <w:sz w:val="24"/>
          <w:szCs w:val="24"/>
        </w:rPr>
        <w:t xml:space="preserve">The demonstration instantiates three variants (lines 296–360):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234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2"/>
                <w:szCs w:val="22"/>
              </w:rPr>
              <w:t xml:space="preserve">Model</w:t>
            </w:r>
          </w:p>
        </w:tc>
        <w:tc>
          <w:tcPr>
            <w:tcW w:type="dxa" w:w="234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2"/>
                <w:szCs w:val="22"/>
              </w:rPr>
              <w:t xml:space="preserve">hidden_dim</w:t>
            </w:r>
          </w:p>
        </w:tc>
        <w:tc>
          <w:tcPr>
            <w:tcW w:type="dxa" w:w="234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2"/>
                <w:szCs w:val="22"/>
              </w:rPr>
              <w:t xml:space="preserve">RTRM</w:t>
            </w:r>
          </w:p>
        </w:tc>
        <w:tc>
          <w:tcPr>
            <w:tcW w:type="dxa" w:w="2340"/>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2"/>
                <w:szCs w:val="22"/>
              </w:rPr>
              <w:t xml:space="preserve">Purpose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Baseline: low accuracy with no diagnostic visibility</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Diagnostic: same flaw, RTRM reveals information loss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Yes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Fixed: expanded bottleneck; improved reconstruction confirms fix</w:t>
            </w:r>
          </w:p>
        </w:tc>
      </w:tr>
    </w:tbl>
    <w:p>
      <w:r>
        <w:t xml:space="preserve"/>
      </w:r>
    </w:p>
    <w:p>
      <w:pPr>
        <w:spacing w:after="160"/>
      </w:pPr>
      <w:r>
        <w:rPr>
          <w:sz w:val="24"/>
          <w:szCs w:val="24"/>
        </w:rPr>
        <w:t xml:space="preserve">Instantiation examples from main() (lines 296–360):</w:t>
      </w:r>
    </w:p>
    <w:p>
      <w:pPr>
        <w:shd w:fill="F2F2F2" w:val="clear"/>
        <w:spacing w:before="80" w:after="80"/>
        <w:ind w:left="720"/>
      </w:pPr>
      <w:r>
        <w:rPr>
          <w:rFonts w:ascii="Courier New" w:cs="Courier New" w:eastAsia="Courier New" w:hAnsi="Courier New"/>
          <w:sz w:val="20"/>
          <w:szCs w:val="20"/>
        </w:rPr>
        <w:t xml:space="preserve">model_a = VisionTransformerWithRTRM(hidden_dim=4,  enable_rtrm=False)</w:t>
      </w:r>
    </w:p>
    <w:p>
      <w:pPr>
        <w:shd w:fill="F2F2F2" w:val="clear"/>
        <w:spacing w:before="80" w:after="80"/>
        <w:ind w:left="720"/>
      </w:pPr>
      <w:r>
        <w:rPr>
          <w:rFonts w:ascii="Courier New" w:cs="Courier New" w:eastAsia="Courier New" w:hAnsi="Courier New"/>
          <w:sz w:val="20"/>
          <w:szCs w:val="20"/>
        </w:rPr>
        <w:t xml:space="preserve">model_b = VisionTransformerWithRTRM(hidden_dim=4,  enable_rtrm=True)</w:t>
      </w:r>
    </w:p>
    <w:p>
      <w:pPr>
        <w:shd w:fill="F2F2F2" w:val="clear"/>
        <w:spacing w:before="80" w:after="80"/>
        <w:ind w:left="720"/>
      </w:pPr>
      <w:r>
        <w:rPr>
          <w:rFonts w:ascii="Courier New" w:cs="Courier New" w:eastAsia="Courier New" w:hAnsi="Courier New"/>
          <w:sz w:val="20"/>
          <w:szCs w:val="20"/>
        </w:rPr>
        <w:t xml:space="preserve">model_c = VisionTransformerWithRTRM(hidden_dim=16, enable_rtrm=True)</w:t>
      </w:r>
    </w:p>
    <w:p>
      <w:pPr>
        <w:spacing w:after="160"/>
      </w:pPr>
      <w:r>
        <w:rPr>
          <w:sz w:val="24"/>
          <w:szCs w:val="24"/>
        </w:rPr>
        <w:t xml:space="preserve">All other hyperparameters remain at their defaults: embed_dim=64, n_heads=4, n_layers=4, img_size=28, patch_size=4.</w:t>
      </w:r>
    </w:p>
    <w:p>
      <w:r>
        <w:t xml:space="preserve"/>
      </w:r>
    </w:p>
    <w:p>
      <w:pPr>
        <w:pStyle w:val="Heading1"/>
      </w:pPr>
      <w:r>
        <w:rPr>
          <w:b/>
          <w:bCs/>
          <w:sz w:val="32"/>
          <w:szCs w:val="32"/>
        </w:rPr>
        <w:t xml:space="preserve">6. RTRM Diagnostic Methodology</w:t>
      </w:r>
    </w:p>
    <w:p>
      <w:pPr>
        <w:pStyle w:val="Heading2"/>
      </w:pPr>
      <w:r>
        <w:rPr>
          <w:b/>
          <w:bCs/>
          <w:sz w:val="28"/>
          <w:szCs w:val="28"/>
        </w:rPr>
        <w:t xml:space="preserve">6.1 What RTRM Measures</w:t>
      </w:r>
    </w:p>
    <w:p>
      <w:pPr>
        <w:spacing w:after="160"/>
      </w:pPr>
      <w:r>
        <w:rPr>
          <w:sz w:val="24"/>
          <w:szCs w:val="24"/>
        </w:rPr>
        <w:t xml:space="preserve">Each RTRMDecoder is trained to reconstruct the original input image from the hidden state at its corresponding transformer layer. High MSE reconstruction loss indicates that the representation at that layer has lost spatial information present in the original image. This loss is invisible to accuracy-only metrics, since a model can achieve high classification accuracy while still having degraded intermediate representations.</w:t>
      </w:r>
    </w:p>
    <w:p>
      <w:r>
        <w:t xml:space="preserve"/>
      </w:r>
    </w:p>
    <w:p>
      <w:pPr>
        <w:pStyle w:val="Heading2"/>
      </w:pPr>
      <w:r>
        <w:rPr>
          <w:b/>
          <w:bCs/>
          <w:sz w:val="28"/>
          <w:szCs w:val="28"/>
        </w:rPr>
        <w:t xml:space="preserve">6.2 Reconstruction Visualization (lines 248–270)</w:t>
      </w:r>
    </w:p>
    <w:p>
      <w:pPr>
        <w:spacing w:after="160"/>
      </w:pPr>
      <w:r>
        <w:rPr>
          <w:sz w:val="24"/>
          <w:szCs w:val="24"/>
        </w:rPr>
        <w:t xml:space="preserve">Function: </w:t>
      </w:r>
      <w:r>
        <w:rPr>
          <w:rFonts w:ascii="Courier New" w:cs="Courier New" w:eastAsia="Courier New" w:hAnsi="Courier New"/>
          <w:sz w:val="22"/>
          <w:szCs w:val="22"/>
        </w:rPr>
        <w:t xml:space="preserve">visualize_reconstructions(model, test_loader, save_path, title)</w:t>
      </w:r>
    </w:p>
    <w:p>
      <w:pPr>
        <w:spacing w:after="160"/>
      </w:pPr>
      <w:r>
        <w:rPr>
          <w:sz w:val="24"/>
          <w:szCs w:val="24"/>
        </w:rPr>
        <w:t xml:space="preserve">Selects the first 8 test images (line 252). Plots one row per sample, one column per decoder checkpoint plus the original (columns = n_layers + 2). Column 0 = original image; columns 1…n = layer 0…n-1 reconstructions.</w:t>
      </w:r>
    </w:p>
    <w:p>
      <w:pPr>
        <w:spacing w:after="160"/>
      </w:pPr>
      <w:r>
        <w:rPr>
          <w:sz w:val="24"/>
          <w:szCs w:val="24"/>
        </w:rPr>
        <w:t xml:space="preserve">Output files:</w:t>
      </w:r>
    </w:p>
    <w:p>
      <w:pPr>
        <w:spacing w:after="100"/>
        <w:ind w:left="720" w:hanging="360"/>
      </w:pPr>
      <w:r>
        <w:rPr>
          <w:sz w:val="24"/>
          <w:szCs w:val="24"/>
        </w:rPr>
        <w:t xml:space="preserve">•  model_b_reconstructions.png — Flawed architecture: expect blurry or corrupted patches</w:t>
      </w:r>
    </w:p>
    <w:p>
      <w:pPr>
        <w:spacing w:after="100"/>
        <w:ind w:left="720" w:hanging="360"/>
      </w:pPr>
      <w:r>
        <w:rPr>
          <w:sz w:val="24"/>
          <w:szCs w:val="24"/>
        </w:rPr>
        <w:t xml:space="preserve">•  model_c_reconstructions.png — Fixed architecture: expect progressively sharper reconstructions</w:t>
      </w:r>
    </w:p>
    <w:p>
      <w:r>
        <w:t xml:space="preserve"/>
      </w:r>
    </w:p>
    <w:p>
      <w:pPr>
        <w:pStyle w:val="Heading2"/>
      </w:pPr>
      <w:r>
        <w:rPr>
          <w:b/>
          <w:bCs/>
          <w:sz w:val="28"/>
          <w:szCs w:val="28"/>
        </w:rPr>
        <w:t xml:space="preserve">6.3 Key Diagnostic Insight</w:t>
      </w:r>
    </w:p>
    <w:p>
      <w:pPr>
        <w:spacing w:after="160"/>
      </w:pPr>
      <w:r>
        <w:rPr>
          <w:sz w:val="24"/>
          <w:szCs w:val="24"/>
        </w:rPr>
        <w:t xml:space="preserve">Model B has the same bottleneck (hidden_dim=4) as Model A but adds RTRM. The high recon_loss reported in training output (line 236) and the blurry reconstructions visualized (model_b_reconstructions.png) are the diagnostic signal. Model A achieves similar accuracy to Model B but provides no such signal — the architectural problem is invisible without RTRM.</w:t>
      </w:r>
    </w:p>
    <w:p>
      <w:pPr>
        <w:spacing w:after="160"/>
      </w:pPr>
      <w:r>
        <w:rPr>
          <w:sz w:val="24"/>
          <w:szCs w:val="24"/>
        </w:rPr>
        <w:t xml:space="preserve">Model C’s lower reconstruction MSE and cleaner visualizations confirm that increasing hidden_dim from 4 to 16 remedied the information bottleneck.</w:t>
      </w:r>
    </w:p>
    <w:p>
      <w:r>
        <w:t xml:space="preserve"/>
      </w:r>
    </w:p>
    <w:p>
      <w:pPr>
        <w:pStyle w:val="Heading1"/>
      </w:pPr>
      <w:r>
        <w:rPr>
          <w:b/>
          <w:bCs/>
          <w:sz w:val="32"/>
          <w:szCs w:val="32"/>
        </w:rPr>
        <w:t xml:space="preserve">7. Output Artifacts</w:t>
      </w:r>
    </w:p>
    <w:p>
      <w:pPr>
        <w:spacing w:after="160"/>
      </w:pPr>
      <w:r>
        <w:rPr>
          <w:sz w:val="24"/>
          <w:szCs w:val="24"/>
        </w:rPr>
        <w:t xml:space="preserve">The script produces six PNG files (lines 385–393):</w:t>
      </w:r>
    </w:p>
    <w:p>
      <w:pPr>
        <w:spacing w:after="100"/>
        <w:ind w:left="720" w:hanging="360"/>
      </w:pPr>
      <w:r>
        <w:rPr>
          <w:sz w:val="24"/>
          <w:szCs w:val="24"/>
        </w:rPr>
        <w:t xml:space="preserve">•  model_a_training_history.png — Classification loss, accuracy, and (blank) recon panel</w:t>
      </w:r>
    </w:p>
    <w:p>
      <w:pPr>
        <w:spacing w:after="100"/>
        <w:ind w:left="720" w:hanging="360"/>
      </w:pPr>
      <w:r>
        <w:rPr>
          <w:sz w:val="24"/>
          <w:szCs w:val="24"/>
        </w:rPr>
        <w:t xml:space="preserve">•  model_b_training_history.png — Same panels; recon loss panel populated</w:t>
      </w:r>
    </w:p>
    <w:p>
      <w:pPr>
        <w:spacing w:after="100"/>
        <w:ind w:left="720" w:hanging="360"/>
      </w:pPr>
      <w:r>
        <w:rPr>
          <w:sz w:val="24"/>
          <w:szCs w:val="24"/>
        </w:rPr>
        <w:t xml:space="preserve">•  model_b_reconstructions.png — 8×(n_layers+1) grid; columns = layer 0 through n_layers-1</w:t>
      </w:r>
    </w:p>
    <w:p>
      <w:pPr>
        <w:spacing w:after="100"/>
        <w:ind w:left="720" w:hanging="360"/>
      </w:pPr>
      <w:r>
        <w:rPr>
          <w:sz w:val="24"/>
          <w:szCs w:val="24"/>
        </w:rPr>
        <w:t xml:space="preserve">•  model_c_training_history.png — Training curves for fixed model</w:t>
      </w:r>
    </w:p>
    <w:p>
      <w:pPr>
        <w:spacing w:after="100"/>
        <w:ind w:left="720" w:hanging="360"/>
      </w:pPr>
      <w:r>
        <w:rPr>
          <w:sz w:val="24"/>
          <w:szCs w:val="24"/>
        </w:rPr>
        <w:t xml:space="preserve">•  model_c_reconstructions.png — Reconstruction grid for fixed model</w:t>
      </w:r>
    </w:p>
    <w:p>
      <w:pPr>
        <w:spacing w:after="100"/>
        <w:ind w:left="720" w:hanging="360"/>
      </w:pPr>
      <w:r>
        <w:rPr>
          <w:sz w:val="24"/>
          <w:szCs w:val="24"/>
        </w:rPr>
        <w:t xml:space="preserve">•  model_comparison.png — Overlay of test accuracy curves; recon MSE curves; final-epoch bar chart</w:t>
      </w:r>
    </w:p>
    <w:p>
      <w:r>
        <w:t xml:space="preserve"/>
      </w:r>
    </w:p>
    <w:p>
      <w:pPr>
        <w:spacing w:after="160"/>
      </w:pPr>
      <w:r>
        <w:rPr>
          <w:sz w:val="24"/>
          <w:szCs w:val="24"/>
        </w:rPr>
        <w:t xml:space="preserve">Comparison plot structure (lines 365–393): 3 subplots. Subplot 1: test_acc over epochs for A, B, C. Subplot 2: recon_loss for B and C. Subplot 3: dual-axis bar chart — left axis accuracy (steelblue), right axis recon MSE (coral). Bar labels: A (Flawed, No RTRM), B (Flawed, RTRM), C (Fixed, RTRM).</w:t>
      </w:r>
    </w:p>
    <w:p>
      <w:r>
        <w:t xml:space="preserve"/>
      </w:r>
    </w:p>
    <w:p>
      <w:pPr>
        <w:pStyle w:val="Heading1"/>
      </w:pPr>
      <w:r>
        <w:rPr>
          <w:b/>
          <w:bCs/>
          <w:sz w:val="32"/>
          <w:szCs w:val="32"/>
        </w:rPr>
        <w:t xml:space="preserve">8. Reconstruction Checklist</w:t>
      </w:r>
    </w:p>
    <w:p>
      <w:pPr>
        <w:spacing w:after="160"/>
      </w:pPr>
      <w:r>
        <w:rPr>
          <w:sz w:val="24"/>
          <w:szCs w:val="24"/>
        </w:rPr>
        <w:t xml:space="preserve">To reproduce this experiment from scratch, verify each item:</w:t>
      </w:r>
    </w:p>
    <w:p>
      <w:pPr>
        <w:spacing w:after="100"/>
        <w:ind w:left="720" w:hanging="360"/>
      </w:pPr>
      <w:r>
        <w:rPr>
          <w:sz w:val="24"/>
          <w:szCs w:val="24"/>
        </w:rPr>
        <w:t xml:space="preserve">•  torch.manual_seed(42) and np.random.seed(42) set before any model instantiation (lines 44–45)</w:t>
      </w:r>
    </w:p>
    <w:p>
      <w:pPr>
        <w:spacing w:after="100"/>
        <w:ind w:left="720" w:hanging="360"/>
      </w:pPr>
      <w:r>
        <w:rPr>
          <w:sz w:val="24"/>
          <w:szCs w:val="24"/>
        </w:rPr>
        <w:t xml:space="preserve">•  MNIST normalized with mean=0.1307, std=0.3081 (line 206)</w:t>
      </w:r>
    </w:p>
    <w:p>
      <w:pPr>
        <w:spacing w:after="100"/>
        <w:ind w:left="720" w:hanging="360"/>
      </w:pPr>
      <w:r>
        <w:rPr>
          <w:sz w:val="24"/>
          <w:szCs w:val="24"/>
        </w:rPr>
        <w:t xml:space="preserve">•  PatchEmbedding uses Conv2d with kernel_size=patch_size, stride=patch_size (line 55)</w:t>
      </w:r>
    </w:p>
    <w:p>
      <w:pPr>
        <w:spacing w:after="100"/>
        <w:ind w:left="720" w:hanging="360"/>
      </w:pPr>
      <w:r>
        <w:rPr>
          <w:sz w:val="24"/>
          <w:szCs w:val="24"/>
        </w:rPr>
        <w:t xml:space="preserve">•  CLS token and pos_embed both initialized trunc_normal_(std=0.02) (lines 67–68)</w:t>
      </w:r>
    </w:p>
    <w:p>
      <w:pPr>
        <w:spacing w:after="100"/>
        <w:ind w:left="720" w:hanging="360"/>
      </w:pPr>
      <w:r>
        <w:rPr>
          <w:sz w:val="24"/>
          <w:szCs w:val="24"/>
        </w:rPr>
        <w:t xml:space="preserve">•  Attention scale = head_dim**-0.5 (line 84)</w:t>
      </w:r>
    </w:p>
    <w:p>
      <w:pPr>
        <w:spacing w:after="100"/>
        <w:ind w:left="720" w:hanging="360"/>
      </w:pPr>
      <w:r>
        <w:rPr>
          <w:sz w:val="24"/>
          <w:szCs w:val="24"/>
        </w:rPr>
        <w:t xml:space="preserve">•  MLP expansion ratio = 4.0 (line 104, TransformerBlock default)</w:t>
      </w:r>
    </w:p>
    <w:p>
      <w:pPr>
        <w:spacing w:after="100"/>
        <w:ind w:left="720" w:hanging="360"/>
      </w:pPr>
      <w:r>
        <w:rPr>
          <w:sz w:val="24"/>
          <w:szCs w:val="24"/>
        </w:rPr>
        <w:t xml:space="preserve">•  Bottleneck: Linear(64→4) followed by Linear(4→64) for Model A/B (lines 158–159)</w:t>
      </w:r>
    </w:p>
    <w:p>
      <w:pPr>
        <w:spacing w:after="100"/>
        <w:ind w:left="720" w:hanging="360"/>
      </w:pPr>
      <w:r>
        <w:rPr>
          <w:sz w:val="24"/>
          <w:szCs w:val="24"/>
        </w:rPr>
        <w:t xml:space="preserve">•  n_layers+1 decoders (one extra for post-bottleneck checkpoint) (line 166)</w:t>
      </w:r>
    </w:p>
    <w:p>
      <w:pPr>
        <w:spacing w:after="100"/>
        <w:ind w:left="720" w:hanging="360"/>
      </w:pPr>
      <w:r>
        <w:rPr>
          <w:sz w:val="24"/>
          <w:szCs w:val="24"/>
        </w:rPr>
        <w:t xml:space="preserve">•  RTRMDecoder permute order: (0,1,3,2,4) (line 137)</w:t>
      </w:r>
    </w:p>
    <w:p>
      <w:pPr>
        <w:spacing w:after="100"/>
        <w:ind w:left="720" w:hanging="360"/>
      </w:pPr>
      <w:r>
        <w:rPr>
          <w:sz w:val="24"/>
          <w:szCs w:val="24"/>
        </w:rPr>
        <w:t xml:space="preserve">•  Reconstruction loss coefficient = 0.1 (line 229)</w:t>
      </w:r>
    </w:p>
    <w:p>
      <w:pPr>
        <w:spacing w:after="100"/>
        <w:ind w:left="720" w:hanging="360"/>
      </w:pPr>
      <w:r>
        <w:rPr>
          <w:sz w:val="24"/>
          <w:szCs w:val="24"/>
        </w:rPr>
        <w:t xml:space="preserve">•  Adam optimizer, lr=1e-3, no scheduler (lines 275–276)</w:t>
      </w:r>
    </w:p>
    <w:p>
      <w:pPr>
        <w:spacing w:after="100"/>
        <w:ind w:left="720" w:hanging="360"/>
      </w:pPr>
      <w:r>
        <w:rPr>
          <w:sz w:val="24"/>
          <w:szCs w:val="24"/>
        </w:rPr>
        <w:t xml:space="preserve">•  10 training epochs, batch size 128 (lines 289, 203)</w:t>
      </w:r>
    </w:p>
    <w:p>
      <w:r>
        <w:t xml:space="preserve"/>
      </w:r>
    </w:p>
    <w:p>
      <w:pPr>
        <w:pStyle w:val="Heading1"/>
      </w:pPr>
      <w:r>
        <w:rPr>
          <w:b/>
          <w:bCs/>
          <w:sz w:val="32"/>
          <w:szCs w:val="32"/>
        </w:rPr>
        <w:t xml:space="preserve">9.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2"/>
                <w:szCs w:val="22"/>
              </w:rPr>
              <w:t xml:space="preserve">Package</w:t>
            </w:r>
          </w:p>
        </w:tc>
        <w:tc>
          <w:tcPr>
            <w:tcBorders>
              <w:top w:val="single" w:color="CCCCCC" w:sz="1"/>
              <w:left w:val="single" w:color="CCCCCC" w:sz="1"/>
              <w:bottom w:val="single" w:color="CCCCCC" w:sz="1"/>
              <w:right w:val="single" w:color="CCCCCC" w:sz="1"/>
            </w:tcBorders>
            <w:shd w:fill="2E5496" w:val="clear"/>
            <w:tcMar>
              <w:top w:type="dxa" w:w="80"/>
              <w:left w:type="dxa" w:w="120"/>
              <w:bottom w:type="dxa" w:w="80"/>
              <w:right w:type="dxa" w:w="120"/>
            </w:tcMar>
          </w:tcPr>
          <w:p>
            <w:r>
              <w:rPr>
                <w:b/>
                <w:bCs/>
                <w:color w:val="FFFFFF"/>
                <w:sz w:val="22"/>
                <w:szCs w:val="22"/>
              </w:rPr>
              <w:t xml:space="preserve">Usage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torch / torchvision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Model definition, training, MNIST loading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numpy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Seed fixing (np.random.seed), array ops for plots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matplotlib</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All visualization output (plt.subplots, imshow)</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tqdm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Imported but not used in training loops (line 35)</w:t>
            </w:r>
          </w:p>
        </w:tc>
      </w:tr>
    </w:tbl>
    <w:p>
      <w:pPr>
        <w:spacing w:before="120" w:after="160"/>
        <w:ind w:left="720"/>
      </w:pPr>
      <w:r>
        <w:rPr>
          <w:b/>
          <w:bCs/>
          <w:i/>
          <w:iCs/>
          <w:sz w:val="22"/>
          <w:szCs w:val="22"/>
        </w:rPr>
        <w:t xml:space="preserve">Note: </w:t>
      </w:r>
      <w:r>
        <w:rPr>
          <w:i/>
          <w:iCs/>
          <w:sz w:val="22"/>
          <w:szCs w:val="22"/>
        </w:rPr>
        <w:t xml:space="preserve">tqdm is imported (line 35) but the training loops use plain Python iteration. This is a minor unused import.</w:t>
      </w:r>
    </w:p>
    <w:p>
      <w:r>
        <w:t xml:space="preserve"/>
      </w:r>
    </w:p>
    <w:p>
      <w:r>
        <w:t xml:space="preserve"/>
      </w:r>
    </w:p>
    <w:p>
      <w:pPr>
        <w:jc w:val="center"/>
      </w:pPr>
      <w:r>
        <w:rPr>
          <w:i/>
          <w:iCs/>
          <w:color w:val="595959"/>
          <w:sz w:val="20"/>
          <w:szCs w:val="20"/>
        </w:rPr>
        <w:t xml:space="preserve">All line numbers reference rtrm_vit.py as provided. Verify against that file before publication.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49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2026-03-03T00:48:50.790Z</dcterms:created>
  <dcterms:modified xsi:type="dcterms:W3CDTF">2026-03-03T00:48:50.790Z</dcterms:modified>
</cp:coreProperties>
</file>

<file path=docProps/custom.xml><?xml version="1.0" encoding="utf-8"?>
<Properties xmlns="http://schemas.openxmlformats.org/officeDocument/2006/custom-properties" xmlns:vt="http://schemas.openxmlformats.org/officeDocument/2006/docPropsVTypes"/>
</file>