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A1A2E"/>
          <w:sz w:val="44"/>
          <w:szCs w:val="44"/>
        </w:rPr>
        <w:t xml:space="preserve">Real-Time Representation Mapping (RTRM)</w:t>
      </w:r>
    </w:p>
    <w:p>
      <w:pPr>
        <w:spacing w:after="120"/>
        <w:jc w:val="center"/>
      </w:pPr>
      <w:r>
        <w:rPr>
          <w:rFonts w:ascii="Arial" w:cs="Arial" w:eastAsia="Arial" w:hAnsi="Arial"/>
          <w:color w:val="2B3A4A"/>
          <w:sz w:val="36"/>
          <w:szCs w:val="36"/>
        </w:rPr>
        <w:t xml:space="preserve">for YOLOv5 Object Detection</w:t>
      </w:r>
    </w:p>
    <w:p>
      <w:pPr>
        <w:spacing w:after="600"/>
        <w:jc w:val="center"/>
      </w:pPr>
      <w:r>
        <w:rPr>
          <w:rFonts w:ascii="Arial" w:cs="Arial" w:eastAsia="Arial" w:hAnsi="Arial"/>
          <w:i/>
          <w:iCs/>
          <w:color w:val="666666"/>
          <w:sz w:val="22"/>
          <w:szCs w:val="22"/>
        </w:rPr>
        <w:t xml:space="preserve">Analysing Internal Representations via L1 Similarity Search and Autoencoder Reconstruction</w:t>
      </w:r>
    </w:p>
    <w:p>
      <w:pPr>
        <w:pBdr>
          <w:bottom w:val="single" w:color="2B3A4A" w:sz="6" w:space="1"/>
        </w:pBdr>
      </w:pPr>
    </w:p>
    <w:p>
      <w:pPr>
        <w:pStyle w:val="Heading1"/>
        <w:spacing w:before="360" w:after="180"/>
      </w:pPr>
      <w:r>
        <w:rPr>
          <w:rFonts w:ascii="Arial" w:cs="Arial" w:eastAsia="Arial" w:hAnsi="Arial"/>
          <w:b/>
          <w:bCs/>
        </w:rPr>
        <w:t xml:space="preserve">1. Overview</w:t>
      </w:r>
    </w:p>
    <w:p>
      <w:pPr>
        <w:spacing w:before="120" w:after="120"/>
      </w:pPr>
      <w:r>
        <w:rPr>
          <w:rFonts w:ascii="Arial" w:cs="Arial" w:eastAsia="Arial" w:hAnsi="Arial"/>
          <w:b w:val="false"/>
          <w:bCs w:val="false"/>
          <w:i w:val="false"/>
          <w:iCs w:val="false"/>
          <w:sz w:val="22"/>
          <w:szCs w:val="22"/>
        </w:rPr>
        <w:t xml:space="preserve">This chapter describes a system for probing the internal representations of a YOLOv5s object detection network. The implementation (RTRM_for_YOLO__ae_and_brute_force_.py) uses two complementary techniques to answer a central question in network interpretability: what information is preserved, and what is discarded, as an image passes through successive layers of a detection model?</w:t>
      </w:r>
    </w:p>
    <w:p>
      <w:pPr>
        <w:spacing w:before="120" w:after="120"/>
      </w:pPr>
      <w:r>
        <w:rPr>
          <w:rFonts w:ascii="Arial" w:cs="Arial" w:eastAsia="Arial" w:hAnsi="Arial"/>
          <w:b w:val="false"/>
          <w:bCs w:val="false"/>
          <w:i w:val="false"/>
          <w:iCs w:val="false"/>
          <w:sz w:val="22"/>
          <w:szCs w:val="22"/>
        </w:rPr>
        <w:t xml:space="preserve">The two techniques are:</w:t>
      </w:r>
    </w:p>
    <w:p>
      <w:pPr>
        <w:pStyle w:val="ListParagraph"/>
        <w:numPr>
          <w:ilvl w:val="0"/>
          <w:numId w:val="2"/>
        </w:numPr>
      </w:pPr>
      <w:r>
        <w:rPr>
          <w:rFonts w:ascii="Arial" w:cs="Arial" w:eastAsia="Arial" w:hAnsi="Arial"/>
          <w:sz w:val="22"/>
          <w:szCs w:val="22"/>
        </w:rPr>
        <w:t xml:space="preserve">L1 Brute-Force Similarity Search — exhaustive nearest-neighbour retrieval in flattened activation space, measuring which images the network considers “similar” at each depth.</w:t>
      </w:r>
    </w:p>
    <w:p>
      <w:pPr>
        <w:pStyle w:val="ListParagraph"/>
        <w:numPr>
          <w:ilvl w:val="0"/>
          <w:numId w:val="2"/>
        </w:numPr>
      </w:pPr>
      <w:r>
        <w:rPr>
          <w:rFonts w:ascii="Arial" w:cs="Arial" w:eastAsia="Arial" w:hAnsi="Arial"/>
          <w:sz w:val="22"/>
          <w:szCs w:val="22"/>
        </w:rPr>
        <w:t xml:space="preserve">Learned Autoencoder Reconstruction — training a lightweight decoder to invert each layer’s activations back into pixel space, directly visualising how much recoverable visual information survives at each stage.</w:t>
      </w:r>
    </w:p>
    <w:p>
      <w:pPr>
        <w:spacing w:before="120" w:after="120"/>
      </w:pPr>
      <w:r>
        <w:rPr>
          <w:rFonts w:ascii="Arial" w:cs="Arial" w:eastAsia="Arial" w:hAnsi="Arial"/>
          <w:b w:val="false"/>
          <w:bCs w:val="false"/>
          <w:i w:val="false"/>
          <w:iCs w:val="false"/>
          <w:sz w:val="22"/>
          <w:szCs w:val="22"/>
        </w:rPr>
        <w:t xml:space="preserve">The YOLO backbone is frozen throughout; it is treated purely as a fixed feature extractor. All analysis is performed on the pretrained YOLOv5s (small) weights loaded from the Ultralytics hub.</w:t>
      </w:r>
    </w:p>
    <w:p>
      <w:pPr>
        <w:pStyle w:val="Heading1"/>
        <w:spacing w:before="360" w:after="180"/>
      </w:pPr>
      <w:r>
        <w:rPr>
          <w:rFonts w:ascii="Arial" w:cs="Arial" w:eastAsia="Arial" w:hAnsi="Arial"/>
          <w:b/>
          <w:bCs/>
        </w:rPr>
        <w:t xml:space="preserve">2. Model Under Inspection: YOLOv5s</w:t>
      </w:r>
    </w:p>
    <w:p>
      <w:pPr>
        <w:spacing w:before="120" w:after="120"/>
      </w:pPr>
      <w:r>
        <w:rPr>
          <w:rFonts w:ascii="Arial" w:cs="Arial" w:eastAsia="Arial" w:hAnsi="Arial"/>
          <w:b w:val="false"/>
          <w:bCs w:val="false"/>
          <w:i w:val="false"/>
          <w:iCs w:val="false"/>
          <w:sz w:val="22"/>
          <w:szCs w:val="22"/>
        </w:rPr>
        <w:t xml:space="preserve">The target model is YOLOv5s, loaded pretrained via PyTorch Hub (source file line 68):</w:t>
      </w:r>
    </w:p>
    <w:p>
      <w:pPr>
        <w:shd w:fill="F4F4F4" w:val="clear"/>
        <w:spacing w:before="60" w:after="60"/>
      </w:pPr>
      <w:r>
        <w:rPr>
          <w:rFonts w:ascii="Courier New" w:cs="Courier New" w:eastAsia="Courier New" w:hAnsi="Courier New"/>
          <w:sz w:val="18"/>
          <w:szCs w:val="18"/>
        </w:rPr>
        <w:t xml:space="preserve">model = torch.hub.load("ultralytics/yolov5", "yolov5s", pretrained=True)</w:t>
      </w:r>
    </w:p>
    <w:p>
      <w:pPr>
        <w:spacing w:before="120" w:after="120"/>
      </w:pPr>
      <w:r>
        <w:rPr>
          <w:rFonts w:ascii="Arial" w:cs="Arial" w:eastAsia="Arial" w:hAnsi="Arial"/>
          <w:b w:val="false"/>
          <w:bCs w:val="false"/>
          <w:i w:val="false"/>
          <w:iCs w:val="false"/>
          <w:sz w:val="22"/>
          <w:szCs w:val="22"/>
        </w:rPr>
        <w:t xml:space="preserve">All model parameters are frozen (line 71: p.requires_grad = False). The full architecture is a Sequential module with 25 indexed submodules (indices 0–24), wrapped inside a DetectionModel inside a DetectMultiBackend. The hook registration code (lines 96–104) navigates through these nested .model attributes to reach the correct submodule.</w:t>
      </w:r>
    </w:p>
    <w:p>
      <w:pPr>
        <w:pStyle w:val="Heading2"/>
        <w:spacing w:before="360" w:after="180"/>
      </w:pPr>
      <w:r>
        <w:rPr>
          <w:rFonts w:ascii="Arial" w:cs="Arial" w:eastAsia="Arial" w:hAnsi="Arial"/>
          <w:b/>
          <w:bCs/>
        </w:rPr>
        <w:t xml:space="preserve">2.1 Complete Layer Map</w:t>
      </w:r>
    </w:p>
    <w:p>
      <w:pPr>
        <w:spacing w:before="120" w:after="120"/>
      </w:pPr>
      <w:r>
        <w:rPr>
          <w:rFonts w:ascii="Arial" w:cs="Arial" w:eastAsia="Arial" w:hAnsi="Arial"/>
          <w:b w:val="false"/>
          <w:bCs w:val="false"/>
          <w:i w:val="false"/>
          <w:iCs w:val="false"/>
          <w:sz w:val="22"/>
          <w:szCs w:val="22"/>
        </w:rPr>
        <w:t xml:space="preserve">The following table documents every layer in the YOLOv5s Sequential, derived from the full model dump. The “Section” column identifies which architectural stage each layer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60"/>
        <w:gridCol w:w="3200"/>
        <w:gridCol w:w="2200"/>
      </w:tblGrid>
      <w:tr>
        <w:tc>
          <w:tcPr>
            <w:tcW w:type="dxa" w:w="9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5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2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Key Conv Details</w:t>
            </w:r>
          </w:p>
        </w:tc>
        <w:tc>
          <w:tcPr>
            <w:tcW w:type="dxa" w:w="22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Conv2d(3, 32, k=6, s=2, p=2)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Input stem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Conv2d(32, 64, k=3, s=2, p=1)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Downsample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64→32→64, 1 bottleneck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Conv2d(64, 128, k=3, s=2, p=1)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Downsample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128→64→128, 2 bottlenecks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Conv2d(128, 256, k=3, s=2, p=1)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Downsample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256→128→256, 3 bottlenecks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Conv2d(256, 512, k=3, s=2, p=1)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Downsample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512→256→512, 1 bottleneck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Deepest backbone C3</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SPPF</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Backbone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512→256, MaxPool k=5, →1024→512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Multi-scale pooling</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Conv2d(512, 256, k=1)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Channel reduction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Upsample</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scale_factor=2.0, nearest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Concat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Skip connection merge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512→128→256, 1 bottleneck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First FPN fusion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Conv2d(256, 128, k=1)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Channel reduction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Upsample</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scale_factor=2.0, nearest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Concat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Skip connection merge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17</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Head (FPN)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256→64→128, 1 bottleneck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Second FPN fusion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Conv2d(128, 128, k=3, s=2, p=1)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Downsample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Concat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Skip connection merge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256→128→256, 1 bottleneck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Conv</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Conv2d(256, 256, k=3, s=2, p=1) + SiLU</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Downsample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Concat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Skip connection merge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512→256→512, 1 bottleneck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Pre-detect fusion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Detect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3 heads: 128/256/512 → 255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 scale outputs</w:t>
            </w:r>
          </w:p>
        </w:tc>
      </w:tr>
    </w:tbl>
    <w:p>
      <w:pPr>
        <w:spacing w:before="120" w:after="120"/>
      </w:pPr>
      <w:r>
        <w:rPr>
          <w:rFonts w:ascii="Arial" w:cs="Arial" w:eastAsia="Arial" w:hAnsi="Arial"/>
          <w:b w:val="false"/>
          <w:bCs w:val="false"/>
          <w:i w:val="false"/>
          <w:iCs w:val="false"/>
          <w:sz w:val="22"/>
          <w:szCs w:val="22"/>
        </w:rPr>
        <w:t xml:space="preserve">Key architectural patterns visible in this table: every spatial downsample is performed by a strided Conv (stride 2), the backbone progressively doubles channel count (32 → 64 → 128 → 256 → 512), the FPN path reverses this with 1×1 convolutions plus upsampling, and the PAN path re-descends with strided convolutions. All activations use SiLU (Sigmoid Linear Unit).</w:t>
      </w:r>
    </w:p>
    <w:p>
      <w:pPr>
        <w:pStyle w:val="Heading1"/>
        <w:spacing w:before="360" w:after="180"/>
      </w:pPr>
      <w:r>
        <w:rPr>
          <w:rFonts w:ascii="Arial" w:cs="Arial" w:eastAsia="Arial" w:hAnsi="Arial"/>
          <w:b/>
          <w:bCs/>
        </w:rPr>
        <w:t xml:space="preserve">3. Probed Layers and Index Mapping</w:t>
      </w:r>
    </w:p>
    <w:p>
      <w:pPr>
        <w:pStyle w:val="Heading2"/>
        <w:spacing w:before="360" w:after="180"/>
      </w:pPr>
      <w:r>
        <w:rPr>
          <w:rFonts w:ascii="Arial" w:cs="Arial" w:eastAsia="Arial" w:hAnsi="Arial"/>
          <w:b/>
          <w:bCs/>
        </w:rPr>
        <w:t xml:space="preserve">3.1 Target Layers as Coded</w:t>
      </w:r>
    </w:p>
    <w:p>
      <w:pPr>
        <w:spacing w:before="120" w:after="120"/>
      </w:pPr>
      <w:r>
        <w:rPr>
          <w:rFonts w:ascii="Arial" w:cs="Arial" w:eastAsia="Arial" w:hAnsi="Arial"/>
          <w:b w:val="false"/>
          <w:bCs w:val="false"/>
          <w:i w:val="false"/>
          <w:iCs w:val="false"/>
          <w:sz w:val="22"/>
          <w:szCs w:val="22"/>
        </w:rPr>
        <w:t xml:space="preserve">The script defines six target layers in get_target_layers() at lines 120–127 of the source file:</w:t>
      </w:r>
    </w:p>
    <w:p>
      <w:pPr>
        <w:shd w:fill="F4F4F4" w:val="clear"/>
        <w:spacing w:before="60" w:after="60"/>
      </w:pPr>
      <w:r>
        <w:rPr>
          <w:rFonts w:ascii="Courier New" w:cs="Courier New" w:eastAsia="Courier New" w:hAnsi="Courier New"/>
          <w:sz w:val="18"/>
          <w:szCs w:val="18"/>
        </w:rPr>
        <w:t xml:space="preserve">def get_target_layers():</w:t>
      </w:r>
    </w:p>
    <w:p>
      <w:pPr>
        <w:shd w:fill="F4F4F4" w:val="clear"/>
        <w:spacing w:before="60" w:after="60"/>
      </w:pPr>
      <w:r>
        <w:rPr>
          <w:rFonts w:ascii="Courier New" w:cs="Courier New" w:eastAsia="Courier New" w:hAnsi="Courier New"/>
          <w:sz w:val="18"/>
          <w:szCs w:val="18"/>
        </w:rPr>
        <w:t xml:space="preserve">    return {</w:t>
      </w:r>
    </w:p>
    <w:p>
      <w:pPr>
        <w:shd w:fill="F4F4F4" w:val="clear"/>
        <w:spacing w:before="60" w:after="60"/>
      </w:pPr>
      <w:r>
        <w:rPr>
          <w:rFonts w:ascii="Courier New" w:cs="Courier New" w:eastAsia="Courier New" w:hAnsi="Courier New"/>
          <w:sz w:val="18"/>
          <w:szCs w:val="18"/>
        </w:rPr>
        <w:t xml:space="preserve">        "early_conv": 0,</w:t>
      </w:r>
    </w:p>
    <w:p>
      <w:pPr>
        <w:shd w:fill="F4F4F4" w:val="clear"/>
        <w:spacing w:before="60" w:after="60"/>
      </w:pPr>
      <w:r>
        <w:rPr>
          <w:rFonts w:ascii="Courier New" w:cs="Courier New" w:eastAsia="Courier New" w:hAnsi="Courier New"/>
          <w:sz w:val="18"/>
          <w:szCs w:val="18"/>
        </w:rPr>
        <w:t xml:space="preserve">        "mid_c3": 7,</w:t>
      </w:r>
    </w:p>
    <w:p>
      <w:pPr>
        <w:shd w:fill="F4F4F4" w:val="clear"/>
        <w:spacing w:before="60" w:after="60"/>
      </w:pPr>
      <w:r>
        <w:rPr>
          <w:rFonts w:ascii="Courier New" w:cs="Courier New" w:eastAsia="Courier New" w:hAnsi="Courier New"/>
          <w:sz w:val="18"/>
          <w:szCs w:val="18"/>
        </w:rPr>
        <w:t xml:space="preserve">        "sppf": 10,</w:t>
      </w:r>
    </w:p>
    <w:p>
      <w:pPr>
        <w:shd w:fill="F4F4F4" w:val="clear"/>
        <w:spacing w:before="60" w:after="60"/>
      </w:pPr>
      <w:r>
        <w:rPr>
          <w:rFonts w:ascii="Courier New" w:cs="Courier New" w:eastAsia="Courier New" w:hAnsi="Courier New"/>
          <w:sz w:val="18"/>
          <w:szCs w:val="18"/>
        </w:rPr>
        <w:t xml:space="preserve">        "fusion1": 14,</w:t>
      </w:r>
    </w:p>
    <w:p>
      <w:pPr>
        <w:shd w:fill="F4F4F4" w:val="clear"/>
        <w:spacing w:before="60" w:after="60"/>
      </w:pPr>
      <w:r>
        <w:rPr>
          <w:rFonts w:ascii="Courier New" w:cs="Courier New" w:eastAsia="Courier New" w:hAnsi="Courier New"/>
          <w:sz w:val="18"/>
          <w:szCs w:val="18"/>
        </w:rPr>
        <w:t xml:space="preserve">        "fusion2": 18,</w:t>
      </w:r>
    </w:p>
    <w:p>
      <w:pPr>
        <w:shd w:fill="F4F4F4" w:val="clear"/>
        <w:spacing w:before="60" w:after="60"/>
      </w:pPr>
      <w:r>
        <w:rPr>
          <w:rFonts w:ascii="Courier New" w:cs="Courier New" w:eastAsia="Courier New" w:hAnsi="Courier New"/>
          <w:sz w:val="18"/>
          <w:szCs w:val="18"/>
        </w:rPr>
        <w:t xml:space="preserve">        "penultimate": 24</w:t>
      </w:r>
    </w:p>
    <w:p>
      <w:pPr>
        <w:shd w:fill="F4F4F4" w:val="clear"/>
        <w:spacing w:before="60" w:after="60"/>
      </w:pPr>
      <w:r>
        <w:rPr>
          <w:rFonts w:ascii="Courier New" w:cs="Courier New" w:eastAsia="Courier New" w:hAnsi="Courier New"/>
          <w:sz w:val="18"/>
          <w:szCs w:val="18"/>
        </w:rPr>
        <w:t xml:space="preserve">    }</w:t>
      </w:r>
    </w:p>
    <w:p>
      <w:pPr>
        <w:pStyle w:val="Heading2"/>
        <w:spacing w:before="360" w:after="180"/>
      </w:pPr>
      <w:r>
        <w:rPr>
          <w:rFonts w:ascii="Arial" w:cs="Arial" w:eastAsia="Arial" w:hAnsi="Arial"/>
          <w:b/>
          <w:bCs/>
        </w:rPr>
        <w:t xml:space="preserve">3.2 Index Discrepancy Analysis</w:t>
      </w:r>
    </w:p>
    <w:p>
      <w:pPr>
        <w:spacing w:before="120" w:after="120"/>
      </w:pPr>
      <w:r>
        <w:rPr>
          <w:rFonts w:ascii="Arial" w:cs="Arial" w:eastAsia="Arial" w:hAnsi="Arial"/>
          <w:b w:val="false"/>
          <w:bCs w:val="false"/>
          <w:i w:val="false"/>
          <w:iCs w:val="false"/>
          <w:sz w:val="22"/>
          <w:szCs w:val="22"/>
        </w:rPr>
        <w:t xml:space="preserve">Cross-referencing the code’s indices against the actual model dump reveals that several of the semantic names do not point to the layers their names suggest. The following table documents the discrepancy: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600"/>
        <w:gridCol w:w="3360"/>
      </w:tblGrid>
      <w:tr>
        <w:tc>
          <w:tcPr>
            <w:tcW w:type="dxa" w:w="16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Name in Code</w:t>
            </w:r>
          </w:p>
        </w:tc>
        <w:tc>
          <w:tcPr>
            <w:tcW w:type="dxa" w:w="12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Code Index</w:t>
            </w:r>
          </w:p>
        </w:tc>
        <w:tc>
          <w:tcPr>
            <w:tcW w:type="dxa" w:w="16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Actual Layer</w:t>
            </w:r>
          </w:p>
        </w:tc>
        <w:tc>
          <w:tcPr>
            <w:tcW w:type="dxa" w:w="16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Intended Index</w:t>
            </w:r>
          </w:p>
        </w:tc>
        <w:tc>
          <w:tcPr>
            <w:tcW w:type="dxa" w:w="336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early_conv</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Conv (stem)</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Correct. Module 0 is the input Conv.</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mid_c3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Conv (downsample)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Index 7 is a strided Conv2d(256, 512). The deepest backbone C3 block is index 8.</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sppf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Conv (FPN start)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Index 10 is the first Conv in the FPN head. The actual SPPF module is index 9.</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fusion1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Conv (FPN)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13</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Index 14 is Conv2d(256, 128). The first FPN C3 fusion block is index 13.</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fusion2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Conv (PAN)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17</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Index 18 is Conv2d(128, 128) in the PAN. The second FPN C3 fusion block is index 17.</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penultimate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Detect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23</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Index 24 is the Detect head itself. The last C3 before detection is index 23.</w:t>
            </w:r>
          </w:p>
        </w:tc>
      </w:tr>
    </w:tbl>
    <w:p>
      <w:pPr>
        <w:spacing w:before="120" w:after="120"/>
      </w:pPr>
      <w:r>
        <w:rPr>
          <w:rFonts w:ascii="Arial" w:cs="Arial" w:eastAsia="Arial" w:hAnsi="Arial"/>
          <w:b w:val="false"/>
          <w:bCs w:val="false"/>
          <w:i w:val="false"/>
          <w:iCs w:val="false"/>
          <w:sz w:val="22"/>
          <w:szCs w:val="22"/>
        </w:rPr>
        <w:t xml:space="preserve">In practice, this means the script hooks layers one position earlier or later than the semantic names imply. Only early_conv (index 0) maps to its intended target. The results remain valid—they simply probe the Conv preceding each intended C3/SPPF rather than the C3/SPPF itself. Notably, index 24 (Detect) returns tuples, which the hook handles via lines 83–90, taking output[0].</w:t>
      </w:r>
    </w:p>
    <w:p>
      <w:pPr>
        <w:pStyle w:val="Heading2"/>
        <w:spacing w:before="360" w:after="180"/>
      </w:pPr>
      <w:r>
        <w:rPr>
          <w:rFonts w:ascii="Arial" w:cs="Arial" w:eastAsia="Arial" w:hAnsi="Arial"/>
          <w:b/>
          <w:bCs/>
        </w:rPr>
        <w:t xml:space="preserve">3.3 Corrected Index Map</w:t>
      </w:r>
    </w:p>
    <w:p>
      <w:pPr>
        <w:spacing w:before="120" w:after="120"/>
      </w:pPr>
      <w:r>
        <w:rPr>
          <w:rFonts w:ascii="Arial" w:cs="Arial" w:eastAsia="Arial" w:hAnsi="Arial"/>
          <w:b w:val="false"/>
          <w:bCs w:val="false"/>
          <w:i w:val="false"/>
          <w:iCs w:val="false"/>
          <w:sz w:val="22"/>
          <w:szCs w:val="22"/>
        </w:rPr>
        <w:t xml:space="preserve">For readers wishing to probe the originally intended modules, the corrected mapping (from YOLO_print_model.txt)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Semantic Name</w:t>
            </w:r>
          </w:p>
        </w:tc>
        <w:tc>
          <w:tcPr>
            <w:tcW w:type="dxa" w:w="234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Original Index</w:t>
            </w:r>
          </w:p>
        </w:tc>
        <w:tc>
          <w:tcPr>
            <w:tcW w:type="dxa" w:w="234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Corrected Index</w:t>
            </w:r>
          </w:p>
        </w:tc>
        <w:tc>
          <w:tcPr>
            <w:tcW w:type="dxa" w:w="234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Correct Module Type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early_conv</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Conv</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mid_c3 (deepest)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C3</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sppf</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SPPF</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fusion1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C3 (FPN)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fusion2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C3 (FPN)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penultimate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C3 (PAN)</w:t>
            </w:r>
          </w:p>
        </w:tc>
      </w:tr>
    </w:tbl>
    <w:p>
      <w:pPr>
        <w:pStyle w:val="Heading2"/>
        <w:spacing w:before="360" w:after="180"/>
      </w:pPr>
      <w:r>
        <w:rPr>
          <w:rFonts w:ascii="Arial" w:cs="Arial" w:eastAsia="Arial" w:hAnsi="Arial"/>
          <w:b/>
          <w:bCs/>
        </w:rPr>
        <w:t xml:space="preserve">3.4 Channel Dimensions at Each Probed Layer</w:t>
      </w:r>
    </w:p>
    <w:p>
      <w:pPr>
        <w:spacing w:before="120" w:after="120"/>
      </w:pPr>
      <w:r>
        <w:rPr>
          <w:rFonts w:ascii="Arial" w:cs="Arial" w:eastAsia="Arial" w:hAnsi="Arial"/>
          <w:b w:val="false"/>
          <w:bCs w:val="false"/>
          <w:i w:val="false"/>
          <w:iCs w:val="false"/>
          <w:sz w:val="22"/>
          <w:szCs w:val="22"/>
        </w:rPr>
        <w:t xml:space="preserve">The YOLO_print_model.txt file also records parameter counts for the probed layers from a later version of the script (YOLO_v21q.py), which adds early_c3 at index 3. The format is total_params = channels × spatial_elements: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000"/>
        <w:gridCol w:w="2360"/>
      </w:tblGrid>
      <w:tr>
        <w:tc>
          <w:tcPr>
            <w:tcW w:type="dxa" w:w="18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Layer Name</w:t>
            </w:r>
          </w:p>
        </w:tc>
        <w:tc>
          <w:tcPr>
            <w:tcW w:type="dxa" w:w="12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0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Total Parameters</w:t>
            </w:r>
          </w:p>
        </w:tc>
        <w:tc>
          <w:tcPr>
            <w:tcW w:type="dxa" w:w="20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236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Spatial Elements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early_conv</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1,152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32</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early_c3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576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64</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mid_c3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4,608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512</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sppf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256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256</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fusion1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128</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fusion2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1,152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128</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penultimate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765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255</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 × 3 heads</w:t>
            </w:r>
          </w:p>
        </w:tc>
      </w:tr>
    </w:tbl>
    <w:p>
      <w:pPr>
        <w:pStyle w:val="Heading1"/>
        <w:spacing w:before="360" w:after="180"/>
      </w:pPr>
      <w:r>
        <w:rPr>
          <w:rFonts w:ascii="Arial" w:cs="Arial" w:eastAsia="Arial" w:hAnsi="Arial"/>
          <w:b/>
          <w:bCs/>
        </w:rPr>
        <w:t xml:space="preserve">4. Activation Collection via Forward Hooks</w:t>
      </w:r>
    </w:p>
    <w:p>
      <w:pPr>
        <w:spacing w:before="120" w:after="120"/>
      </w:pPr>
      <w:r>
        <w:rPr>
          <w:rFonts w:ascii="Arial" w:cs="Arial" w:eastAsia="Arial" w:hAnsi="Arial"/>
          <w:b w:val="false"/>
          <w:bCs w:val="false"/>
          <w:i w:val="false"/>
          <w:iCs w:val="false"/>
          <w:sz w:val="22"/>
          <w:szCs w:val="22"/>
        </w:rPr>
        <w:t xml:space="preserve">The ActivationCollector class (lines 76–117) uses PyTorch’s register_forward_hook mechanism to capture intermediate layer outputs without modifying the model’s forward pass.</w:t>
      </w:r>
    </w:p>
    <w:p>
      <w:pPr>
        <w:spacing w:before="120" w:after="120"/>
      </w:pPr>
      <w:r>
        <w:rPr>
          <w:rFonts w:ascii="Arial" w:cs="Arial" w:eastAsia="Arial" w:hAnsi="Arial"/>
          <w:b/>
          <w:bCs/>
          <w:i w:val="false"/>
          <w:iCs w:val="false"/>
          <w:sz w:val="22"/>
          <w:szCs w:val="22"/>
        </w:rPr>
        <w:t xml:space="preserve">Implementation details:</w:t>
      </w:r>
    </w:p>
    <w:p>
      <w:pPr>
        <w:pStyle w:val="ListParagraph"/>
        <w:numPr>
          <w:ilvl w:val="0"/>
          <w:numId w:val="3"/>
        </w:numPr>
      </w:pPr>
      <w:r>
        <w:rPr>
          <w:rFonts w:ascii="Arial" w:cs="Arial" w:eastAsia="Arial" w:hAnsi="Arial"/>
          <w:sz w:val="22"/>
          <w:szCs w:val="22"/>
        </w:rPr>
        <w:t xml:space="preserve">Each hook stores its layer’s output tensor, detached from the computation graph and moved to CPU (line 87: output.detach().cpu()). This prevents gradients from accumulating through the hook and manages GPU memory.</w:t>
      </w:r>
    </w:p>
    <w:p>
      <w:pPr>
        <w:pStyle w:val="ListParagraph"/>
        <w:numPr>
          <w:ilvl w:val="0"/>
          <w:numId w:val="3"/>
        </w:numPr>
      </w:pPr>
      <w:r>
        <w:rPr>
          <w:rFonts w:ascii="Arial" w:cs="Arial" w:eastAsia="Arial" w:hAnsi="Arial"/>
          <w:sz w:val="22"/>
          <w:szCs w:val="22"/>
        </w:rPr>
        <w:t xml:space="preserve">Lines 83–90 handle non-standard outputs: if the output is a tuple (common for the Detect head), it takes output[0]; if a list, likewise output[0]; if not a tensor at all, the hook silently returns without storing.</w:t>
      </w:r>
    </w:p>
    <w:p>
      <w:pPr>
        <w:pStyle w:val="ListParagraph"/>
        <w:numPr>
          <w:ilvl w:val="0"/>
          <w:numId w:val="3"/>
        </w:numPr>
      </w:pPr>
      <w:r>
        <w:rPr>
          <w:rFonts w:ascii="Arial" w:cs="Arial" w:eastAsia="Arial" w:hAnsi="Arial"/>
          <w:sz w:val="22"/>
          <w:szCs w:val="22"/>
        </w:rPr>
        <w:t xml:space="preserve">The register() method (lines 96–104) navigates through YOLOv5’s wrapper hierarchy: DetectMultiBackend → DetectionModel → Sequential. It peels through nested .model attributes until it can index the target module by integer position.</w:t>
      </w:r>
    </w:p>
    <w:p>
      <w:pPr>
        <w:pStyle w:val="ListParagraph"/>
        <w:numPr>
          <w:ilvl w:val="0"/>
          <w:numId w:val="3"/>
        </w:numPr>
      </w:pPr>
      <w:r>
        <w:rPr>
          <w:rFonts w:ascii="Arial" w:cs="Arial" w:eastAsia="Arial" w:hAnsi="Arial"/>
          <w:sz w:val="22"/>
          <w:szCs w:val="22"/>
        </w:rPr>
        <w:t xml:space="preserve">Hooks are explicitly removed after use (collector.remove(), line 160) and the collector is deleted to free memory, followed by torch.cuda.empty_cache().</w:t>
      </w:r>
    </w:p>
    <w:p>
      <w:pPr>
        <w:pStyle w:val="Heading1"/>
        <w:spacing w:before="360" w:after="180"/>
      </w:pPr>
      <w:r>
        <w:rPr>
          <w:rFonts w:ascii="Arial" w:cs="Arial" w:eastAsia="Arial" w:hAnsi="Arial"/>
          <w:b/>
          <w:bCs/>
        </w:rPr>
        <w:t xml:space="preserve">5. L1 Brute-Force Similarity Search</w:t>
      </w:r>
    </w:p>
    <w:p>
      <w:pPr>
        <w:spacing w:before="120" w:after="120"/>
      </w:pPr>
      <w:r>
        <w:rPr>
          <w:rFonts w:ascii="Arial" w:cs="Arial" w:eastAsia="Arial" w:hAnsi="Arial"/>
          <w:b w:val="false"/>
          <w:bCs w:val="false"/>
          <w:i w:val="false"/>
          <w:iCs w:val="false"/>
          <w:sz w:val="22"/>
          <w:szCs w:val="22"/>
        </w:rPr>
        <w:t xml:space="preserve">The L1Analyzer class (lines 134–161) implements exhaustive nearest-neighbour retrieval in activation space.</w:t>
      </w:r>
    </w:p>
    <w:p>
      <w:pPr>
        <w:pStyle w:val="Heading2"/>
        <w:spacing w:before="360" w:after="180"/>
      </w:pPr>
      <w:r>
        <w:rPr>
          <w:rFonts w:ascii="Arial" w:cs="Arial" w:eastAsia="Arial" w:hAnsi="Arial"/>
          <w:b/>
          <w:bCs/>
        </w:rPr>
        <w:t xml:space="preserve">5.1 Algorithm</w:t>
      </w:r>
    </w:p>
    <w:p>
      <w:pPr>
        <w:pStyle w:val="ListParagraph"/>
        <w:numPr>
          <w:ilvl w:val="0"/>
          <w:numId w:val="2"/>
        </w:numPr>
      </w:pPr>
      <w:r>
        <w:rPr>
          <w:rFonts w:ascii="Arial" w:cs="Arial" w:eastAsia="Arial" w:hAnsi="Arial"/>
          <w:sz w:val="22"/>
          <w:szCs w:val="22"/>
        </w:rPr>
        <w:t xml:space="preserve">A probe image is passed through the model. Its activation at the chosen layer is extracted and flattened to a 1D vector (line 149: probe_flat = probe_act.view(1, -1)).</w:t>
      </w:r>
    </w:p>
    <w:p>
      <w:pPr>
        <w:pStyle w:val="ListParagraph"/>
        <w:numPr>
          <w:ilvl w:val="0"/>
          <w:numId w:val="2"/>
        </w:numPr>
      </w:pPr>
      <w:r>
        <w:rPr>
          <w:rFonts w:ascii="Arial" w:cs="Arial" w:eastAsia="Arial" w:hAnsi="Arial"/>
          <w:sz w:val="22"/>
          <w:szCs w:val="22"/>
        </w:rPr>
        <w:t xml:space="preserve">Every image in the dataset is processed in batches of 128 (L1_BATCH_SIZE, line 22). Each batch’s activations are likewise flattened to vectors.</w:t>
      </w:r>
    </w:p>
    <w:p>
      <w:pPr>
        <w:pStyle w:val="ListParagraph"/>
        <w:numPr>
          <w:ilvl w:val="0"/>
          <w:numId w:val="2"/>
        </w:numPr>
      </w:pPr>
      <w:r>
        <w:rPr>
          <w:rFonts w:ascii="Arial" w:cs="Arial" w:eastAsia="Arial" w:hAnsi="Arial"/>
          <w:sz w:val="22"/>
          <w:szCs w:val="22"/>
        </w:rPr>
        <w:t xml:space="preserve">The L1 distance (sum of absolute differences) is computed: d = torch.sum(torch.abs(acts_flat - probe_flat), dim=1) (line 155).</w:t>
      </w:r>
    </w:p>
    <w:p>
      <w:pPr>
        <w:pStyle w:val="ListParagraph"/>
        <w:numPr>
          <w:ilvl w:val="0"/>
          <w:numId w:val="2"/>
        </w:numPr>
      </w:pPr>
      <w:r>
        <w:rPr>
          <w:rFonts w:ascii="Arial" w:cs="Arial" w:eastAsia="Arial" w:hAnsi="Arial"/>
          <w:sz w:val="22"/>
          <w:szCs w:val="22"/>
        </w:rPr>
        <w:t xml:space="preserve">The top-k smallest distances are selected via np.argsort(distances)[:top_k] (line 161), returning the k most similar images.</w:t>
      </w:r>
    </w:p>
    <w:p>
      <w:pPr>
        <w:pStyle w:val="Heading2"/>
        <w:spacing w:before="360" w:after="180"/>
      </w:pPr>
      <w:r>
        <w:rPr>
          <w:rFonts w:ascii="Arial" w:cs="Arial" w:eastAsia="Arial" w:hAnsi="Arial"/>
          <w:b/>
          <w:bCs/>
        </w:rPr>
        <w:t xml:space="preserve">5.2 Characteristics</w:t>
      </w:r>
    </w:p>
    <w:p>
      <w:pPr>
        <w:spacing w:before="120" w:after="120"/>
      </w:pPr>
      <w:r>
        <w:rPr>
          <w:rFonts w:ascii="Arial" w:cs="Arial" w:eastAsia="Arial" w:hAnsi="Arial"/>
          <w:b w:val="false"/>
          <w:bCs w:val="false"/>
          <w:i w:val="false"/>
          <w:iCs w:val="false"/>
          <w:sz w:val="22"/>
          <w:szCs w:val="22"/>
        </w:rPr>
        <w:t xml:space="preserve">This is a true brute-force search: every image in the dataset is compared against the probe with no indexing structure, approximate hashing, or spatial partitioning. The computational cost scales linearly with dataset size. For COCO val2017 (5,000 images) across 6 layers × 20 probes, this means 600,000 full-dataset scans.</w:t>
      </w:r>
    </w:p>
    <w:p>
      <w:pPr>
        <w:spacing w:before="120" w:after="120"/>
      </w:pPr>
      <w:r>
        <w:rPr>
          <w:rFonts w:ascii="Arial" w:cs="Arial" w:eastAsia="Arial" w:hAnsi="Arial"/>
          <w:b w:val="false"/>
          <w:bCs w:val="false"/>
          <w:i w:val="false"/>
          <w:iCs w:val="false"/>
          <w:sz w:val="22"/>
          <w:szCs w:val="22"/>
        </w:rPr>
        <w:t xml:space="preserve">The choice of L1 (Manhattan) distance over L2 (Euclidean) is notable: L1 is more robust to outlier activations in high-dimensional spaces, as it does not square large differences. This is relevant because activation tensors from deep layers can have highly variable magnitudes across channels.</w:t>
      </w:r>
    </w:p>
    <w:p>
      <w:pPr>
        <w:pStyle w:val="Heading1"/>
        <w:spacing w:before="360" w:after="180"/>
      </w:pPr>
      <w:r>
        <w:rPr>
          <w:rFonts w:ascii="Arial" w:cs="Arial" w:eastAsia="Arial" w:hAnsi="Arial"/>
          <w:b/>
          <w:bCs/>
        </w:rPr>
        <w:t xml:space="preserve">6. Autoencoder Reconstruction</w:t>
      </w:r>
    </w:p>
    <w:p>
      <w:pPr>
        <w:pStyle w:val="Heading2"/>
        <w:spacing w:before="360" w:after="180"/>
      </w:pPr>
      <w:r>
        <w:rPr>
          <w:rFonts w:ascii="Arial" w:cs="Arial" w:eastAsia="Arial" w:hAnsi="Arial"/>
          <w:b/>
          <w:bCs/>
        </w:rPr>
        <w:t xml:space="preserve">6.1 Decoder Architecture</w:t>
      </w:r>
    </w:p>
    <w:p>
      <w:pPr>
        <w:spacing w:before="120" w:after="120"/>
      </w:pPr>
      <w:r>
        <w:rPr>
          <w:rFonts w:ascii="Arial" w:cs="Arial" w:eastAsia="Arial" w:hAnsi="Arial"/>
          <w:b w:val="false"/>
          <w:bCs w:val="false"/>
          <w:i w:val="false"/>
          <w:iCs w:val="false"/>
          <w:sz w:val="22"/>
          <w:szCs w:val="22"/>
        </w:rPr>
        <w:t xml:space="preserve">The SimpleDecoder class (lines 179–190) is a lightweight convolutional network that maps from an activation tensor back to a 640×640 RGB image. The architecture is:</w:t>
      </w:r>
    </w:p>
    <w:p>
      <w:pPr>
        <w:pStyle w:val="ListParagraph"/>
        <w:numPr>
          <w:ilvl w:val="0"/>
          <w:numId w:val="2"/>
        </w:numPr>
      </w:pPr>
      <w:r>
        <w:rPr>
          <w:rFonts w:ascii="Arial" w:cs="Arial" w:eastAsia="Arial" w:hAnsi="Arial"/>
          <w:sz w:val="22"/>
          <w:szCs w:val="22"/>
        </w:rPr>
        <w:t xml:space="preserve">Bilinear upsampling of the activation tensor to 640×640 (line 189: F.interpolate(x, size=(640, 640), mode="bilinear")).</w:t>
      </w:r>
    </w:p>
    <w:p>
      <w:pPr>
        <w:pStyle w:val="ListParagraph"/>
        <w:numPr>
          <w:ilvl w:val="0"/>
          <w:numId w:val="2"/>
        </w:numPr>
      </w:pPr>
      <w:r>
        <w:rPr>
          <w:rFonts w:ascii="Arial" w:cs="Arial" w:eastAsia="Arial" w:hAnsi="Arial"/>
          <w:sz w:val="22"/>
          <w:szCs w:val="22"/>
        </w:rPr>
        <w:t xml:space="preserve">Conv2d(in_channels, 128, kernel_size=3, padding=1) + ReLU</w:t>
      </w:r>
    </w:p>
    <w:p>
      <w:pPr>
        <w:pStyle w:val="ListParagraph"/>
        <w:numPr>
          <w:ilvl w:val="0"/>
          <w:numId w:val="2"/>
        </w:numPr>
      </w:pPr>
      <w:r>
        <w:rPr>
          <w:rFonts w:ascii="Arial" w:cs="Arial" w:eastAsia="Arial" w:hAnsi="Arial"/>
          <w:sz w:val="22"/>
          <w:szCs w:val="22"/>
        </w:rPr>
        <w:t xml:space="preserve">Conv2d(128, 64, kernel_size=3, padding=1) + ReLU</w:t>
      </w:r>
    </w:p>
    <w:p>
      <w:pPr>
        <w:pStyle w:val="ListParagraph"/>
        <w:numPr>
          <w:ilvl w:val="0"/>
          <w:numId w:val="2"/>
        </w:numPr>
      </w:pPr>
      <w:r>
        <w:rPr>
          <w:rFonts w:ascii="Arial" w:cs="Arial" w:eastAsia="Arial" w:hAnsi="Arial"/>
          <w:sz w:val="22"/>
          <w:szCs w:val="22"/>
        </w:rPr>
        <w:t xml:space="preserve">Conv2d(64, 3, kernel_size=3, padding=1) + Sigmoid — output clamped to [0, 1]</w:t>
      </w:r>
    </w:p>
    <w:p>
      <w:pPr>
        <w:spacing w:before="120" w:after="120"/>
      </w:pPr>
      <w:r>
        <w:rPr>
          <w:rFonts w:ascii="Arial" w:cs="Arial" w:eastAsia="Arial" w:hAnsi="Arial"/>
          <w:b w:val="false"/>
          <w:bCs w:val="false"/>
          <w:i w:val="false"/>
          <w:iCs w:val="false"/>
          <w:sz w:val="22"/>
          <w:szCs w:val="22"/>
        </w:rPr>
        <w:t xml:space="preserve">Crucially, this is not a variational autoencoder. There is no learned encoder and no bottleneck: the frozen YOLO backbone serves as the encoder. Only the decoder is trained. The in_channels parameter is dynamically determined at runtime by probing a sample image (line 214).</w:t>
      </w:r>
    </w:p>
    <w:p>
      <w:pPr>
        <w:pStyle w:val="Heading2"/>
        <w:spacing w:before="360" w:after="180"/>
      </w:pPr>
      <w:r>
        <w:rPr>
          <w:rFonts w:ascii="Arial" w:cs="Arial" w:eastAsia="Arial" w:hAnsi="Arial"/>
          <w:b/>
          <w:bCs/>
        </w:rPr>
        <w:t xml:space="preserve">6.2 Training Procedure</w:t>
      </w:r>
    </w:p>
    <w:p>
      <w:pPr>
        <w:spacing w:before="120" w:after="120"/>
      </w:pPr>
      <w:r>
        <w:rPr>
          <w:rFonts w:ascii="Arial" w:cs="Arial" w:eastAsia="Arial" w:hAnsi="Arial"/>
          <w:b w:val="false"/>
          <w:bCs w:val="false"/>
          <w:i w:val="false"/>
          <w:iCs w:val="false"/>
          <w:sz w:val="22"/>
          <w:szCs w:val="22"/>
        </w:rPr>
        <w:t xml:space="preserve">The AutoencoderTrainer class (lines 193–237) trains one decoder per target layer. Training hyperparameters (lines 24–26):</w:t>
      </w:r>
    </w:p>
    <w:p>
      <w:pPr>
        <w:pStyle w:val="ListParagraph"/>
        <w:numPr>
          <w:ilvl w:val="0"/>
          <w:numId w:val="3"/>
        </w:numPr>
      </w:pPr>
      <w:r>
        <w:rPr>
          <w:rFonts w:ascii="Arial" w:cs="Arial" w:eastAsia="Arial" w:hAnsi="Arial"/>
          <w:sz w:val="22"/>
          <w:szCs w:val="22"/>
        </w:rPr>
        <w:t xml:space="preserve">Batch size: 4 (AE_BATCH_SIZE)</w:t>
      </w:r>
    </w:p>
    <w:p>
      <w:pPr>
        <w:pStyle w:val="ListParagraph"/>
        <w:numPr>
          <w:ilvl w:val="0"/>
          <w:numId w:val="3"/>
        </w:numPr>
      </w:pPr>
      <w:r>
        <w:rPr>
          <w:rFonts w:ascii="Arial" w:cs="Arial" w:eastAsia="Arial" w:hAnsi="Arial"/>
          <w:sz w:val="22"/>
          <w:szCs w:val="22"/>
        </w:rPr>
        <w:t xml:space="preserve">Epochs: 10 (AE_EPOCHS)</w:t>
      </w:r>
    </w:p>
    <w:p>
      <w:pPr>
        <w:pStyle w:val="ListParagraph"/>
        <w:numPr>
          <w:ilvl w:val="0"/>
          <w:numId w:val="3"/>
        </w:numPr>
      </w:pPr>
      <w:r>
        <w:rPr>
          <w:rFonts w:ascii="Arial" w:cs="Arial" w:eastAsia="Arial" w:hAnsi="Arial"/>
          <w:sz w:val="22"/>
          <w:szCs w:val="22"/>
        </w:rPr>
        <w:t xml:space="preserve">Learning rate: 1e-4 (AE_LR) with Adam optimiser</w:t>
      </w:r>
    </w:p>
    <w:p>
      <w:pPr>
        <w:pStyle w:val="ListParagraph"/>
        <w:numPr>
          <w:ilvl w:val="0"/>
          <w:numId w:val="3"/>
        </w:numPr>
      </w:pPr>
      <w:r>
        <w:rPr>
          <w:rFonts w:ascii="Arial" w:cs="Arial" w:eastAsia="Arial" w:hAnsi="Arial"/>
          <w:sz w:val="22"/>
          <w:szCs w:val="22"/>
        </w:rPr>
        <w:t xml:space="preserve">Loss function: MSE (pixel-wise mean squared error, line 224: F.mse_loss(recon, imgs))</w:t>
      </w:r>
    </w:p>
    <w:p>
      <w:pPr>
        <w:spacing w:before="120" w:after="120"/>
      </w:pPr>
      <w:r>
        <w:rPr>
          <w:rFonts w:ascii="Arial" w:cs="Arial" w:eastAsia="Arial" w:hAnsi="Arial"/>
          <w:b w:val="false"/>
          <w:bCs w:val="false"/>
          <w:i w:val="false"/>
          <w:iCs w:val="false"/>
          <w:sz w:val="22"/>
          <w:szCs w:val="22"/>
        </w:rPr>
        <w:t xml:space="preserve">Trained decoders are checkpointed to ae_checkpoints/{layer_name}.pt (line 232) and reloaded if a checkpoint exists (lines 207–210), preventing redundant retraining across runs.</w:t>
      </w:r>
    </w:p>
    <w:p>
      <w:pPr>
        <w:pStyle w:val="Heading2"/>
        <w:spacing w:before="360" w:after="180"/>
      </w:pPr>
      <w:r>
        <w:rPr>
          <w:rFonts w:ascii="Arial" w:cs="Arial" w:eastAsia="Arial" w:hAnsi="Arial"/>
          <w:b/>
          <w:bCs/>
        </w:rPr>
        <w:t xml:space="preserve">6.3 Interpretive Value</w:t>
      </w:r>
    </w:p>
    <w:p>
      <w:pPr>
        <w:spacing w:before="120" w:after="120"/>
      </w:pPr>
      <w:r>
        <w:rPr>
          <w:rFonts w:ascii="Arial" w:cs="Arial" w:eastAsia="Arial" w:hAnsi="Arial"/>
          <w:b w:val="false"/>
          <w:bCs w:val="false"/>
          <w:i w:val="false"/>
          <w:iCs w:val="false"/>
          <w:sz w:val="22"/>
          <w:szCs w:val="22"/>
        </w:rPr>
        <w:t xml:space="preserve">Each decoder’s reconstruction quality directly measures how much recoverable visual information survives at that layer of the network. If an early layer’s decoder produces sharp, detailed reconstructions while a deep layer’s decoder produces only blurry colour fields, this demonstrates the progressive abstraction that detection networks perform: early layers retain fine-grained spatial and textural detail, while deeper layers have discarded pixel-level information in favour of semantically useful features like object identity and position.</w:t>
      </w:r>
    </w:p>
    <w:p>
      <w:pPr>
        <w:pStyle w:val="Heading1"/>
        <w:spacing w:before="360" w:after="180"/>
      </w:pPr>
      <w:r>
        <w:rPr>
          <w:rFonts w:ascii="Arial" w:cs="Arial" w:eastAsia="Arial" w:hAnsi="Arial"/>
          <w:b/>
          <w:bCs/>
        </w:rPr>
        <w:t xml:space="preserve">7. Data Pipeline</w:t>
      </w:r>
    </w:p>
    <w:p>
      <w:pPr>
        <w:spacing w:before="120" w:after="120"/>
      </w:pPr>
      <w:r>
        <w:rPr>
          <w:rFonts w:ascii="Arial" w:cs="Arial" w:eastAsia="Arial" w:hAnsi="Arial"/>
          <w:b w:val="false"/>
          <w:bCs w:val="false"/>
          <w:i w:val="false"/>
          <w:iCs w:val="false"/>
          <w:sz w:val="22"/>
          <w:szCs w:val="22"/>
        </w:rPr>
        <w:t xml:space="preserve">Images are loaded from COCO val2017 via the CocoImageDataset class (lines 40–53). The preprocessing pipeline:</w:t>
      </w:r>
    </w:p>
    <w:p>
      <w:pPr>
        <w:pStyle w:val="ListParagraph"/>
        <w:numPr>
          <w:ilvl w:val="0"/>
          <w:numId w:val="2"/>
        </w:numPr>
      </w:pPr>
      <w:r>
        <w:rPr>
          <w:rFonts w:ascii="Arial" w:cs="Arial" w:eastAsia="Arial" w:hAnsi="Arial"/>
          <w:sz w:val="22"/>
          <w:szCs w:val="22"/>
        </w:rPr>
        <w:t xml:space="preserve">Resize to 640×640 pixels (matching YOLOv5’s default input resolution).</w:t>
      </w:r>
    </w:p>
    <w:p>
      <w:pPr>
        <w:pStyle w:val="ListParagraph"/>
        <w:numPr>
          <w:ilvl w:val="0"/>
          <w:numId w:val="2"/>
        </w:numPr>
      </w:pPr>
      <w:r>
        <w:rPr>
          <w:rFonts w:ascii="Arial" w:cs="Arial" w:eastAsia="Arial" w:hAnsi="Arial"/>
          <w:sz w:val="22"/>
          <w:szCs w:val="22"/>
        </w:rPr>
        <w:t xml:space="preserve">Convert to tensor (ToTensor()), which scales pixel values to [0, 1].</w:t>
      </w:r>
    </w:p>
    <w:p>
      <w:pPr>
        <w:spacing w:before="120" w:after="120"/>
      </w:pPr>
      <w:r>
        <w:rPr>
          <w:rFonts w:ascii="Arial" w:cs="Arial" w:eastAsia="Arial" w:hAnsi="Arial"/>
          <w:b w:val="false"/>
          <w:bCs w:val="false"/>
          <w:i w:val="false"/>
          <w:iCs w:val="false"/>
          <w:sz w:val="22"/>
          <w:szCs w:val="22"/>
        </w:rPr>
        <w:t xml:space="preserve">No additional normalisation (e.g. ImageNet mean/std subtraction) is applied. This is consistent with the Ultralytics YOLOv5 hub model, which handles its own internal preprocessing.</w:t>
      </w:r>
    </w:p>
    <w:p>
      <w:pPr>
        <w:pStyle w:val="Heading1"/>
        <w:spacing w:before="360" w:after="180"/>
      </w:pPr>
      <w:r>
        <w:rPr>
          <w:rFonts w:ascii="Arial" w:cs="Arial" w:eastAsia="Arial" w:hAnsi="Arial"/>
          <w:b/>
          <w:bCs/>
        </w:rPr>
        <w:t xml:space="preserve">8. Visualisation Outputs</w:t>
      </w:r>
    </w:p>
    <w:p>
      <w:pPr>
        <w:spacing w:before="120" w:after="120"/>
      </w:pPr>
      <w:r>
        <w:rPr>
          <w:rFonts w:ascii="Arial" w:cs="Arial" w:eastAsia="Arial" w:hAnsi="Arial"/>
          <w:b w:val="false"/>
          <w:bCs w:val="false"/>
          <w:i w:val="false"/>
          <w:iCs w:val="false"/>
          <w:sz w:val="22"/>
          <w:szCs w:val="22"/>
        </w:rPr>
        <w:t xml:space="preserve">The script produces two families of output images:</w:t>
      </w:r>
    </w:p>
    <w:p>
      <w:pPr>
        <w:spacing w:before="120" w:after="120"/>
      </w:pPr>
      <w:r>
        <w:rPr>
          <w:rFonts w:ascii="Arial" w:cs="Arial" w:eastAsia="Arial" w:hAnsi="Arial"/>
          <w:b w:val="false"/>
          <w:bCs w:val="false"/>
          <w:i w:val="false"/>
          <w:iCs w:val="false"/>
          <w:sz w:val="22"/>
          <w:szCs w:val="22"/>
        </w:rPr>
        <w:t xml:space="preserve">L1 Visualisations (save_l1_visualization, lines 240–267): A 2×4 grid containing the probe image, its YOLO detection boxes rendered via the Ultralytics results.render() API, and the five nearest neighbours. Files are named L1_IMG{idx}_{layer}.png at 300 DPI. The draw_yolo_boxes function (lines 222–233) converts the tensor back to PIL before inference, as the Ultralytics rendering pipeline expects PIL or numpy input.</w:t>
      </w:r>
    </w:p>
    <w:p>
      <w:pPr>
        <w:spacing w:before="120" w:after="120"/>
      </w:pPr>
      <w:r>
        <w:rPr>
          <w:rFonts w:ascii="Arial" w:cs="Arial" w:eastAsia="Arial" w:hAnsi="Arial"/>
          <w:b w:val="false"/>
          <w:bCs w:val="false"/>
          <w:i w:val="false"/>
          <w:iCs w:val="false"/>
          <w:sz w:val="22"/>
          <w:szCs w:val="22"/>
        </w:rPr>
        <w:t xml:space="preserve">AE Visualisations (save_ae_visualization, lines 269–281): Side-by-side comparison of the original image and the autoencoder’s reconstruction from a given layer. Files are named AE_IMG{idx}_{layer}.png.</w:t>
      </w:r>
    </w:p>
    <w:p>
      <w:pPr>
        <w:pStyle w:val="Heading1"/>
        <w:spacing w:before="360" w:after="180"/>
      </w:pPr>
      <w:r>
        <w:rPr>
          <w:rFonts w:ascii="Arial" w:cs="Arial" w:eastAsia="Arial" w:hAnsi="Arial"/>
          <w:b/>
          <w:bCs/>
        </w:rPr>
        <w:t xml:space="preserve">9. Execution Flow</w:t>
      </w:r>
    </w:p>
    <w:p>
      <w:pPr>
        <w:spacing w:before="120" w:after="120"/>
      </w:pPr>
      <w:r>
        <w:rPr>
          <w:rFonts w:ascii="Arial" w:cs="Arial" w:eastAsia="Arial" w:hAnsi="Arial"/>
          <w:b w:val="false"/>
          <w:bCs w:val="false"/>
          <w:i w:val="false"/>
          <w:iCs w:val="false"/>
          <w:sz w:val="22"/>
          <w:szCs w:val="22"/>
        </w:rPr>
        <w:t xml:space="preserve">The main() function (lines 287–328) executes in three phases:</w:t>
      </w:r>
    </w:p>
    <w:p>
      <w:pPr>
        <w:pStyle w:val="ListParagraph"/>
        <w:numPr>
          <w:ilvl w:val="0"/>
          <w:numId w:val="2"/>
        </w:numPr>
      </w:pPr>
      <w:r>
        <w:rPr>
          <w:rFonts w:ascii="Arial" w:cs="Arial" w:eastAsia="Arial" w:hAnsi="Arial"/>
          <w:sz w:val="22"/>
          <w:szCs w:val="22"/>
        </w:rPr>
        <w:t xml:space="preserve">L1 Analysis: For each of the 6 layers × 20 images, find the 5 nearest neighbours and save the visualisation. This requires a full dataset scan per query.</w:t>
      </w:r>
    </w:p>
    <w:p>
      <w:pPr>
        <w:pStyle w:val="ListParagraph"/>
        <w:numPr>
          <w:ilvl w:val="0"/>
          <w:numId w:val="2"/>
        </w:numPr>
      </w:pPr>
      <w:r>
        <w:rPr>
          <w:rFonts w:ascii="Arial" w:cs="Arial" w:eastAsia="Arial" w:hAnsi="Arial"/>
          <w:sz w:val="22"/>
          <w:szCs w:val="22"/>
        </w:rPr>
        <w:t xml:space="preserve">Autoencoder Training and Evaluation: Train (or load from checkpoint) a decoder for each layer, then reconstruct all 20 images through it.</w:t>
      </w:r>
    </w:p>
    <w:p>
      <w:pPr>
        <w:pStyle w:val="ListParagraph"/>
        <w:numPr>
          <w:ilvl w:val="0"/>
          <w:numId w:val="2"/>
        </w:numPr>
      </w:pPr>
      <w:r>
        <w:rPr>
          <w:rFonts w:ascii="Arial" w:cs="Arial" w:eastAsia="Arial" w:hAnsi="Arial"/>
          <w:sz w:val="22"/>
          <w:szCs w:val="22"/>
        </w:rPr>
        <w:t xml:space="preserve">Final Comparison: A single reconstruction from mid_c3 is displayed interactively (lines 321–325).</w:t>
      </w:r>
    </w:p>
    <w:p>
      <w:pPr>
        <w:pStyle w:val="Heading3"/>
        <w:spacing w:before="360" w:after="180"/>
      </w:pPr>
      <w:r>
        <w:rPr>
          <w:rFonts w:ascii="Arial" w:cs="Arial" w:eastAsia="Arial" w:hAnsi="Arial"/>
          <w:b/>
          <w:bCs/>
        </w:rPr>
        <w:t xml:space="preserve">9.1 Known Issue</w:t>
      </w:r>
    </w:p>
    <w:p>
      <w:pPr>
        <w:spacing w:before="120" w:after="120"/>
      </w:pPr>
      <w:r>
        <w:rPr>
          <w:rFonts w:ascii="Arial" w:cs="Arial" w:eastAsia="Arial" w:hAnsi="Arial"/>
          <w:b w:val="false"/>
          <w:bCs w:val="false"/>
          <w:i w:val="false"/>
          <w:iCs w:val="false"/>
          <w:sz w:val="22"/>
          <w:szCs w:val="22"/>
        </w:rPr>
        <w:t xml:space="preserve">The final comparison block (lines 321–325) uses whichever decoder and sample_img variables were last assigned in the preceding loop. Since the autoencoder loop iterates through all layers ending with penultimate, this means the penultimate layer’s decoder is applied to mid_c3 activations—a mismatch that is likely a residual debugging artefact rather than intentional behaviour.</w:t>
      </w:r>
    </w:p>
    <w:p>
      <w:pPr>
        <w:pStyle w:val="Heading1"/>
        <w:spacing w:before="360" w:after="180"/>
      </w:pPr>
      <w:r>
        <w:rPr>
          <w:rFonts w:ascii="Arial" w:cs="Arial" w:eastAsia="Arial" w:hAnsi="Arial"/>
          <w:b/>
          <w:bCs/>
        </w:rPr>
        <w:t xml:space="preserve">10. Global Configuration Reference</w:t>
      </w:r>
    </w:p>
    <w:p>
      <w:pPr>
        <w:spacing w:before="120" w:after="120"/>
      </w:pPr>
      <w:r>
        <w:rPr>
          <w:rFonts w:ascii="Arial" w:cs="Arial" w:eastAsia="Arial" w:hAnsi="Arial"/>
          <w:b w:val="false"/>
          <w:bCs w:val="false"/>
          <w:i w:val="false"/>
          <w:iCs w:val="false"/>
          <w:sz w:val="22"/>
          <w:szCs w:val="22"/>
        </w:rPr>
        <w:t xml:space="preserve">All global constants are defined at lines 18–27 of the 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60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AAAAAA" w:sz="1"/>
              <w:left w:val="single" w:color="AAAAAA" w:sz="1"/>
              <w:bottom w:val="single" w:color="AAAAAA" w:sz="1"/>
              <w:right w:val="single" w:color="AAAAAA"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DEVICE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cuda / cpu</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Auto-detected; prefers GPU. cudnn.benchmark = True enabled for speed.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L1_BATCH_SIZE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128</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Batch size for L1 similarity scan (was originally 8).</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AE_BATCH_SIZE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Batch size for autoencoder training.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AE_EPOCHS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Training epochs per decoder.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AE_LR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1e-4</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Adam learning rate for decoders.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NUM_IMAGES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20</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Number of probe images for both L1 and AE evaluation.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bCs/>
                <w:sz w:val="20"/>
                <w:szCs w:val="20"/>
              </w:rPr>
              <w:t xml:space="preserve">CHECKPOINT_DIR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ae_checkpoints</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Directory for saved decoder weights.</w:t>
            </w:r>
          </w:p>
        </w:tc>
      </w:tr>
    </w:tbl>
    <w:p>
      <w:r>
        <w:br w:type="page"/>
      </w:r>
    </w:p>
    <w:p>
      <w:pPr>
        <w:pStyle w:val="Heading1"/>
        <w:spacing w:before="360" w:after="180"/>
      </w:pPr>
      <w:r>
        <w:rPr>
          <w:rFonts w:ascii="Arial" w:cs="Arial" w:eastAsia="Arial" w:hAnsi="Arial"/>
          <w:b/>
          <w:bCs/>
        </w:rPr>
        <w:t xml:space="preserve">Appendix A: YOLOv5s Architectural Notes</w:t>
      </w:r>
    </w:p>
    <w:p>
      <w:pPr>
        <w:pStyle w:val="Heading2"/>
        <w:spacing w:before="360" w:after="180"/>
      </w:pPr>
      <w:r>
        <w:rPr>
          <w:rFonts w:ascii="Arial" w:cs="Arial" w:eastAsia="Arial" w:hAnsi="Arial"/>
          <w:b/>
          <w:bCs/>
        </w:rPr>
        <w:t xml:space="preserve">A.1 The C3 Module</w:t>
      </w:r>
    </w:p>
    <w:p>
      <w:pPr>
        <w:spacing w:before="120" w:after="120"/>
      </w:pPr>
      <w:r>
        <w:rPr>
          <w:rFonts w:ascii="Arial" w:cs="Arial" w:eastAsia="Arial" w:hAnsi="Arial"/>
          <w:b w:val="false"/>
          <w:bCs w:val="false"/>
          <w:i w:val="false"/>
          <w:iCs w:val="false"/>
          <w:sz w:val="22"/>
          <w:szCs w:val="22"/>
        </w:rPr>
        <w:t xml:space="preserve">C3 is YOLOv5’s core feature extraction block. It consists of three 1×1 convolutions (cv1, cv2, cv3) and a sequence of Bottleneck sub-modules. The input is split: one branch passes through cv1 and the bottleneck stack, the other passes through cv2. Both branches are concatenated and merged by cv3. This creates a cross-stage partial (CSP) connection that reduces computation while maintaining gradient flow. The number of bottlenecks varies by position in the network: 1 at the shallowest and deepest points, 2–3 in middle stages.</w:t>
      </w:r>
    </w:p>
    <w:p>
      <w:pPr>
        <w:pStyle w:val="Heading2"/>
        <w:spacing w:before="360" w:after="180"/>
      </w:pPr>
      <w:r>
        <w:rPr>
          <w:rFonts w:ascii="Arial" w:cs="Arial" w:eastAsia="Arial" w:hAnsi="Arial"/>
          <w:b/>
          <w:bCs/>
        </w:rPr>
        <w:t xml:space="preserve">A.2 SPPF (Spatial Pyramid Pooling Fast)</w:t>
      </w:r>
    </w:p>
    <w:p>
      <w:pPr>
        <w:spacing w:before="120" w:after="120"/>
      </w:pPr>
      <w:r>
        <w:rPr>
          <w:rFonts w:ascii="Arial" w:cs="Arial" w:eastAsia="Arial" w:hAnsi="Arial"/>
          <w:b w:val="false"/>
          <w:bCs w:val="false"/>
          <w:i w:val="false"/>
          <w:iCs w:val="false"/>
          <w:sz w:val="22"/>
          <w:szCs w:val="22"/>
        </w:rPr>
        <w:t xml:space="preserve">Module 9 implements SPPF, a computationally efficient variant of Spatial Pyramid Pooling. It applies a single MaxPool2d (kernel_size=5, stride=1, padding=2) sequentially three times, concatenating the input with each pooled output. This produces a 4× channel expansion (512 → 1024 via concatenation of four 256-channel tensors after cv1), which cv2 reduces back to 512 channels. The result captures multi-scale contextual information without multiple parallel pooling branches.</w:t>
      </w:r>
    </w:p>
    <w:p>
      <w:pPr>
        <w:pStyle w:val="Heading2"/>
        <w:spacing w:before="360" w:after="180"/>
      </w:pPr>
      <w:r>
        <w:rPr>
          <w:rFonts w:ascii="Arial" w:cs="Arial" w:eastAsia="Arial" w:hAnsi="Arial"/>
          <w:b/>
          <w:bCs/>
        </w:rPr>
        <w:t xml:space="preserve">A.3 The FPN + PAN Neck</w:t>
      </w:r>
    </w:p>
    <w:p>
      <w:pPr>
        <w:spacing w:before="120" w:after="120"/>
      </w:pPr>
      <w:r>
        <w:rPr>
          <w:rFonts w:ascii="Arial" w:cs="Arial" w:eastAsia="Arial" w:hAnsi="Arial"/>
          <w:b w:val="false"/>
          <w:bCs w:val="false"/>
          <w:i w:val="false"/>
          <w:iCs w:val="false"/>
          <w:sz w:val="22"/>
          <w:szCs w:val="22"/>
        </w:rPr>
        <w:t xml:space="preserve">The head combines a Feature Pyramid Network (FPN, modules 10–17) with a Path Aggregation Network (PAN, modules 18–23). The FPN path takes the backbone’s deepest features and progressively upsamples them, fusing with skip connections from earlier backbone stages via Concat layers. The PAN path then re-descends with strided convolutions and further concatenations. This bidirectional flow ensures that all three detection scales receive both high-resolution spatial detail and deep semantic features.</w:t>
      </w:r>
    </w:p>
    <w:p>
      <w:pPr>
        <w:pStyle w:val="Heading2"/>
        <w:spacing w:before="360" w:after="180"/>
      </w:pPr>
      <w:r>
        <w:rPr>
          <w:rFonts w:ascii="Arial" w:cs="Arial" w:eastAsia="Arial" w:hAnsi="Arial"/>
          <w:b/>
          <w:bCs/>
        </w:rPr>
        <w:t xml:space="preserve">A.4 The Detect Head</w:t>
      </w:r>
    </w:p>
    <w:p>
      <w:pPr>
        <w:spacing w:before="120" w:after="120"/>
      </w:pPr>
      <w:r>
        <w:rPr>
          <w:rFonts w:ascii="Arial" w:cs="Arial" w:eastAsia="Arial" w:hAnsi="Arial"/>
          <w:b w:val="false"/>
          <w:bCs w:val="false"/>
          <w:i w:val="false"/>
          <w:iCs w:val="false"/>
          <w:sz w:val="22"/>
          <w:szCs w:val="22"/>
        </w:rPr>
        <w:t xml:space="preserve">Module 24 (Detect) contains a ModuleList of three Conv2d layers, each producing 255 output channels. The value 255 = 85 × 3, where 85 = 80 COCO classes + 4 bounding box coordinates + 1 objectness score, and 3 is the number of anchor boxes per scale. The three heads operate at different spatial resolutions corresponding to small, medium, and large object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B3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50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2026-03-07T14:59:54.635Z</dcterms:created>
  <dcterms:modified xsi:type="dcterms:W3CDTF">2026-03-07T14:59:54.637Z</dcterms:modified>
</cp:coreProperties>
</file>

<file path=docProps/custom.xml><?xml version="1.0" encoding="utf-8"?>
<Properties xmlns="http://schemas.openxmlformats.org/officeDocument/2006/custom-properties" xmlns:vt="http://schemas.openxmlformats.org/officeDocument/2006/docPropsVTypes"/>
</file>