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175BE" w14:textId="2298B5AB" w:rsidR="00780DCD" w:rsidRPr="00780DCD" w:rsidRDefault="00780DCD" w:rsidP="0024474C">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780DCD">
        <w:rPr>
          <w:rFonts w:ascii="Book Antiqua" w:eastAsia="Times New Roman" w:hAnsi="Book Antiqua" w:cs="Times New Roman"/>
          <w:b/>
          <w:bCs/>
          <w:color w:val="FF0000"/>
          <w:sz w:val="19"/>
          <w:szCs w:val="19"/>
          <w:lang w:eastAsia="pt-BR"/>
        </w:rPr>
        <w:t>(Atualização em 10/08/2021: questões de concurso)</w:t>
      </w:r>
    </w:p>
    <w:p w14:paraId="2A031328" w14:textId="32A414DF"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24474C">
          <w:rPr>
            <w:rFonts w:ascii="Book Antiqua" w:eastAsia="Times New Roman" w:hAnsi="Book Antiqua" w:cs="Arial"/>
            <w:b/>
            <w:bCs/>
            <w:color w:val="000080"/>
            <w:sz w:val="19"/>
            <w:szCs w:val="19"/>
            <w:u w:val="single"/>
            <w:lang w:eastAsia="pt-BR"/>
          </w:rPr>
          <w:t>LEI N</w:t>
        </w:r>
        <w:r w:rsidRPr="0024474C">
          <w:rPr>
            <w:rFonts w:ascii="Book Antiqua" w:eastAsia="Times New Roman" w:hAnsi="Book Antiqua" w:cs="Arial"/>
            <w:b/>
            <w:bCs/>
            <w:color w:val="000080"/>
            <w:sz w:val="19"/>
            <w:szCs w:val="19"/>
            <w:u w:val="single"/>
            <w:vertAlign w:val="superscript"/>
            <w:lang w:eastAsia="pt-BR"/>
          </w:rPr>
          <w:t>o</w:t>
        </w:r>
        <w:r w:rsidRPr="0024474C">
          <w:rPr>
            <w:rFonts w:ascii="Book Antiqua" w:eastAsia="Times New Roman" w:hAnsi="Book Antiqua" w:cs="Arial"/>
            <w:b/>
            <w:bCs/>
            <w:color w:val="000080"/>
            <w:sz w:val="19"/>
            <w:szCs w:val="19"/>
            <w:u w:val="single"/>
            <w:lang w:eastAsia="pt-BR"/>
          </w:rPr>
          <w:t> 9.961 DE 28 DE JANEIRO DE 2000.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4474C" w:rsidRPr="0024474C" w14:paraId="0AC004B3" w14:textId="77777777" w:rsidTr="0024474C">
        <w:trPr>
          <w:tblCellSpacing w:w="0" w:type="dxa"/>
        </w:trPr>
        <w:tc>
          <w:tcPr>
            <w:tcW w:w="1417" w:type="pct"/>
            <w:vAlign w:val="center"/>
            <w:hideMark/>
          </w:tcPr>
          <w:p w14:paraId="2ACDB8B0" w14:textId="116B5521" w:rsidR="0024474C" w:rsidRPr="0024474C" w:rsidRDefault="0024474C" w:rsidP="0024474C">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132F3CE" w14:textId="77777777" w:rsidR="0024474C" w:rsidRPr="0024474C" w:rsidRDefault="0024474C" w:rsidP="0024474C">
            <w:pPr>
              <w:spacing w:before="100" w:beforeAutospacing="1" w:after="100" w:afterAutospacing="1" w:line="240" w:lineRule="auto"/>
              <w:jc w:val="both"/>
              <w:rPr>
                <w:rFonts w:ascii="Book Antiqua" w:eastAsia="Times New Roman" w:hAnsi="Book Antiqua" w:cs="Times New Roman"/>
                <w:sz w:val="18"/>
                <w:szCs w:val="18"/>
                <w:lang w:eastAsia="pt-BR"/>
              </w:rPr>
            </w:pPr>
            <w:r w:rsidRPr="0024474C">
              <w:rPr>
                <w:rFonts w:ascii="Book Antiqua" w:eastAsia="Times New Roman" w:hAnsi="Book Antiqua" w:cs="Arial"/>
                <w:color w:val="800000"/>
                <w:sz w:val="18"/>
                <w:szCs w:val="18"/>
                <w:lang w:eastAsia="pt-BR"/>
              </w:rPr>
              <w:t>Cria a Agência Nacional de Saúde Suplementar – ANS e dá outras providências</w:t>
            </w:r>
            <w:r w:rsidRPr="0024474C">
              <w:rPr>
                <w:rFonts w:ascii="Book Antiqua" w:eastAsia="Times New Roman" w:hAnsi="Book Antiqua" w:cs="Arial"/>
                <w:i/>
                <w:iCs/>
                <w:color w:val="800000"/>
                <w:sz w:val="18"/>
                <w:szCs w:val="18"/>
                <w:lang w:eastAsia="pt-BR"/>
              </w:rPr>
              <w:t>.</w:t>
            </w:r>
          </w:p>
        </w:tc>
      </w:tr>
    </w:tbl>
    <w:p w14:paraId="0380F8DC" w14:textId="77777777" w:rsidR="0024474C" w:rsidRPr="0024474C" w:rsidRDefault="0024474C" w:rsidP="0024474C">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24474C">
        <w:rPr>
          <w:rFonts w:ascii="Book Antiqua" w:eastAsia="Times New Roman" w:hAnsi="Book Antiqua" w:cs="Arial"/>
          <w:b/>
          <w:bCs/>
          <w:color w:val="000000"/>
          <w:sz w:val="19"/>
          <w:szCs w:val="19"/>
          <w:lang w:eastAsia="pt-BR"/>
        </w:rPr>
        <w:t>O PRESIDENTE DA REPÚBLICA </w:t>
      </w:r>
      <w:r w:rsidRPr="0024474C">
        <w:rPr>
          <w:rFonts w:ascii="Book Antiqua" w:eastAsia="Times New Roman" w:hAnsi="Book Antiqua" w:cs="Arial"/>
          <w:color w:val="000000"/>
          <w:sz w:val="19"/>
          <w:szCs w:val="19"/>
          <w:lang w:eastAsia="pt-BR"/>
        </w:rPr>
        <w:t>Faço saber que o Congresso Nacional decreta e eu sanciono a seguinte Lei:</w:t>
      </w:r>
    </w:p>
    <w:p w14:paraId="05D7BB62"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CAPÍTULO I</w:t>
      </w:r>
    </w:p>
    <w:p w14:paraId="403C5F91"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DA CRIAÇÃO E DA COMPETÊNCIA</w:t>
      </w:r>
    </w:p>
    <w:p w14:paraId="672B03A8" w14:textId="25DFE135"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0" w:name="art1"/>
      <w:bookmarkEnd w:id="0"/>
      <w:r w:rsidRPr="0024474C">
        <w:rPr>
          <w:rFonts w:ascii="Book Antiqua" w:eastAsia="Times New Roman" w:hAnsi="Book Antiqua" w:cs="Arial"/>
          <w:b/>
          <w:bCs/>
          <w:color w:val="000000"/>
          <w:sz w:val="19"/>
          <w:szCs w:val="19"/>
          <w:highlight w:val="magenta"/>
          <w:lang w:eastAsia="pt-BR"/>
        </w:rPr>
        <w:t>Art. 1</w:t>
      </w:r>
      <w:r w:rsidRPr="0024474C">
        <w:rPr>
          <w:rFonts w:ascii="Book Antiqua" w:eastAsia="Times New Roman" w:hAnsi="Book Antiqua" w:cs="Arial"/>
          <w:b/>
          <w:bCs/>
          <w:color w:val="000000"/>
          <w:sz w:val="19"/>
          <w:szCs w:val="19"/>
          <w:highlight w:val="magenta"/>
          <w:u w:val="single"/>
          <w:vertAlign w:val="superscript"/>
          <w:lang w:eastAsia="pt-BR"/>
        </w:rPr>
        <w:t>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 xml:space="preserve">É criada a Agência Nacional de Saúde Suplementar – ANS, </w:t>
      </w:r>
      <w:r w:rsidRPr="0024474C">
        <w:rPr>
          <w:rFonts w:ascii="Book Antiqua" w:eastAsia="Times New Roman" w:hAnsi="Book Antiqua" w:cs="Arial"/>
          <w:b/>
          <w:bCs/>
          <w:color w:val="000000"/>
          <w:sz w:val="19"/>
          <w:szCs w:val="19"/>
          <w:highlight w:val="cyan"/>
          <w:lang w:eastAsia="pt-BR"/>
        </w:rPr>
        <w:t>autarquia sob o regime especial</w:t>
      </w:r>
      <w:r w:rsidRPr="0024474C">
        <w:rPr>
          <w:rFonts w:ascii="Book Antiqua" w:eastAsia="Times New Roman" w:hAnsi="Book Antiqua" w:cs="Arial"/>
          <w:color w:val="000000"/>
          <w:sz w:val="19"/>
          <w:szCs w:val="19"/>
          <w:lang w:eastAsia="pt-BR"/>
        </w:rPr>
        <w:t xml:space="preserve">, </w:t>
      </w:r>
      <w:r w:rsidRPr="0024474C">
        <w:rPr>
          <w:rFonts w:ascii="Book Antiqua" w:eastAsia="Times New Roman" w:hAnsi="Book Antiqua" w:cs="Arial"/>
          <w:b/>
          <w:bCs/>
          <w:color w:val="000000"/>
          <w:sz w:val="19"/>
          <w:szCs w:val="19"/>
          <w:highlight w:val="yellow"/>
          <w:lang w:eastAsia="pt-BR"/>
        </w:rPr>
        <w:t>vinculada ao Ministério da Saúde</w:t>
      </w:r>
      <w:r w:rsidRPr="0024474C">
        <w:rPr>
          <w:rFonts w:ascii="Book Antiqua" w:eastAsia="Times New Roman" w:hAnsi="Book Antiqua" w:cs="Arial"/>
          <w:color w:val="000000"/>
          <w:sz w:val="19"/>
          <w:szCs w:val="19"/>
          <w:lang w:eastAsia="pt-BR"/>
        </w:rPr>
        <w:t>, com sede e foro na cidade do Rio de Janeiro - RJ, prazo de duração indeterminado e atuação em todo o território nacional, como órgão de regulação, normatização, controle e fiscalização das atividades que garantam a assistência suplementar à saúde.</w:t>
      </w:r>
      <w:r>
        <w:rPr>
          <w:rFonts w:ascii="Book Antiqua" w:eastAsia="Times New Roman" w:hAnsi="Book Antiqua" w:cs="Arial"/>
          <w:color w:val="000000"/>
          <w:sz w:val="19"/>
          <w:szCs w:val="19"/>
          <w:lang w:eastAsia="pt-BR"/>
        </w:rPr>
        <w:t xml:space="preserve"> </w:t>
      </w:r>
      <w:r w:rsidR="00983E6C">
        <w:rPr>
          <w:rFonts w:ascii="Book Antiqua" w:eastAsia="Times New Roman" w:hAnsi="Book Antiqua" w:cs="Times New Roman"/>
          <w:b/>
          <w:bCs/>
          <w:color w:val="FF0000"/>
          <w:sz w:val="19"/>
          <w:szCs w:val="19"/>
          <w:u w:val="single"/>
          <w:lang w:eastAsia="pt-BR"/>
        </w:rPr>
        <w:t>(TRF3-2016)</w:t>
      </w:r>
    </w:p>
    <w:p w14:paraId="783836E5" w14:textId="45841EDD" w:rsidR="0024474C" w:rsidRDefault="0024474C" w:rsidP="0024474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4474C">
        <w:rPr>
          <w:rFonts w:ascii="Book Antiqua" w:eastAsia="Times New Roman" w:hAnsi="Book Antiqua" w:cs="Arial"/>
          <w:color w:val="000000"/>
          <w:sz w:val="19"/>
          <w:szCs w:val="19"/>
          <w:lang w:eastAsia="pt-BR"/>
        </w:rPr>
        <w:t>Parágrafo único. A natureza de autarquia especial conferida à ANS é caracterizada por autonomia administrativa, financeira, patrimonial e de gestão de recursos humanos, autonomia nas suas decisões técnicas e mandato fixo de seus dirigentes.</w:t>
      </w:r>
    </w:p>
    <w:p w14:paraId="1F9EDA7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24474C">
        <w:rPr>
          <w:rFonts w:ascii="Book Antiqua" w:eastAsia="Times New Roman" w:hAnsi="Book Antiqua" w:cs="Arial"/>
          <w:color w:val="000000"/>
          <w:sz w:val="19"/>
          <w:szCs w:val="19"/>
          <w:lang w:eastAsia="pt-BR"/>
        </w:rPr>
        <w:t>Art.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Caberá ao Poder Executivo instalar a ANS, devendo o seu regulamento, aprovado por decreto do Presidente da República, fixar-lhe a estrutura organizacional básica.</w:t>
      </w:r>
    </w:p>
    <w:p w14:paraId="2C30CB72"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Parágrafo único. Constituída a ANS, com a publicação de seu regimento interno, pela diretoria colegiada, ficará a autarquia, automaticamente, investida no exercício de suas atribuições.</w:t>
      </w:r>
    </w:p>
    <w:p w14:paraId="66F9ACA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3"/>
      <w:bookmarkEnd w:id="2"/>
      <w:r w:rsidRPr="0024474C">
        <w:rPr>
          <w:rFonts w:ascii="Book Antiqua" w:eastAsia="Times New Roman" w:hAnsi="Book Antiqua" w:cs="Arial"/>
          <w:color w:val="000000"/>
          <w:sz w:val="19"/>
          <w:szCs w:val="19"/>
          <w:lang w:eastAsia="pt-BR"/>
        </w:rPr>
        <w:t>Art. 3</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ANS terá por finalidade institucional promover a defesa do interesse público na assistência suplementar à saúde, regulando as operadoras setoriais, inclusive quanto às suas relações com prestadores e consumidores, contribuindo para o desenvolvimento das ações de saúde no País.</w:t>
      </w:r>
    </w:p>
    <w:p w14:paraId="13626801"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4"/>
      <w:bookmarkEnd w:id="3"/>
      <w:r w:rsidRPr="0024474C">
        <w:rPr>
          <w:rFonts w:ascii="Book Antiqua" w:eastAsia="Times New Roman" w:hAnsi="Book Antiqua" w:cs="Arial"/>
          <w:color w:val="000000"/>
          <w:sz w:val="19"/>
          <w:szCs w:val="19"/>
          <w:lang w:eastAsia="pt-BR"/>
        </w:rPr>
        <w:t>Art. 4</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Compete à ANS:</w:t>
      </w:r>
    </w:p>
    <w:p w14:paraId="413CAB3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xml:space="preserve">I - propor políticas e diretrizes gerais ao Conselho Nacional de Saúde Suplementar - </w:t>
      </w:r>
      <w:proofErr w:type="spellStart"/>
      <w:r w:rsidRPr="0024474C">
        <w:rPr>
          <w:rFonts w:ascii="Book Antiqua" w:eastAsia="Times New Roman" w:hAnsi="Book Antiqua" w:cs="Arial"/>
          <w:color w:val="000000"/>
          <w:sz w:val="19"/>
          <w:szCs w:val="19"/>
          <w:lang w:eastAsia="pt-BR"/>
        </w:rPr>
        <w:t>Consu</w:t>
      </w:r>
      <w:proofErr w:type="spellEnd"/>
      <w:r w:rsidRPr="0024474C">
        <w:rPr>
          <w:rFonts w:ascii="Book Antiqua" w:eastAsia="Times New Roman" w:hAnsi="Book Antiqua" w:cs="Arial"/>
          <w:color w:val="000000"/>
          <w:sz w:val="19"/>
          <w:szCs w:val="19"/>
          <w:lang w:eastAsia="pt-BR"/>
        </w:rPr>
        <w:t xml:space="preserve"> para a regulação do setor de saúde suplementar;</w:t>
      </w:r>
    </w:p>
    <w:p w14:paraId="4F80D69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estabelecer as características gerais dos instrumentos contratuais utilizados na atividade das operadoras;</w:t>
      </w:r>
    </w:p>
    <w:p w14:paraId="1CB60E0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III - elaborar o rol de procedimentos e eventos em saúde, que constituirão referência básica para os fins do disposto na </w:t>
      </w:r>
      <w:hyperlink r:id="rId5" w:history="1">
        <w:r w:rsidRPr="0024474C">
          <w:rPr>
            <w:rFonts w:ascii="Book Antiqua" w:eastAsia="Times New Roman" w:hAnsi="Book Antiqua" w:cs="Arial"/>
            <w:color w:val="0000FF"/>
            <w:sz w:val="19"/>
            <w:szCs w:val="19"/>
            <w:u w:val="single"/>
            <w:lang w:eastAsia="pt-BR"/>
          </w:rPr>
          <w:t>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9.656, de 3 de junho de 1998</w:t>
        </w:r>
      </w:hyperlink>
      <w:r w:rsidRPr="0024474C">
        <w:rPr>
          <w:rFonts w:ascii="Book Antiqua" w:eastAsia="Times New Roman" w:hAnsi="Book Antiqua" w:cs="Arial"/>
          <w:color w:val="000000"/>
          <w:sz w:val="19"/>
          <w:szCs w:val="19"/>
          <w:lang w:eastAsia="pt-BR"/>
        </w:rPr>
        <w:t>, e suas excepcionalidades;</w:t>
      </w:r>
    </w:p>
    <w:p w14:paraId="0F44862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IV - fixar critérios para os procedimentos de credenciamento e descredenciamento de prestadores de serviço às operadoras;</w:t>
      </w:r>
    </w:p>
    <w:p w14:paraId="52DB195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 - estabelecer parâmetros e indicadores de qualidade e de cobertura em assistência à saúde para os serviços próprios e de terceiros oferecidos pelas operadoras;</w:t>
      </w:r>
    </w:p>
    <w:p w14:paraId="3A68585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 - estabelecer normas para ressarcimento ao Sistema Único de Saúde - SUS;</w:t>
      </w:r>
    </w:p>
    <w:p w14:paraId="5012598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VII - estabelecer normas relativas à adoção e utilização, pelas operadoras de planos de assistência à saúde, de mecanismos de regulação do uso dos serviços de saúde;</w:t>
      </w:r>
    </w:p>
    <w:p w14:paraId="6B023C6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VIII - deliberar sobre a criação de câmaras técnicas, de caráter consultivo, de forma a subsidiar suas decisões;</w:t>
      </w:r>
    </w:p>
    <w:p w14:paraId="4FD5295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lastRenderedPageBreak/>
        <w:t>IX - normatizar os conceitos de doença e lesão preexistentes;</w:t>
      </w:r>
    </w:p>
    <w:p w14:paraId="3FA0DA1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 - definir, para fins de aplicação da </w:t>
      </w:r>
      <w:hyperlink r:id="rId6" w:history="1">
        <w:r w:rsidRPr="0024474C">
          <w:rPr>
            <w:rFonts w:ascii="Book Antiqua" w:eastAsia="Times New Roman" w:hAnsi="Book Antiqua" w:cs="Arial"/>
            <w:color w:val="0000FF"/>
            <w:sz w:val="19"/>
            <w:szCs w:val="19"/>
            <w:u w:val="single"/>
            <w:lang w:eastAsia="pt-BR"/>
          </w:rPr>
          <w:t>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9.656, de 1998</w:t>
        </w:r>
      </w:hyperlink>
      <w:r w:rsidRPr="0024474C">
        <w:rPr>
          <w:rFonts w:ascii="Book Antiqua" w:eastAsia="Times New Roman" w:hAnsi="Book Antiqua" w:cs="Arial"/>
          <w:color w:val="000000"/>
          <w:sz w:val="19"/>
          <w:szCs w:val="19"/>
          <w:lang w:eastAsia="pt-BR"/>
        </w:rPr>
        <w:t>, a segmentação das operadoras e administradoras de planos privados de assistência à saúde, observando as suas peculiaridades;</w:t>
      </w:r>
    </w:p>
    <w:p w14:paraId="18DB36C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XI - estabelecer critérios, responsabilidades, obrigações e normas de procedimento para garantia dos direitos assegurados nos </w:t>
      </w:r>
      <w:proofErr w:type="spellStart"/>
      <w:r w:rsidRPr="0024474C">
        <w:rPr>
          <w:rFonts w:ascii="Book Antiqua" w:eastAsia="Times New Roman" w:hAnsi="Book Antiqua" w:cs="Arial"/>
          <w:color w:val="000000"/>
          <w:sz w:val="19"/>
          <w:szCs w:val="19"/>
          <w:lang w:eastAsia="pt-BR"/>
        </w:rPr>
        <w:fldChar w:fldCharType="begin"/>
      </w:r>
      <w:r w:rsidRPr="0024474C">
        <w:rPr>
          <w:rFonts w:ascii="Book Antiqua" w:eastAsia="Times New Roman" w:hAnsi="Book Antiqua" w:cs="Arial"/>
          <w:color w:val="000000"/>
          <w:sz w:val="19"/>
          <w:szCs w:val="19"/>
          <w:lang w:eastAsia="pt-BR"/>
        </w:rPr>
        <w:instrText xml:space="preserve"> HYPERLINK "http://www.planalto.gov.br/ccivil_03/leis/L9656.htm" \l "art30" </w:instrText>
      </w:r>
      <w:r w:rsidRPr="0024474C">
        <w:rPr>
          <w:rFonts w:ascii="Book Antiqua" w:eastAsia="Times New Roman" w:hAnsi="Book Antiqua" w:cs="Arial"/>
          <w:color w:val="000000"/>
          <w:sz w:val="19"/>
          <w:szCs w:val="19"/>
          <w:lang w:eastAsia="pt-BR"/>
        </w:rPr>
        <w:fldChar w:fldCharType="separate"/>
      </w:r>
      <w:r w:rsidRPr="0024474C">
        <w:rPr>
          <w:rFonts w:ascii="Book Antiqua" w:eastAsia="Times New Roman" w:hAnsi="Book Antiqua" w:cs="Arial"/>
          <w:color w:val="0000FF"/>
          <w:sz w:val="19"/>
          <w:szCs w:val="19"/>
          <w:u w:val="single"/>
          <w:lang w:eastAsia="pt-BR"/>
        </w:rPr>
        <w:t>arts</w:t>
      </w:r>
      <w:proofErr w:type="spellEnd"/>
      <w:r w:rsidRPr="0024474C">
        <w:rPr>
          <w:rFonts w:ascii="Book Antiqua" w:eastAsia="Times New Roman" w:hAnsi="Book Antiqua" w:cs="Arial"/>
          <w:color w:val="0000FF"/>
          <w:sz w:val="19"/>
          <w:szCs w:val="19"/>
          <w:u w:val="single"/>
          <w:lang w:eastAsia="pt-BR"/>
        </w:rPr>
        <w:t>. 30</w:t>
      </w:r>
      <w:r w:rsidRPr="0024474C">
        <w:rPr>
          <w:rFonts w:ascii="Book Antiqua" w:eastAsia="Times New Roman" w:hAnsi="Book Antiqua" w:cs="Arial"/>
          <w:color w:val="000000"/>
          <w:sz w:val="19"/>
          <w:szCs w:val="19"/>
          <w:lang w:eastAsia="pt-BR"/>
        </w:rPr>
        <w:fldChar w:fldCharType="end"/>
      </w:r>
      <w:r w:rsidRPr="0024474C">
        <w:rPr>
          <w:rFonts w:ascii="Book Antiqua" w:eastAsia="Times New Roman" w:hAnsi="Book Antiqua" w:cs="Arial"/>
          <w:color w:val="000000"/>
          <w:sz w:val="19"/>
          <w:szCs w:val="19"/>
          <w:lang w:eastAsia="pt-BR"/>
        </w:rPr>
        <w:t> e </w:t>
      </w:r>
      <w:hyperlink r:id="rId7" w:anchor="art31" w:history="1">
        <w:r w:rsidRPr="0024474C">
          <w:rPr>
            <w:rFonts w:ascii="Book Antiqua" w:eastAsia="Times New Roman" w:hAnsi="Book Antiqua" w:cs="Arial"/>
            <w:color w:val="0000FF"/>
            <w:sz w:val="19"/>
            <w:szCs w:val="19"/>
            <w:u w:val="single"/>
            <w:lang w:eastAsia="pt-BR"/>
          </w:rPr>
          <w:t>31 da Lei nº 9.656, de 1998</w:t>
        </w:r>
      </w:hyperlink>
      <w:r w:rsidRPr="0024474C">
        <w:rPr>
          <w:rFonts w:ascii="Book Antiqua" w:eastAsia="Times New Roman" w:hAnsi="Book Antiqua" w:cs="Arial"/>
          <w:color w:val="000000"/>
          <w:sz w:val="19"/>
          <w:szCs w:val="19"/>
          <w:lang w:eastAsia="pt-BR"/>
        </w:rPr>
        <w:t>;</w:t>
      </w:r>
    </w:p>
    <w:p w14:paraId="2CD1B11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XII - estabelecer normas para registro dos produtos definidos no</w:t>
      </w:r>
      <w:hyperlink r:id="rId8" w:anchor="art1i" w:history="1">
        <w:r w:rsidRPr="0024474C">
          <w:rPr>
            <w:rFonts w:ascii="Book Antiqua" w:eastAsia="Times New Roman" w:hAnsi="Book Antiqua" w:cs="Arial"/>
            <w:color w:val="0000FF"/>
            <w:sz w:val="19"/>
            <w:szCs w:val="19"/>
            <w:u w:val="single"/>
            <w:lang w:eastAsia="pt-BR"/>
          </w:rPr>
          <w:t> inciso I e no § 1</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do art. 1</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da 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9.656, de 1998</w:t>
        </w:r>
      </w:hyperlink>
      <w:r w:rsidRPr="0024474C">
        <w:rPr>
          <w:rFonts w:ascii="Book Antiqua" w:eastAsia="Times New Roman" w:hAnsi="Book Antiqua" w:cs="Arial"/>
          <w:color w:val="000000"/>
          <w:sz w:val="19"/>
          <w:szCs w:val="19"/>
          <w:lang w:eastAsia="pt-BR"/>
        </w:rPr>
        <w:t>;</w:t>
      </w:r>
    </w:p>
    <w:p w14:paraId="03835A5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xml:space="preserve">XIII - decidir sobre o estabelecimento de </w:t>
      </w:r>
      <w:proofErr w:type="spellStart"/>
      <w:r w:rsidRPr="0024474C">
        <w:rPr>
          <w:rFonts w:ascii="Book Antiqua" w:eastAsia="Times New Roman" w:hAnsi="Book Antiqua" w:cs="Arial"/>
          <w:color w:val="000000"/>
          <w:sz w:val="19"/>
          <w:szCs w:val="19"/>
          <w:lang w:eastAsia="pt-BR"/>
        </w:rPr>
        <w:t>sub-segmentações</w:t>
      </w:r>
      <w:proofErr w:type="spellEnd"/>
      <w:r w:rsidRPr="0024474C">
        <w:rPr>
          <w:rFonts w:ascii="Book Antiqua" w:eastAsia="Times New Roman" w:hAnsi="Book Antiqua" w:cs="Arial"/>
          <w:color w:val="000000"/>
          <w:sz w:val="19"/>
          <w:szCs w:val="19"/>
          <w:lang w:eastAsia="pt-BR"/>
        </w:rPr>
        <w:t xml:space="preserve"> aos tipos de planos definidos nos</w:t>
      </w:r>
      <w:hyperlink r:id="rId9" w:anchor="art12i" w:history="1">
        <w:r w:rsidRPr="0024474C">
          <w:rPr>
            <w:rFonts w:ascii="Book Antiqua" w:eastAsia="Times New Roman" w:hAnsi="Book Antiqua" w:cs="Arial"/>
            <w:color w:val="0000FF"/>
            <w:sz w:val="19"/>
            <w:szCs w:val="19"/>
            <w:u w:val="single"/>
            <w:lang w:eastAsia="pt-BR"/>
          </w:rPr>
          <w:t> incisos I a IV do art. 12 da 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9.656, de 1998</w:t>
        </w:r>
      </w:hyperlink>
      <w:r w:rsidRPr="0024474C">
        <w:rPr>
          <w:rFonts w:ascii="Book Antiqua" w:eastAsia="Times New Roman" w:hAnsi="Book Antiqua" w:cs="Arial"/>
          <w:color w:val="000000"/>
          <w:sz w:val="19"/>
          <w:szCs w:val="19"/>
          <w:lang w:eastAsia="pt-BR"/>
        </w:rPr>
        <w:t>;</w:t>
      </w:r>
    </w:p>
    <w:p w14:paraId="612D3157"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XIV - estabelecer critérios gerais para o exercício de cargos diretivos das operadoras de planos privados de assistência à saúde;</w:t>
      </w:r>
    </w:p>
    <w:p w14:paraId="1DCAB4D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XV - estabelecer critérios de aferição e controle da qualidade dos serviços oferecidos pelas operadoras de planos privados de assistência à saúde, sejam eles próprios, referenciados, contratados ou conveniados;</w:t>
      </w:r>
    </w:p>
    <w:p w14:paraId="04896F7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XVI - estabelecer normas, rotinas e procedimentos para concessão, manutenção e cancelamento de registro dos produtos das operadoras de planos privados de assistência à saúde;</w:t>
      </w:r>
    </w:p>
    <w:p w14:paraId="4D8839CA" w14:textId="6492FED6"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XVII - autorizar reajustes e revisões das contraprestações pecuniárias dos planos privados de assistência à saúde, ouvido o Ministério da Fazenda;   </w:t>
      </w:r>
      <w:r w:rsidRPr="0024474C">
        <w:rPr>
          <w:rFonts w:ascii="Book Antiqua" w:eastAsia="Times New Roman" w:hAnsi="Book Antiqua" w:cs="Arial"/>
          <w:color w:val="000000"/>
          <w:sz w:val="19"/>
          <w:szCs w:val="19"/>
          <w:lang w:eastAsia="pt-BR"/>
        </w:rPr>
        <w:t xml:space="preserve"> </w:t>
      </w:r>
      <w:hyperlink r:id="rId10"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7E1DDC8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XVIII - expedir normas e padrões para o envio de informações de natureza econômico-financeira pelas operadoras, com vistas à homologação de reajustes e revisões;</w:t>
      </w:r>
    </w:p>
    <w:p w14:paraId="5AA2720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XIX - proceder à integração de informações com os bancos de dados do Sistema Único de Saúde;</w:t>
      </w:r>
    </w:p>
    <w:p w14:paraId="24FD2C91"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 - autorizar o registro dos planos privados de assistência à saúde;</w:t>
      </w:r>
    </w:p>
    <w:p w14:paraId="1FA38F18"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XXI - monitorar a evolução dos preços de planos de assistência à saúde, seus prestadores de serviços, e respectivos componentes e insumos;</w:t>
      </w:r>
    </w:p>
    <w:p w14:paraId="26349C98" w14:textId="30A6376A"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XXII - autorizar o registro e o funcionamento das operadoras de planos privados de assistência à saúde, bem assim sua cisão, fusão, incorporação, alteração ou transferência do controle societário, sem prejuízo do disposto na </w:t>
      </w:r>
      <w:hyperlink r:id="rId11" w:history="1">
        <w:r w:rsidRPr="0024474C">
          <w:rPr>
            <w:rFonts w:ascii="Book Antiqua" w:eastAsia="Times New Roman" w:hAnsi="Book Antiqua" w:cs="Arial"/>
            <w:color w:val="0000FF"/>
            <w:sz w:val="19"/>
            <w:szCs w:val="19"/>
            <w:u w:val="single"/>
            <w:lang w:eastAsia="pt-BR"/>
          </w:rPr>
          <w:t>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8.884, de 11 de junho de 1994</w:t>
        </w:r>
      </w:hyperlink>
      <w:r>
        <w:rPr>
          <w:rFonts w:ascii="Book Antiqua" w:eastAsia="Times New Roman" w:hAnsi="Book Antiqua" w:cs="Arial"/>
          <w:color w:val="000000"/>
          <w:sz w:val="19"/>
          <w:szCs w:val="19"/>
          <w:lang w:eastAsia="pt-BR"/>
        </w:rPr>
        <w:t>;</w:t>
      </w:r>
      <w:r w:rsidRPr="0024474C">
        <w:rPr>
          <w:rFonts w:ascii="Book Antiqua" w:eastAsia="Times New Roman" w:hAnsi="Book Antiqua" w:cs="Arial"/>
          <w:color w:val="000000"/>
          <w:sz w:val="19"/>
          <w:szCs w:val="19"/>
          <w:lang w:eastAsia="pt-BR"/>
        </w:rPr>
        <w:t> </w:t>
      </w:r>
      <w:hyperlink r:id="rId12"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4B683A53"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XXIII - fiscalizar as atividades das operadoras de planos privados de assistência à saúde e zelar pelo cumprimento das normas atinentes ao seu funcionamento;</w:t>
      </w:r>
    </w:p>
    <w:p w14:paraId="78926A73"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XXIV - exercer o controle e a avaliação dos aspectos concernentes à garantia de acesso, manutenção e qualidade dos serviços prestados, direta ou indiretamente, pelas operadoras de planos privados de assistência à saúde;</w:t>
      </w:r>
    </w:p>
    <w:p w14:paraId="240AB7F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XXV - avaliar a capacidade técnico-operacional das operadoras de planos privados de assistência à saúde para garantir a compatibilidade da cobertura oferecida com os recursos disponíveis na área geográfica de abrangência;</w:t>
      </w:r>
    </w:p>
    <w:p w14:paraId="4A412247"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XXVI - fiscalizar a atuação das operadoras e prestadores de serviços de saúde com relação à abrangência das coberturas de patologias e procedimentos;</w:t>
      </w:r>
    </w:p>
    <w:p w14:paraId="3FCCCE91"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lastRenderedPageBreak/>
        <w:t>XXVII - fiscalizar aspectos concernentes às coberturas e o cumprimento da legislação referente aos aspectos sanitários e epidemiológicos, relativos à prestação de serviços médicos e hospitalares no âmbito da saúde suplementar;</w:t>
      </w:r>
    </w:p>
    <w:p w14:paraId="2F1D632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XXVIII - avaliar os mecanismos de regulação utilizados pelas operadoras de planos privados de assistência à saúde;</w:t>
      </w:r>
    </w:p>
    <w:p w14:paraId="1572684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XXIX - fiscalizar o cumprimento das disposições da </w:t>
      </w:r>
      <w:hyperlink r:id="rId13" w:history="1">
        <w:r w:rsidRPr="0024474C">
          <w:rPr>
            <w:rFonts w:ascii="Book Antiqua" w:eastAsia="Times New Roman" w:hAnsi="Book Antiqua" w:cs="Arial"/>
            <w:color w:val="0000FF"/>
            <w:sz w:val="19"/>
            <w:szCs w:val="19"/>
            <w:u w:val="single"/>
            <w:lang w:eastAsia="pt-BR"/>
          </w:rPr>
          <w:t>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9.656, de 1998</w:t>
        </w:r>
      </w:hyperlink>
      <w:r w:rsidRPr="0024474C">
        <w:rPr>
          <w:rFonts w:ascii="Book Antiqua" w:eastAsia="Times New Roman" w:hAnsi="Book Antiqua" w:cs="Arial"/>
          <w:color w:val="000000"/>
          <w:sz w:val="19"/>
          <w:szCs w:val="19"/>
          <w:lang w:eastAsia="pt-BR"/>
        </w:rPr>
        <w:t>, e de sua regulamentação;</w:t>
      </w:r>
    </w:p>
    <w:p w14:paraId="6118193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 - aplicar as penalidades pelo descumprimento da </w:t>
      </w:r>
      <w:hyperlink r:id="rId14" w:history="1">
        <w:r w:rsidRPr="0024474C">
          <w:rPr>
            <w:rFonts w:ascii="Book Antiqua" w:eastAsia="Times New Roman" w:hAnsi="Book Antiqua" w:cs="Arial"/>
            <w:color w:val="0000FF"/>
            <w:sz w:val="19"/>
            <w:szCs w:val="19"/>
            <w:u w:val="single"/>
            <w:lang w:eastAsia="pt-BR"/>
          </w:rPr>
          <w:t>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9.656, de 1998</w:t>
        </w:r>
      </w:hyperlink>
      <w:r w:rsidRPr="0024474C">
        <w:rPr>
          <w:rFonts w:ascii="Book Antiqua" w:eastAsia="Times New Roman" w:hAnsi="Book Antiqua" w:cs="Arial"/>
          <w:color w:val="000000"/>
          <w:sz w:val="19"/>
          <w:szCs w:val="19"/>
          <w:lang w:eastAsia="pt-BR"/>
        </w:rPr>
        <w:t>, e de sua regulamentação;</w:t>
      </w:r>
    </w:p>
    <w:p w14:paraId="748CBC4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XXXI - requisitar o fornecimento de informações às operadoras de planos privados de assistência à saúde, bem como da rede prestadora de serviços a elas credenciadas;</w:t>
      </w:r>
    </w:p>
    <w:p w14:paraId="5620EE4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XXXII - adotar as medidas necessárias para estimular a competição no setor de planos privados de assistência à saúde;</w:t>
      </w:r>
    </w:p>
    <w:p w14:paraId="4862E474"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XXXIII - instituir o regime de direção fiscal ou técnica nas operadoras;</w:t>
      </w:r>
    </w:p>
    <w:p w14:paraId="637EDDA9" w14:textId="2A7D63C8"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XXXIV - proceder à liquidação extrajudicial e autorizar o liquidante a requerer a falência ou insolvência civil das operadores de planos privados de assistência à saúde; </w:t>
      </w:r>
      <w:hyperlink r:id="rId15"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4DE247E8" w14:textId="1E477720"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XXXV - determinar ou promover a alienação da carteira de planos privados de assistência à saúde das operadoras;  </w:t>
      </w:r>
      <w:hyperlink r:id="rId16"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7CED7747"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XXXVI - articular-se com os órgãos de defesa do consumidor visando a eficácia da proteção e defesa do consumidor de serviços privados de assistência à saúde, observado o disposto na </w:t>
      </w:r>
      <w:hyperlink r:id="rId17" w:history="1">
        <w:r w:rsidRPr="0024474C">
          <w:rPr>
            <w:rFonts w:ascii="Book Antiqua" w:eastAsia="Times New Roman" w:hAnsi="Book Antiqua" w:cs="Arial"/>
            <w:color w:val="0000FF"/>
            <w:sz w:val="19"/>
            <w:szCs w:val="19"/>
            <w:u w:val="single"/>
            <w:lang w:eastAsia="pt-BR"/>
          </w:rPr>
          <w:t>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8.078, de 11 de setembro de 1990</w:t>
        </w:r>
      </w:hyperlink>
      <w:r w:rsidRPr="0024474C">
        <w:rPr>
          <w:rFonts w:ascii="Book Antiqua" w:eastAsia="Times New Roman" w:hAnsi="Book Antiqua" w:cs="Arial"/>
          <w:color w:val="000000"/>
          <w:sz w:val="19"/>
          <w:szCs w:val="19"/>
          <w:lang w:eastAsia="pt-BR"/>
        </w:rPr>
        <w:t>;</w:t>
      </w:r>
    </w:p>
    <w:p w14:paraId="3D05E37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XXXVII - zelar pela qualidade dos serviços de assistência à saúde no âmbito da assistência à saúde suplementar;</w:t>
      </w:r>
    </w:p>
    <w:p w14:paraId="25F526A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XXXVIII - administrar e arrecadar as taxas instituídas por esta Lei.</w:t>
      </w:r>
    </w:p>
    <w:p w14:paraId="48D79766" w14:textId="36B1C125"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4xxxix"/>
      <w:bookmarkEnd w:id="4"/>
      <w:r w:rsidRPr="0024474C">
        <w:rPr>
          <w:rFonts w:ascii="Book Antiqua" w:eastAsia="Times New Roman" w:hAnsi="Book Antiqua" w:cs="Arial"/>
          <w:color w:val="000000"/>
          <w:sz w:val="19"/>
          <w:szCs w:val="19"/>
          <w:lang w:eastAsia="pt-BR"/>
        </w:rPr>
        <w:t> XXXIX - celebrar, nas condições que estabelecer, termo de compromisso de ajuste de conduta e termo de compromisso e fiscalizar os seus cumprimentos;  </w:t>
      </w:r>
      <w:hyperlink r:id="rId18"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11D804A4" w14:textId="5705BF02"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XL - definir as atribuições e competências do Diretor Técnico, Diretor Fiscal, do liquidante e do responsável pela alienação de carteira. </w:t>
      </w:r>
      <w:r w:rsidRPr="0024474C">
        <w:rPr>
          <w:rFonts w:ascii="Book Antiqua" w:eastAsia="Times New Roman" w:hAnsi="Book Antiqua" w:cs="Arial"/>
          <w:color w:val="000000"/>
          <w:sz w:val="19"/>
          <w:szCs w:val="19"/>
          <w:lang w:eastAsia="pt-BR"/>
        </w:rPr>
        <w:t xml:space="preserve"> </w:t>
      </w:r>
      <w:hyperlink r:id="rId19"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2736C03A" w14:textId="789CC89B"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XLI - fixar as normas para constituição, organização, funcionamento e fiscalização das operadoras de produtos de que tratam o </w:t>
      </w:r>
      <w:hyperlink r:id="rId20" w:anchor="art1i" w:history="1">
        <w:r w:rsidRPr="0024474C">
          <w:rPr>
            <w:rFonts w:ascii="Book Antiqua" w:eastAsia="Times New Roman" w:hAnsi="Book Antiqua" w:cs="Arial"/>
            <w:color w:val="0000FF"/>
            <w:sz w:val="19"/>
            <w:szCs w:val="19"/>
            <w:u w:val="single"/>
            <w:lang w:eastAsia="pt-BR"/>
          </w:rPr>
          <w:t>inciso I</w:t>
        </w:r>
      </w:hyperlink>
      <w:r w:rsidRPr="0024474C">
        <w:rPr>
          <w:rFonts w:ascii="Book Antiqua" w:eastAsia="Times New Roman" w:hAnsi="Book Antiqua" w:cs="Arial"/>
          <w:color w:val="000000"/>
          <w:sz w:val="19"/>
          <w:szCs w:val="19"/>
          <w:lang w:eastAsia="pt-BR"/>
        </w:rPr>
        <w:t> e o </w:t>
      </w:r>
      <w:hyperlink r:id="rId21" w:anchor="art1%C2%A71" w:history="1">
        <w:r w:rsidRPr="0024474C">
          <w:rPr>
            <w:rFonts w:ascii="Book Antiqua" w:eastAsia="Times New Roman" w:hAnsi="Book Antiqua" w:cs="Arial"/>
            <w:color w:val="0000FF"/>
            <w:sz w:val="19"/>
            <w:szCs w:val="19"/>
            <w:u w:val="single"/>
            <w:lang w:eastAsia="pt-BR"/>
          </w:rPr>
          <w:t>§ 1</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do art. 1</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da 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9.656, de 3 de junho de 1998</w:t>
        </w:r>
      </w:hyperlink>
      <w:r w:rsidRPr="0024474C">
        <w:rPr>
          <w:rFonts w:ascii="Book Antiqua" w:eastAsia="Times New Roman" w:hAnsi="Book Antiqua" w:cs="Arial"/>
          <w:color w:val="000000"/>
          <w:sz w:val="19"/>
          <w:szCs w:val="19"/>
          <w:lang w:eastAsia="pt-BR"/>
        </w:rPr>
        <w:t>, incluindo: </w:t>
      </w:r>
      <w:r w:rsidRPr="0024474C">
        <w:rPr>
          <w:rFonts w:ascii="Book Antiqua" w:eastAsia="Times New Roman" w:hAnsi="Book Antiqua" w:cs="Arial"/>
          <w:color w:val="000000"/>
          <w:sz w:val="19"/>
          <w:szCs w:val="19"/>
          <w:lang w:eastAsia="pt-BR"/>
        </w:rPr>
        <w:t xml:space="preserve"> </w:t>
      </w:r>
      <w:hyperlink r:id="rId22"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7A7930D5" w14:textId="0383E34F"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 conteúdos e modelos assistenciais; </w:t>
      </w:r>
      <w:r w:rsidRPr="0024474C">
        <w:rPr>
          <w:rFonts w:ascii="Book Antiqua" w:eastAsia="Times New Roman" w:hAnsi="Book Antiqua" w:cs="Arial"/>
          <w:color w:val="000000"/>
          <w:sz w:val="19"/>
          <w:szCs w:val="19"/>
          <w:lang w:eastAsia="pt-BR"/>
        </w:rPr>
        <w:t xml:space="preserve"> </w:t>
      </w:r>
      <w:hyperlink r:id="rId23"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16534B53" w14:textId="13FD1FC6"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b) adequação e utilização de tecnologias em saúde;   </w:t>
      </w:r>
      <w:hyperlink r:id="rId24"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147D7104" w14:textId="70B8B822"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 direção fiscal ou técnica;   </w:t>
      </w:r>
      <w:hyperlink r:id="rId25"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2B657355" w14:textId="460ECCD3" w:rsidR="0024474C" w:rsidRPr="0024474C" w:rsidRDefault="0024474C" w:rsidP="0024474C">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 liquidação extrajudicial;  </w:t>
      </w:r>
      <w:hyperlink r:id="rId26"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6E06454A" w14:textId="44889482"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lastRenderedPageBreak/>
        <w:t>e) procedimentos de recuperação financeira das operadoras;  </w:t>
      </w:r>
      <w:hyperlink r:id="rId27"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019D17AE" w14:textId="46B609C8"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f) normas de aplicação de penalidades;  </w:t>
      </w:r>
      <w:hyperlink r:id="rId28"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02A221FE" w14:textId="4F841791"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g) garantias assistenciais, para cobertura dos planos ou produtos comercializados ou disponibilizados;  </w:t>
      </w:r>
      <w:hyperlink r:id="rId29"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r w:rsidRPr="0024474C">
        <w:rPr>
          <w:rFonts w:ascii="Book Antiqua" w:eastAsia="Times New Roman" w:hAnsi="Book Antiqua" w:cs="Arial"/>
          <w:color w:val="000000"/>
          <w:sz w:val="19"/>
          <w:szCs w:val="19"/>
          <w:lang w:eastAsia="pt-BR"/>
        </w:rPr>
        <w:t> </w:t>
      </w:r>
    </w:p>
    <w:p w14:paraId="113DFB33"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4xlii"/>
      <w:bookmarkEnd w:id="5"/>
      <w:r w:rsidRPr="0024474C">
        <w:rPr>
          <w:rFonts w:ascii="Book Antiqua" w:eastAsia="Times New Roman" w:hAnsi="Book Antiqua" w:cs="Arial"/>
          <w:color w:val="000000"/>
          <w:sz w:val="19"/>
          <w:szCs w:val="19"/>
          <w:lang w:eastAsia="pt-BR"/>
        </w:rPr>
        <w:t>XLII - estipular índices e demais condições técnicas sobre investimentos e outras relações patrimoniais a serem observadas pelas operadoras de planos de assistência à saúde. </w:t>
      </w:r>
      <w:hyperlink r:id="rId30"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11DA7CE4"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strike/>
          <w:color w:val="000000"/>
          <w:sz w:val="19"/>
          <w:szCs w:val="19"/>
          <w:lang w:eastAsia="pt-BR"/>
        </w:rPr>
        <w:t>XLIII - estipular índices e demais condições técnicas sobre investimentos e outras relações patrimoniais a serem observadas pelas operadoras de planos de assistência à saúde.   </w:t>
      </w:r>
      <w:hyperlink r:id="rId31" w:anchor="art4" w:history="1">
        <w:r w:rsidRPr="0024474C">
          <w:rPr>
            <w:rFonts w:ascii="Book Antiqua" w:eastAsia="Times New Roman" w:hAnsi="Book Antiqua" w:cs="Arial"/>
            <w:strike/>
            <w:color w:val="0000FF"/>
            <w:sz w:val="19"/>
            <w:szCs w:val="19"/>
            <w:u w:val="single"/>
            <w:lang w:eastAsia="pt-BR"/>
          </w:rPr>
          <w:t>(Incluído pela Medida Provisória nº 2.177-43, de 2001)</w:t>
        </w:r>
      </w:hyperlink>
      <w:r w:rsidRPr="0024474C">
        <w:rPr>
          <w:rFonts w:ascii="Book Antiqua" w:eastAsia="Times New Roman" w:hAnsi="Book Antiqua" w:cs="Arial"/>
          <w:strike/>
          <w:color w:val="000000"/>
          <w:sz w:val="19"/>
          <w:szCs w:val="19"/>
          <w:lang w:eastAsia="pt-BR"/>
        </w:rPr>
        <w:t>  </w:t>
      </w:r>
      <w:hyperlink r:id="rId32" w:anchor="art4" w:history="1">
        <w:r w:rsidRPr="0024474C">
          <w:rPr>
            <w:rFonts w:ascii="Book Antiqua" w:eastAsia="Times New Roman" w:hAnsi="Book Antiqua" w:cs="Arial"/>
            <w:color w:val="0000FF"/>
            <w:sz w:val="19"/>
            <w:szCs w:val="19"/>
            <w:u w:val="single"/>
            <w:lang w:eastAsia="pt-BR"/>
          </w:rPr>
          <w:t>(Vide Medida Provisória nº 2.177-44, de 2001)</w:t>
        </w:r>
      </w:hyperlink>
    </w:p>
    <w:p w14:paraId="47B1726B" w14:textId="4D157524"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 recusa, a omissão, a falsidade ou o retardamento injustificado de informações ou documentos solicitados pela ANS constitui infração punível com multa diária de R$ 5.000,00 (cinco mil reais), podendo ser aumentada em até vinte vezes, se necessário, para garantir a sua eficácia em razão da situação econômica da operadora ou prestadora de serviços.  </w:t>
      </w:r>
      <w:hyperlink r:id="rId33"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7D7F5B3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As normas previstas neste artigo obedecerão às características específicas da operadora, especialmente no que concerne à natureza jurídica de seus atos constitutivos.</w:t>
      </w:r>
    </w:p>
    <w:p w14:paraId="19DC5AB4" w14:textId="4CB77DA1" w:rsidR="0024474C" w:rsidRPr="0024474C" w:rsidRDefault="0024474C" w:rsidP="0024474C">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24474C">
        <w:rPr>
          <w:rFonts w:ascii="Book Antiqua" w:eastAsia="Times New Roman" w:hAnsi="Book Antiqua" w:cs="Arial"/>
          <w:strike/>
          <w:color w:val="000000"/>
          <w:sz w:val="19"/>
          <w:szCs w:val="19"/>
          <w:lang w:eastAsia="pt-BR"/>
        </w:rPr>
        <w:t>§ 3</w:t>
      </w:r>
      <w:r w:rsidRPr="0024474C">
        <w:rPr>
          <w:rFonts w:ascii="Book Antiqua" w:eastAsia="Times New Roman" w:hAnsi="Book Antiqua" w:cs="Arial"/>
          <w:strike/>
          <w:color w:val="000000"/>
          <w:sz w:val="19"/>
          <w:szCs w:val="19"/>
          <w:u w:val="single"/>
          <w:vertAlign w:val="superscript"/>
          <w:lang w:eastAsia="pt-BR"/>
        </w:rPr>
        <w:t>o</w:t>
      </w:r>
      <w:r w:rsidRPr="0024474C">
        <w:rPr>
          <w:rFonts w:ascii="Book Antiqua" w:eastAsia="Times New Roman" w:hAnsi="Book Antiqua" w:cs="Arial"/>
          <w:strike/>
          <w:color w:val="000000"/>
          <w:sz w:val="19"/>
          <w:szCs w:val="19"/>
          <w:lang w:eastAsia="pt-BR"/>
        </w:rPr>
        <w:t> </w:t>
      </w:r>
      <w:r w:rsidRPr="0024474C">
        <w:rPr>
          <w:rFonts w:ascii="Book Antiqua" w:eastAsia="Times New Roman" w:hAnsi="Book Antiqua" w:cs="Arial"/>
          <w:color w:val="000000"/>
          <w:sz w:val="19"/>
          <w:szCs w:val="19"/>
          <w:lang w:eastAsia="pt-BR"/>
        </w:rPr>
        <w:t xml:space="preserve"> </w:t>
      </w:r>
      <w:hyperlink r:id="rId34" w:anchor="art8" w:history="1">
        <w:r w:rsidRPr="0024474C">
          <w:rPr>
            <w:rFonts w:ascii="Book Antiqua" w:eastAsia="Times New Roman" w:hAnsi="Book Antiqua" w:cs="Arial"/>
            <w:color w:val="0000FF"/>
            <w:sz w:val="19"/>
            <w:szCs w:val="19"/>
            <w:u w:val="single"/>
            <w:lang w:eastAsia="pt-BR"/>
          </w:rPr>
          <w:t>(Revogado pela Medida Provisória nº 2.177-44, de 2001)</w:t>
        </w:r>
      </w:hyperlink>
    </w:p>
    <w:p w14:paraId="3590649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4§4"/>
      <w:bookmarkEnd w:id="6"/>
      <w:r w:rsidRPr="0024474C">
        <w:rPr>
          <w:rFonts w:ascii="Book Antiqua" w:eastAsia="Times New Roman" w:hAnsi="Book Antiqua" w:cs="Arial"/>
          <w:strike/>
          <w:color w:val="000000"/>
          <w:sz w:val="19"/>
          <w:szCs w:val="19"/>
          <w:lang w:eastAsia="pt-BR"/>
        </w:rPr>
        <w:t>§ 4º Estão subordinados às normas e à fiscalização da ANS quaisquer modalidades de plano, produto, serviço, contrato ou correlato que ofereçam garantia de prestação de serviço de saúde especializados, específicos ou auxiliares, para utilização futura ou eventual, tais como: cartão de desconto, cobertura de procedimento ou doença específica, UTI móvel ou remoção, cuidados domiciliares, dentre outros, conforme disciplinamento específico da ANS.  </w:t>
      </w:r>
      <w:hyperlink r:id="rId35" w:anchor="art4" w:history="1">
        <w:r w:rsidRPr="0024474C">
          <w:rPr>
            <w:rFonts w:ascii="Book Antiqua" w:eastAsia="Times New Roman" w:hAnsi="Book Antiqua" w:cs="Arial"/>
            <w:strike/>
            <w:color w:val="0000FF"/>
            <w:sz w:val="19"/>
            <w:szCs w:val="19"/>
            <w:u w:val="single"/>
            <w:lang w:eastAsia="pt-BR"/>
          </w:rPr>
          <w:t>(Incluído pela Medida Provisória nº 2.177-43, de 2001)</w:t>
        </w:r>
      </w:hyperlink>
      <w:r w:rsidRPr="0024474C">
        <w:rPr>
          <w:rFonts w:ascii="Book Antiqua" w:eastAsia="Times New Roman" w:hAnsi="Book Antiqua" w:cs="Arial"/>
          <w:strike/>
          <w:color w:val="000000"/>
          <w:sz w:val="19"/>
          <w:szCs w:val="19"/>
          <w:lang w:eastAsia="pt-BR"/>
        </w:rPr>
        <w:t>   </w:t>
      </w:r>
      <w:hyperlink r:id="rId36" w:anchor="art4" w:history="1">
        <w:r w:rsidRPr="0024474C">
          <w:rPr>
            <w:rFonts w:ascii="Book Antiqua" w:eastAsia="Times New Roman" w:hAnsi="Book Antiqua" w:cs="Arial"/>
            <w:color w:val="0000FF"/>
            <w:sz w:val="19"/>
            <w:szCs w:val="19"/>
            <w:u w:val="single"/>
            <w:lang w:eastAsia="pt-BR"/>
          </w:rPr>
          <w:t>(Vide Medida Provisória nº 2.177-44, de 2001)</w:t>
        </w:r>
      </w:hyperlink>
    </w:p>
    <w:p w14:paraId="7F6EB27D"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CAPÍTULO II</w:t>
      </w:r>
    </w:p>
    <w:p w14:paraId="54C25EDE"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DA ESTRUTURA ORGANIZACIONAL</w:t>
      </w:r>
    </w:p>
    <w:p w14:paraId="3FBE556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5"/>
      <w:bookmarkEnd w:id="7"/>
      <w:r w:rsidRPr="0024474C">
        <w:rPr>
          <w:rFonts w:ascii="Book Antiqua" w:eastAsia="Times New Roman" w:hAnsi="Book Antiqua" w:cs="Arial"/>
          <w:color w:val="000000"/>
          <w:sz w:val="19"/>
          <w:szCs w:val="19"/>
          <w:lang w:eastAsia="pt-BR"/>
        </w:rPr>
        <w:t>Art. 5</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ANS será dirigida por uma Diretoria Colegiada, devendo contar, também, com um Procurador, um Corregedor e um Ouvidor, além de unidades especializadas incumbidas de diferentes funções, de acordo com o regimento interno.</w:t>
      </w:r>
    </w:p>
    <w:p w14:paraId="03DFE3D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Parágrafo único. A ANS contará, ainda, com a Câmara de Saúde Suplementar, de caráter permanente e consultivo.</w:t>
      </w:r>
    </w:p>
    <w:p w14:paraId="72CC07D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6"/>
      <w:bookmarkStart w:id="9" w:name="art6."/>
      <w:bookmarkEnd w:id="8"/>
      <w:bookmarkEnd w:id="9"/>
      <w:r w:rsidRPr="0024474C">
        <w:rPr>
          <w:rFonts w:ascii="Book Antiqua" w:eastAsia="Times New Roman" w:hAnsi="Book Antiqua" w:cs="Arial"/>
          <w:color w:val="000000"/>
          <w:sz w:val="19"/>
          <w:szCs w:val="19"/>
          <w:lang w:eastAsia="pt-BR"/>
        </w:rPr>
        <w:t>Art. 6º  A gestão da ANS será exercida por Diretoria Colegiada composta de 5 (cinco) Diretores, sendo um deles o seu Diretor-Presidente.   </w:t>
      </w:r>
      <w:hyperlink r:id="rId37" w:anchor="art40" w:history="1">
        <w:r w:rsidRPr="0024474C">
          <w:rPr>
            <w:rFonts w:ascii="Book Antiqua" w:eastAsia="Times New Roman" w:hAnsi="Book Antiqua" w:cs="Arial"/>
            <w:color w:val="0000FF"/>
            <w:sz w:val="19"/>
            <w:szCs w:val="19"/>
            <w:u w:val="single"/>
            <w:lang w:eastAsia="pt-BR"/>
          </w:rPr>
          <w:t>(Redação dada pela Lei nº 13.848, de 2019)</w:t>
        </w:r>
      </w:hyperlink>
      <w:r w:rsidRPr="0024474C">
        <w:rPr>
          <w:rFonts w:ascii="Book Antiqua" w:eastAsia="Times New Roman" w:hAnsi="Book Antiqua" w:cs="Arial"/>
          <w:color w:val="000000"/>
          <w:sz w:val="19"/>
          <w:szCs w:val="19"/>
          <w:lang w:eastAsia="pt-BR"/>
        </w:rPr>
        <w:t>    </w:t>
      </w:r>
      <w:hyperlink r:id="rId38" w:anchor="art53" w:history="1">
        <w:r w:rsidRPr="0024474C">
          <w:rPr>
            <w:rFonts w:ascii="Book Antiqua" w:eastAsia="Times New Roman" w:hAnsi="Book Antiqua" w:cs="Arial"/>
            <w:color w:val="0000FF"/>
            <w:sz w:val="19"/>
            <w:szCs w:val="19"/>
            <w:u w:val="single"/>
            <w:lang w:eastAsia="pt-BR"/>
          </w:rPr>
          <w:t>Vigência</w:t>
        </w:r>
      </w:hyperlink>
    </w:p>
    <w:p w14:paraId="4F0A39A8"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Parágrafo único.  Os membros da Diretoria Colegiada serão brasileiros, indicados pelo Presidente da República e por ele nomeados, após aprovação prévia pelo Senado Federal, nos termos da </w:t>
      </w:r>
      <w:hyperlink r:id="rId39" w:anchor="art52iiif" w:history="1">
        <w:r w:rsidRPr="0024474C">
          <w:rPr>
            <w:rFonts w:ascii="Book Antiqua" w:eastAsia="Times New Roman" w:hAnsi="Book Antiqua" w:cs="Arial"/>
            <w:color w:val="0000FF"/>
            <w:sz w:val="19"/>
            <w:szCs w:val="19"/>
            <w:u w:val="single"/>
            <w:lang w:eastAsia="pt-BR"/>
          </w:rPr>
          <w:t>alínea “f” do inciso III do art. 52 da Constituição Federal,</w:t>
        </w:r>
      </w:hyperlink>
      <w:r w:rsidRPr="0024474C">
        <w:rPr>
          <w:rFonts w:ascii="Book Antiqua" w:eastAsia="Times New Roman" w:hAnsi="Book Antiqua" w:cs="Arial"/>
          <w:color w:val="000000"/>
          <w:sz w:val="19"/>
          <w:szCs w:val="19"/>
          <w:lang w:eastAsia="pt-BR"/>
        </w:rPr>
        <w:t> para cumprimento de mandato de 5 (cinco) anos, vedada a recondução, nos termos da </w:t>
      </w:r>
      <w:hyperlink r:id="rId40" w:history="1">
        <w:r w:rsidRPr="0024474C">
          <w:rPr>
            <w:rFonts w:ascii="Book Antiqua" w:eastAsia="Times New Roman" w:hAnsi="Book Antiqua" w:cs="Arial"/>
            <w:color w:val="0000FF"/>
            <w:sz w:val="19"/>
            <w:szCs w:val="19"/>
            <w:u w:val="single"/>
            <w:lang w:eastAsia="pt-BR"/>
          </w:rPr>
          <w:t>Lei nº 9.986, de 18 de julho de 2000</w:t>
        </w:r>
      </w:hyperlink>
      <w:r w:rsidRPr="0024474C">
        <w:rPr>
          <w:rFonts w:ascii="Book Antiqua" w:eastAsia="Times New Roman" w:hAnsi="Book Antiqua" w:cs="Arial"/>
          <w:color w:val="000000"/>
          <w:sz w:val="19"/>
          <w:szCs w:val="19"/>
          <w:lang w:eastAsia="pt-BR"/>
        </w:rPr>
        <w:t>.   </w:t>
      </w:r>
      <w:hyperlink r:id="rId41" w:anchor="art40" w:history="1">
        <w:r w:rsidRPr="0024474C">
          <w:rPr>
            <w:rFonts w:ascii="Book Antiqua" w:eastAsia="Times New Roman" w:hAnsi="Book Antiqua" w:cs="Arial"/>
            <w:color w:val="0000FF"/>
            <w:sz w:val="19"/>
            <w:szCs w:val="19"/>
            <w:u w:val="single"/>
            <w:lang w:eastAsia="pt-BR"/>
          </w:rPr>
          <w:t>(Redação dada pela Lei nº 13.848, de 2019)</w:t>
        </w:r>
      </w:hyperlink>
      <w:r w:rsidRPr="0024474C">
        <w:rPr>
          <w:rFonts w:ascii="Book Antiqua" w:eastAsia="Times New Roman" w:hAnsi="Book Antiqua" w:cs="Arial"/>
          <w:color w:val="000000"/>
          <w:sz w:val="19"/>
          <w:szCs w:val="19"/>
          <w:lang w:eastAsia="pt-BR"/>
        </w:rPr>
        <w:t>    </w:t>
      </w:r>
      <w:hyperlink r:id="rId42" w:anchor="art53" w:history="1">
        <w:r w:rsidRPr="0024474C">
          <w:rPr>
            <w:rFonts w:ascii="Book Antiqua" w:eastAsia="Times New Roman" w:hAnsi="Book Antiqua" w:cs="Arial"/>
            <w:color w:val="0000FF"/>
            <w:sz w:val="19"/>
            <w:szCs w:val="19"/>
            <w:u w:val="single"/>
            <w:lang w:eastAsia="pt-BR"/>
          </w:rPr>
          <w:t>Vigência</w:t>
        </w:r>
      </w:hyperlink>
    </w:p>
    <w:p w14:paraId="414B712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7"/>
      <w:bookmarkStart w:id="11" w:name="art7."/>
      <w:bookmarkEnd w:id="10"/>
      <w:bookmarkEnd w:id="11"/>
      <w:r w:rsidRPr="0024474C">
        <w:rPr>
          <w:rFonts w:ascii="Book Antiqua" w:eastAsia="Times New Roman" w:hAnsi="Book Antiqua" w:cs="Arial"/>
          <w:color w:val="000000"/>
          <w:sz w:val="19"/>
          <w:szCs w:val="19"/>
          <w:lang w:eastAsia="pt-BR"/>
        </w:rPr>
        <w:t>Art. 7º O Diretor-Presidente da ANS será nomeado pelo Presidente da República e investido na função pelo prazo de 5 (cinco) anos, vedada a recondução, observado o disposto na </w:t>
      </w:r>
      <w:hyperlink r:id="rId43" w:history="1">
        <w:r w:rsidRPr="0024474C">
          <w:rPr>
            <w:rFonts w:ascii="Book Antiqua" w:eastAsia="Times New Roman" w:hAnsi="Book Antiqua" w:cs="Arial"/>
            <w:color w:val="0000FF"/>
            <w:sz w:val="19"/>
            <w:szCs w:val="19"/>
            <w:u w:val="single"/>
            <w:lang w:eastAsia="pt-BR"/>
          </w:rPr>
          <w:t>Lei nº 9.986, de 18 de julho de 2000.</w:t>
        </w:r>
      </w:hyperlink>
      <w:r w:rsidRPr="0024474C">
        <w:rPr>
          <w:rFonts w:ascii="Book Antiqua" w:eastAsia="Times New Roman" w:hAnsi="Book Antiqua" w:cs="Arial"/>
          <w:color w:val="000000"/>
          <w:sz w:val="19"/>
          <w:szCs w:val="19"/>
          <w:lang w:eastAsia="pt-BR"/>
        </w:rPr>
        <w:t>   </w:t>
      </w:r>
      <w:hyperlink r:id="rId44" w:anchor="art40" w:history="1">
        <w:r w:rsidRPr="0024474C">
          <w:rPr>
            <w:rFonts w:ascii="Book Antiqua" w:eastAsia="Times New Roman" w:hAnsi="Book Antiqua" w:cs="Arial"/>
            <w:color w:val="0000FF"/>
            <w:sz w:val="19"/>
            <w:szCs w:val="19"/>
            <w:u w:val="single"/>
            <w:lang w:eastAsia="pt-BR"/>
          </w:rPr>
          <w:t>(Redação dada pela Lei nº 13.848, de 2019)</w:t>
        </w:r>
      </w:hyperlink>
      <w:r w:rsidRPr="0024474C">
        <w:rPr>
          <w:rFonts w:ascii="Book Antiqua" w:eastAsia="Times New Roman" w:hAnsi="Book Antiqua" w:cs="Arial"/>
          <w:color w:val="000000"/>
          <w:sz w:val="19"/>
          <w:szCs w:val="19"/>
          <w:lang w:eastAsia="pt-BR"/>
        </w:rPr>
        <w:t>    </w:t>
      </w:r>
      <w:hyperlink r:id="rId45" w:anchor="art53" w:history="1">
        <w:r w:rsidRPr="0024474C">
          <w:rPr>
            <w:rFonts w:ascii="Book Antiqua" w:eastAsia="Times New Roman" w:hAnsi="Book Antiqua" w:cs="Arial"/>
            <w:color w:val="0000FF"/>
            <w:sz w:val="19"/>
            <w:szCs w:val="19"/>
            <w:u w:val="single"/>
            <w:lang w:eastAsia="pt-BR"/>
          </w:rPr>
          <w:t>Vigência</w:t>
        </w:r>
      </w:hyperlink>
    </w:p>
    <w:p w14:paraId="06417D8E" w14:textId="76EAE17E"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 w:name="art8"/>
      <w:bookmarkEnd w:id="12"/>
      <w:r w:rsidRPr="0024474C">
        <w:rPr>
          <w:rFonts w:ascii="Book Antiqua" w:eastAsia="Times New Roman" w:hAnsi="Book Antiqua" w:cs="Arial"/>
          <w:color w:val="000000"/>
          <w:sz w:val="19"/>
          <w:szCs w:val="19"/>
          <w:lang w:eastAsia="pt-BR"/>
        </w:rPr>
        <w:t>Art. 8</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 xml:space="preserve"> </w:t>
      </w:r>
      <w:hyperlink r:id="rId46" w:anchor="art52" w:history="1">
        <w:r w:rsidRPr="0024474C">
          <w:rPr>
            <w:rFonts w:ascii="Book Antiqua" w:eastAsia="Times New Roman" w:hAnsi="Book Antiqua" w:cs="Arial"/>
            <w:color w:val="0000FF"/>
            <w:sz w:val="19"/>
            <w:szCs w:val="19"/>
            <w:u w:val="single"/>
            <w:lang w:eastAsia="pt-BR"/>
          </w:rPr>
          <w:t>(Revogado pela Lei nº 13.848, de 2019)</w:t>
        </w:r>
      </w:hyperlink>
      <w:r w:rsidRPr="0024474C">
        <w:rPr>
          <w:rFonts w:ascii="Book Antiqua" w:eastAsia="Times New Roman" w:hAnsi="Book Antiqua" w:cs="Arial"/>
          <w:color w:val="000000"/>
          <w:sz w:val="19"/>
          <w:szCs w:val="19"/>
          <w:lang w:eastAsia="pt-BR"/>
        </w:rPr>
        <w:t>    </w:t>
      </w:r>
      <w:hyperlink r:id="rId47" w:anchor="art53" w:history="1">
        <w:r w:rsidRPr="0024474C">
          <w:rPr>
            <w:rFonts w:ascii="Book Antiqua" w:eastAsia="Times New Roman" w:hAnsi="Book Antiqua" w:cs="Arial"/>
            <w:color w:val="0000FF"/>
            <w:sz w:val="19"/>
            <w:szCs w:val="19"/>
            <w:u w:val="single"/>
            <w:lang w:eastAsia="pt-BR"/>
          </w:rPr>
          <w:t>Vigência</w:t>
        </w:r>
      </w:hyperlink>
    </w:p>
    <w:p w14:paraId="4BE8360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3" w:name="art9"/>
      <w:bookmarkEnd w:id="13"/>
      <w:r w:rsidRPr="0024474C">
        <w:rPr>
          <w:rFonts w:ascii="Book Antiqua" w:eastAsia="Times New Roman" w:hAnsi="Book Antiqua" w:cs="Arial"/>
          <w:color w:val="000000"/>
          <w:sz w:val="19"/>
          <w:szCs w:val="19"/>
          <w:lang w:eastAsia="pt-BR"/>
        </w:rPr>
        <w:lastRenderedPageBreak/>
        <w:t>Art. 9</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 xml:space="preserve">Até doze meses após deixar o cargo, é vedado a </w:t>
      </w:r>
      <w:proofErr w:type="spellStart"/>
      <w:r w:rsidRPr="0024474C">
        <w:rPr>
          <w:rFonts w:ascii="Book Antiqua" w:eastAsia="Times New Roman" w:hAnsi="Book Antiqua" w:cs="Arial"/>
          <w:color w:val="000000"/>
          <w:sz w:val="19"/>
          <w:szCs w:val="19"/>
          <w:lang w:eastAsia="pt-BR"/>
        </w:rPr>
        <w:t>ex-dirigente</w:t>
      </w:r>
      <w:proofErr w:type="spellEnd"/>
      <w:r w:rsidRPr="0024474C">
        <w:rPr>
          <w:rFonts w:ascii="Book Antiqua" w:eastAsia="Times New Roman" w:hAnsi="Book Antiqua" w:cs="Arial"/>
          <w:color w:val="000000"/>
          <w:sz w:val="19"/>
          <w:szCs w:val="19"/>
          <w:lang w:eastAsia="pt-BR"/>
        </w:rPr>
        <w:t xml:space="preserve"> da ANS:</w:t>
      </w:r>
    </w:p>
    <w:p w14:paraId="266D4C9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representar qualquer pessoa ou interesse perante a Agência, excetuando-se os interesses próprios relacionados a contrato particular de assistência à saúde suplementar, na condição de contratante ou consumidor;</w:t>
      </w:r>
    </w:p>
    <w:p w14:paraId="4A1EF59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deter participação, exercer cargo ou função em organização sujeita à regulação da ANS.</w:t>
      </w:r>
    </w:p>
    <w:p w14:paraId="20C1AF47"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10"/>
      <w:bookmarkEnd w:id="14"/>
      <w:r w:rsidRPr="0024474C">
        <w:rPr>
          <w:rFonts w:ascii="Book Antiqua" w:eastAsia="Times New Roman" w:hAnsi="Book Antiqua" w:cs="Arial"/>
          <w:color w:val="000000"/>
          <w:sz w:val="19"/>
          <w:szCs w:val="19"/>
          <w:lang w:eastAsia="pt-BR"/>
        </w:rPr>
        <w:t>Art. 10.</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Compete à Diretoria Colegiada:</w:t>
      </w:r>
    </w:p>
    <w:p w14:paraId="416DFA74"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exercer a administração da ANS;</w:t>
      </w:r>
    </w:p>
    <w:p w14:paraId="332E0EC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editar normas sobre matérias de competência da ANS;</w:t>
      </w:r>
    </w:p>
    <w:p w14:paraId="08FAC67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III - aprovar o regimento interno da ANS e definir a área de atuação de cada Diretor;</w:t>
      </w:r>
    </w:p>
    <w:p w14:paraId="179B62C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IV - cumprir e fazer cumprir as normas relativas à saúde suplementar;</w:t>
      </w:r>
    </w:p>
    <w:p w14:paraId="3F280BB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 - elaborar e divulgar relatórios periódicos sobre suas atividades;</w:t>
      </w:r>
    </w:p>
    <w:p w14:paraId="7E56F6A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 - julgar, em grau de recurso, as decisões dos Diretores, mediante provocação dos interessados;</w:t>
      </w:r>
    </w:p>
    <w:p w14:paraId="69421A58"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VII - encaminhar os demonstrativos contábeis da ANS aos órgãos competentes.</w:t>
      </w:r>
    </w:p>
    <w:p w14:paraId="3554A0F3"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10§1"/>
      <w:bookmarkEnd w:id="15"/>
      <w:r w:rsidRPr="0024474C">
        <w:rPr>
          <w:rFonts w:ascii="Book Antiqua" w:eastAsia="Times New Roman" w:hAnsi="Book Antiqua" w:cs="Arial"/>
          <w:color w:val="000000"/>
          <w:sz w:val="19"/>
          <w:szCs w:val="19"/>
          <w:lang w:eastAsia="pt-BR"/>
        </w:rPr>
        <w:t>§ 1º  A Diretoria Colegiada reunir-se-á com a presença de, pelo menos, 3 (três) diretores, entre eles o Diretor-Presidente ou seu substituto legal, e deliberará com, no mínimo, 3 (três) votos coincidentes.   </w:t>
      </w:r>
      <w:hyperlink r:id="rId48" w:anchor="art40" w:history="1">
        <w:r w:rsidRPr="0024474C">
          <w:rPr>
            <w:rFonts w:ascii="Book Antiqua" w:eastAsia="Times New Roman" w:hAnsi="Book Antiqua" w:cs="Arial"/>
            <w:color w:val="0000FF"/>
            <w:sz w:val="19"/>
            <w:szCs w:val="19"/>
            <w:u w:val="single"/>
            <w:lang w:eastAsia="pt-BR"/>
          </w:rPr>
          <w:t>(Redação dada pela Lei nº 13.848, de 2019)</w:t>
        </w:r>
      </w:hyperlink>
      <w:r w:rsidRPr="0024474C">
        <w:rPr>
          <w:rFonts w:ascii="Book Antiqua" w:eastAsia="Times New Roman" w:hAnsi="Book Antiqua" w:cs="Arial"/>
          <w:color w:val="000000"/>
          <w:sz w:val="19"/>
          <w:szCs w:val="19"/>
          <w:lang w:eastAsia="pt-BR"/>
        </w:rPr>
        <w:t>    </w:t>
      </w:r>
      <w:hyperlink r:id="rId49" w:anchor="art53" w:history="1">
        <w:r w:rsidRPr="0024474C">
          <w:rPr>
            <w:rFonts w:ascii="Book Antiqua" w:eastAsia="Times New Roman" w:hAnsi="Book Antiqua" w:cs="Arial"/>
            <w:color w:val="0000FF"/>
            <w:sz w:val="19"/>
            <w:szCs w:val="19"/>
            <w:u w:val="single"/>
            <w:lang w:eastAsia="pt-BR"/>
          </w:rPr>
          <w:t>Vigência</w:t>
        </w:r>
      </w:hyperlink>
    </w:p>
    <w:p w14:paraId="01A9F23A" w14:textId="2D4F2FCC"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Dos atos praticados pelos Diretores caberá recurso à Diretoria Colegiada como última instância administrativa.  </w:t>
      </w:r>
      <w:hyperlink r:id="rId50"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6FBE4B0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3</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O recurso a que se refere o §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terá efeito suspensivo, salvo quando a matéria que lhe constituir o objeto envolver risco à saúde dos consumidores.</w:t>
      </w:r>
    </w:p>
    <w:p w14:paraId="7251089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11"/>
      <w:bookmarkEnd w:id="16"/>
      <w:r w:rsidRPr="0024474C">
        <w:rPr>
          <w:rFonts w:ascii="Book Antiqua" w:eastAsia="Times New Roman" w:hAnsi="Book Antiqua" w:cs="Arial"/>
          <w:color w:val="000000"/>
          <w:sz w:val="19"/>
          <w:szCs w:val="19"/>
          <w:lang w:eastAsia="pt-BR"/>
        </w:rPr>
        <w:t>Art. 11.</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Compete ao Diretor-Presidente:</w:t>
      </w:r>
    </w:p>
    <w:p w14:paraId="29C42F8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representar legalmente a ANS;</w:t>
      </w:r>
    </w:p>
    <w:p w14:paraId="6660F6D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presidir as reuniões da Diretoria Colegiada;</w:t>
      </w:r>
    </w:p>
    <w:p w14:paraId="30EA3594"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III - cumprir e fazer cumprir as decisões da Diretoria Colegiada;</w:t>
      </w:r>
    </w:p>
    <w:p w14:paraId="24162D5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IV - decidir nas questões de urgência </w:t>
      </w:r>
      <w:r w:rsidRPr="0024474C">
        <w:rPr>
          <w:rFonts w:ascii="Book Antiqua" w:eastAsia="Times New Roman" w:hAnsi="Book Antiqua" w:cs="Arial"/>
          <w:i/>
          <w:iCs/>
          <w:color w:val="000000"/>
          <w:sz w:val="19"/>
          <w:szCs w:val="19"/>
          <w:lang w:eastAsia="pt-BR"/>
        </w:rPr>
        <w:t>ad referendum </w:t>
      </w:r>
      <w:r w:rsidRPr="0024474C">
        <w:rPr>
          <w:rFonts w:ascii="Book Antiqua" w:eastAsia="Times New Roman" w:hAnsi="Book Antiqua" w:cs="Arial"/>
          <w:color w:val="000000"/>
          <w:sz w:val="19"/>
          <w:szCs w:val="19"/>
          <w:lang w:eastAsia="pt-BR"/>
        </w:rPr>
        <w:t>da Diretoria Colegiada;</w:t>
      </w:r>
    </w:p>
    <w:p w14:paraId="01D5E30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 - decidir, em caso de empate, nas deliberações da Diretoria Colegiada;</w:t>
      </w:r>
    </w:p>
    <w:p w14:paraId="05746D6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 - nomear ou exonerar servidores, provendo os cargos efetivos, em comissão e funções de confiança, e exercer o poder disciplinar, nos termos da legislação em vigor;</w:t>
      </w:r>
    </w:p>
    <w:p w14:paraId="5E94B4D2"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xml:space="preserve">VII - encaminhar ao Ministério da Saúde e ao </w:t>
      </w:r>
      <w:proofErr w:type="spellStart"/>
      <w:r w:rsidRPr="0024474C">
        <w:rPr>
          <w:rFonts w:ascii="Book Antiqua" w:eastAsia="Times New Roman" w:hAnsi="Book Antiqua" w:cs="Arial"/>
          <w:color w:val="000000"/>
          <w:sz w:val="19"/>
          <w:szCs w:val="19"/>
          <w:lang w:eastAsia="pt-BR"/>
        </w:rPr>
        <w:t>Consu</w:t>
      </w:r>
      <w:proofErr w:type="spellEnd"/>
      <w:r w:rsidRPr="0024474C">
        <w:rPr>
          <w:rFonts w:ascii="Book Antiqua" w:eastAsia="Times New Roman" w:hAnsi="Book Antiqua" w:cs="Arial"/>
          <w:color w:val="000000"/>
          <w:sz w:val="19"/>
          <w:szCs w:val="19"/>
          <w:lang w:eastAsia="pt-BR"/>
        </w:rPr>
        <w:t xml:space="preserve"> os relatórios periódicos elaborados pela Diretoria Colegiada;</w:t>
      </w:r>
    </w:p>
    <w:p w14:paraId="09E9CEE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VIII - assinar contratos e convênios, ordenar despesas e praticar os atos de gestão necessários ao alcance dos objetivos da ANS.</w:t>
      </w:r>
    </w:p>
    <w:p w14:paraId="69B3FAD7" w14:textId="05450720"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Art. 12.</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 xml:space="preserve"> </w:t>
      </w:r>
      <w:hyperlink r:id="rId51" w:anchor="art39" w:history="1">
        <w:r w:rsidRPr="0024474C">
          <w:rPr>
            <w:rFonts w:ascii="Book Antiqua" w:eastAsia="Times New Roman" w:hAnsi="Book Antiqua" w:cs="Arial"/>
            <w:color w:val="0000FF"/>
            <w:sz w:val="19"/>
            <w:szCs w:val="19"/>
            <w:u w:val="single"/>
            <w:lang w:eastAsia="pt-BR"/>
          </w:rPr>
          <w:t>(Revogado pela Lei nº 9.986, de 2000)</w:t>
        </w:r>
      </w:hyperlink>
    </w:p>
    <w:p w14:paraId="0B5D329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13"/>
      <w:bookmarkEnd w:id="17"/>
      <w:r w:rsidRPr="0024474C">
        <w:rPr>
          <w:rFonts w:ascii="Book Antiqua" w:eastAsia="Times New Roman" w:hAnsi="Book Antiqua" w:cs="Arial"/>
          <w:color w:val="000000"/>
          <w:sz w:val="19"/>
          <w:szCs w:val="19"/>
          <w:lang w:eastAsia="pt-BR"/>
        </w:rPr>
        <w:lastRenderedPageBreak/>
        <w:t>Art. 13.</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Câmara de Saúde Suplementar será integrada:</w:t>
      </w:r>
    </w:p>
    <w:p w14:paraId="116A3C9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pelo Diretor-Presidente da ANS, ou seu substituto, na qualidade de Presidente;</w:t>
      </w:r>
    </w:p>
    <w:p w14:paraId="33A465F8"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por um diretor da ANS, na qualidade de Secretário;</w:t>
      </w:r>
    </w:p>
    <w:p w14:paraId="44E8BC8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III - por um representante de cada Ministério a seguir indicado:</w:t>
      </w:r>
    </w:p>
    <w:p w14:paraId="2F94596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 da Fazenda;</w:t>
      </w:r>
    </w:p>
    <w:p w14:paraId="6937D67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b) da Previdência e Assistência Social;</w:t>
      </w:r>
    </w:p>
    <w:p w14:paraId="1E2C20C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 do Trabalho e Emprego;</w:t>
      </w:r>
    </w:p>
    <w:p w14:paraId="1DF12717"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 da Justiça;</w:t>
      </w:r>
    </w:p>
    <w:p w14:paraId="47755FD1"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e) da Saúde;</w:t>
      </w:r>
    </w:p>
    <w:p w14:paraId="7CE9B32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IV - por um representante de cada órgão e entidade a seguir indicados:</w:t>
      </w:r>
    </w:p>
    <w:p w14:paraId="2C8BFF3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 Conselho Nacional de Saúde;</w:t>
      </w:r>
    </w:p>
    <w:p w14:paraId="11CBE064"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b) Conselho Nacional dos Secretários Estaduais de Saúde;</w:t>
      </w:r>
    </w:p>
    <w:p w14:paraId="556C2143"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 Conselho Nacional dos Secretários Municipais de Saúde;</w:t>
      </w:r>
    </w:p>
    <w:p w14:paraId="3044E56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 Conselho Federal de Medicina;</w:t>
      </w:r>
    </w:p>
    <w:p w14:paraId="5E206C24"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e) Conselho Federal de Odontologia;</w:t>
      </w:r>
    </w:p>
    <w:p w14:paraId="1CE179D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f) Conselho Federal de Enfermagem;</w:t>
      </w:r>
    </w:p>
    <w:p w14:paraId="110D1CD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g) Federação Brasileira de Hospitais;</w:t>
      </w:r>
    </w:p>
    <w:p w14:paraId="3F18C3E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h) Confederação Nacional de Saúde, Hospitais, Estabelecimentos e Serviços;</w:t>
      </w:r>
    </w:p>
    <w:p w14:paraId="3420D75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Confederação das Santas Casas de Misericórdia, Hospitais e Entidades Filantrópicas;</w:t>
      </w:r>
    </w:p>
    <w:p w14:paraId="6AF26E63"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j) Confederação Nacional da Indústria;</w:t>
      </w:r>
    </w:p>
    <w:p w14:paraId="7181ABD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l) Confederação Nacional do Comércio;</w:t>
      </w:r>
    </w:p>
    <w:p w14:paraId="16AB770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m) Central Única dos Trabalhadores;</w:t>
      </w:r>
    </w:p>
    <w:p w14:paraId="4B0252D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n) Força Sindical;</w:t>
      </w:r>
    </w:p>
    <w:p w14:paraId="3330A8E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o) Social Democracia Sindical;</w:t>
      </w:r>
    </w:p>
    <w:p w14:paraId="6CCD1CA8" w14:textId="5D47063C"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13p"/>
      <w:bookmarkEnd w:id="18"/>
      <w:r w:rsidRPr="0024474C">
        <w:rPr>
          <w:rFonts w:ascii="Book Antiqua" w:eastAsia="Times New Roman" w:hAnsi="Book Antiqua" w:cs="Arial"/>
          <w:color w:val="000000"/>
          <w:sz w:val="19"/>
          <w:szCs w:val="19"/>
          <w:lang w:eastAsia="pt-BR"/>
        </w:rPr>
        <w:t>p) Federação Nacional das Empresas de Seguros Privados e de Capitalização;  </w:t>
      </w:r>
      <w:r w:rsidRPr="0024474C">
        <w:rPr>
          <w:rFonts w:ascii="Book Antiqua" w:eastAsia="Times New Roman" w:hAnsi="Book Antiqua" w:cs="Arial"/>
          <w:color w:val="000000"/>
          <w:sz w:val="19"/>
          <w:szCs w:val="19"/>
          <w:lang w:eastAsia="pt-BR"/>
        </w:rPr>
        <w:t xml:space="preserve"> </w:t>
      </w:r>
      <w:hyperlink r:id="rId52"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13D13858" w14:textId="57F07BB6"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q) Associação Médica Brasileira; </w:t>
      </w:r>
      <w:r w:rsidRPr="0024474C">
        <w:rPr>
          <w:rFonts w:ascii="Book Antiqua" w:eastAsia="Times New Roman" w:hAnsi="Book Antiqua" w:cs="Arial"/>
          <w:color w:val="000000"/>
          <w:sz w:val="19"/>
          <w:szCs w:val="19"/>
          <w:lang w:eastAsia="pt-BR"/>
        </w:rPr>
        <w:t xml:space="preserve"> </w:t>
      </w:r>
      <w:hyperlink r:id="rId53"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5C6B3D3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 - por um representante de cada entidade a seguir indicada:</w:t>
      </w:r>
    </w:p>
    <w:p w14:paraId="7B9150C1" w14:textId="270E50DC"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 do segmento de autogestão de assistência à saúde;   </w:t>
      </w:r>
      <w:r w:rsidRPr="0024474C">
        <w:rPr>
          <w:rFonts w:ascii="Book Antiqua" w:eastAsia="Times New Roman" w:hAnsi="Book Antiqua" w:cs="Arial"/>
          <w:color w:val="000000"/>
          <w:sz w:val="19"/>
          <w:szCs w:val="19"/>
          <w:lang w:eastAsia="pt-BR"/>
        </w:rPr>
        <w:t xml:space="preserve"> </w:t>
      </w:r>
      <w:hyperlink r:id="rId54"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2F1EE5A0" w14:textId="007531AF"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lastRenderedPageBreak/>
        <w:t>b) das empresas de medicina de grupo;  </w:t>
      </w:r>
      <w:hyperlink r:id="rId55"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16C47A17" w14:textId="07088460"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 das cooperativas de serviços médicos que atuem na saúde suplementar;  </w:t>
      </w:r>
      <w:hyperlink r:id="rId56"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48FAE244" w14:textId="07A89365"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 das empresas de odontologia de grupo;  </w:t>
      </w:r>
      <w:r w:rsidRPr="0024474C">
        <w:rPr>
          <w:rFonts w:ascii="Book Antiqua" w:eastAsia="Times New Roman" w:hAnsi="Book Antiqua" w:cs="Arial"/>
          <w:color w:val="000000"/>
          <w:sz w:val="19"/>
          <w:szCs w:val="19"/>
          <w:lang w:eastAsia="pt-BR"/>
        </w:rPr>
        <w:t xml:space="preserve"> </w:t>
      </w:r>
      <w:hyperlink r:id="rId57"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048C3ABF" w14:textId="3D0F92B0"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e) das cooperativas de serviços odontológicos que atuem na área de saúde suplementar;  </w:t>
      </w:r>
      <w:r w:rsidRPr="0024474C">
        <w:rPr>
          <w:rFonts w:ascii="Book Antiqua" w:eastAsia="Times New Roman" w:hAnsi="Book Antiqua" w:cs="Arial"/>
          <w:color w:val="000000"/>
          <w:sz w:val="19"/>
          <w:szCs w:val="19"/>
          <w:lang w:eastAsia="pt-BR"/>
        </w:rPr>
        <w:t xml:space="preserve"> </w:t>
      </w:r>
      <w:hyperlink r:id="rId58"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6E1A601A" w14:textId="27460D9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 - por dois representantes de entidades a seguir indicadas:  </w:t>
      </w:r>
      <w:r w:rsidRPr="0024474C">
        <w:rPr>
          <w:rFonts w:ascii="Book Antiqua" w:eastAsia="Times New Roman" w:hAnsi="Book Antiqua" w:cs="Arial"/>
          <w:color w:val="000000"/>
          <w:sz w:val="19"/>
          <w:szCs w:val="19"/>
          <w:lang w:eastAsia="pt-BR"/>
        </w:rPr>
        <w:t xml:space="preserve"> </w:t>
      </w:r>
      <w:hyperlink r:id="rId59"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04E5AF19" w14:textId="2AB019E4"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 de defesa do consumidor;  </w:t>
      </w:r>
      <w:r w:rsidRPr="0024474C">
        <w:rPr>
          <w:rFonts w:ascii="Book Antiqua" w:eastAsia="Times New Roman" w:hAnsi="Book Antiqua" w:cs="Arial"/>
          <w:color w:val="000000"/>
          <w:sz w:val="19"/>
          <w:szCs w:val="19"/>
          <w:lang w:eastAsia="pt-BR"/>
        </w:rPr>
        <w:t xml:space="preserve"> </w:t>
      </w:r>
      <w:hyperlink r:id="rId60"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7A7B0A0D" w14:textId="215DDFE2"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b) de associações de consumidores de planos privados de assistência à saúde;  </w:t>
      </w:r>
      <w:r w:rsidRPr="0024474C">
        <w:rPr>
          <w:rFonts w:ascii="Book Antiqua" w:eastAsia="Times New Roman" w:hAnsi="Book Antiqua" w:cs="Arial"/>
          <w:color w:val="000000"/>
          <w:sz w:val="19"/>
          <w:szCs w:val="19"/>
          <w:lang w:eastAsia="pt-BR"/>
        </w:rPr>
        <w:t xml:space="preserve"> </w:t>
      </w:r>
      <w:hyperlink r:id="rId61"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5D3D88DC" w14:textId="4AAD8C9A"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 das entidades de portadores de deficiência e de patologias especiais.  </w:t>
      </w:r>
      <w:r w:rsidRPr="0024474C">
        <w:rPr>
          <w:rFonts w:ascii="Book Antiqua" w:eastAsia="Times New Roman" w:hAnsi="Book Antiqua" w:cs="Arial"/>
          <w:color w:val="000000"/>
          <w:sz w:val="19"/>
          <w:szCs w:val="19"/>
          <w:lang w:eastAsia="pt-BR"/>
        </w:rPr>
        <w:t xml:space="preserve"> </w:t>
      </w:r>
      <w:hyperlink r:id="rId62"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1CB84EB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Os membros da Câmara de Saúde Suplementar serão designados pelo Diretor-Presidente da ANS.</w:t>
      </w:r>
    </w:p>
    <w:p w14:paraId="699FAF5D" w14:textId="058E9878"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As entidades de que tratam as alíneas dos incisos V e VI escolherão entre si, dentro de cada categoria, os seus representantes e respectivos suplentes na Câmara de Saúde Suplementar. </w:t>
      </w:r>
      <w:r w:rsidRPr="0024474C">
        <w:rPr>
          <w:rFonts w:ascii="Book Antiqua" w:eastAsia="Times New Roman" w:hAnsi="Book Antiqua" w:cs="Arial"/>
          <w:color w:val="000000"/>
          <w:sz w:val="19"/>
          <w:szCs w:val="19"/>
          <w:lang w:eastAsia="pt-BR"/>
        </w:rPr>
        <w:t xml:space="preserve"> </w:t>
      </w:r>
      <w:hyperlink r:id="rId63"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2E176D2F"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CAPÍTULO III</w:t>
      </w:r>
    </w:p>
    <w:p w14:paraId="53C47B37"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DO CONTRATO DE GESTÃO</w:t>
      </w:r>
    </w:p>
    <w:p w14:paraId="33B7D056" w14:textId="48EAD673"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14"/>
      <w:bookmarkEnd w:id="19"/>
      <w:r w:rsidRPr="0024474C">
        <w:rPr>
          <w:rFonts w:ascii="Book Antiqua" w:eastAsia="Times New Roman" w:hAnsi="Book Antiqua" w:cs="Arial"/>
          <w:color w:val="000000"/>
          <w:sz w:val="19"/>
          <w:szCs w:val="19"/>
          <w:lang w:eastAsia="pt-BR"/>
        </w:rPr>
        <w:t>Art. 14.</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 xml:space="preserve"> </w:t>
      </w:r>
      <w:hyperlink r:id="rId64" w:anchor="art52" w:history="1">
        <w:r w:rsidRPr="0024474C">
          <w:rPr>
            <w:rFonts w:ascii="Book Antiqua" w:eastAsia="Times New Roman" w:hAnsi="Book Antiqua" w:cs="Arial"/>
            <w:color w:val="0000FF"/>
            <w:sz w:val="19"/>
            <w:szCs w:val="19"/>
            <w:u w:val="single"/>
            <w:lang w:eastAsia="pt-BR"/>
          </w:rPr>
          <w:t>(Revogado pela Lei nº 13.848, de 2019)</w:t>
        </w:r>
      </w:hyperlink>
      <w:r w:rsidRPr="0024474C">
        <w:rPr>
          <w:rFonts w:ascii="Book Antiqua" w:eastAsia="Times New Roman" w:hAnsi="Book Antiqua" w:cs="Arial"/>
          <w:color w:val="000000"/>
          <w:sz w:val="19"/>
          <w:szCs w:val="19"/>
          <w:lang w:eastAsia="pt-BR"/>
        </w:rPr>
        <w:t>    </w:t>
      </w:r>
      <w:hyperlink r:id="rId65" w:anchor="art53" w:history="1">
        <w:r w:rsidRPr="0024474C">
          <w:rPr>
            <w:rFonts w:ascii="Book Antiqua" w:eastAsia="Times New Roman" w:hAnsi="Book Antiqua" w:cs="Arial"/>
            <w:color w:val="0000FF"/>
            <w:sz w:val="19"/>
            <w:szCs w:val="19"/>
            <w:u w:val="single"/>
            <w:lang w:eastAsia="pt-BR"/>
          </w:rPr>
          <w:t>Vigência</w:t>
        </w:r>
      </w:hyperlink>
    </w:p>
    <w:p w14:paraId="448539DF" w14:textId="3902C9E1" w:rsidR="0024474C" w:rsidRPr="0024474C" w:rsidRDefault="0024474C" w:rsidP="0024474C">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bookmarkStart w:id="20" w:name="art15"/>
      <w:bookmarkEnd w:id="20"/>
      <w:r w:rsidRPr="0024474C">
        <w:rPr>
          <w:rFonts w:ascii="Book Antiqua" w:eastAsia="Times New Roman" w:hAnsi="Book Antiqua" w:cs="Arial"/>
          <w:color w:val="000000"/>
          <w:sz w:val="19"/>
          <w:szCs w:val="19"/>
          <w:lang w:eastAsia="pt-BR"/>
        </w:rPr>
        <w:t>Art. 15.</w:t>
      </w:r>
      <w:r w:rsidRPr="0024474C">
        <w:rPr>
          <w:rFonts w:ascii="Book Antiqua" w:eastAsia="Times New Roman" w:hAnsi="Book Antiqua" w:cs="Arial"/>
          <w:b/>
          <w:bCs/>
          <w:strike/>
          <w:color w:val="000000"/>
          <w:sz w:val="19"/>
          <w:szCs w:val="19"/>
          <w:lang w:eastAsia="pt-BR"/>
        </w:rPr>
        <w:t> </w:t>
      </w:r>
      <w:r w:rsidRPr="0024474C">
        <w:rPr>
          <w:rFonts w:ascii="Book Antiqua" w:eastAsia="Times New Roman" w:hAnsi="Book Antiqua" w:cs="Arial"/>
          <w:color w:val="000000"/>
          <w:sz w:val="19"/>
          <w:szCs w:val="19"/>
          <w:lang w:eastAsia="pt-BR"/>
        </w:rPr>
        <w:t xml:space="preserve"> </w:t>
      </w:r>
      <w:hyperlink r:id="rId66" w:anchor="art52" w:history="1">
        <w:r w:rsidRPr="0024474C">
          <w:rPr>
            <w:rFonts w:ascii="Book Antiqua" w:eastAsia="Times New Roman" w:hAnsi="Book Antiqua" w:cs="Arial"/>
            <w:color w:val="0000FF"/>
            <w:sz w:val="19"/>
            <w:szCs w:val="19"/>
            <w:u w:val="single"/>
            <w:lang w:eastAsia="pt-BR"/>
          </w:rPr>
          <w:t>(Revogado pela Lei nº 13.848, de 2019)</w:t>
        </w:r>
      </w:hyperlink>
      <w:r w:rsidRPr="0024474C">
        <w:rPr>
          <w:rFonts w:ascii="Book Antiqua" w:eastAsia="Times New Roman" w:hAnsi="Book Antiqua" w:cs="Arial"/>
          <w:color w:val="000000"/>
          <w:sz w:val="19"/>
          <w:szCs w:val="19"/>
          <w:lang w:eastAsia="pt-BR"/>
        </w:rPr>
        <w:t>    </w:t>
      </w:r>
      <w:hyperlink r:id="rId67" w:anchor="art53" w:history="1">
        <w:r w:rsidRPr="0024474C">
          <w:rPr>
            <w:rFonts w:ascii="Book Antiqua" w:eastAsia="Times New Roman" w:hAnsi="Book Antiqua" w:cs="Arial"/>
            <w:color w:val="0000FF"/>
            <w:sz w:val="19"/>
            <w:szCs w:val="19"/>
            <w:u w:val="single"/>
            <w:lang w:eastAsia="pt-BR"/>
          </w:rPr>
          <w:t>Vigência</w:t>
        </w:r>
      </w:hyperlink>
    </w:p>
    <w:p w14:paraId="4609F774"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CAPÍTULO IV</w:t>
      </w:r>
    </w:p>
    <w:p w14:paraId="0766F602"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DO PATRIMÔNIO, DAS RECEITAS E DA GESTÃO FINANCEIRA</w:t>
      </w:r>
    </w:p>
    <w:p w14:paraId="13F86E8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1" w:name="art16"/>
      <w:bookmarkEnd w:id="21"/>
      <w:r w:rsidRPr="0024474C">
        <w:rPr>
          <w:rFonts w:ascii="Book Antiqua" w:eastAsia="Times New Roman" w:hAnsi="Book Antiqua" w:cs="Arial"/>
          <w:color w:val="000000"/>
          <w:sz w:val="19"/>
          <w:szCs w:val="19"/>
          <w:lang w:eastAsia="pt-BR"/>
        </w:rPr>
        <w:t>Art. 16.</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Constituem patrimônio da ANS os bens e direitos de sua propriedade, os que lhe forem conferidos ou os que venha a adquirir ou incorporar.</w:t>
      </w:r>
    </w:p>
    <w:p w14:paraId="3CB5665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17"/>
      <w:bookmarkEnd w:id="22"/>
      <w:r w:rsidRPr="0024474C">
        <w:rPr>
          <w:rFonts w:ascii="Book Antiqua" w:eastAsia="Times New Roman" w:hAnsi="Book Antiqua" w:cs="Arial"/>
          <w:color w:val="000000"/>
          <w:sz w:val="19"/>
          <w:szCs w:val="19"/>
          <w:lang w:eastAsia="pt-BR"/>
        </w:rPr>
        <w:t>Art. 17.</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Constituem receitas da ANS:</w:t>
      </w:r>
    </w:p>
    <w:p w14:paraId="162513D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o produto resultante da arrecadação da Taxa de Saúde Suplementar de que trata o art. 18;</w:t>
      </w:r>
    </w:p>
    <w:p w14:paraId="2777FED2"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a retribuição por serviços de quaisquer natureza prestados a terceiros;</w:t>
      </w:r>
    </w:p>
    <w:p w14:paraId="41778998"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III - o produto da arrecadação das multas resultantes das suas ações fiscalizadoras;</w:t>
      </w:r>
    </w:p>
    <w:p w14:paraId="21E654C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IV - o produto da execução da sua dívida ativa;</w:t>
      </w:r>
    </w:p>
    <w:p w14:paraId="1C4E1CFF"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 - as dotações consignadas no Orçamento-Geral da União, créditos especiais, créditos adicionais, transferências e repasses que lhe forem conferidos;</w:t>
      </w:r>
    </w:p>
    <w:p w14:paraId="7BBB34E8"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lastRenderedPageBreak/>
        <w:t>VI - os recursos provenientes de convênios, acordos ou contratos celebrados com entidades ou organismos nacionais e internacionais;</w:t>
      </w:r>
    </w:p>
    <w:p w14:paraId="57E9930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VII - as doações, legados, subvenções e outros recursos que lhe forem destinados;</w:t>
      </w:r>
    </w:p>
    <w:p w14:paraId="36BB53C8"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VIII - os valores apurados na venda ou aluguel de bens móveis e imóveis de sua propriedade;</w:t>
      </w:r>
    </w:p>
    <w:p w14:paraId="4B89F56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IX - o produto da venda de publicações, material técnico, dados e informações;</w:t>
      </w:r>
    </w:p>
    <w:p w14:paraId="069735E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 - os valores apurados em aplicações no mercado financeiro das receitas previstas neste artigo, na forma definida pelo Poder Executivo;</w:t>
      </w:r>
    </w:p>
    <w:p w14:paraId="71FC749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XI - quaisquer outras receitas não especificadas nos incisos I a X deste artigo.</w:t>
      </w:r>
    </w:p>
    <w:p w14:paraId="7D1217E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Parágrafo único. Os recursos previstos nos incisos I a IV e VI a XI deste artigo serão creditados diretamente à ANS, na forma definida pelo Poder Executivo.</w:t>
      </w:r>
    </w:p>
    <w:p w14:paraId="3A2CD32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18"/>
      <w:bookmarkEnd w:id="23"/>
      <w:r w:rsidRPr="0024474C">
        <w:rPr>
          <w:rFonts w:ascii="Book Antiqua" w:eastAsia="Times New Roman" w:hAnsi="Book Antiqua" w:cs="Arial"/>
          <w:color w:val="000000"/>
          <w:sz w:val="19"/>
          <w:szCs w:val="19"/>
          <w:lang w:eastAsia="pt-BR"/>
        </w:rPr>
        <w:t>Art. 18.</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É instituída a Taxa de Saúde Suplementar, cujo fato gerador é o exercício pela ANS do poder de polícia que lhe é legalmente atribuído.</w:t>
      </w:r>
    </w:p>
    <w:p w14:paraId="76D296E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4" w:name="art19"/>
      <w:bookmarkStart w:id="25" w:name="art19."/>
      <w:bookmarkEnd w:id="24"/>
      <w:bookmarkEnd w:id="25"/>
      <w:r w:rsidRPr="0024474C">
        <w:rPr>
          <w:rFonts w:ascii="Book Antiqua" w:eastAsia="Times New Roman" w:hAnsi="Book Antiqua" w:cs="Arial"/>
          <w:color w:val="000000"/>
          <w:sz w:val="19"/>
          <w:szCs w:val="19"/>
          <w:lang w:eastAsia="pt-BR"/>
        </w:rPr>
        <w:t>Art. 19. São sujeitos passivos da taxa de saúde suplementar as pessoas jurídicas, condomínios ou consórcios constituídos sob a modalidade de sociedade civil ou comercial, cooperativa ou entidade de autogestão, ainda que não assumam o risco financeiro da cobertura assistencial, que operem produto, serviço, contrato ou correlato, com a finalidade de garantir a assistência à saúde, visando à assistência médica, hospitalar ou odontológica.  </w:t>
      </w:r>
      <w:hyperlink r:id="rId68" w:anchor="art4" w:history="1">
        <w:r w:rsidRPr="0024474C">
          <w:rPr>
            <w:rFonts w:ascii="Book Antiqua" w:eastAsia="Times New Roman" w:hAnsi="Book Antiqua" w:cs="Arial"/>
            <w:color w:val="0000FF"/>
            <w:sz w:val="19"/>
            <w:szCs w:val="19"/>
            <w:u w:val="single"/>
            <w:lang w:eastAsia="pt-BR"/>
          </w:rPr>
          <w:t>(Redação dada pela Medida Provisória nº 2.177-43, de 2001)</w:t>
        </w:r>
      </w:hyperlink>
    </w:p>
    <w:p w14:paraId="07F4692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20"/>
      <w:bookmarkEnd w:id="26"/>
      <w:r w:rsidRPr="0024474C">
        <w:rPr>
          <w:rFonts w:ascii="Book Antiqua" w:eastAsia="Times New Roman" w:hAnsi="Book Antiqua" w:cs="Arial"/>
          <w:color w:val="000000"/>
          <w:sz w:val="19"/>
          <w:szCs w:val="19"/>
          <w:lang w:eastAsia="pt-BR"/>
        </w:rPr>
        <w:t>Art. 20.</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Taxa de Saúde Suplementar será devida:</w:t>
      </w:r>
    </w:p>
    <w:p w14:paraId="46729E1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por plano de assistência à saúde, e seu valor será o produto da multiplicação de R$ 2,00 (dois reais) pelo número médio de usuários de cada plano privado de assistência à saúde, deduzido o percentual total de descontos apurado em cada plano, de acordo com as Tabelas I e II do Anexo II desta Lei;</w:t>
      </w:r>
    </w:p>
    <w:p w14:paraId="36269BB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por registro de produto, registro de operadora, alteração de dados referente ao produto, alteração de dados referente à operadora, pedido de reajuste de contraprestação pecuniária, conforme os valores constantes da Tabela que constitui o Anexo III desta Lei.</w:t>
      </w:r>
    </w:p>
    <w:p w14:paraId="022F7A8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Para fins do cálculo do número médio de usuários de cada plano privado de assistência à saúde, previsto no inciso I deste artigo, não serão incluídos os maiores de sessenta anos.</w:t>
      </w:r>
    </w:p>
    <w:p w14:paraId="727CE48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Para fins do inciso I deste artigo, a Taxa de Saúde Suplementar será devida anualmente e recolhida até o último dia útil do primeiro decêndio dos meses de março, junho, setembro e dezembro e de acordo com o disposto no regulamento da ANS.</w:t>
      </w:r>
    </w:p>
    <w:p w14:paraId="3C5844E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3</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Para fins do inciso II deste artigo, a Taxa de Saúde Suplementar será devida quando da protocolização do requerimento e de acordo com o regulamento da ANS.</w:t>
      </w:r>
    </w:p>
    <w:p w14:paraId="2157EFF7"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4</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xml:space="preserve"> Para fins do inciso II deste artigo, os casos de alteração de dados referentes ao produto ou à operadora que não produzam </w:t>
      </w:r>
      <w:proofErr w:type="spellStart"/>
      <w:r w:rsidRPr="0024474C">
        <w:rPr>
          <w:rFonts w:ascii="Book Antiqua" w:eastAsia="Times New Roman" w:hAnsi="Book Antiqua" w:cs="Arial"/>
          <w:color w:val="000000"/>
          <w:sz w:val="19"/>
          <w:szCs w:val="19"/>
          <w:lang w:eastAsia="pt-BR"/>
        </w:rPr>
        <w:t>conseqüências</w:t>
      </w:r>
      <w:proofErr w:type="spellEnd"/>
      <w:r w:rsidRPr="0024474C">
        <w:rPr>
          <w:rFonts w:ascii="Book Antiqua" w:eastAsia="Times New Roman" w:hAnsi="Book Antiqua" w:cs="Arial"/>
          <w:color w:val="000000"/>
          <w:sz w:val="19"/>
          <w:szCs w:val="19"/>
          <w:lang w:eastAsia="pt-BR"/>
        </w:rPr>
        <w:t xml:space="preserve"> para o consumidor ou o mercado de saúde suplementar, conforme disposto em resolução da Diretoria Colegiada da ANS, poderão fazer jus a isenção ou redução da respectiva Taxa de Saúde Suplementar.</w:t>
      </w:r>
    </w:p>
    <w:p w14:paraId="459DAA5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5</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Até 31 de dezembro de 2000, os valores estabelecidos no Anexo III desta Lei sofrerão um desconto de 50% (</w:t>
      </w:r>
      <w:proofErr w:type="spellStart"/>
      <w:r w:rsidRPr="0024474C">
        <w:rPr>
          <w:rFonts w:ascii="Book Antiqua" w:eastAsia="Times New Roman" w:hAnsi="Book Antiqua" w:cs="Arial"/>
          <w:color w:val="000000"/>
          <w:sz w:val="19"/>
          <w:szCs w:val="19"/>
          <w:lang w:eastAsia="pt-BR"/>
        </w:rPr>
        <w:t>cinqüenta</w:t>
      </w:r>
      <w:proofErr w:type="spellEnd"/>
      <w:r w:rsidRPr="0024474C">
        <w:rPr>
          <w:rFonts w:ascii="Book Antiqua" w:eastAsia="Times New Roman" w:hAnsi="Book Antiqua" w:cs="Arial"/>
          <w:color w:val="000000"/>
          <w:sz w:val="19"/>
          <w:szCs w:val="19"/>
          <w:lang w:eastAsia="pt-BR"/>
        </w:rPr>
        <w:t xml:space="preserve"> por cento).</w:t>
      </w:r>
    </w:p>
    <w:p w14:paraId="4C9D0D72" w14:textId="0CB3025B"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6</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xml:space="preserve">  As operadoras de planos privados de assistência à saúde que se enquadram nos segmentos de autogestão por departamento de recursos humanos, ou de filantropia, ou que tenham número de usuários inferior a vinte mil, ou que despendem, em sua rede própria, mais de sessenta por cento do </w:t>
      </w:r>
      <w:r w:rsidRPr="0024474C">
        <w:rPr>
          <w:rFonts w:ascii="Book Antiqua" w:eastAsia="Times New Roman" w:hAnsi="Book Antiqua" w:cs="Arial"/>
          <w:color w:val="000000"/>
          <w:sz w:val="19"/>
          <w:szCs w:val="19"/>
          <w:lang w:eastAsia="pt-BR"/>
        </w:rPr>
        <w:lastRenderedPageBreak/>
        <w:t>custo assistencial relativo aos gastos em serviços hospitalares referentes a seus Planos Privados de Assistência à Saúde e que prestam ao menos trinta por cento de sua atividade ao Sistema Único de Saúde - SUS, farão jus a um desconto de trinta por cento sobre o montante calculado na forma do inciso I deste artigo, conforme dispuser a ANS.  </w:t>
      </w:r>
      <w:hyperlink r:id="rId69"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4019A495" w14:textId="7AD670F0"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7</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xml:space="preserve">  As operadoras de planos privados de assistência à saúde que comercializam exclusivamente planos odontológicos farão jus a um desconto de </w:t>
      </w:r>
      <w:proofErr w:type="spellStart"/>
      <w:r w:rsidRPr="0024474C">
        <w:rPr>
          <w:rFonts w:ascii="Book Antiqua" w:eastAsia="Times New Roman" w:hAnsi="Book Antiqua" w:cs="Arial"/>
          <w:color w:val="000000"/>
          <w:sz w:val="19"/>
          <w:szCs w:val="19"/>
          <w:lang w:eastAsia="pt-BR"/>
        </w:rPr>
        <w:t>cinqüenta</w:t>
      </w:r>
      <w:proofErr w:type="spellEnd"/>
      <w:r w:rsidRPr="0024474C">
        <w:rPr>
          <w:rFonts w:ascii="Book Antiqua" w:eastAsia="Times New Roman" w:hAnsi="Book Antiqua" w:cs="Arial"/>
          <w:color w:val="000000"/>
          <w:sz w:val="19"/>
          <w:szCs w:val="19"/>
          <w:lang w:eastAsia="pt-BR"/>
        </w:rPr>
        <w:t xml:space="preserve"> por cento sobre o montante calculado na forma do inciso I deste artigo, conforme dispuser a ANS. </w:t>
      </w:r>
      <w:r w:rsidRPr="0024474C">
        <w:rPr>
          <w:rFonts w:ascii="Book Antiqua" w:eastAsia="Times New Roman" w:hAnsi="Book Antiqua" w:cs="Arial"/>
          <w:color w:val="000000"/>
          <w:sz w:val="19"/>
          <w:szCs w:val="19"/>
          <w:lang w:eastAsia="pt-BR"/>
        </w:rPr>
        <w:t xml:space="preserve"> </w:t>
      </w:r>
      <w:hyperlink r:id="rId70"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32CBBDA0" w14:textId="14DF6A98"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8</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As operadoras com número de usuários inferior a vinte mil poderão optar pelo recolhimento em parcela única no mês de março, fazendo jus a um desconto de cinco por cento sobre o montante calculado na forma do inciso I deste artigo, além dos descontos previstos nos §§ 6</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e 7</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conforme dispuser a ANS. </w:t>
      </w:r>
      <w:r w:rsidRPr="0024474C">
        <w:rPr>
          <w:rFonts w:ascii="Book Antiqua" w:eastAsia="Times New Roman" w:hAnsi="Book Antiqua" w:cs="Arial"/>
          <w:color w:val="000000"/>
          <w:sz w:val="19"/>
          <w:szCs w:val="19"/>
          <w:lang w:eastAsia="pt-BR"/>
        </w:rPr>
        <w:t xml:space="preserve"> </w:t>
      </w:r>
      <w:hyperlink r:id="rId71"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4D366044" w14:textId="269F2128"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20§9"/>
      <w:bookmarkEnd w:id="27"/>
      <w:r w:rsidRPr="0024474C">
        <w:rPr>
          <w:rFonts w:ascii="Book Antiqua" w:eastAsia="Times New Roman" w:hAnsi="Book Antiqua" w:cs="Arial"/>
          <w:color w:val="000000"/>
          <w:sz w:val="19"/>
          <w:szCs w:val="19"/>
          <w:lang w:eastAsia="pt-BR"/>
        </w:rPr>
        <w:t>§ 9</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xml:space="preserve">  Os valores constantes do Anexo III desta Lei ficam reduzidos em </w:t>
      </w:r>
      <w:proofErr w:type="spellStart"/>
      <w:r w:rsidRPr="0024474C">
        <w:rPr>
          <w:rFonts w:ascii="Book Antiqua" w:eastAsia="Times New Roman" w:hAnsi="Book Antiqua" w:cs="Arial"/>
          <w:color w:val="000000"/>
          <w:sz w:val="19"/>
          <w:szCs w:val="19"/>
          <w:lang w:eastAsia="pt-BR"/>
        </w:rPr>
        <w:t>cinqüenta</w:t>
      </w:r>
      <w:proofErr w:type="spellEnd"/>
      <w:r w:rsidRPr="0024474C">
        <w:rPr>
          <w:rFonts w:ascii="Book Antiqua" w:eastAsia="Times New Roman" w:hAnsi="Book Antiqua" w:cs="Arial"/>
          <w:color w:val="000000"/>
          <w:sz w:val="19"/>
          <w:szCs w:val="19"/>
          <w:lang w:eastAsia="pt-BR"/>
        </w:rPr>
        <w:t xml:space="preserve"> por cento, no caso das empresas com número de usuários inferior a vinte mil.  </w:t>
      </w:r>
      <w:r w:rsidRPr="0024474C">
        <w:rPr>
          <w:rFonts w:ascii="Book Antiqua" w:eastAsia="Times New Roman" w:hAnsi="Book Antiqua" w:cs="Arial"/>
          <w:color w:val="000000"/>
          <w:sz w:val="19"/>
          <w:szCs w:val="19"/>
          <w:lang w:eastAsia="pt-BR"/>
        </w:rPr>
        <w:t xml:space="preserve"> </w:t>
      </w:r>
      <w:hyperlink r:id="rId72"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3A17F2EF" w14:textId="26A5797A"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20§10"/>
      <w:bookmarkEnd w:id="28"/>
      <w:r w:rsidRPr="0024474C">
        <w:rPr>
          <w:rFonts w:ascii="Book Antiqua" w:eastAsia="Times New Roman" w:hAnsi="Book Antiqua" w:cs="Arial"/>
          <w:color w:val="000000"/>
          <w:sz w:val="19"/>
          <w:szCs w:val="19"/>
          <w:lang w:eastAsia="pt-BR"/>
        </w:rPr>
        <w:t>§ 10.  Para fins do disposto no inciso II deste artigo, os casos de alteração de dados referentes a produtos ou a operadoras, até edição da norma correspondente aos seus registros definitivos, conforme o disposto na </w:t>
      </w:r>
      <w:hyperlink r:id="rId73" w:history="1">
        <w:r w:rsidRPr="0024474C">
          <w:rPr>
            <w:rFonts w:ascii="Book Antiqua" w:eastAsia="Times New Roman" w:hAnsi="Book Antiqua" w:cs="Arial"/>
            <w:color w:val="0000FF"/>
            <w:sz w:val="19"/>
            <w:szCs w:val="19"/>
            <w:u w:val="single"/>
            <w:lang w:eastAsia="pt-BR"/>
          </w:rPr>
          <w:t>Lei n</w:t>
        </w:r>
        <w:r w:rsidRPr="0024474C">
          <w:rPr>
            <w:rFonts w:ascii="Book Antiqua" w:eastAsia="Times New Roman" w:hAnsi="Book Antiqua" w:cs="Arial"/>
            <w:color w:val="0000FF"/>
            <w:sz w:val="19"/>
            <w:szCs w:val="19"/>
            <w:u w:val="single"/>
            <w:vertAlign w:val="superscript"/>
            <w:lang w:eastAsia="pt-BR"/>
          </w:rPr>
          <w:t>o</w:t>
        </w:r>
        <w:r w:rsidRPr="0024474C">
          <w:rPr>
            <w:rFonts w:ascii="Book Antiqua" w:eastAsia="Times New Roman" w:hAnsi="Book Antiqua" w:cs="Arial"/>
            <w:color w:val="0000FF"/>
            <w:sz w:val="19"/>
            <w:szCs w:val="19"/>
            <w:u w:val="single"/>
            <w:lang w:eastAsia="pt-BR"/>
          </w:rPr>
          <w:t> 9.656, de 1998</w:t>
        </w:r>
      </w:hyperlink>
      <w:r w:rsidRPr="0024474C">
        <w:rPr>
          <w:rFonts w:ascii="Book Antiqua" w:eastAsia="Times New Roman" w:hAnsi="Book Antiqua" w:cs="Arial"/>
          <w:color w:val="000000"/>
          <w:sz w:val="19"/>
          <w:szCs w:val="19"/>
          <w:lang w:eastAsia="pt-BR"/>
        </w:rPr>
        <w:t>, ficam isentos da respectiva Taxa de Saúde Suplementar. </w:t>
      </w:r>
      <w:r w:rsidRPr="0024474C">
        <w:rPr>
          <w:rFonts w:ascii="Book Antiqua" w:eastAsia="Times New Roman" w:hAnsi="Book Antiqua" w:cs="Arial"/>
          <w:color w:val="000000"/>
          <w:sz w:val="19"/>
          <w:szCs w:val="19"/>
          <w:lang w:eastAsia="pt-BR"/>
        </w:rPr>
        <w:t xml:space="preserve"> </w:t>
      </w:r>
      <w:hyperlink r:id="rId74"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43CF99AF" w14:textId="58992C26"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11.  Para fins do disposto no inciso I deste artigo, nos casos de alienação compulsória de carteira, as operadoras de planos privados de assistência à saúde adquirentes ficam isentas de pagamento da respectiva Taxa de Saúde Suplementar, relativa aos beneficiários integrantes daquela carteira, pelo prazo de cinco anos. </w:t>
      </w:r>
      <w:r w:rsidRPr="0024474C">
        <w:rPr>
          <w:rFonts w:ascii="Book Antiqua" w:eastAsia="Times New Roman" w:hAnsi="Book Antiqua" w:cs="Arial"/>
          <w:color w:val="000000"/>
          <w:sz w:val="19"/>
          <w:szCs w:val="19"/>
          <w:lang w:eastAsia="pt-BR"/>
        </w:rPr>
        <w:t xml:space="preserve"> </w:t>
      </w:r>
      <w:hyperlink r:id="rId75"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0E47A6C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21"/>
      <w:bookmarkEnd w:id="29"/>
      <w:r w:rsidRPr="0024474C">
        <w:rPr>
          <w:rFonts w:ascii="Book Antiqua" w:eastAsia="Times New Roman" w:hAnsi="Book Antiqua" w:cs="Arial"/>
          <w:color w:val="000000"/>
          <w:sz w:val="19"/>
          <w:szCs w:val="19"/>
          <w:lang w:eastAsia="pt-BR"/>
        </w:rPr>
        <w:t>Art. 21.</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Taxa de Saúde Suplementar não recolhida nos prazos fixados será cobrada com os seguintes acréscimos:</w:t>
      </w:r>
    </w:p>
    <w:p w14:paraId="6DD57F0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juros de mora, na via administrativa ou judicial, contados do mês seguinte ao do vencimento, à razão de 1% a.m. (um por cento ao mês) ou fração de mês;</w:t>
      </w:r>
    </w:p>
    <w:p w14:paraId="3276F082"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multa de mora de 10% (dez por cento).</w:t>
      </w:r>
    </w:p>
    <w:p w14:paraId="3E07D0FD" w14:textId="073FA099"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21§1"/>
      <w:bookmarkEnd w:id="30"/>
      <w:r w:rsidRPr="0024474C">
        <w:rPr>
          <w:rFonts w:ascii="Book Antiqua" w:eastAsia="Times New Roman" w:hAnsi="Book Antiqua" w:cs="Arial"/>
          <w:color w:val="000000"/>
          <w:sz w:val="19"/>
          <w:szCs w:val="19"/>
          <w:lang w:eastAsia="pt-BR"/>
        </w:rPr>
        <w:t>§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Os débitos relativos à Taxa de Saúde Suplementar poderão ser parcelados, a juízo da ANS, de acordo com os critérios fixados na legislação tributária.  </w:t>
      </w:r>
      <w:hyperlink r:id="rId76" w:anchor="art4" w:history="1">
        <w:r w:rsidRPr="0024474C">
          <w:rPr>
            <w:rFonts w:ascii="Book Antiqua" w:eastAsia="Times New Roman" w:hAnsi="Book Antiqua" w:cs="Arial"/>
            <w:color w:val="0000FF"/>
            <w:sz w:val="19"/>
            <w:szCs w:val="19"/>
            <w:u w:val="single"/>
            <w:lang w:eastAsia="pt-BR"/>
          </w:rPr>
          <w:t>(Renumerado pela Medida Provisória nº 2.177-44, de 2001)</w:t>
        </w:r>
      </w:hyperlink>
    </w:p>
    <w:p w14:paraId="4CE96116" w14:textId="4C8D9C04"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Além dos acréscimos previstos nos incisos I e II deste artigo, o não recolhimento da Taxa de Saúde Suplementar implicará a perda dos descontos previstos nesta Lei.  </w:t>
      </w:r>
      <w:r w:rsidRPr="0024474C">
        <w:rPr>
          <w:rFonts w:ascii="Book Antiqua" w:eastAsia="Times New Roman" w:hAnsi="Book Antiqua" w:cs="Arial"/>
          <w:color w:val="000000"/>
          <w:sz w:val="19"/>
          <w:szCs w:val="19"/>
          <w:lang w:eastAsia="pt-BR"/>
        </w:rPr>
        <w:t xml:space="preserve"> </w:t>
      </w:r>
      <w:hyperlink r:id="rId77" w:anchor="art4" w:history="1">
        <w:r w:rsidRPr="0024474C">
          <w:rPr>
            <w:rFonts w:ascii="Book Antiqua" w:eastAsia="Times New Roman" w:hAnsi="Book Antiqua" w:cs="Arial"/>
            <w:color w:val="0000FF"/>
            <w:sz w:val="19"/>
            <w:szCs w:val="19"/>
            <w:u w:val="single"/>
            <w:lang w:eastAsia="pt-BR"/>
          </w:rPr>
          <w:t>(Incluído pela Medida Provisória nº 2.177-44, de 2001)</w:t>
        </w:r>
      </w:hyperlink>
    </w:p>
    <w:p w14:paraId="303E6767"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1" w:name="art22"/>
      <w:bookmarkEnd w:id="31"/>
      <w:r w:rsidRPr="0024474C">
        <w:rPr>
          <w:rFonts w:ascii="Book Antiqua" w:eastAsia="Times New Roman" w:hAnsi="Book Antiqua" w:cs="Arial"/>
          <w:color w:val="000000"/>
          <w:sz w:val="19"/>
          <w:szCs w:val="19"/>
          <w:lang w:eastAsia="pt-BR"/>
        </w:rPr>
        <w:t>Art. 22.</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Taxa de Saúde Suplementar será devida a partir de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de janeiro de 2000.</w:t>
      </w:r>
    </w:p>
    <w:p w14:paraId="6511AF2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2" w:name="art23"/>
      <w:bookmarkEnd w:id="32"/>
      <w:r w:rsidRPr="0024474C">
        <w:rPr>
          <w:rFonts w:ascii="Book Antiqua" w:eastAsia="Times New Roman" w:hAnsi="Book Antiqua" w:cs="Arial"/>
          <w:color w:val="000000"/>
          <w:sz w:val="19"/>
          <w:szCs w:val="19"/>
          <w:lang w:eastAsia="pt-BR"/>
        </w:rPr>
        <w:t>Art. 23.</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Taxa de Saúde Suplementar será recolhida em conta vinculada à ANS.</w:t>
      </w:r>
    </w:p>
    <w:p w14:paraId="7279A271"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24"/>
      <w:bookmarkEnd w:id="33"/>
      <w:r w:rsidRPr="0024474C">
        <w:rPr>
          <w:rFonts w:ascii="Book Antiqua" w:eastAsia="Times New Roman" w:hAnsi="Book Antiqua" w:cs="Arial"/>
          <w:color w:val="000000"/>
          <w:sz w:val="19"/>
          <w:szCs w:val="19"/>
          <w:lang w:eastAsia="pt-BR"/>
        </w:rPr>
        <w:t>Art. 24.</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Os valores cuja cobrança seja atribuída por lei à ANS e apurados administrativamente, não recolhidos no prazo estipulado, serão inscritos em dívida ativa da própria ANS e servirão de título executivo para cobrança judicial na forma da lei.</w:t>
      </w:r>
    </w:p>
    <w:p w14:paraId="3F59AE21"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4" w:name="art25"/>
      <w:bookmarkEnd w:id="34"/>
      <w:r w:rsidRPr="0024474C">
        <w:rPr>
          <w:rFonts w:ascii="Book Antiqua" w:eastAsia="Times New Roman" w:hAnsi="Book Antiqua" w:cs="Arial"/>
          <w:color w:val="000000"/>
          <w:sz w:val="19"/>
          <w:szCs w:val="19"/>
          <w:lang w:eastAsia="pt-BR"/>
        </w:rPr>
        <w:t>Art. 25.</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execução fiscal da dívida ativa será promovida pela Procuradoria da ANS.</w:t>
      </w:r>
    </w:p>
    <w:p w14:paraId="6E7A032C"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CAPÍTULO V</w:t>
      </w:r>
    </w:p>
    <w:p w14:paraId="59D8B15C"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DAS DISPOSIÇÕES FINAIS E TRANSITÓRIAS</w:t>
      </w:r>
    </w:p>
    <w:p w14:paraId="6918F25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26"/>
      <w:bookmarkEnd w:id="35"/>
      <w:r w:rsidRPr="0024474C">
        <w:rPr>
          <w:rFonts w:ascii="Book Antiqua" w:eastAsia="Times New Roman" w:hAnsi="Book Antiqua" w:cs="Arial"/>
          <w:color w:val="000000"/>
          <w:sz w:val="19"/>
          <w:szCs w:val="19"/>
          <w:lang w:eastAsia="pt-BR"/>
        </w:rPr>
        <w:lastRenderedPageBreak/>
        <w:t>Art. 26.</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ANS poderá contratar especialistas para a execução de trabalhos nas áreas técnica, científica, administrativa, econômica e jurídica, por projetos ou prazos limitados, observada a legislação em vigor.</w:t>
      </w:r>
    </w:p>
    <w:p w14:paraId="7D168863" w14:textId="791D954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Art. 27.</w:t>
      </w:r>
      <w:r w:rsidRPr="0024474C">
        <w:rPr>
          <w:rFonts w:ascii="Book Antiqua" w:eastAsia="Times New Roman" w:hAnsi="Book Antiqua" w:cs="Arial"/>
          <w:b/>
          <w:bCs/>
          <w:strike/>
          <w:color w:val="000000"/>
          <w:sz w:val="19"/>
          <w:szCs w:val="19"/>
          <w:lang w:eastAsia="pt-BR"/>
        </w:rPr>
        <w:t> </w:t>
      </w:r>
      <w:r w:rsidRPr="0024474C">
        <w:rPr>
          <w:rFonts w:ascii="Book Antiqua" w:eastAsia="Times New Roman" w:hAnsi="Book Antiqua" w:cs="Arial"/>
          <w:color w:val="000000"/>
          <w:sz w:val="19"/>
          <w:szCs w:val="19"/>
          <w:lang w:eastAsia="pt-BR"/>
        </w:rPr>
        <w:t xml:space="preserve"> </w:t>
      </w:r>
      <w:hyperlink r:id="rId78" w:anchor="art39" w:history="1">
        <w:r w:rsidRPr="0024474C">
          <w:rPr>
            <w:rFonts w:ascii="Book Antiqua" w:eastAsia="Times New Roman" w:hAnsi="Book Antiqua" w:cs="Arial"/>
            <w:color w:val="0000FF"/>
            <w:sz w:val="19"/>
            <w:szCs w:val="19"/>
            <w:u w:val="single"/>
            <w:lang w:eastAsia="pt-BR"/>
          </w:rPr>
          <w:t>(Revogado pela Lei nº 9.986, de 2000)</w:t>
        </w:r>
      </w:hyperlink>
    </w:p>
    <w:p w14:paraId="23E3524E" w14:textId="0DF44ADF"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Art. 28.</w:t>
      </w:r>
      <w:r w:rsidRPr="0024474C">
        <w:rPr>
          <w:rFonts w:ascii="Book Antiqua" w:eastAsia="Times New Roman" w:hAnsi="Book Antiqua" w:cs="Arial"/>
          <w:b/>
          <w:bCs/>
          <w:strike/>
          <w:color w:val="000000"/>
          <w:sz w:val="19"/>
          <w:szCs w:val="19"/>
          <w:lang w:eastAsia="pt-BR"/>
        </w:rPr>
        <w:t> </w:t>
      </w:r>
      <w:r w:rsidRPr="0024474C">
        <w:rPr>
          <w:rFonts w:ascii="Book Antiqua" w:eastAsia="Times New Roman" w:hAnsi="Book Antiqua" w:cs="Arial"/>
          <w:color w:val="000000"/>
          <w:sz w:val="19"/>
          <w:szCs w:val="19"/>
          <w:lang w:eastAsia="pt-BR"/>
        </w:rPr>
        <w:t xml:space="preserve"> </w:t>
      </w:r>
      <w:hyperlink r:id="rId79" w:anchor="art37" w:history="1">
        <w:r w:rsidRPr="0024474C">
          <w:rPr>
            <w:rFonts w:ascii="Book Antiqua" w:eastAsia="Times New Roman" w:hAnsi="Book Antiqua" w:cs="Arial"/>
            <w:color w:val="0000FF"/>
            <w:sz w:val="19"/>
            <w:szCs w:val="19"/>
            <w:u w:val="single"/>
            <w:lang w:eastAsia="pt-BR"/>
          </w:rPr>
          <w:t>(Revogado pela Lei 10.871, de 2004)</w:t>
        </w:r>
      </w:hyperlink>
    </w:p>
    <w:p w14:paraId="7C1520B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29"/>
      <w:bookmarkEnd w:id="36"/>
      <w:r w:rsidRPr="0024474C">
        <w:rPr>
          <w:rFonts w:ascii="Book Antiqua" w:eastAsia="Times New Roman" w:hAnsi="Book Antiqua" w:cs="Arial"/>
          <w:color w:val="000000"/>
          <w:sz w:val="19"/>
          <w:szCs w:val="19"/>
          <w:lang w:eastAsia="pt-BR"/>
        </w:rPr>
        <w:t>Art. 29. É vedado à ANS requisitar pessoal com vínculo empregatício ou contratual junto a entidades sujeitas à sua ação reguladora, bem assim os respectivos responsáveis, ressalvada a participação em comissões de trabalho criadas com fim específico, duração determinada e não integrantes da sua estrutura organizacional.</w:t>
      </w:r>
    </w:p>
    <w:p w14:paraId="5194EDE3"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Parágrafo único. Excetuam-se da vedação prevista neste artigo os empregados de empresas públicas e sociedades de economia mista que mantenham sistema de assistência à saúde na modalidade de autogestão.</w:t>
      </w:r>
    </w:p>
    <w:p w14:paraId="5976FC66"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30"/>
      <w:bookmarkEnd w:id="37"/>
      <w:r w:rsidRPr="0024474C">
        <w:rPr>
          <w:rFonts w:ascii="Book Antiqua" w:eastAsia="Times New Roman" w:hAnsi="Book Antiqua" w:cs="Arial"/>
          <w:color w:val="000000"/>
          <w:sz w:val="19"/>
          <w:szCs w:val="19"/>
          <w:lang w:eastAsia="pt-BR"/>
        </w:rPr>
        <w:t>Art. 30.</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Durante o prazo máximo de cinco anos, contado da data de instalação da ANS, o exercício da fiscalização das operadoras de planos privados de assistência à saúde poderá ser realizado por contratado, servidor ou empregado requisitado ou pertencente ao Quadro da Agência ou do Ministério da Saúde, mediante designação da Diretoria Colegiada, conforme dispuser o regulamento.</w:t>
      </w:r>
    </w:p>
    <w:p w14:paraId="44BDB437"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8" w:name="art31"/>
      <w:bookmarkEnd w:id="38"/>
      <w:r w:rsidRPr="0024474C">
        <w:rPr>
          <w:rFonts w:ascii="Book Antiqua" w:eastAsia="Times New Roman" w:hAnsi="Book Antiqua" w:cs="Arial"/>
          <w:color w:val="000000"/>
          <w:sz w:val="19"/>
          <w:szCs w:val="19"/>
          <w:lang w:eastAsia="pt-BR"/>
        </w:rPr>
        <w:t>Art. 31.</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Na primeira gestão da ANS, visando implementar a transição para o sistema de mandatos não coincidentes, as nomeações observarão os seguintes critérios:</w:t>
      </w:r>
    </w:p>
    <w:p w14:paraId="3CB76FAE"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três diretores serão nomeados pelo Presidente da República, por indicação do Ministro de Estado da Saúde;</w:t>
      </w:r>
    </w:p>
    <w:p w14:paraId="64444DE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dois diretores serão nomeados na forma do parágrafo único do art. 6</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desta Lei.</w:t>
      </w:r>
    </w:p>
    <w:p w14:paraId="2B6DCC7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Dos três diretores referidos no inciso I deste artigo, dois serão nomeados para mandato de quatro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anos e um, para mandato de três anos.</w:t>
      </w:r>
    </w:p>
    <w:p w14:paraId="2E49F5D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Dos dois diretores referidos no inciso II deste artigo, um será nomeado para mandato de quatro</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anos e o outro, para mandato de três anos.</w:t>
      </w:r>
    </w:p>
    <w:p w14:paraId="6669995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9" w:name="art32"/>
      <w:bookmarkEnd w:id="39"/>
      <w:r w:rsidRPr="0024474C">
        <w:rPr>
          <w:rFonts w:ascii="Book Antiqua" w:eastAsia="Times New Roman" w:hAnsi="Book Antiqua" w:cs="Arial"/>
          <w:color w:val="000000"/>
          <w:sz w:val="19"/>
          <w:szCs w:val="19"/>
          <w:lang w:eastAsia="pt-BR"/>
        </w:rPr>
        <w:t>Art. 32.</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É o Poder Executivo autorizado a:</w:t>
      </w:r>
    </w:p>
    <w:p w14:paraId="7C2D7792"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 - transferir para a ANS o acervo técnico e patrimonial, as obrigações, os direitos e as receitas do Ministério da Saúde e de seus órgãos, necessários ao desempenho de suas funções;</w:t>
      </w:r>
    </w:p>
    <w:p w14:paraId="775126B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 - remanejar, transferir ou utilizar os saldos orçamentários do Ministério da Saúde e do Fundo Nacional de Saúde para atender as despesas de estruturação e manutenção da ANS, utilizando como recursos as dotações orçamentárias destinadas às atividades finalísticas e administrativas, observados os mesmos subprojetos, subatividades e grupos de despesas previstos na Lei Orçamentária em vigor;</w:t>
      </w:r>
    </w:p>
    <w:p w14:paraId="7F47B62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III - sub-rogar contratos ou parcelas destes relativos à manutenção, instalação e funcionamento da ANS.</w:t>
      </w:r>
    </w:p>
    <w:p w14:paraId="7D244830"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Parágrafo único. Até que se conclua a instalação da ANS, são o Ministério da Saúde e a Fundação Nacional de Saúde incumbidos de assegurar o suporte administrativo e financeiro necessário ao funcionamento da Agência.</w:t>
      </w:r>
    </w:p>
    <w:p w14:paraId="3434B104" w14:textId="59EF7FA2"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Art. 33.  A ANS designará pessoa física de comprovada capacidade e experiência, reconhecida idoneidade moral e registro em conselho de fiscalização de profissões regulamentadas, para exercer o encargo de diretor fiscal, de diretor técnico ou de liquidante de operadora de planos privados de assistência à saúde. </w:t>
      </w:r>
      <w:r w:rsidRPr="0024474C">
        <w:rPr>
          <w:rFonts w:ascii="Book Antiqua" w:eastAsia="Times New Roman" w:hAnsi="Book Antiqua" w:cs="Arial"/>
          <w:color w:val="000000"/>
          <w:sz w:val="19"/>
          <w:szCs w:val="19"/>
          <w:lang w:eastAsia="pt-BR"/>
        </w:rPr>
        <w:t xml:space="preserve"> </w:t>
      </w:r>
      <w:hyperlink r:id="rId80" w:anchor="art4" w:history="1">
        <w:r w:rsidRPr="0024474C">
          <w:rPr>
            <w:rFonts w:ascii="Book Antiqua" w:eastAsia="Times New Roman" w:hAnsi="Book Antiqua" w:cs="Arial"/>
            <w:color w:val="0000FF"/>
            <w:sz w:val="19"/>
            <w:szCs w:val="19"/>
            <w:u w:val="single"/>
            <w:lang w:eastAsia="pt-BR"/>
          </w:rPr>
          <w:t>(Redação dada pela Medida Provisória nº 2.177-44, de 2001)</w:t>
        </w:r>
      </w:hyperlink>
    </w:p>
    <w:p w14:paraId="6477AAB6" w14:textId="28293ADF"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0" w:name="art33§1"/>
      <w:bookmarkEnd w:id="40"/>
      <w:r w:rsidRPr="0024474C">
        <w:rPr>
          <w:rFonts w:ascii="Book Antiqua" w:eastAsia="Times New Roman" w:hAnsi="Book Antiqua" w:cs="Arial"/>
          <w:color w:val="000000"/>
          <w:sz w:val="19"/>
          <w:szCs w:val="19"/>
          <w:lang w:eastAsia="pt-BR"/>
        </w:rPr>
        <w:lastRenderedPageBreak/>
        <w:t>§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 remuneração do diretor técnico, do diretor fiscal ou do liquidante deverá ser suportada pela operadora ou pela massa. </w:t>
      </w:r>
      <w:r w:rsidRPr="0024474C">
        <w:rPr>
          <w:rFonts w:ascii="Book Antiqua" w:eastAsia="Times New Roman" w:hAnsi="Book Antiqua" w:cs="Arial"/>
          <w:color w:val="000000"/>
          <w:sz w:val="19"/>
          <w:szCs w:val="19"/>
          <w:lang w:eastAsia="pt-BR"/>
        </w:rPr>
        <w:t xml:space="preserve"> </w:t>
      </w:r>
      <w:hyperlink r:id="rId81" w:anchor="art4" w:history="1">
        <w:r w:rsidRPr="0024474C">
          <w:rPr>
            <w:rFonts w:ascii="Book Antiqua" w:eastAsia="Times New Roman" w:hAnsi="Book Antiqua" w:cs="Arial"/>
            <w:color w:val="0000FF"/>
            <w:sz w:val="19"/>
            <w:szCs w:val="19"/>
            <w:u w:val="single"/>
            <w:lang w:eastAsia="pt-BR"/>
          </w:rPr>
          <w:t>(Incluído dada pela Medida Provisória nº 2.177-44, de 2001)</w:t>
        </w:r>
      </w:hyperlink>
    </w:p>
    <w:p w14:paraId="5DDCF42A" w14:textId="16870368"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Se a operadora ou a massa não dispuserem de recursos para custear a remuneração de que trata este artigo, a ANS poderá, excepcionalmente, promover este pagamento, em valor equivalente à do cargo em comissão de Gerência Executiva, nível III, símbolo CGE-III, ressarcindo-se dos valores despendidos com juros e correção monetária junto à operadora ou à massa, conforme o caso. </w:t>
      </w:r>
      <w:r w:rsidRPr="0024474C">
        <w:rPr>
          <w:rFonts w:ascii="Book Antiqua" w:eastAsia="Times New Roman" w:hAnsi="Book Antiqua" w:cs="Arial"/>
          <w:color w:val="000000"/>
          <w:sz w:val="19"/>
          <w:szCs w:val="19"/>
          <w:lang w:eastAsia="pt-BR"/>
        </w:rPr>
        <w:t xml:space="preserve"> </w:t>
      </w:r>
      <w:hyperlink r:id="rId82" w:anchor="art4" w:history="1">
        <w:r w:rsidRPr="0024474C">
          <w:rPr>
            <w:rFonts w:ascii="Book Antiqua" w:eastAsia="Times New Roman" w:hAnsi="Book Antiqua" w:cs="Arial"/>
            <w:color w:val="0000FF"/>
            <w:sz w:val="19"/>
            <w:szCs w:val="19"/>
            <w:u w:val="single"/>
            <w:lang w:eastAsia="pt-BR"/>
          </w:rPr>
          <w:t>(Incluído dada pela Medida Provisória nº 2.177-44, de 2001)</w:t>
        </w:r>
      </w:hyperlink>
    </w:p>
    <w:p w14:paraId="008FC641"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1" w:name="art34"/>
      <w:bookmarkEnd w:id="41"/>
      <w:r w:rsidRPr="0024474C">
        <w:rPr>
          <w:rFonts w:ascii="Book Antiqua" w:eastAsia="Times New Roman" w:hAnsi="Book Antiqua" w:cs="Arial"/>
          <w:color w:val="000000"/>
          <w:sz w:val="19"/>
          <w:szCs w:val="19"/>
          <w:lang w:eastAsia="pt-BR"/>
        </w:rPr>
        <w:t>Art. 34.</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Aplica-se à ANS o disposto nos </w:t>
      </w:r>
      <w:proofErr w:type="spellStart"/>
      <w:r w:rsidRPr="0024474C">
        <w:rPr>
          <w:rFonts w:ascii="Book Antiqua" w:eastAsia="Times New Roman" w:hAnsi="Book Antiqua" w:cs="Arial"/>
          <w:color w:val="000000"/>
          <w:sz w:val="19"/>
          <w:szCs w:val="19"/>
          <w:lang w:eastAsia="pt-BR"/>
        </w:rPr>
        <w:fldChar w:fldCharType="begin"/>
      </w:r>
      <w:r w:rsidRPr="0024474C">
        <w:rPr>
          <w:rFonts w:ascii="Book Antiqua" w:eastAsia="Times New Roman" w:hAnsi="Book Antiqua" w:cs="Arial"/>
          <w:color w:val="000000"/>
          <w:sz w:val="19"/>
          <w:szCs w:val="19"/>
          <w:lang w:eastAsia="pt-BR"/>
        </w:rPr>
        <w:instrText xml:space="preserve"> HYPERLINK "http://www.planalto.gov.br/ccivil_03/leis/L9472.htm" \l "art54" </w:instrText>
      </w:r>
      <w:r w:rsidRPr="0024474C">
        <w:rPr>
          <w:rFonts w:ascii="Book Antiqua" w:eastAsia="Times New Roman" w:hAnsi="Book Antiqua" w:cs="Arial"/>
          <w:color w:val="000000"/>
          <w:sz w:val="19"/>
          <w:szCs w:val="19"/>
          <w:lang w:eastAsia="pt-BR"/>
        </w:rPr>
        <w:fldChar w:fldCharType="separate"/>
      </w:r>
      <w:r w:rsidRPr="0024474C">
        <w:rPr>
          <w:rFonts w:ascii="Book Antiqua" w:eastAsia="Times New Roman" w:hAnsi="Book Antiqua" w:cs="Arial"/>
          <w:color w:val="0000FF"/>
          <w:sz w:val="19"/>
          <w:szCs w:val="19"/>
          <w:u w:val="single"/>
          <w:lang w:eastAsia="pt-BR"/>
        </w:rPr>
        <w:t>arts</w:t>
      </w:r>
      <w:proofErr w:type="spellEnd"/>
      <w:r w:rsidRPr="0024474C">
        <w:rPr>
          <w:rFonts w:ascii="Book Antiqua" w:eastAsia="Times New Roman" w:hAnsi="Book Antiqua" w:cs="Arial"/>
          <w:color w:val="0000FF"/>
          <w:sz w:val="19"/>
          <w:szCs w:val="19"/>
          <w:u w:val="single"/>
          <w:lang w:eastAsia="pt-BR"/>
        </w:rPr>
        <w:t>. 54 a 58 da Lei nº 9.472, de 16 de julho de 1997</w:t>
      </w:r>
      <w:r w:rsidRPr="0024474C">
        <w:rPr>
          <w:rFonts w:ascii="Book Antiqua" w:eastAsia="Times New Roman" w:hAnsi="Book Antiqua" w:cs="Arial"/>
          <w:color w:val="000000"/>
          <w:sz w:val="19"/>
          <w:szCs w:val="19"/>
          <w:lang w:eastAsia="pt-BR"/>
        </w:rPr>
        <w:fldChar w:fldCharType="end"/>
      </w:r>
      <w:r w:rsidRPr="0024474C">
        <w:rPr>
          <w:rFonts w:ascii="Book Antiqua" w:eastAsia="Times New Roman" w:hAnsi="Book Antiqua" w:cs="Arial"/>
          <w:color w:val="000000"/>
          <w:sz w:val="19"/>
          <w:szCs w:val="19"/>
          <w:lang w:eastAsia="pt-BR"/>
        </w:rPr>
        <w:t>.</w:t>
      </w:r>
    </w:p>
    <w:p w14:paraId="26B55AAC"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2" w:name="art35"/>
      <w:bookmarkEnd w:id="42"/>
      <w:r w:rsidRPr="0024474C">
        <w:rPr>
          <w:rFonts w:ascii="Book Antiqua" w:eastAsia="Times New Roman" w:hAnsi="Book Antiqua" w:cs="Arial"/>
          <w:color w:val="000000"/>
          <w:sz w:val="19"/>
          <w:szCs w:val="19"/>
          <w:lang w:eastAsia="pt-BR"/>
        </w:rPr>
        <w:t>Art. 35.</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Aplica-se à ANS o disposto no </w:t>
      </w:r>
      <w:hyperlink r:id="rId83" w:anchor="art24p" w:history="1">
        <w:r w:rsidRPr="0024474C">
          <w:rPr>
            <w:rFonts w:ascii="Book Antiqua" w:eastAsia="Times New Roman" w:hAnsi="Book Antiqua" w:cs="Arial"/>
            <w:color w:val="0000FF"/>
            <w:sz w:val="19"/>
            <w:szCs w:val="19"/>
            <w:u w:val="single"/>
            <w:lang w:eastAsia="pt-BR"/>
          </w:rPr>
          <w:t>art. 24, parágrafo único, da Lei nº 8.666, de 21 de junho de 1993</w:t>
        </w:r>
      </w:hyperlink>
      <w:r w:rsidRPr="0024474C">
        <w:rPr>
          <w:rFonts w:ascii="Book Antiqua" w:eastAsia="Times New Roman" w:hAnsi="Book Antiqua" w:cs="Arial"/>
          <w:color w:val="000000"/>
          <w:sz w:val="19"/>
          <w:szCs w:val="19"/>
          <w:lang w:eastAsia="pt-BR"/>
        </w:rPr>
        <w:t>, alterado pela Lei n</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9.648, de 27 de maio de 1998.</w:t>
      </w:r>
    </w:p>
    <w:p w14:paraId="16642EA9"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3" w:name="art36"/>
      <w:bookmarkEnd w:id="43"/>
      <w:r w:rsidRPr="0024474C">
        <w:rPr>
          <w:rFonts w:ascii="Book Antiqua" w:eastAsia="Times New Roman" w:hAnsi="Book Antiqua" w:cs="Arial"/>
          <w:color w:val="000000"/>
          <w:sz w:val="19"/>
          <w:szCs w:val="19"/>
          <w:lang w:eastAsia="pt-BR"/>
        </w:rPr>
        <w:t>Art. 36.</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São estendidas à ANS, após a assinatura e enquanto estiver vigendo o contrato de gestão, as prerrogativas e flexibilidades de gestão previstas em lei, regulamentos e atos normativos para as Agências Executivas.</w:t>
      </w:r>
    </w:p>
    <w:p w14:paraId="1C5ED4E3"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4" w:name="art37"/>
      <w:bookmarkEnd w:id="44"/>
      <w:r w:rsidRPr="0024474C">
        <w:rPr>
          <w:rFonts w:ascii="Book Antiqua" w:eastAsia="Times New Roman" w:hAnsi="Book Antiqua" w:cs="Arial"/>
          <w:color w:val="000000"/>
          <w:sz w:val="19"/>
          <w:szCs w:val="19"/>
          <w:lang w:eastAsia="pt-BR"/>
        </w:rPr>
        <w:t>Art. 37.</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Até a efetiva implementação da ANS, a Taxa de Saúde Suplementar instituída por esta Lei poderá ser recolhida ao Fundo Nacional de Saúde, a critério da Diretoria Colegiada.</w:t>
      </w:r>
    </w:p>
    <w:p w14:paraId="7D19CF3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38"/>
      <w:bookmarkEnd w:id="45"/>
      <w:r w:rsidRPr="0024474C">
        <w:rPr>
          <w:rFonts w:ascii="Book Antiqua" w:eastAsia="Times New Roman" w:hAnsi="Book Antiqua" w:cs="Arial"/>
          <w:color w:val="000000"/>
          <w:sz w:val="19"/>
          <w:szCs w:val="19"/>
          <w:lang w:eastAsia="pt-BR"/>
        </w:rPr>
        <w:t>Art. 38.</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A Advocacia-Geral da União e o Ministério da Saúde, por intermédio de sua Consultoria Jurídica, mediante comissão conjunta, promoverão, no prazo de cento e oitenta dias, levantamento dos processos judiciais em curso, envolvendo matéria cuja competência tenha sido transferida à ANS, a qual substituirá a União nos respectivos processos.</w:t>
      </w:r>
    </w:p>
    <w:p w14:paraId="62300CE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 substituição a que se refere o </w:t>
      </w:r>
      <w:r w:rsidRPr="0024474C">
        <w:rPr>
          <w:rFonts w:ascii="Book Antiqua" w:eastAsia="Times New Roman" w:hAnsi="Book Antiqua" w:cs="Arial"/>
          <w:i/>
          <w:iCs/>
          <w:color w:val="000000"/>
          <w:sz w:val="19"/>
          <w:szCs w:val="19"/>
          <w:lang w:eastAsia="pt-BR"/>
        </w:rPr>
        <w:t>caput</w:t>
      </w:r>
      <w:r w:rsidRPr="0024474C">
        <w:rPr>
          <w:rFonts w:ascii="Book Antiqua" w:eastAsia="Times New Roman" w:hAnsi="Book Antiqua" w:cs="Arial"/>
          <w:color w:val="000000"/>
          <w:sz w:val="19"/>
          <w:szCs w:val="19"/>
          <w:lang w:eastAsia="pt-BR"/>
        </w:rPr>
        <w:t>, naqueles processos judiciais, será requerida mediante petição subscrita pela Advocacia-Geral da União, dirigida ao Juízo ou Tribunal competente, requerendo a intimação da Procuradoria da ANS para assumir o feito.</w:t>
      </w:r>
    </w:p>
    <w:p w14:paraId="686C8CFA"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 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Enquanto não operada a substituição na forma do § 1</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a Advocacia-Geral da União permanecerá no feito, praticando todos os atos processuais necessários.</w:t>
      </w:r>
    </w:p>
    <w:p w14:paraId="27694B75"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39"/>
      <w:bookmarkEnd w:id="46"/>
      <w:r w:rsidRPr="0024474C">
        <w:rPr>
          <w:rFonts w:ascii="Book Antiqua" w:eastAsia="Times New Roman" w:hAnsi="Book Antiqua" w:cs="Arial"/>
          <w:color w:val="000000"/>
          <w:sz w:val="19"/>
          <w:szCs w:val="19"/>
          <w:lang w:eastAsia="pt-BR"/>
        </w:rPr>
        <w:t>Art. 39.</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O disposto nesta Lei aplica-se, no que couber, aos produtos de que tratam o </w:t>
      </w:r>
      <w:hyperlink r:id="rId84" w:anchor="art1i" w:history="1">
        <w:r w:rsidRPr="0024474C">
          <w:rPr>
            <w:rFonts w:ascii="Book Antiqua" w:eastAsia="Times New Roman" w:hAnsi="Book Antiqua" w:cs="Arial"/>
            <w:color w:val="0000FF"/>
            <w:sz w:val="19"/>
            <w:szCs w:val="19"/>
            <w:u w:val="single"/>
            <w:lang w:eastAsia="pt-BR"/>
          </w:rPr>
          <w:t>inciso I</w:t>
        </w:r>
      </w:hyperlink>
      <w:r w:rsidRPr="0024474C">
        <w:rPr>
          <w:rFonts w:ascii="Book Antiqua" w:eastAsia="Times New Roman" w:hAnsi="Book Antiqua" w:cs="Arial"/>
          <w:color w:val="000000"/>
          <w:sz w:val="19"/>
          <w:szCs w:val="19"/>
          <w:lang w:eastAsia="pt-BR"/>
        </w:rPr>
        <w:t> e o </w:t>
      </w:r>
      <w:hyperlink r:id="rId85" w:anchor="art1%C2%A71" w:history="1">
        <w:r w:rsidRPr="0024474C">
          <w:rPr>
            <w:rFonts w:ascii="Book Antiqua" w:eastAsia="Times New Roman" w:hAnsi="Book Antiqua" w:cs="Arial"/>
            <w:color w:val="0000FF"/>
            <w:sz w:val="19"/>
            <w:szCs w:val="19"/>
            <w:u w:val="single"/>
            <w:lang w:eastAsia="pt-BR"/>
          </w:rPr>
          <w:t>§ 1º do art. 1º da Lei nº 9.656, de 1998</w:t>
        </w:r>
      </w:hyperlink>
      <w:r w:rsidRPr="0024474C">
        <w:rPr>
          <w:rFonts w:ascii="Book Antiqua" w:eastAsia="Times New Roman" w:hAnsi="Book Antiqua" w:cs="Arial"/>
          <w:color w:val="000000"/>
          <w:sz w:val="19"/>
          <w:szCs w:val="19"/>
          <w:lang w:eastAsia="pt-BR"/>
        </w:rPr>
        <w:t>, bem assim às suas operadoras.</w:t>
      </w:r>
    </w:p>
    <w:p w14:paraId="0D808BEB"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40"/>
      <w:bookmarkEnd w:id="47"/>
      <w:r w:rsidRPr="0024474C">
        <w:rPr>
          <w:rFonts w:ascii="Book Antiqua" w:eastAsia="Times New Roman" w:hAnsi="Book Antiqua" w:cs="Arial"/>
          <w:color w:val="000000"/>
          <w:sz w:val="19"/>
          <w:szCs w:val="19"/>
          <w:lang w:eastAsia="pt-BR"/>
        </w:rPr>
        <w:t>Art. 40.</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O Poder Executivo, no prazo de 45 (quarenta e cinco) dias, enviará projeto de lei tratando da matéria objeto da presente Lei, inclusive da estrutura física e do funcionamento da ANS.</w:t>
      </w:r>
    </w:p>
    <w:p w14:paraId="178463A1"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8" w:name="art41"/>
      <w:bookmarkEnd w:id="48"/>
      <w:r w:rsidRPr="0024474C">
        <w:rPr>
          <w:rFonts w:ascii="Book Antiqua" w:eastAsia="Times New Roman" w:hAnsi="Book Antiqua" w:cs="Arial"/>
          <w:color w:val="000000"/>
          <w:sz w:val="19"/>
          <w:szCs w:val="19"/>
          <w:lang w:eastAsia="pt-BR"/>
        </w:rPr>
        <w:t>Art. 41.</w:t>
      </w:r>
      <w:r w:rsidRPr="0024474C">
        <w:rPr>
          <w:rFonts w:ascii="Book Antiqua" w:eastAsia="Times New Roman" w:hAnsi="Book Antiqua" w:cs="Arial"/>
          <w:b/>
          <w:bCs/>
          <w:color w:val="000000"/>
          <w:sz w:val="19"/>
          <w:szCs w:val="19"/>
          <w:lang w:eastAsia="pt-BR"/>
        </w:rPr>
        <w:t> </w:t>
      </w:r>
      <w:r w:rsidRPr="0024474C">
        <w:rPr>
          <w:rFonts w:ascii="Book Antiqua" w:eastAsia="Times New Roman" w:hAnsi="Book Antiqua" w:cs="Arial"/>
          <w:color w:val="000000"/>
          <w:sz w:val="19"/>
          <w:szCs w:val="19"/>
          <w:lang w:eastAsia="pt-BR"/>
        </w:rPr>
        <w:t>Esta Lei entra em vigor na data de sua publicação.</w:t>
      </w:r>
    </w:p>
    <w:p w14:paraId="4CEEE63D" w14:textId="77777777" w:rsidR="0024474C" w:rsidRPr="0024474C" w:rsidRDefault="0024474C" w:rsidP="002447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Brasília, 28 de janeiro de 2000; 179</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da Independência e 112</w:t>
      </w:r>
      <w:r w:rsidRPr="0024474C">
        <w:rPr>
          <w:rFonts w:ascii="Book Antiqua" w:eastAsia="Times New Roman" w:hAnsi="Book Antiqua" w:cs="Arial"/>
          <w:color w:val="000000"/>
          <w:sz w:val="19"/>
          <w:szCs w:val="19"/>
          <w:u w:val="single"/>
          <w:vertAlign w:val="superscript"/>
          <w:lang w:eastAsia="pt-BR"/>
        </w:rPr>
        <w:t>o</w:t>
      </w:r>
      <w:r w:rsidRPr="0024474C">
        <w:rPr>
          <w:rFonts w:ascii="Book Antiqua" w:eastAsia="Times New Roman" w:hAnsi="Book Antiqua" w:cs="Arial"/>
          <w:color w:val="000000"/>
          <w:sz w:val="19"/>
          <w:szCs w:val="19"/>
          <w:lang w:eastAsia="pt-BR"/>
        </w:rPr>
        <w:t> da República.</w:t>
      </w:r>
    </w:p>
    <w:p w14:paraId="04038855"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FERNANDO HENRIQUE CARDOSO</w:t>
      </w:r>
      <w:r w:rsidRPr="0024474C">
        <w:rPr>
          <w:rFonts w:ascii="Book Antiqua" w:eastAsia="Times New Roman" w:hAnsi="Book Antiqua" w:cs="Arial"/>
          <w:color w:val="000000"/>
          <w:sz w:val="19"/>
          <w:szCs w:val="19"/>
          <w:lang w:eastAsia="pt-BR"/>
        </w:rPr>
        <w:br/>
      </w:r>
      <w:r w:rsidRPr="0024474C">
        <w:rPr>
          <w:rFonts w:ascii="Book Antiqua" w:eastAsia="Times New Roman" w:hAnsi="Book Antiqua" w:cs="Arial"/>
          <w:i/>
          <w:iCs/>
          <w:color w:val="000000"/>
          <w:sz w:val="19"/>
          <w:szCs w:val="19"/>
          <w:lang w:eastAsia="pt-BR"/>
        </w:rPr>
        <w:t>José Serra</w:t>
      </w:r>
    </w:p>
    <w:p w14:paraId="1691D403"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FF0000"/>
          <w:sz w:val="19"/>
          <w:szCs w:val="19"/>
          <w:lang w:eastAsia="pt-BR"/>
        </w:rPr>
        <w:t>Este texto não substitui o publicado no DOU de 29.1.2000 - Edição Extra</w:t>
      </w:r>
    </w:p>
    <w:p w14:paraId="737F343B"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49" w:name="ane1"/>
      <w:bookmarkEnd w:id="49"/>
      <w:r w:rsidRPr="0024474C">
        <w:rPr>
          <w:rFonts w:ascii="Book Antiqua" w:eastAsia="Times New Roman" w:hAnsi="Book Antiqua" w:cs="Arial"/>
          <w:b/>
          <w:bCs/>
          <w:color w:val="000000"/>
          <w:sz w:val="19"/>
          <w:szCs w:val="19"/>
          <w:lang w:eastAsia="pt-BR"/>
        </w:rPr>
        <w:t>ANEXO I</w:t>
      </w:r>
      <w:r w:rsidRPr="0024474C">
        <w:rPr>
          <w:rFonts w:ascii="Book Antiqua" w:eastAsia="Times New Roman" w:hAnsi="Book Antiqua" w:cs="Arial"/>
          <w:b/>
          <w:bCs/>
          <w:color w:val="000000"/>
          <w:sz w:val="19"/>
          <w:szCs w:val="19"/>
          <w:lang w:eastAsia="pt-BR"/>
        </w:rPr>
        <w:br/>
      </w:r>
      <w:hyperlink r:id="rId86" w:anchor="art39" w:history="1">
        <w:r w:rsidRPr="0024474C">
          <w:rPr>
            <w:rFonts w:ascii="Book Antiqua" w:eastAsia="Times New Roman" w:hAnsi="Book Antiqua" w:cs="Arial"/>
            <w:color w:val="0000FF"/>
            <w:sz w:val="19"/>
            <w:szCs w:val="19"/>
            <w:u w:val="single"/>
            <w:lang w:eastAsia="pt-BR"/>
          </w:rPr>
          <w:t>(Revogado pela Lei nº 9.986, de 18.7.2000)</w:t>
        </w:r>
      </w:hyperlink>
    </w:p>
    <w:p w14:paraId="573882EB"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b/>
          <w:bCs/>
          <w:color w:val="000000"/>
          <w:sz w:val="19"/>
          <w:szCs w:val="19"/>
          <w:lang w:eastAsia="pt-BR"/>
        </w:rPr>
        <w:t>ANEXO II</w:t>
      </w:r>
    </w:p>
    <w:p w14:paraId="2E034644"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b/>
          <w:bCs/>
          <w:color w:val="000000"/>
          <w:sz w:val="19"/>
          <w:szCs w:val="19"/>
          <w:lang w:eastAsia="pt-BR"/>
        </w:rPr>
        <w:t>TABELA I</w:t>
      </w:r>
    </w:p>
    <w:p w14:paraId="4EAB70D3"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DESCONTOS POR ABRANGÊNCIA GEOGRÁFICA DO PLANO</w:t>
      </w:r>
    </w:p>
    <w:tbl>
      <w:tblPr>
        <w:tblW w:w="4750" w:type="pct"/>
        <w:jc w:val="center"/>
        <w:tblCellSpacing w:w="5"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4835"/>
        <w:gridCol w:w="3229"/>
      </w:tblGrid>
      <w:tr w:rsidR="0024474C" w:rsidRPr="0024474C" w14:paraId="608FE96E" w14:textId="77777777" w:rsidTr="0024474C">
        <w:trPr>
          <w:trHeight w:val="350"/>
          <w:tblCellSpacing w:w="5" w:type="dxa"/>
          <w:jc w:val="center"/>
        </w:trPr>
        <w:tc>
          <w:tcPr>
            <w:tcW w:w="3000" w:type="pct"/>
            <w:tcBorders>
              <w:top w:val="outset" w:sz="6" w:space="0" w:color="auto"/>
              <w:left w:val="outset" w:sz="6" w:space="0" w:color="auto"/>
              <w:bottom w:val="outset" w:sz="6" w:space="0" w:color="auto"/>
              <w:right w:val="outset" w:sz="6" w:space="0" w:color="auto"/>
            </w:tcBorders>
            <w:hideMark/>
          </w:tcPr>
          <w:p w14:paraId="22142B7E"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b/>
                <w:bCs/>
                <w:sz w:val="19"/>
                <w:szCs w:val="19"/>
                <w:lang w:eastAsia="pt-BR"/>
              </w:rPr>
              <w:lastRenderedPageBreak/>
              <w:t>Abrangência Geográfica</w:t>
            </w:r>
          </w:p>
        </w:tc>
        <w:tc>
          <w:tcPr>
            <w:tcW w:w="2000" w:type="pct"/>
            <w:tcBorders>
              <w:top w:val="outset" w:sz="6" w:space="0" w:color="auto"/>
              <w:left w:val="outset" w:sz="6" w:space="0" w:color="auto"/>
              <w:bottom w:val="outset" w:sz="6" w:space="0" w:color="auto"/>
              <w:right w:val="outset" w:sz="6" w:space="0" w:color="auto"/>
            </w:tcBorders>
            <w:hideMark/>
          </w:tcPr>
          <w:p w14:paraId="7AD53645"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b/>
                <w:bCs/>
                <w:sz w:val="19"/>
                <w:szCs w:val="19"/>
                <w:lang w:eastAsia="pt-BR"/>
              </w:rPr>
              <w:t>Desconto (%)</w:t>
            </w:r>
          </w:p>
        </w:tc>
      </w:tr>
      <w:tr w:rsidR="0024474C" w:rsidRPr="0024474C" w14:paraId="79A6D7CC" w14:textId="77777777" w:rsidTr="0024474C">
        <w:trPr>
          <w:trHeight w:val="160"/>
          <w:tblCellSpacing w:w="5" w:type="dxa"/>
          <w:jc w:val="center"/>
        </w:trPr>
        <w:tc>
          <w:tcPr>
            <w:tcW w:w="3000" w:type="pct"/>
            <w:tcBorders>
              <w:top w:val="outset" w:sz="6" w:space="0" w:color="auto"/>
              <w:left w:val="outset" w:sz="6" w:space="0" w:color="auto"/>
              <w:bottom w:val="outset" w:sz="6" w:space="0" w:color="auto"/>
              <w:right w:val="outset" w:sz="6" w:space="0" w:color="auto"/>
            </w:tcBorders>
            <w:hideMark/>
          </w:tcPr>
          <w:p w14:paraId="0BFAFE40"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Nacional</w:t>
            </w:r>
          </w:p>
        </w:tc>
        <w:tc>
          <w:tcPr>
            <w:tcW w:w="2000" w:type="pct"/>
            <w:tcBorders>
              <w:top w:val="outset" w:sz="6" w:space="0" w:color="auto"/>
              <w:left w:val="outset" w:sz="6" w:space="0" w:color="auto"/>
              <w:bottom w:val="outset" w:sz="6" w:space="0" w:color="auto"/>
              <w:right w:val="outset" w:sz="6" w:space="0" w:color="auto"/>
            </w:tcBorders>
            <w:hideMark/>
          </w:tcPr>
          <w:p w14:paraId="36F89632"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5</w:t>
            </w:r>
          </w:p>
        </w:tc>
      </w:tr>
      <w:tr w:rsidR="0024474C" w:rsidRPr="0024474C" w14:paraId="4BA0763A" w14:textId="77777777" w:rsidTr="0024474C">
        <w:trPr>
          <w:trHeight w:val="160"/>
          <w:tblCellSpacing w:w="5" w:type="dxa"/>
          <w:jc w:val="center"/>
        </w:trPr>
        <w:tc>
          <w:tcPr>
            <w:tcW w:w="3000" w:type="pct"/>
            <w:tcBorders>
              <w:top w:val="outset" w:sz="6" w:space="0" w:color="auto"/>
              <w:left w:val="outset" w:sz="6" w:space="0" w:color="auto"/>
              <w:bottom w:val="outset" w:sz="6" w:space="0" w:color="auto"/>
              <w:right w:val="outset" w:sz="6" w:space="0" w:color="auto"/>
            </w:tcBorders>
            <w:hideMark/>
          </w:tcPr>
          <w:p w14:paraId="10B1B2EF"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Grupo de Estados</w:t>
            </w:r>
          </w:p>
        </w:tc>
        <w:tc>
          <w:tcPr>
            <w:tcW w:w="2000" w:type="pct"/>
            <w:tcBorders>
              <w:top w:val="outset" w:sz="6" w:space="0" w:color="auto"/>
              <w:left w:val="outset" w:sz="6" w:space="0" w:color="auto"/>
              <w:bottom w:val="outset" w:sz="6" w:space="0" w:color="auto"/>
              <w:right w:val="outset" w:sz="6" w:space="0" w:color="auto"/>
            </w:tcBorders>
            <w:hideMark/>
          </w:tcPr>
          <w:p w14:paraId="0C2A3E30"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10</w:t>
            </w:r>
          </w:p>
        </w:tc>
      </w:tr>
      <w:tr w:rsidR="0024474C" w:rsidRPr="0024474C" w14:paraId="2CB770CA" w14:textId="77777777" w:rsidTr="0024474C">
        <w:trPr>
          <w:trHeight w:val="160"/>
          <w:tblCellSpacing w:w="5" w:type="dxa"/>
          <w:jc w:val="center"/>
        </w:trPr>
        <w:tc>
          <w:tcPr>
            <w:tcW w:w="3000" w:type="pct"/>
            <w:tcBorders>
              <w:top w:val="outset" w:sz="6" w:space="0" w:color="auto"/>
              <w:left w:val="outset" w:sz="6" w:space="0" w:color="auto"/>
              <w:bottom w:val="outset" w:sz="6" w:space="0" w:color="auto"/>
              <w:right w:val="outset" w:sz="6" w:space="0" w:color="auto"/>
            </w:tcBorders>
            <w:hideMark/>
          </w:tcPr>
          <w:p w14:paraId="65E47126"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Estadual</w:t>
            </w:r>
          </w:p>
        </w:tc>
        <w:tc>
          <w:tcPr>
            <w:tcW w:w="2000" w:type="pct"/>
            <w:tcBorders>
              <w:top w:val="outset" w:sz="6" w:space="0" w:color="auto"/>
              <w:left w:val="outset" w:sz="6" w:space="0" w:color="auto"/>
              <w:bottom w:val="outset" w:sz="6" w:space="0" w:color="auto"/>
              <w:right w:val="outset" w:sz="6" w:space="0" w:color="auto"/>
            </w:tcBorders>
            <w:hideMark/>
          </w:tcPr>
          <w:p w14:paraId="07D5B618"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15</w:t>
            </w:r>
          </w:p>
        </w:tc>
      </w:tr>
      <w:tr w:rsidR="0024474C" w:rsidRPr="0024474C" w14:paraId="022AF06D" w14:textId="77777777" w:rsidTr="0024474C">
        <w:trPr>
          <w:trHeight w:val="160"/>
          <w:tblCellSpacing w:w="5" w:type="dxa"/>
          <w:jc w:val="center"/>
        </w:trPr>
        <w:tc>
          <w:tcPr>
            <w:tcW w:w="3000" w:type="pct"/>
            <w:tcBorders>
              <w:top w:val="outset" w:sz="6" w:space="0" w:color="auto"/>
              <w:left w:val="outset" w:sz="6" w:space="0" w:color="auto"/>
              <w:bottom w:val="outset" w:sz="6" w:space="0" w:color="auto"/>
              <w:right w:val="outset" w:sz="6" w:space="0" w:color="auto"/>
            </w:tcBorders>
            <w:hideMark/>
          </w:tcPr>
          <w:p w14:paraId="146EC675"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Grupo de Municípios</w:t>
            </w:r>
          </w:p>
        </w:tc>
        <w:tc>
          <w:tcPr>
            <w:tcW w:w="2000" w:type="pct"/>
            <w:tcBorders>
              <w:top w:val="outset" w:sz="6" w:space="0" w:color="auto"/>
              <w:left w:val="outset" w:sz="6" w:space="0" w:color="auto"/>
              <w:bottom w:val="outset" w:sz="6" w:space="0" w:color="auto"/>
              <w:right w:val="outset" w:sz="6" w:space="0" w:color="auto"/>
            </w:tcBorders>
            <w:hideMark/>
          </w:tcPr>
          <w:p w14:paraId="78C03E82"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20</w:t>
            </w:r>
          </w:p>
        </w:tc>
      </w:tr>
      <w:tr w:rsidR="0024474C" w:rsidRPr="0024474C" w14:paraId="63212BB9" w14:textId="77777777" w:rsidTr="0024474C">
        <w:trPr>
          <w:trHeight w:val="160"/>
          <w:tblCellSpacing w:w="5" w:type="dxa"/>
          <w:jc w:val="center"/>
        </w:trPr>
        <w:tc>
          <w:tcPr>
            <w:tcW w:w="3000" w:type="pct"/>
            <w:tcBorders>
              <w:top w:val="outset" w:sz="6" w:space="0" w:color="auto"/>
              <w:left w:val="outset" w:sz="6" w:space="0" w:color="auto"/>
              <w:bottom w:val="outset" w:sz="6" w:space="0" w:color="auto"/>
              <w:right w:val="outset" w:sz="6" w:space="0" w:color="auto"/>
            </w:tcBorders>
            <w:hideMark/>
          </w:tcPr>
          <w:p w14:paraId="445627FD"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Municipal</w:t>
            </w:r>
          </w:p>
        </w:tc>
        <w:tc>
          <w:tcPr>
            <w:tcW w:w="2000" w:type="pct"/>
            <w:tcBorders>
              <w:top w:val="outset" w:sz="6" w:space="0" w:color="auto"/>
              <w:left w:val="outset" w:sz="6" w:space="0" w:color="auto"/>
              <w:bottom w:val="outset" w:sz="6" w:space="0" w:color="auto"/>
              <w:right w:val="outset" w:sz="6" w:space="0" w:color="auto"/>
            </w:tcBorders>
            <w:hideMark/>
          </w:tcPr>
          <w:p w14:paraId="3848FD10"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25</w:t>
            </w:r>
          </w:p>
        </w:tc>
      </w:tr>
    </w:tbl>
    <w:p w14:paraId="0A973B0B"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b/>
          <w:bCs/>
          <w:color w:val="000000"/>
          <w:sz w:val="19"/>
          <w:szCs w:val="19"/>
          <w:lang w:eastAsia="pt-BR"/>
        </w:rPr>
        <w:t>TABELA II</w:t>
      </w:r>
    </w:p>
    <w:p w14:paraId="66C0B883"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DESCONTOS POR COBERTURA MÉDICO-HOSPITALAR-ODONTOLÓGICA OFERECIDA</w:t>
      </w:r>
    </w:p>
    <w:tbl>
      <w:tblPr>
        <w:tblW w:w="4750" w:type="pct"/>
        <w:jc w:val="center"/>
        <w:tblCellSpacing w:w="5"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4112"/>
        <w:gridCol w:w="3952"/>
      </w:tblGrid>
      <w:tr w:rsidR="0024474C" w:rsidRPr="0024474C" w14:paraId="1DCBF2C7" w14:textId="77777777" w:rsidTr="0024474C">
        <w:trPr>
          <w:tblCellSpacing w:w="5" w:type="dxa"/>
          <w:jc w:val="center"/>
        </w:trPr>
        <w:tc>
          <w:tcPr>
            <w:tcW w:w="2550" w:type="pct"/>
            <w:tcBorders>
              <w:top w:val="outset" w:sz="6" w:space="0" w:color="auto"/>
              <w:left w:val="outset" w:sz="6" w:space="0" w:color="auto"/>
              <w:bottom w:val="outset" w:sz="6" w:space="0" w:color="auto"/>
              <w:right w:val="outset" w:sz="6" w:space="0" w:color="auto"/>
            </w:tcBorders>
            <w:shd w:val="clear" w:color="auto" w:fill="FFFFFF"/>
            <w:hideMark/>
          </w:tcPr>
          <w:p w14:paraId="0A73572E"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b/>
                <w:bCs/>
                <w:sz w:val="19"/>
                <w:szCs w:val="19"/>
                <w:lang w:eastAsia="pt-BR"/>
              </w:rPr>
              <w:t>Cobertura</w:t>
            </w:r>
          </w:p>
        </w:tc>
        <w:tc>
          <w:tcPr>
            <w:tcW w:w="2450" w:type="pct"/>
            <w:tcBorders>
              <w:top w:val="outset" w:sz="6" w:space="0" w:color="auto"/>
              <w:left w:val="outset" w:sz="6" w:space="0" w:color="auto"/>
              <w:bottom w:val="outset" w:sz="6" w:space="0" w:color="auto"/>
              <w:right w:val="outset" w:sz="6" w:space="0" w:color="auto"/>
            </w:tcBorders>
            <w:shd w:val="clear" w:color="auto" w:fill="FFFFFF"/>
            <w:hideMark/>
          </w:tcPr>
          <w:p w14:paraId="05E42E2C"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b/>
                <w:bCs/>
                <w:sz w:val="19"/>
                <w:szCs w:val="19"/>
                <w:lang w:eastAsia="pt-BR"/>
              </w:rPr>
              <w:t>Desconto (%)</w:t>
            </w:r>
          </w:p>
        </w:tc>
      </w:tr>
      <w:tr w:rsidR="0024474C" w:rsidRPr="0024474C" w14:paraId="02220B2B"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342D76E3"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Ambulatorial (A)</w:t>
            </w:r>
          </w:p>
        </w:tc>
        <w:tc>
          <w:tcPr>
            <w:tcW w:w="2450" w:type="pct"/>
            <w:tcBorders>
              <w:top w:val="outset" w:sz="6" w:space="0" w:color="auto"/>
              <w:left w:val="outset" w:sz="6" w:space="0" w:color="auto"/>
              <w:bottom w:val="outset" w:sz="6" w:space="0" w:color="auto"/>
              <w:right w:val="outset" w:sz="6" w:space="0" w:color="auto"/>
            </w:tcBorders>
            <w:hideMark/>
          </w:tcPr>
          <w:p w14:paraId="4F36BDF4"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20</w:t>
            </w:r>
          </w:p>
        </w:tc>
      </w:tr>
      <w:tr w:rsidR="0024474C" w:rsidRPr="0024474C" w14:paraId="645A0592"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6F1315B5"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24474C">
              <w:rPr>
                <w:rFonts w:ascii="Book Antiqua" w:eastAsia="Times New Roman" w:hAnsi="Book Antiqua" w:cs="Arial"/>
                <w:sz w:val="19"/>
                <w:szCs w:val="19"/>
                <w:lang w:eastAsia="pt-BR"/>
              </w:rPr>
              <w:t>A+Hospitalar</w:t>
            </w:r>
            <w:proofErr w:type="spellEnd"/>
            <w:r w:rsidRPr="0024474C">
              <w:rPr>
                <w:rFonts w:ascii="Book Antiqua" w:eastAsia="Times New Roman" w:hAnsi="Book Antiqua" w:cs="Arial"/>
                <w:sz w:val="19"/>
                <w:szCs w:val="19"/>
                <w:lang w:eastAsia="pt-BR"/>
              </w:rPr>
              <w:t xml:space="preserve"> (H)</w:t>
            </w:r>
          </w:p>
        </w:tc>
        <w:tc>
          <w:tcPr>
            <w:tcW w:w="2450" w:type="pct"/>
            <w:tcBorders>
              <w:top w:val="outset" w:sz="6" w:space="0" w:color="auto"/>
              <w:left w:val="outset" w:sz="6" w:space="0" w:color="auto"/>
              <w:bottom w:val="outset" w:sz="6" w:space="0" w:color="auto"/>
              <w:right w:val="outset" w:sz="6" w:space="0" w:color="auto"/>
            </w:tcBorders>
            <w:hideMark/>
          </w:tcPr>
          <w:p w14:paraId="4A34BD96"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6</w:t>
            </w:r>
          </w:p>
        </w:tc>
      </w:tr>
      <w:tr w:rsidR="0024474C" w:rsidRPr="0024474C" w14:paraId="4DB30CA4"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6C94A953"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A+H +Odontológico (O)</w:t>
            </w:r>
          </w:p>
        </w:tc>
        <w:tc>
          <w:tcPr>
            <w:tcW w:w="2450" w:type="pct"/>
            <w:tcBorders>
              <w:top w:val="outset" w:sz="6" w:space="0" w:color="auto"/>
              <w:left w:val="outset" w:sz="6" w:space="0" w:color="auto"/>
              <w:bottom w:val="outset" w:sz="6" w:space="0" w:color="auto"/>
              <w:right w:val="outset" w:sz="6" w:space="0" w:color="auto"/>
            </w:tcBorders>
            <w:hideMark/>
          </w:tcPr>
          <w:p w14:paraId="1E30B596"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4</w:t>
            </w:r>
          </w:p>
        </w:tc>
      </w:tr>
      <w:tr w:rsidR="0024474C" w:rsidRPr="0024474C" w14:paraId="55D1B6BD"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68F8BE8D"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24474C">
              <w:rPr>
                <w:rFonts w:ascii="Book Antiqua" w:eastAsia="Times New Roman" w:hAnsi="Book Antiqua" w:cs="Arial"/>
                <w:sz w:val="19"/>
                <w:szCs w:val="19"/>
                <w:lang w:eastAsia="pt-BR"/>
              </w:rPr>
              <w:t>A+H+Obstetrícia</w:t>
            </w:r>
            <w:proofErr w:type="spellEnd"/>
            <w:r w:rsidRPr="0024474C">
              <w:rPr>
                <w:rFonts w:ascii="Book Antiqua" w:eastAsia="Times New Roman" w:hAnsi="Book Antiqua" w:cs="Arial"/>
                <w:sz w:val="19"/>
                <w:szCs w:val="19"/>
                <w:lang w:eastAsia="pt-BR"/>
              </w:rPr>
              <w:t xml:space="preserve"> (OB)</w:t>
            </w:r>
          </w:p>
        </w:tc>
        <w:tc>
          <w:tcPr>
            <w:tcW w:w="2450" w:type="pct"/>
            <w:tcBorders>
              <w:top w:val="outset" w:sz="6" w:space="0" w:color="auto"/>
              <w:left w:val="outset" w:sz="6" w:space="0" w:color="auto"/>
              <w:bottom w:val="outset" w:sz="6" w:space="0" w:color="auto"/>
              <w:right w:val="outset" w:sz="6" w:space="0" w:color="auto"/>
            </w:tcBorders>
            <w:hideMark/>
          </w:tcPr>
          <w:p w14:paraId="29B3124C"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4</w:t>
            </w:r>
          </w:p>
        </w:tc>
      </w:tr>
      <w:tr w:rsidR="0024474C" w:rsidRPr="0024474C" w14:paraId="4F671BA1"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695C5549"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A+H+OB+O</w:t>
            </w:r>
          </w:p>
        </w:tc>
        <w:tc>
          <w:tcPr>
            <w:tcW w:w="2450" w:type="pct"/>
            <w:tcBorders>
              <w:top w:val="outset" w:sz="6" w:space="0" w:color="auto"/>
              <w:left w:val="outset" w:sz="6" w:space="0" w:color="auto"/>
              <w:bottom w:val="outset" w:sz="6" w:space="0" w:color="auto"/>
              <w:right w:val="outset" w:sz="6" w:space="0" w:color="auto"/>
            </w:tcBorders>
            <w:hideMark/>
          </w:tcPr>
          <w:p w14:paraId="1640CF8D"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2</w:t>
            </w:r>
          </w:p>
        </w:tc>
      </w:tr>
      <w:tr w:rsidR="0024474C" w:rsidRPr="0024474C" w14:paraId="0B089009"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419BCD4C"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A+O</w:t>
            </w:r>
          </w:p>
        </w:tc>
        <w:tc>
          <w:tcPr>
            <w:tcW w:w="2450" w:type="pct"/>
            <w:tcBorders>
              <w:top w:val="outset" w:sz="6" w:space="0" w:color="auto"/>
              <w:left w:val="outset" w:sz="6" w:space="0" w:color="auto"/>
              <w:bottom w:val="outset" w:sz="6" w:space="0" w:color="auto"/>
              <w:right w:val="outset" w:sz="6" w:space="0" w:color="auto"/>
            </w:tcBorders>
            <w:hideMark/>
          </w:tcPr>
          <w:p w14:paraId="111FC656"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14</w:t>
            </w:r>
          </w:p>
        </w:tc>
      </w:tr>
      <w:tr w:rsidR="0024474C" w:rsidRPr="0024474C" w14:paraId="2AB2E1D0"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628A64FC"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H</w:t>
            </w:r>
          </w:p>
        </w:tc>
        <w:tc>
          <w:tcPr>
            <w:tcW w:w="2450" w:type="pct"/>
            <w:tcBorders>
              <w:top w:val="outset" w:sz="6" w:space="0" w:color="auto"/>
              <w:left w:val="outset" w:sz="6" w:space="0" w:color="auto"/>
              <w:bottom w:val="outset" w:sz="6" w:space="0" w:color="auto"/>
              <w:right w:val="outset" w:sz="6" w:space="0" w:color="auto"/>
            </w:tcBorders>
            <w:hideMark/>
          </w:tcPr>
          <w:p w14:paraId="72510ED4"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16</w:t>
            </w:r>
          </w:p>
        </w:tc>
      </w:tr>
      <w:tr w:rsidR="0024474C" w:rsidRPr="0024474C" w14:paraId="46993F6E"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2B8DB9B6"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H+O</w:t>
            </w:r>
          </w:p>
        </w:tc>
        <w:tc>
          <w:tcPr>
            <w:tcW w:w="2450" w:type="pct"/>
            <w:tcBorders>
              <w:top w:val="outset" w:sz="6" w:space="0" w:color="auto"/>
              <w:left w:val="outset" w:sz="6" w:space="0" w:color="auto"/>
              <w:bottom w:val="outset" w:sz="6" w:space="0" w:color="auto"/>
              <w:right w:val="outset" w:sz="6" w:space="0" w:color="auto"/>
            </w:tcBorders>
            <w:hideMark/>
          </w:tcPr>
          <w:p w14:paraId="771A4A17"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14</w:t>
            </w:r>
          </w:p>
        </w:tc>
      </w:tr>
      <w:tr w:rsidR="0024474C" w:rsidRPr="0024474C" w14:paraId="334EAB1B"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0023282C"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H+OB</w:t>
            </w:r>
          </w:p>
        </w:tc>
        <w:tc>
          <w:tcPr>
            <w:tcW w:w="2450" w:type="pct"/>
            <w:tcBorders>
              <w:top w:val="outset" w:sz="6" w:space="0" w:color="auto"/>
              <w:left w:val="outset" w:sz="6" w:space="0" w:color="auto"/>
              <w:bottom w:val="outset" w:sz="6" w:space="0" w:color="auto"/>
              <w:right w:val="outset" w:sz="6" w:space="0" w:color="auto"/>
            </w:tcBorders>
            <w:hideMark/>
          </w:tcPr>
          <w:p w14:paraId="5FC8BEDA"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14</w:t>
            </w:r>
          </w:p>
        </w:tc>
      </w:tr>
      <w:tr w:rsidR="0024474C" w:rsidRPr="0024474C" w14:paraId="70257CA4"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6C0700F9"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H+OB+O</w:t>
            </w:r>
          </w:p>
        </w:tc>
        <w:tc>
          <w:tcPr>
            <w:tcW w:w="2450" w:type="pct"/>
            <w:tcBorders>
              <w:top w:val="outset" w:sz="6" w:space="0" w:color="auto"/>
              <w:left w:val="outset" w:sz="6" w:space="0" w:color="auto"/>
              <w:bottom w:val="outset" w:sz="6" w:space="0" w:color="auto"/>
              <w:right w:val="outset" w:sz="6" w:space="0" w:color="auto"/>
            </w:tcBorders>
            <w:hideMark/>
          </w:tcPr>
          <w:p w14:paraId="63BD4C50"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12</w:t>
            </w:r>
          </w:p>
        </w:tc>
      </w:tr>
      <w:tr w:rsidR="0024474C" w:rsidRPr="0024474C" w14:paraId="7DD2AC78" w14:textId="77777777" w:rsidTr="0024474C">
        <w:trPr>
          <w:trHeight w:val="160"/>
          <w:tblCellSpacing w:w="5" w:type="dxa"/>
          <w:jc w:val="center"/>
        </w:trPr>
        <w:tc>
          <w:tcPr>
            <w:tcW w:w="2550" w:type="pct"/>
            <w:tcBorders>
              <w:top w:val="outset" w:sz="6" w:space="0" w:color="auto"/>
              <w:left w:val="outset" w:sz="6" w:space="0" w:color="auto"/>
              <w:bottom w:val="outset" w:sz="6" w:space="0" w:color="auto"/>
              <w:right w:val="outset" w:sz="6" w:space="0" w:color="auto"/>
            </w:tcBorders>
            <w:hideMark/>
          </w:tcPr>
          <w:p w14:paraId="692B88C6"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O</w:t>
            </w:r>
          </w:p>
        </w:tc>
        <w:tc>
          <w:tcPr>
            <w:tcW w:w="2450" w:type="pct"/>
            <w:tcBorders>
              <w:top w:val="outset" w:sz="6" w:space="0" w:color="auto"/>
              <w:left w:val="outset" w:sz="6" w:space="0" w:color="auto"/>
              <w:bottom w:val="outset" w:sz="6" w:space="0" w:color="auto"/>
              <w:right w:val="outset" w:sz="6" w:space="0" w:color="auto"/>
            </w:tcBorders>
            <w:hideMark/>
          </w:tcPr>
          <w:p w14:paraId="462B1508"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32</w:t>
            </w:r>
          </w:p>
        </w:tc>
      </w:tr>
    </w:tbl>
    <w:p w14:paraId="162F6C43"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b/>
          <w:bCs/>
          <w:color w:val="000000"/>
          <w:sz w:val="19"/>
          <w:szCs w:val="19"/>
          <w:lang w:eastAsia="pt-BR"/>
        </w:rPr>
        <w:t>ANEXO III</w:t>
      </w:r>
    </w:p>
    <w:p w14:paraId="3458F2C6"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4474C">
        <w:rPr>
          <w:rFonts w:ascii="Book Antiqua" w:eastAsia="Times New Roman" w:hAnsi="Book Antiqua" w:cs="Arial"/>
          <w:color w:val="000000"/>
          <w:sz w:val="19"/>
          <w:szCs w:val="19"/>
          <w:lang w:eastAsia="pt-BR"/>
        </w:rPr>
        <w:t>ATOS DE SAÚDE SUPLEMENTAR</w:t>
      </w:r>
    </w:p>
    <w:tbl>
      <w:tblPr>
        <w:tblW w:w="4750" w:type="pct"/>
        <w:jc w:val="center"/>
        <w:tblCellSpacing w:w="5"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5558"/>
        <w:gridCol w:w="2506"/>
      </w:tblGrid>
      <w:tr w:rsidR="0024474C" w:rsidRPr="0024474C" w14:paraId="5C52F19F" w14:textId="77777777" w:rsidTr="0024474C">
        <w:trPr>
          <w:tblCellSpacing w:w="5" w:type="dxa"/>
          <w:jc w:val="center"/>
        </w:trPr>
        <w:tc>
          <w:tcPr>
            <w:tcW w:w="3450" w:type="pct"/>
            <w:tcBorders>
              <w:top w:val="outset" w:sz="6" w:space="0" w:color="auto"/>
              <w:left w:val="outset" w:sz="6" w:space="0" w:color="auto"/>
              <w:bottom w:val="outset" w:sz="6" w:space="0" w:color="auto"/>
              <w:right w:val="outset" w:sz="6" w:space="0" w:color="auto"/>
            </w:tcBorders>
            <w:hideMark/>
          </w:tcPr>
          <w:p w14:paraId="536664C1"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b/>
                <w:bCs/>
                <w:sz w:val="19"/>
                <w:szCs w:val="19"/>
                <w:lang w:eastAsia="pt-BR"/>
              </w:rPr>
              <w:t>Atos de Saúde Suplementar</w:t>
            </w:r>
          </w:p>
        </w:tc>
        <w:tc>
          <w:tcPr>
            <w:tcW w:w="1550" w:type="pct"/>
            <w:tcBorders>
              <w:top w:val="outset" w:sz="6" w:space="0" w:color="auto"/>
              <w:left w:val="outset" w:sz="6" w:space="0" w:color="auto"/>
              <w:bottom w:val="outset" w:sz="6" w:space="0" w:color="auto"/>
              <w:right w:val="outset" w:sz="6" w:space="0" w:color="auto"/>
            </w:tcBorders>
            <w:hideMark/>
          </w:tcPr>
          <w:p w14:paraId="1A341D40" w14:textId="77777777" w:rsidR="0024474C" w:rsidRPr="0024474C" w:rsidRDefault="0024474C" w:rsidP="0024474C">
            <w:pPr>
              <w:spacing w:before="100" w:beforeAutospacing="1" w:after="100" w:afterAutospacing="1" w:line="240" w:lineRule="auto"/>
              <w:jc w:val="center"/>
              <w:rPr>
                <w:rFonts w:ascii="Book Antiqua" w:eastAsia="Times New Roman" w:hAnsi="Book Antiqua" w:cs="Times New Roman"/>
                <w:sz w:val="19"/>
                <w:szCs w:val="19"/>
                <w:lang w:eastAsia="pt-BR"/>
              </w:rPr>
            </w:pPr>
            <w:r w:rsidRPr="0024474C">
              <w:rPr>
                <w:rFonts w:ascii="Book Antiqua" w:eastAsia="Times New Roman" w:hAnsi="Book Antiqua" w:cs="Arial"/>
                <w:b/>
                <w:bCs/>
                <w:sz w:val="19"/>
                <w:szCs w:val="19"/>
                <w:lang w:eastAsia="pt-BR"/>
              </w:rPr>
              <w:t>Valor (R$)</w:t>
            </w:r>
          </w:p>
        </w:tc>
      </w:tr>
      <w:tr w:rsidR="0024474C" w:rsidRPr="0024474C" w14:paraId="3773AF23" w14:textId="77777777" w:rsidTr="0024474C">
        <w:trPr>
          <w:trHeight w:val="240"/>
          <w:tblCellSpacing w:w="5" w:type="dxa"/>
          <w:jc w:val="center"/>
        </w:trPr>
        <w:tc>
          <w:tcPr>
            <w:tcW w:w="3450" w:type="pct"/>
            <w:tcBorders>
              <w:top w:val="outset" w:sz="6" w:space="0" w:color="auto"/>
              <w:left w:val="outset" w:sz="6" w:space="0" w:color="auto"/>
              <w:bottom w:val="outset" w:sz="6" w:space="0" w:color="auto"/>
              <w:right w:val="outset" w:sz="6" w:space="0" w:color="auto"/>
            </w:tcBorders>
            <w:hideMark/>
          </w:tcPr>
          <w:p w14:paraId="750C44A3"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Registro de Produto</w:t>
            </w:r>
          </w:p>
        </w:tc>
        <w:tc>
          <w:tcPr>
            <w:tcW w:w="1550" w:type="pct"/>
            <w:tcBorders>
              <w:top w:val="outset" w:sz="6" w:space="0" w:color="auto"/>
              <w:left w:val="outset" w:sz="6" w:space="0" w:color="auto"/>
              <w:bottom w:val="outset" w:sz="6" w:space="0" w:color="auto"/>
              <w:right w:val="outset" w:sz="6" w:space="0" w:color="auto"/>
            </w:tcBorders>
            <w:hideMark/>
          </w:tcPr>
          <w:p w14:paraId="72B22649" w14:textId="77777777" w:rsidR="0024474C" w:rsidRPr="0024474C" w:rsidRDefault="0024474C" w:rsidP="0024474C">
            <w:pPr>
              <w:spacing w:before="100" w:beforeAutospacing="1" w:after="100" w:afterAutospacing="1" w:line="240" w:lineRule="auto"/>
              <w:jc w:val="right"/>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1.000,00</w:t>
            </w:r>
          </w:p>
        </w:tc>
      </w:tr>
      <w:tr w:rsidR="0024474C" w:rsidRPr="0024474C" w14:paraId="7730BD13" w14:textId="77777777" w:rsidTr="0024474C">
        <w:trPr>
          <w:tblCellSpacing w:w="5" w:type="dxa"/>
          <w:jc w:val="center"/>
        </w:trPr>
        <w:tc>
          <w:tcPr>
            <w:tcW w:w="3450" w:type="pct"/>
            <w:tcBorders>
              <w:top w:val="outset" w:sz="6" w:space="0" w:color="auto"/>
              <w:left w:val="outset" w:sz="6" w:space="0" w:color="auto"/>
              <w:bottom w:val="outset" w:sz="6" w:space="0" w:color="auto"/>
              <w:right w:val="outset" w:sz="6" w:space="0" w:color="auto"/>
            </w:tcBorders>
            <w:hideMark/>
          </w:tcPr>
          <w:p w14:paraId="6C12ABDA"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Registro de Operadora</w:t>
            </w:r>
          </w:p>
        </w:tc>
        <w:tc>
          <w:tcPr>
            <w:tcW w:w="1550" w:type="pct"/>
            <w:tcBorders>
              <w:top w:val="outset" w:sz="6" w:space="0" w:color="auto"/>
              <w:left w:val="outset" w:sz="6" w:space="0" w:color="auto"/>
              <w:bottom w:val="outset" w:sz="6" w:space="0" w:color="auto"/>
              <w:right w:val="outset" w:sz="6" w:space="0" w:color="auto"/>
            </w:tcBorders>
            <w:hideMark/>
          </w:tcPr>
          <w:p w14:paraId="2357B7BE" w14:textId="77777777" w:rsidR="0024474C" w:rsidRPr="0024474C" w:rsidRDefault="0024474C" w:rsidP="0024474C">
            <w:pPr>
              <w:spacing w:before="100" w:beforeAutospacing="1" w:after="100" w:afterAutospacing="1" w:line="240" w:lineRule="auto"/>
              <w:jc w:val="right"/>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2.000,00</w:t>
            </w:r>
          </w:p>
        </w:tc>
      </w:tr>
      <w:tr w:rsidR="0024474C" w:rsidRPr="0024474C" w14:paraId="715C7B3C" w14:textId="77777777" w:rsidTr="0024474C">
        <w:trPr>
          <w:tblCellSpacing w:w="5" w:type="dxa"/>
          <w:jc w:val="center"/>
        </w:trPr>
        <w:tc>
          <w:tcPr>
            <w:tcW w:w="3450" w:type="pct"/>
            <w:tcBorders>
              <w:top w:val="outset" w:sz="6" w:space="0" w:color="auto"/>
              <w:left w:val="outset" w:sz="6" w:space="0" w:color="auto"/>
              <w:bottom w:val="outset" w:sz="6" w:space="0" w:color="auto"/>
              <w:right w:val="outset" w:sz="6" w:space="0" w:color="auto"/>
            </w:tcBorders>
            <w:hideMark/>
          </w:tcPr>
          <w:p w14:paraId="23D285EE"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Alteração de Dados – Produto</w:t>
            </w:r>
          </w:p>
        </w:tc>
        <w:tc>
          <w:tcPr>
            <w:tcW w:w="1550" w:type="pct"/>
            <w:tcBorders>
              <w:top w:val="outset" w:sz="6" w:space="0" w:color="auto"/>
              <w:left w:val="outset" w:sz="6" w:space="0" w:color="auto"/>
              <w:bottom w:val="outset" w:sz="6" w:space="0" w:color="auto"/>
              <w:right w:val="outset" w:sz="6" w:space="0" w:color="auto"/>
            </w:tcBorders>
            <w:hideMark/>
          </w:tcPr>
          <w:p w14:paraId="5E68B108" w14:textId="77777777" w:rsidR="0024474C" w:rsidRPr="0024474C" w:rsidRDefault="0024474C" w:rsidP="0024474C">
            <w:pPr>
              <w:spacing w:before="100" w:beforeAutospacing="1" w:after="100" w:afterAutospacing="1" w:line="240" w:lineRule="auto"/>
              <w:jc w:val="right"/>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500,00</w:t>
            </w:r>
          </w:p>
        </w:tc>
      </w:tr>
      <w:tr w:rsidR="0024474C" w:rsidRPr="0024474C" w14:paraId="61C81ED6" w14:textId="77777777" w:rsidTr="0024474C">
        <w:trPr>
          <w:tblCellSpacing w:w="5" w:type="dxa"/>
          <w:jc w:val="center"/>
        </w:trPr>
        <w:tc>
          <w:tcPr>
            <w:tcW w:w="3450" w:type="pct"/>
            <w:tcBorders>
              <w:top w:val="outset" w:sz="6" w:space="0" w:color="auto"/>
              <w:left w:val="outset" w:sz="6" w:space="0" w:color="auto"/>
              <w:bottom w:val="outset" w:sz="6" w:space="0" w:color="auto"/>
              <w:right w:val="outset" w:sz="6" w:space="0" w:color="auto"/>
            </w:tcBorders>
            <w:hideMark/>
          </w:tcPr>
          <w:p w14:paraId="03F0AC41"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Alteração de Dados – Operadora</w:t>
            </w:r>
          </w:p>
        </w:tc>
        <w:tc>
          <w:tcPr>
            <w:tcW w:w="1550" w:type="pct"/>
            <w:tcBorders>
              <w:top w:val="outset" w:sz="6" w:space="0" w:color="auto"/>
              <w:left w:val="outset" w:sz="6" w:space="0" w:color="auto"/>
              <w:bottom w:val="outset" w:sz="6" w:space="0" w:color="auto"/>
              <w:right w:val="outset" w:sz="6" w:space="0" w:color="auto"/>
            </w:tcBorders>
            <w:hideMark/>
          </w:tcPr>
          <w:p w14:paraId="430CEC0A" w14:textId="77777777" w:rsidR="0024474C" w:rsidRPr="0024474C" w:rsidRDefault="0024474C" w:rsidP="0024474C">
            <w:pPr>
              <w:spacing w:before="100" w:beforeAutospacing="1" w:after="100" w:afterAutospacing="1" w:line="240" w:lineRule="auto"/>
              <w:jc w:val="right"/>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1.000,00</w:t>
            </w:r>
          </w:p>
        </w:tc>
      </w:tr>
      <w:tr w:rsidR="0024474C" w:rsidRPr="0024474C" w14:paraId="0ADA5850" w14:textId="77777777" w:rsidTr="0024474C">
        <w:trPr>
          <w:tblCellSpacing w:w="5" w:type="dxa"/>
          <w:jc w:val="center"/>
        </w:trPr>
        <w:tc>
          <w:tcPr>
            <w:tcW w:w="3450" w:type="pct"/>
            <w:tcBorders>
              <w:top w:val="outset" w:sz="6" w:space="0" w:color="auto"/>
              <w:left w:val="outset" w:sz="6" w:space="0" w:color="auto"/>
              <w:bottom w:val="outset" w:sz="6" w:space="0" w:color="auto"/>
              <w:right w:val="outset" w:sz="6" w:space="0" w:color="auto"/>
            </w:tcBorders>
            <w:hideMark/>
          </w:tcPr>
          <w:p w14:paraId="5553E476" w14:textId="77777777" w:rsidR="0024474C" w:rsidRPr="0024474C" w:rsidRDefault="0024474C" w:rsidP="0024474C">
            <w:pPr>
              <w:spacing w:before="100" w:beforeAutospacing="1" w:after="100" w:afterAutospacing="1" w:line="240" w:lineRule="auto"/>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Pedido de Reajuste de Mensalidade</w:t>
            </w:r>
          </w:p>
        </w:tc>
        <w:tc>
          <w:tcPr>
            <w:tcW w:w="1550" w:type="pct"/>
            <w:tcBorders>
              <w:top w:val="outset" w:sz="6" w:space="0" w:color="auto"/>
              <w:left w:val="outset" w:sz="6" w:space="0" w:color="auto"/>
              <w:bottom w:val="outset" w:sz="6" w:space="0" w:color="auto"/>
              <w:right w:val="outset" w:sz="6" w:space="0" w:color="auto"/>
            </w:tcBorders>
            <w:hideMark/>
          </w:tcPr>
          <w:p w14:paraId="0E707237" w14:textId="77777777" w:rsidR="0024474C" w:rsidRPr="0024474C" w:rsidRDefault="0024474C" w:rsidP="0024474C">
            <w:pPr>
              <w:spacing w:before="100" w:beforeAutospacing="1" w:after="100" w:afterAutospacing="1" w:line="240" w:lineRule="auto"/>
              <w:jc w:val="right"/>
              <w:rPr>
                <w:rFonts w:ascii="Book Antiqua" w:eastAsia="Times New Roman" w:hAnsi="Book Antiqua" w:cs="Times New Roman"/>
                <w:sz w:val="19"/>
                <w:szCs w:val="19"/>
                <w:lang w:eastAsia="pt-BR"/>
              </w:rPr>
            </w:pPr>
            <w:r w:rsidRPr="0024474C">
              <w:rPr>
                <w:rFonts w:ascii="Book Antiqua" w:eastAsia="Times New Roman" w:hAnsi="Book Antiqua" w:cs="Arial"/>
                <w:sz w:val="19"/>
                <w:szCs w:val="19"/>
                <w:lang w:eastAsia="pt-BR"/>
              </w:rPr>
              <w:t>1.000,00</w:t>
            </w:r>
          </w:p>
        </w:tc>
      </w:tr>
    </w:tbl>
    <w:p w14:paraId="180DCF90" w14:textId="41DE907A" w:rsidR="00DF15E1" w:rsidRPr="0024474C" w:rsidRDefault="00DF15E1" w:rsidP="0024474C">
      <w:pPr>
        <w:spacing w:before="100" w:beforeAutospacing="1" w:after="100" w:afterAutospacing="1" w:line="240" w:lineRule="auto"/>
        <w:rPr>
          <w:rFonts w:ascii="Book Antiqua" w:eastAsia="Times New Roman" w:hAnsi="Book Antiqua" w:cs="Times New Roman"/>
          <w:color w:val="000000"/>
          <w:sz w:val="19"/>
          <w:szCs w:val="19"/>
          <w:lang w:eastAsia="pt-BR"/>
        </w:rPr>
      </w:pPr>
    </w:p>
    <w:sectPr w:rsidR="00DF15E1" w:rsidRPr="0024474C" w:rsidSect="00780DCD">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5E1"/>
    <w:rsid w:val="000010C4"/>
    <w:rsid w:val="0024474C"/>
    <w:rsid w:val="00780DCD"/>
    <w:rsid w:val="00983E6C"/>
    <w:rsid w:val="00DF15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6A8B"/>
  <w15:chartTrackingRefBased/>
  <w15:docId w15:val="{FB1D3909-9897-4269-95AA-87061E185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4474C"/>
  </w:style>
  <w:style w:type="paragraph" w:customStyle="1" w:styleId="msonormal0">
    <w:name w:val="msonormal"/>
    <w:basedOn w:val="Normal"/>
    <w:rsid w:val="0024474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4474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4474C"/>
    <w:rPr>
      <w:b/>
      <w:bCs/>
    </w:rPr>
  </w:style>
  <w:style w:type="character" w:styleId="Hyperlink">
    <w:name w:val="Hyperlink"/>
    <w:basedOn w:val="Fontepargpadro"/>
    <w:uiPriority w:val="99"/>
    <w:semiHidden/>
    <w:unhideWhenUsed/>
    <w:rsid w:val="0024474C"/>
    <w:rPr>
      <w:color w:val="0000FF"/>
      <w:u w:val="single"/>
    </w:rPr>
  </w:style>
  <w:style w:type="character" w:styleId="HiperlinkVisitado">
    <w:name w:val="FollowedHyperlink"/>
    <w:basedOn w:val="Fontepargpadro"/>
    <w:uiPriority w:val="99"/>
    <w:semiHidden/>
    <w:unhideWhenUsed/>
    <w:rsid w:val="0024474C"/>
    <w:rPr>
      <w:color w:val="800080"/>
      <w:u w:val="single"/>
    </w:rPr>
  </w:style>
  <w:style w:type="paragraph" w:customStyle="1" w:styleId="artigo">
    <w:name w:val="artigo"/>
    <w:basedOn w:val="Normal"/>
    <w:rsid w:val="0024474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447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627622">
      <w:bodyDiv w:val="1"/>
      <w:marLeft w:val="0"/>
      <w:marRight w:val="0"/>
      <w:marTop w:val="0"/>
      <w:marBottom w:val="0"/>
      <w:divBdr>
        <w:top w:val="none" w:sz="0" w:space="0" w:color="auto"/>
        <w:left w:val="none" w:sz="0" w:space="0" w:color="auto"/>
        <w:bottom w:val="none" w:sz="0" w:space="0" w:color="auto"/>
        <w:right w:val="none" w:sz="0" w:space="0" w:color="auto"/>
      </w:divBdr>
      <w:divsChild>
        <w:div w:id="611205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21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7257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2512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6795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9117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3073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8792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8319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412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5131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1355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979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21297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03499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446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63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90520">
              <w:blockQuote w:val="1"/>
              <w:marLeft w:val="720"/>
              <w:marRight w:val="720"/>
              <w:marTop w:val="100"/>
              <w:marBottom w:val="100"/>
              <w:divBdr>
                <w:top w:val="none" w:sz="0" w:space="0" w:color="auto"/>
                <w:left w:val="none" w:sz="0" w:space="0" w:color="auto"/>
                <w:bottom w:val="none" w:sz="0" w:space="0" w:color="auto"/>
                <w:right w:val="none" w:sz="0" w:space="0" w:color="auto"/>
              </w:divBdr>
            </w:div>
            <w:div w:id="75020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172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0499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095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3782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17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7733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5334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388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85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4819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64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86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282622">
              <w:blockQuote w:val="1"/>
              <w:marLeft w:val="720"/>
              <w:marRight w:val="720"/>
              <w:marTop w:val="100"/>
              <w:marBottom w:val="100"/>
              <w:divBdr>
                <w:top w:val="none" w:sz="0" w:space="0" w:color="auto"/>
                <w:left w:val="none" w:sz="0" w:space="0" w:color="auto"/>
                <w:bottom w:val="none" w:sz="0" w:space="0" w:color="auto"/>
                <w:right w:val="none" w:sz="0" w:space="0" w:color="auto"/>
              </w:divBdr>
            </w:div>
            <w:div w:id="72367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9656.htm" TargetMode="External"/><Relationship Id="rId18" Type="http://schemas.openxmlformats.org/officeDocument/2006/relationships/hyperlink" Target="http://www.planalto.gov.br/ccivil_03/MPV/2177-44.htm" TargetMode="External"/><Relationship Id="rId26" Type="http://schemas.openxmlformats.org/officeDocument/2006/relationships/hyperlink" Target="http://www.planalto.gov.br/ccivil_03/MPV/2177-44.htm" TargetMode="External"/><Relationship Id="rId39" Type="http://schemas.openxmlformats.org/officeDocument/2006/relationships/hyperlink" Target="http://www.planalto.gov.br/ccivil_03/Constituicao/Constituicao.htm" TargetMode="External"/><Relationship Id="rId21" Type="http://schemas.openxmlformats.org/officeDocument/2006/relationships/hyperlink" Target="http://www.planalto.gov.br/ccivil_03/leis/L9656.htm" TargetMode="External"/><Relationship Id="rId34" Type="http://schemas.openxmlformats.org/officeDocument/2006/relationships/hyperlink" Target="http://www.planalto.gov.br/ccivil_03/MPV/2177-44.htm" TargetMode="External"/><Relationship Id="rId42" Type="http://schemas.openxmlformats.org/officeDocument/2006/relationships/hyperlink" Target="http://www.planalto.gov.br/ccivil_03/_Ato2019-2022/2019/Lei/L13848.htm" TargetMode="External"/><Relationship Id="rId47" Type="http://schemas.openxmlformats.org/officeDocument/2006/relationships/hyperlink" Target="http://www.planalto.gov.br/ccivil_03/_Ato2019-2022/2019/Lei/L13848.htm" TargetMode="External"/><Relationship Id="rId50" Type="http://schemas.openxmlformats.org/officeDocument/2006/relationships/hyperlink" Target="http://www.planalto.gov.br/ccivil_03/MPV/2177-44.htm" TargetMode="External"/><Relationship Id="rId55" Type="http://schemas.openxmlformats.org/officeDocument/2006/relationships/hyperlink" Target="http://www.planalto.gov.br/ccivil_03/MPV/2177-44.htm" TargetMode="External"/><Relationship Id="rId63" Type="http://schemas.openxmlformats.org/officeDocument/2006/relationships/hyperlink" Target="http://www.planalto.gov.br/ccivil_03/MPV/2177-44.htm" TargetMode="External"/><Relationship Id="rId68" Type="http://schemas.openxmlformats.org/officeDocument/2006/relationships/hyperlink" Target="http://www.planalto.gov.br/ccivil_03/MPV/Antigas_2001/2177-43.htm" TargetMode="External"/><Relationship Id="rId76" Type="http://schemas.openxmlformats.org/officeDocument/2006/relationships/hyperlink" Target="http://www.planalto.gov.br/ccivil_03/MPV/2177-44.htm" TargetMode="External"/><Relationship Id="rId84" Type="http://schemas.openxmlformats.org/officeDocument/2006/relationships/hyperlink" Target="http://www.planalto.gov.br/ccivil_03/leis/L9656.htm" TargetMode="External"/><Relationship Id="rId7" Type="http://schemas.openxmlformats.org/officeDocument/2006/relationships/hyperlink" Target="http://www.planalto.gov.br/ccivil_03/leis/L9656.htm" TargetMode="External"/><Relationship Id="rId71" Type="http://schemas.openxmlformats.org/officeDocument/2006/relationships/hyperlink" Target="http://www.planalto.gov.br/ccivil_03/MPV/2177-44.htm" TargetMode="External"/><Relationship Id="rId2" Type="http://schemas.openxmlformats.org/officeDocument/2006/relationships/settings" Target="settings.xml"/><Relationship Id="rId16" Type="http://schemas.openxmlformats.org/officeDocument/2006/relationships/hyperlink" Target="http://www.planalto.gov.br/ccivil_03/MPV/2177-44.htm" TargetMode="External"/><Relationship Id="rId29" Type="http://schemas.openxmlformats.org/officeDocument/2006/relationships/hyperlink" Target="http://www.planalto.gov.br/ccivil_03/MPV/2177-44.htm" TargetMode="External"/><Relationship Id="rId11" Type="http://schemas.openxmlformats.org/officeDocument/2006/relationships/hyperlink" Target="http://www.planalto.gov.br/ccivil_03/leis/L8884.htm" TargetMode="External"/><Relationship Id="rId24" Type="http://schemas.openxmlformats.org/officeDocument/2006/relationships/hyperlink" Target="http://www.planalto.gov.br/ccivil_03/MPV/2177-44.htm" TargetMode="External"/><Relationship Id="rId32" Type="http://schemas.openxmlformats.org/officeDocument/2006/relationships/hyperlink" Target="http://www.planalto.gov.br/ccivil_03/MPV/2177-44.htm" TargetMode="External"/><Relationship Id="rId37" Type="http://schemas.openxmlformats.org/officeDocument/2006/relationships/hyperlink" Target="http://www.planalto.gov.br/ccivil_03/_Ato2019-2022/2019/Lei/L13848.htm" TargetMode="External"/><Relationship Id="rId40" Type="http://schemas.openxmlformats.org/officeDocument/2006/relationships/hyperlink" Target="http://www.planalto.gov.br/ccivil_03/leis/L9986.htm" TargetMode="External"/><Relationship Id="rId45" Type="http://schemas.openxmlformats.org/officeDocument/2006/relationships/hyperlink" Target="http://www.planalto.gov.br/ccivil_03/_Ato2019-2022/2019/Lei/L13848.htm" TargetMode="External"/><Relationship Id="rId53" Type="http://schemas.openxmlformats.org/officeDocument/2006/relationships/hyperlink" Target="http://www.planalto.gov.br/ccivil_03/MPV/2177-44.htm" TargetMode="External"/><Relationship Id="rId58" Type="http://schemas.openxmlformats.org/officeDocument/2006/relationships/hyperlink" Target="http://www.planalto.gov.br/ccivil_03/MPV/2177-44.htm" TargetMode="External"/><Relationship Id="rId66" Type="http://schemas.openxmlformats.org/officeDocument/2006/relationships/hyperlink" Target="http://www.planalto.gov.br/ccivil_03/_Ato2019-2022/2019/Lei/L13848.htm" TargetMode="External"/><Relationship Id="rId74" Type="http://schemas.openxmlformats.org/officeDocument/2006/relationships/hyperlink" Target="http://www.planalto.gov.br/ccivil_03/MPV/2177-44.htm" TargetMode="External"/><Relationship Id="rId79" Type="http://schemas.openxmlformats.org/officeDocument/2006/relationships/hyperlink" Target="http://www.planalto.gov.br/ccivil_03/_Ato2004-2006/2004/Lei/L10.871.htm" TargetMode="External"/><Relationship Id="rId87" Type="http://schemas.openxmlformats.org/officeDocument/2006/relationships/fontTable" Target="fontTable.xml"/><Relationship Id="rId5" Type="http://schemas.openxmlformats.org/officeDocument/2006/relationships/hyperlink" Target="http://www.planalto.gov.br/ccivil_03/leis/L9656.htm" TargetMode="External"/><Relationship Id="rId61" Type="http://schemas.openxmlformats.org/officeDocument/2006/relationships/hyperlink" Target="http://www.planalto.gov.br/ccivil_03/MPV/2177-44.htm" TargetMode="External"/><Relationship Id="rId82" Type="http://schemas.openxmlformats.org/officeDocument/2006/relationships/hyperlink" Target="http://www.planalto.gov.br/ccivil_03/MPV/2177-44.htm" TargetMode="External"/><Relationship Id="rId19" Type="http://schemas.openxmlformats.org/officeDocument/2006/relationships/hyperlink" Target="http://www.planalto.gov.br/ccivil_03/MPV/2177-44.htm" TargetMode="External"/><Relationship Id="rId4" Type="http://schemas.openxmlformats.org/officeDocument/2006/relationships/hyperlink" Target="http://legislacao.planalto.gov.br/legisla/legislacao.nsf/Viw_Identificacao/lei%209.961-2000?OpenDocument" TargetMode="External"/><Relationship Id="rId9" Type="http://schemas.openxmlformats.org/officeDocument/2006/relationships/hyperlink" Target="http://www.planalto.gov.br/ccivil_03/leis/L9656.htm" TargetMode="External"/><Relationship Id="rId14" Type="http://schemas.openxmlformats.org/officeDocument/2006/relationships/hyperlink" Target="http://www.planalto.gov.br/ccivil_03/leis/L9656.htm" TargetMode="External"/><Relationship Id="rId22" Type="http://schemas.openxmlformats.org/officeDocument/2006/relationships/hyperlink" Target="http://www.planalto.gov.br/ccivil_03/MPV/2177-44.htm" TargetMode="External"/><Relationship Id="rId27" Type="http://schemas.openxmlformats.org/officeDocument/2006/relationships/hyperlink" Target="http://www.planalto.gov.br/ccivil_03/MPV/2177-44.htm" TargetMode="External"/><Relationship Id="rId30" Type="http://schemas.openxmlformats.org/officeDocument/2006/relationships/hyperlink" Target="http://www.planalto.gov.br/ccivil_03/MPV/2177-44.htm" TargetMode="External"/><Relationship Id="rId35" Type="http://schemas.openxmlformats.org/officeDocument/2006/relationships/hyperlink" Target="http://www.planalto.gov.br/ccivil_03/MPV/Antigas_2001/2177-43.htm" TargetMode="External"/><Relationship Id="rId43" Type="http://schemas.openxmlformats.org/officeDocument/2006/relationships/hyperlink" Target="http://www.planalto.gov.br/ccivil_03/leis/L9986.htm" TargetMode="External"/><Relationship Id="rId48" Type="http://schemas.openxmlformats.org/officeDocument/2006/relationships/hyperlink" Target="http://www.planalto.gov.br/ccivil_03/_Ato2019-2022/2019/Lei/L13848.htm" TargetMode="External"/><Relationship Id="rId56" Type="http://schemas.openxmlformats.org/officeDocument/2006/relationships/hyperlink" Target="http://www.planalto.gov.br/ccivil_03/MPV/2177-44.htm" TargetMode="External"/><Relationship Id="rId64" Type="http://schemas.openxmlformats.org/officeDocument/2006/relationships/hyperlink" Target="http://www.planalto.gov.br/ccivil_03/_Ato2019-2022/2019/Lei/L13848.htm" TargetMode="External"/><Relationship Id="rId69" Type="http://schemas.openxmlformats.org/officeDocument/2006/relationships/hyperlink" Target="http://www.planalto.gov.br/ccivil_03/MPV/2177-44.htm" TargetMode="External"/><Relationship Id="rId77" Type="http://schemas.openxmlformats.org/officeDocument/2006/relationships/hyperlink" Target="http://www.planalto.gov.br/ccivil_03/MPV/2177-44.htm" TargetMode="External"/><Relationship Id="rId8" Type="http://schemas.openxmlformats.org/officeDocument/2006/relationships/hyperlink" Target="http://www.planalto.gov.br/ccivil_03/leis/L9656.htm" TargetMode="External"/><Relationship Id="rId51" Type="http://schemas.openxmlformats.org/officeDocument/2006/relationships/hyperlink" Target="http://www.planalto.gov.br/ccivil_03/leis/L9986.htm" TargetMode="External"/><Relationship Id="rId72" Type="http://schemas.openxmlformats.org/officeDocument/2006/relationships/hyperlink" Target="http://www.planalto.gov.br/ccivil_03/MPV/2177-44.htm" TargetMode="External"/><Relationship Id="rId80" Type="http://schemas.openxmlformats.org/officeDocument/2006/relationships/hyperlink" Target="http://www.planalto.gov.br/ccivil_03/MPV/2177-44.htm" TargetMode="External"/><Relationship Id="rId85" Type="http://schemas.openxmlformats.org/officeDocument/2006/relationships/hyperlink" Target="http://www.planalto.gov.br/ccivil_03/leis/L9656.htm" TargetMode="External"/><Relationship Id="rId3" Type="http://schemas.openxmlformats.org/officeDocument/2006/relationships/webSettings" Target="webSettings.xml"/><Relationship Id="rId12" Type="http://schemas.openxmlformats.org/officeDocument/2006/relationships/hyperlink" Target="http://www.planalto.gov.br/ccivil_03/MPV/2177-44.htm" TargetMode="External"/><Relationship Id="rId17" Type="http://schemas.openxmlformats.org/officeDocument/2006/relationships/hyperlink" Target="http://www.planalto.gov.br/ccivil_03/leis/L8078.htm" TargetMode="External"/><Relationship Id="rId25" Type="http://schemas.openxmlformats.org/officeDocument/2006/relationships/hyperlink" Target="http://www.planalto.gov.br/ccivil_03/MPV/2177-44.htm" TargetMode="External"/><Relationship Id="rId33" Type="http://schemas.openxmlformats.org/officeDocument/2006/relationships/hyperlink" Target="http://www.planalto.gov.br/ccivil_03/MPV/2177-44.htm" TargetMode="External"/><Relationship Id="rId38" Type="http://schemas.openxmlformats.org/officeDocument/2006/relationships/hyperlink" Target="http://www.planalto.gov.br/ccivil_03/_Ato2019-2022/2019/Lei/L13848.htm" TargetMode="External"/><Relationship Id="rId46" Type="http://schemas.openxmlformats.org/officeDocument/2006/relationships/hyperlink" Target="http://www.planalto.gov.br/ccivil_03/_Ato2019-2022/2019/Lei/L13848.htm" TargetMode="External"/><Relationship Id="rId59" Type="http://schemas.openxmlformats.org/officeDocument/2006/relationships/hyperlink" Target="http://www.planalto.gov.br/ccivil_03/MPV/2177-44.htm" TargetMode="External"/><Relationship Id="rId67" Type="http://schemas.openxmlformats.org/officeDocument/2006/relationships/hyperlink" Target="http://www.planalto.gov.br/ccivil_03/_Ato2019-2022/2019/Lei/L13848.htm" TargetMode="External"/><Relationship Id="rId20" Type="http://schemas.openxmlformats.org/officeDocument/2006/relationships/hyperlink" Target="http://www.planalto.gov.br/ccivil_03/leis/L9656.htm" TargetMode="External"/><Relationship Id="rId41" Type="http://schemas.openxmlformats.org/officeDocument/2006/relationships/hyperlink" Target="http://www.planalto.gov.br/ccivil_03/_Ato2019-2022/2019/Lei/L13848.htm" TargetMode="External"/><Relationship Id="rId54" Type="http://schemas.openxmlformats.org/officeDocument/2006/relationships/hyperlink" Target="http://www.planalto.gov.br/ccivil_03/MPV/2177-44.htm" TargetMode="External"/><Relationship Id="rId62" Type="http://schemas.openxmlformats.org/officeDocument/2006/relationships/hyperlink" Target="http://www.planalto.gov.br/ccivil_03/MPV/2177-44.htm" TargetMode="External"/><Relationship Id="rId70" Type="http://schemas.openxmlformats.org/officeDocument/2006/relationships/hyperlink" Target="http://www.planalto.gov.br/ccivil_03/MPV/2177-44.htm" TargetMode="External"/><Relationship Id="rId75" Type="http://schemas.openxmlformats.org/officeDocument/2006/relationships/hyperlink" Target="http://www.planalto.gov.br/ccivil_03/MPV/2177-44.htm" TargetMode="External"/><Relationship Id="rId83" Type="http://schemas.openxmlformats.org/officeDocument/2006/relationships/hyperlink" Target="http://www.planalto.gov.br/ccivil_03/leis/L8666cons.htm"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leis/L9656.htm" TargetMode="External"/><Relationship Id="rId15" Type="http://schemas.openxmlformats.org/officeDocument/2006/relationships/hyperlink" Target="http://www.planalto.gov.br/ccivil_03/MPV/2177-44.htm" TargetMode="External"/><Relationship Id="rId23" Type="http://schemas.openxmlformats.org/officeDocument/2006/relationships/hyperlink" Target="http://www.planalto.gov.br/ccivil_03/MPV/2177-44.htm" TargetMode="External"/><Relationship Id="rId28" Type="http://schemas.openxmlformats.org/officeDocument/2006/relationships/hyperlink" Target="http://www.planalto.gov.br/ccivil_03/MPV/2177-44.htm" TargetMode="External"/><Relationship Id="rId36" Type="http://schemas.openxmlformats.org/officeDocument/2006/relationships/hyperlink" Target="http://www.planalto.gov.br/ccivil_03/MPV/2177-44.htm" TargetMode="External"/><Relationship Id="rId49" Type="http://schemas.openxmlformats.org/officeDocument/2006/relationships/hyperlink" Target="http://www.planalto.gov.br/ccivil_03/_Ato2019-2022/2019/Lei/L13848.htm" TargetMode="External"/><Relationship Id="rId57" Type="http://schemas.openxmlformats.org/officeDocument/2006/relationships/hyperlink" Target="http://www.planalto.gov.br/ccivil_03/MPV/2177-44.htm" TargetMode="External"/><Relationship Id="rId10" Type="http://schemas.openxmlformats.org/officeDocument/2006/relationships/hyperlink" Target="http://www.planalto.gov.br/ccivil_03/MPV/2177-44.htm" TargetMode="External"/><Relationship Id="rId31" Type="http://schemas.openxmlformats.org/officeDocument/2006/relationships/hyperlink" Target="http://www.planalto.gov.br/ccivil_03/MPV/Antigas_2001/2177-43.htm" TargetMode="External"/><Relationship Id="rId44" Type="http://schemas.openxmlformats.org/officeDocument/2006/relationships/hyperlink" Target="http://www.planalto.gov.br/ccivil_03/_Ato2019-2022/2019/Lei/L13848.htm" TargetMode="External"/><Relationship Id="rId52" Type="http://schemas.openxmlformats.org/officeDocument/2006/relationships/hyperlink" Target="http://www.planalto.gov.br/ccivil_03/MPV/2177-44.htm" TargetMode="External"/><Relationship Id="rId60" Type="http://schemas.openxmlformats.org/officeDocument/2006/relationships/hyperlink" Target="http://www.planalto.gov.br/ccivil_03/MPV/2177-44.htm" TargetMode="External"/><Relationship Id="rId65" Type="http://schemas.openxmlformats.org/officeDocument/2006/relationships/hyperlink" Target="http://www.planalto.gov.br/ccivil_03/_Ato2019-2022/2019/Lei/L13848.htm" TargetMode="External"/><Relationship Id="rId73" Type="http://schemas.openxmlformats.org/officeDocument/2006/relationships/hyperlink" Target="http://www.planalto.gov.br/ccivil_03/leis/L9656.htm" TargetMode="External"/><Relationship Id="rId78" Type="http://schemas.openxmlformats.org/officeDocument/2006/relationships/hyperlink" Target="http://www.planalto.gov.br/ccivil_03/leis/L9986.htm" TargetMode="External"/><Relationship Id="rId81" Type="http://schemas.openxmlformats.org/officeDocument/2006/relationships/hyperlink" Target="http://www.planalto.gov.br/ccivil_03/MPV/2177-44.htm" TargetMode="External"/><Relationship Id="rId86" Type="http://schemas.openxmlformats.org/officeDocument/2006/relationships/hyperlink" Target="http://www.planalto.gov.br/ccivil_03/leis/L998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5924</Words>
  <Characters>31992</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2021-08-10T17:12:00Z</dcterms:created>
  <dcterms:modified xsi:type="dcterms:W3CDTF">2021-08-10T17:34:00Z</dcterms:modified>
</cp:coreProperties>
</file>