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5F6411" w14:textId="72E0DFD6" w:rsidR="0031170E" w:rsidRPr="0031170E" w:rsidRDefault="0031170E" w:rsidP="000E4FDF">
      <w:pPr>
        <w:spacing w:before="100" w:beforeAutospacing="1" w:after="100" w:afterAutospacing="1" w:line="240" w:lineRule="auto"/>
        <w:jc w:val="center"/>
        <w:rPr>
          <w:rFonts w:ascii="Book Antiqua" w:eastAsia="Times New Roman" w:hAnsi="Book Antiqua" w:cs="Times New Roman"/>
          <w:b/>
          <w:bCs/>
          <w:color w:val="FF0000"/>
          <w:sz w:val="19"/>
          <w:szCs w:val="19"/>
          <w:lang w:eastAsia="pt-BR"/>
        </w:rPr>
      </w:pPr>
      <w:r w:rsidRPr="0031170E">
        <w:rPr>
          <w:rFonts w:ascii="Book Antiqua" w:eastAsia="Times New Roman" w:hAnsi="Book Antiqua" w:cs="Times New Roman"/>
          <w:b/>
          <w:bCs/>
          <w:color w:val="FF0000"/>
          <w:sz w:val="19"/>
          <w:szCs w:val="19"/>
          <w:lang w:eastAsia="pt-BR"/>
        </w:rPr>
        <w:t xml:space="preserve">(Atualização em </w:t>
      </w:r>
      <w:r w:rsidR="00B735E1">
        <w:rPr>
          <w:rFonts w:ascii="Book Antiqua" w:eastAsia="Times New Roman" w:hAnsi="Book Antiqua" w:cs="Times New Roman"/>
          <w:b/>
          <w:bCs/>
          <w:color w:val="FF0000"/>
          <w:sz w:val="19"/>
          <w:szCs w:val="19"/>
          <w:lang w:eastAsia="pt-BR"/>
        </w:rPr>
        <w:t>02/09</w:t>
      </w:r>
      <w:r w:rsidR="00420D95">
        <w:rPr>
          <w:rFonts w:ascii="Book Antiqua" w:eastAsia="Times New Roman" w:hAnsi="Book Antiqua" w:cs="Times New Roman"/>
          <w:b/>
          <w:bCs/>
          <w:color w:val="FF0000"/>
          <w:sz w:val="19"/>
          <w:szCs w:val="19"/>
          <w:lang w:eastAsia="pt-BR"/>
        </w:rPr>
        <w:t>/2025</w:t>
      </w:r>
      <w:r w:rsidRPr="0031170E">
        <w:rPr>
          <w:rFonts w:ascii="Book Antiqua" w:eastAsia="Times New Roman" w:hAnsi="Book Antiqua" w:cs="Times New Roman"/>
          <w:b/>
          <w:bCs/>
          <w:color w:val="FF0000"/>
          <w:sz w:val="19"/>
          <w:szCs w:val="19"/>
          <w:lang w:eastAsia="pt-BR"/>
        </w:rPr>
        <w:t>: questões de concurso)</w:t>
      </w:r>
    </w:p>
    <w:p w14:paraId="2237CF7C" w14:textId="630FC0AC" w:rsidR="000E4FDF" w:rsidRPr="0031170E" w:rsidRDefault="000E4FDF" w:rsidP="000E4FDF">
      <w:pPr>
        <w:spacing w:before="100" w:beforeAutospacing="1" w:after="100" w:afterAutospacing="1" w:line="240" w:lineRule="auto"/>
        <w:jc w:val="center"/>
        <w:rPr>
          <w:rFonts w:ascii="Book Antiqua" w:eastAsia="Times New Roman" w:hAnsi="Book Antiqua" w:cs="Times New Roman"/>
          <w:sz w:val="19"/>
          <w:szCs w:val="19"/>
          <w:lang w:eastAsia="pt-BR"/>
        </w:rPr>
      </w:pPr>
      <w:hyperlink r:id="rId6" w:history="1">
        <w:r w:rsidRPr="0031170E">
          <w:rPr>
            <w:rFonts w:ascii="Book Antiqua" w:eastAsia="Times New Roman" w:hAnsi="Book Antiqua" w:cs="Arial"/>
            <w:b/>
            <w:bCs/>
            <w:color w:val="000080"/>
            <w:sz w:val="19"/>
            <w:szCs w:val="19"/>
            <w:lang w:eastAsia="pt-BR"/>
          </w:rPr>
          <w:t>LEI Nº 9.469, DE 10 DE JULHO DE 1997.</w:t>
        </w:r>
      </w:hyperlink>
    </w:p>
    <w:tbl>
      <w:tblPr>
        <w:tblW w:w="5000" w:type="pct"/>
        <w:tblCellSpacing w:w="0" w:type="dxa"/>
        <w:tblCellMar>
          <w:left w:w="0" w:type="dxa"/>
          <w:right w:w="0" w:type="dxa"/>
        </w:tblCellMar>
        <w:tblLook w:val="04A0" w:firstRow="1" w:lastRow="0" w:firstColumn="1" w:lastColumn="0" w:noHBand="0" w:noVBand="1"/>
      </w:tblPr>
      <w:tblGrid>
        <w:gridCol w:w="2551"/>
        <w:gridCol w:w="5953"/>
      </w:tblGrid>
      <w:tr w:rsidR="000E4FDF" w:rsidRPr="0031170E" w14:paraId="3FD3C187" w14:textId="77777777" w:rsidTr="0031170E">
        <w:trPr>
          <w:tblCellSpacing w:w="0" w:type="dxa"/>
        </w:trPr>
        <w:tc>
          <w:tcPr>
            <w:tcW w:w="1500" w:type="pct"/>
            <w:vAlign w:val="center"/>
            <w:hideMark/>
          </w:tcPr>
          <w:p w14:paraId="521F84D0" w14:textId="2331AB48" w:rsidR="000E4FDF" w:rsidRPr="0031170E" w:rsidRDefault="000E4FDF" w:rsidP="000E4FDF">
            <w:pPr>
              <w:spacing w:after="0" w:line="240" w:lineRule="auto"/>
              <w:rPr>
                <w:rFonts w:ascii="Book Antiqua" w:eastAsia="Times New Roman" w:hAnsi="Book Antiqua" w:cs="Times New Roman"/>
                <w:sz w:val="19"/>
                <w:szCs w:val="19"/>
                <w:lang w:eastAsia="pt-BR"/>
              </w:rPr>
            </w:pPr>
          </w:p>
        </w:tc>
        <w:tc>
          <w:tcPr>
            <w:tcW w:w="3500" w:type="pct"/>
            <w:vAlign w:val="center"/>
            <w:hideMark/>
          </w:tcPr>
          <w:p w14:paraId="1E370551" w14:textId="77777777" w:rsidR="000E4FDF" w:rsidRPr="0031170E" w:rsidRDefault="000E4FDF" w:rsidP="000E4FDF">
            <w:pPr>
              <w:spacing w:before="100" w:beforeAutospacing="1" w:after="100" w:afterAutospacing="1" w:line="240" w:lineRule="auto"/>
              <w:jc w:val="both"/>
              <w:rPr>
                <w:rFonts w:ascii="Book Antiqua" w:eastAsia="Times New Roman" w:hAnsi="Book Antiqua" w:cs="Times New Roman"/>
                <w:sz w:val="19"/>
                <w:szCs w:val="19"/>
                <w:lang w:eastAsia="pt-BR"/>
              </w:rPr>
            </w:pPr>
            <w:r w:rsidRPr="0031170E">
              <w:rPr>
                <w:rFonts w:ascii="Book Antiqua" w:eastAsia="Times New Roman" w:hAnsi="Book Antiqua" w:cs="Arial"/>
                <w:color w:val="800000"/>
                <w:sz w:val="19"/>
                <w:szCs w:val="19"/>
                <w:lang w:eastAsia="pt-BR"/>
              </w:rPr>
              <w:t>Regulamenta o disposto no inciso VI do art. 4º da Lei Complementar nº 73, de 10 de fevereiro de 1993; dispõe sobre a intervenção da União nas causas em que figurarem, como autores ou réus, entes da administração indireta; regula os pagamentos devidos pela Fazenda Pública em virtude de sentença judiciária; revoga a Lei nº 8.197, de 27 de junho de 1991, e a Lei nº 9.081, de 19 de julho de 1995, e dá outras providências.</w:t>
            </w:r>
          </w:p>
        </w:tc>
      </w:tr>
    </w:tbl>
    <w:p w14:paraId="39B42E5C" w14:textId="77777777" w:rsidR="000E4FDF" w:rsidRPr="0031170E" w:rsidRDefault="000E4FDF" w:rsidP="000E4FD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31170E">
        <w:rPr>
          <w:rFonts w:ascii="Book Antiqua" w:eastAsia="Times New Roman" w:hAnsi="Book Antiqua" w:cs="Arial"/>
          <w:sz w:val="19"/>
          <w:szCs w:val="19"/>
          <w:lang w:eastAsia="pt-BR"/>
        </w:rPr>
        <w:t xml:space="preserve">Faço saber que o </w:t>
      </w:r>
      <w:r w:rsidRPr="0031170E">
        <w:rPr>
          <w:rFonts w:ascii="Book Antiqua" w:eastAsia="Times New Roman" w:hAnsi="Book Antiqua" w:cs="Arial"/>
          <w:b/>
          <w:bCs/>
          <w:sz w:val="19"/>
          <w:szCs w:val="19"/>
          <w:lang w:eastAsia="pt-BR"/>
        </w:rPr>
        <w:t>PRESIDENTE DA REPÚBLICA</w:t>
      </w:r>
      <w:r w:rsidRPr="0031170E">
        <w:rPr>
          <w:rFonts w:ascii="Book Antiqua" w:eastAsia="Times New Roman" w:hAnsi="Book Antiqua" w:cs="Arial"/>
          <w:sz w:val="19"/>
          <w:szCs w:val="19"/>
          <w:lang w:eastAsia="pt-BR"/>
        </w:rPr>
        <w:t xml:space="preserve"> adotou a </w:t>
      </w:r>
      <w:hyperlink r:id="rId7" w:history="1">
        <w:r w:rsidRPr="0031170E">
          <w:rPr>
            <w:rFonts w:ascii="Book Antiqua" w:eastAsia="Times New Roman" w:hAnsi="Book Antiqua" w:cs="Arial"/>
            <w:color w:val="0000FF"/>
            <w:sz w:val="19"/>
            <w:szCs w:val="19"/>
            <w:u w:val="single"/>
            <w:lang w:eastAsia="pt-BR"/>
          </w:rPr>
          <w:t>Medida Provisória nº 1.561-6, de 1997</w:t>
        </w:r>
      </w:hyperlink>
      <w:r w:rsidRPr="0031170E">
        <w:rPr>
          <w:rFonts w:ascii="Book Antiqua" w:eastAsia="Times New Roman" w:hAnsi="Book Antiqua" w:cs="Arial"/>
          <w:sz w:val="19"/>
          <w:szCs w:val="19"/>
          <w:lang w:eastAsia="pt-BR"/>
        </w:rPr>
        <w:t xml:space="preserve">, que o Congresso Nacional aprovou, e eu, </w:t>
      </w:r>
      <w:proofErr w:type="spellStart"/>
      <w:r w:rsidRPr="0031170E">
        <w:rPr>
          <w:rFonts w:ascii="Book Antiqua" w:eastAsia="Times New Roman" w:hAnsi="Book Antiqua" w:cs="Arial"/>
          <w:sz w:val="19"/>
          <w:szCs w:val="19"/>
          <w:lang w:eastAsia="pt-BR"/>
        </w:rPr>
        <w:t>Antonio</w:t>
      </w:r>
      <w:proofErr w:type="spellEnd"/>
      <w:r w:rsidRPr="0031170E">
        <w:rPr>
          <w:rFonts w:ascii="Book Antiqua" w:eastAsia="Times New Roman" w:hAnsi="Book Antiqua" w:cs="Arial"/>
          <w:sz w:val="19"/>
          <w:szCs w:val="19"/>
          <w:lang w:eastAsia="pt-BR"/>
        </w:rPr>
        <w:t xml:space="preserve"> Carlos Magalhães, Presidente, para os efeitos do disposto no parágrafo único do art. 62 da Constituição Federal, promulgo a seguinte Lei:</w:t>
      </w:r>
    </w:p>
    <w:p w14:paraId="506362DA" w14:textId="76AF6FB0" w:rsidR="000E4FDF" w:rsidRPr="00282773" w:rsidRDefault="000E4FDF" w:rsidP="000E4FDF">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31170E">
        <w:rPr>
          <w:rFonts w:ascii="Book Antiqua" w:eastAsia="Times New Roman" w:hAnsi="Book Antiqua" w:cs="Arial"/>
          <w:color w:val="000000"/>
          <w:sz w:val="19"/>
          <w:szCs w:val="19"/>
          <w:lang w:eastAsia="pt-BR"/>
        </w:rPr>
        <w:t>Art. 1</w:t>
      </w:r>
      <w:r w:rsidRPr="0031170E">
        <w:rPr>
          <w:rFonts w:ascii="Book Antiqua" w:eastAsia="Times New Roman" w:hAnsi="Book Antiqua" w:cs="Arial"/>
          <w:color w:val="000000"/>
          <w:sz w:val="19"/>
          <w:szCs w:val="19"/>
          <w:u w:val="single"/>
          <w:vertAlign w:val="superscript"/>
          <w:lang w:eastAsia="pt-BR"/>
        </w:rPr>
        <w:t>o</w:t>
      </w:r>
      <w:r w:rsidRPr="0031170E">
        <w:rPr>
          <w:rFonts w:ascii="Book Antiqua" w:eastAsia="Times New Roman" w:hAnsi="Book Antiqua" w:cs="Arial"/>
          <w:color w:val="000000"/>
          <w:sz w:val="19"/>
          <w:szCs w:val="19"/>
          <w:lang w:eastAsia="pt-BR"/>
        </w:rPr>
        <w:t xml:space="preserve"> O Advogado-Geral da União, diretamente ou mediante delegação, e os dirigentes máximos das empresas públicas federais, em conjunto com o dirigente estatutário da área afeta ao assunto, poderão autorizar a realização de acordos ou transações para prevenir ou terminar litígios, inclusive os judiciais</w:t>
      </w:r>
      <w:r w:rsidRPr="00282773">
        <w:rPr>
          <w:rFonts w:ascii="Book Antiqua" w:eastAsia="Times New Roman" w:hAnsi="Book Antiqua" w:cs="Arial"/>
          <w:color w:val="000000"/>
          <w:sz w:val="16"/>
          <w:szCs w:val="16"/>
          <w:lang w:eastAsia="pt-BR"/>
        </w:rPr>
        <w:t>.</w:t>
      </w:r>
      <w:r w:rsidR="00D61A9F" w:rsidRPr="00282773">
        <w:rPr>
          <w:rFonts w:ascii="Book Antiqua" w:eastAsia="Times New Roman" w:hAnsi="Book Antiqua" w:cs="Arial"/>
          <w:color w:val="000000"/>
          <w:sz w:val="16"/>
          <w:szCs w:val="16"/>
          <w:lang w:eastAsia="pt-BR"/>
        </w:rPr>
        <w:t xml:space="preserve"> </w:t>
      </w:r>
      <w:hyperlink r:id="rId8" w:anchor="art44" w:history="1">
        <w:r w:rsidRPr="00282773">
          <w:rPr>
            <w:rFonts w:ascii="Book Antiqua" w:eastAsia="Times New Roman" w:hAnsi="Book Antiqua" w:cs="Arial"/>
            <w:color w:val="0000FF"/>
            <w:sz w:val="16"/>
            <w:szCs w:val="16"/>
            <w:u w:val="single"/>
            <w:lang w:eastAsia="pt-BR"/>
          </w:rPr>
          <w:t>(Redação dada pela Lei nº 13.140, de 2015)</w:t>
        </w:r>
      </w:hyperlink>
      <w:r w:rsidR="00D61A9F" w:rsidRPr="00282773">
        <w:rPr>
          <w:rFonts w:ascii="Book Antiqua" w:eastAsia="Times New Roman" w:hAnsi="Book Antiqua" w:cs="Arial"/>
          <w:sz w:val="16"/>
          <w:szCs w:val="16"/>
          <w:lang w:eastAsia="pt-BR"/>
        </w:rPr>
        <w:t xml:space="preserve"> </w:t>
      </w:r>
    </w:p>
    <w:p w14:paraId="0FD42076" w14:textId="78689AF7" w:rsidR="000E4FDF" w:rsidRPr="00282773" w:rsidRDefault="000E4FDF" w:rsidP="000E4FDF">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31170E">
        <w:rPr>
          <w:rFonts w:ascii="Book Antiqua" w:eastAsia="Times New Roman" w:hAnsi="Book Antiqua" w:cs="Arial"/>
          <w:color w:val="000000"/>
          <w:sz w:val="19"/>
          <w:szCs w:val="19"/>
          <w:lang w:eastAsia="pt-BR"/>
        </w:rPr>
        <w:t>§ 1</w:t>
      </w:r>
      <w:r w:rsidRPr="0031170E">
        <w:rPr>
          <w:rFonts w:ascii="Book Antiqua" w:eastAsia="Times New Roman" w:hAnsi="Book Antiqua" w:cs="Arial"/>
          <w:color w:val="000000"/>
          <w:sz w:val="19"/>
          <w:szCs w:val="19"/>
          <w:u w:val="single"/>
          <w:vertAlign w:val="superscript"/>
          <w:lang w:eastAsia="pt-BR"/>
        </w:rPr>
        <w:t>o</w:t>
      </w:r>
      <w:r w:rsidRPr="0031170E">
        <w:rPr>
          <w:rFonts w:ascii="Book Antiqua" w:eastAsia="Times New Roman" w:hAnsi="Book Antiqua" w:cs="Arial"/>
          <w:color w:val="000000"/>
          <w:sz w:val="19"/>
          <w:szCs w:val="19"/>
          <w:lang w:eastAsia="pt-BR"/>
        </w:rPr>
        <w:t xml:space="preserve"> Poderão ser criadas câmaras especializadas, compostas por servidores públicos ou empregados públicos efetivos, com o objetivo de analisar e formular propostas de acordos ou transações</w:t>
      </w:r>
      <w:r w:rsidRPr="00282773">
        <w:rPr>
          <w:rFonts w:ascii="Book Antiqua" w:eastAsia="Times New Roman" w:hAnsi="Book Antiqua" w:cs="Arial"/>
          <w:color w:val="000000"/>
          <w:sz w:val="16"/>
          <w:szCs w:val="16"/>
          <w:lang w:eastAsia="pt-BR"/>
        </w:rPr>
        <w:t xml:space="preserve">.  </w:t>
      </w:r>
      <w:hyperlink r:id="rId9" w:anchor="art44" w:history="1">
        <w:r w:rsidRPr="00282773">
          <w:rPr>
            <w:rFonts w:ascii="Book Antiqua" w:eastAsia="Times New Roman" w:hAnsi="Book Antiqua" w:cs="Arial"/>
            <w:color w:val="0000FF"/>
            <w:sz w:val="16"/>
            <w:szCs w:val="16"/>
            <w:u w:val="single"/>
            <w:lang w:eastAsia="pt-BR"/>
          </w:rPr>
          <w:t>(Redação dada pela Lei nº 13.140, de 2015)</w:t>
        </w:r>
      </w:hyperlink>
      <w:r w:rsidR="00D61A9F" w:rsidRPr="00282773">
        <w:rPr>
          <w:rFonts w:ascii="Book Antiqua" w:eastAsia="Times New Roman" w:hAnsi="Book Antiqua" w:cs="Arial"/>
          <w:sz w:val="16"/>
          <w:szCs w:val="16"/>
          <w:lang w:eastAsia="pt-BR"/>
        </w:rPr>
        <w:t xml:space="preserve"> </w:t>
      </w:r>
    </w:p>
    <w:p w14:paraId="57EE0B7C" w14:textId="77777777" w:rsidR="000E4FDF" w:rsidRPr="00282773" w:rsidRDefault="000E4FDF" w:rsidP="000E4FD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82773">
        <w:rPr>
          <w:rFonts w:ascii="Book Antiqua" w:eastAsia="Times New Roman" w:hAnsi="Book Antiqua" w:cs="Arial"/>
          <w:sz w:val="16"/>
          <w:szCs w:val="16"/>
          <w:lang w:eastAsia="pt-BR"/>
        </w:rPr>
        <w:t xml:space="preserve">§ 2º  </w:t>
      </w:r>
      <w:hyperlink r:id="rId10" w:anchor="art13" w:history="1">
        <w:r w:rsidRPr="00282773">
          <w:rPr>
            <w:rFonts w:ascii="Book Antiqua" w:eastAsia="Times New Roman" w:hAnsi="Book Antiqua" w:cs="Arial"/>
            <w:color w:val="0000FF"/>
            <w:sz w:val="16"/>
            <w:szCs w:val="16"/>
            <w:u w:val="single"/>
            <w:lang w:eastAsia="pt-BR"/>
          </w:rPr>
          <w:t>(Revogado pela Lei nº 12.348, de 2010).</w:t>
        </w:r>
      </w:hyperlink>
    </w:p>
    <w:p w14:paraId="623B6BDC" w14:textId="227CD388" w:rsidR="000E4FDF" w:rsidRPr="00282773" w:rsidRDefault="000E4FDF" w:rsidP="000E4FD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1170E">
        <w:rPr>
          <w:rFonts w:ascii="Book Antiqua" w:eastAsia="Times New Roman" w:hAnsi="Book Antiqua" w:cs="Arial"/>
          <w:color w:val="000000"/>
          <w:sz w:val="19"/>
          <w:szCs w:val="19"/>
          <w:lang w:eastAsia="pt-BR"/>
        </w:rPr>
        <w:t>§ 3</w:t>
      </w:r>
      <w:r w:rsidRPr="0031170E">
        <w:rPr>
          <w:rFonts w:ascii="Book Antiqua" w:eastAsia="Times New Roman" w:hAnsi="Book Antiqua" w:cs="Arial"/>
          <w:color w:val="000000"/>
          <w:sz w:val="19"/>
          <w:szCs w:val="19"/>
          <w:u w:val="single"/>
          <w:vertAlign w:val="superscript"/>
          <w:lang w:eastAsia="pt-BR"/>
        </w:rPr>
        <w:t>o</w:t>
      </w:r>
      <w:r w:rsidRPr="0031170E">
        <w:rPr>
          <w:rFonts w:ascii="Book Antiqua" w:eastAsia="Times New Roman" w:hAnsi="Book Antiqua" w:cs="Arial"/>
          <w:color w:val="000000"/>
          <w:sz w:val="19"/>
          <w:szCs w:val="19"/>
          <w:lang w:eastAsia="pt-BR"/>
        </w:rPr>
        <w:t xml:space="preserve"> Regulamento disporá sobre a forma de composição das câmaras de que trata o § 1</w:t>
      </w:r>
      <w:r w:rsidRPr="0031170E">
        <w:rPr>
          <w:rFonts w:ascii="Book Antiqua" w:eastAsia="Times New Roman" w:hAnsi="Book Antiqua" w:cs="Arial"/>
          <w:color w:val="000000"/>
          <w:sz w:val="19"/>
          <w:szCs w:val="19"/>
          <w:u w:val="single"/>
          <w:vertAlign w:val="superscript"/>
          <w:lang w:eastAsia="pt-BR"/>
        </w:rPr>
        <w:t>o</w:t>
      </w:r>
      <w:r w:rsidRPr="0031170E">
        <w:rPr>
          <w:rFonts w:ascii="Book Antiqua" w:eastAsia="Times New Roman" w:hAnsi="Book Antiqua" w:cs="Arial"/>
          <w:color w:val="000000"/>
          <w:sz w:val="19"/>
          <w:szCs w:val="19"/>
          <w:lang w:eastAsia="pt-BR"/>
        </w:rPr>
        <w:t>, que deverão ter como integrante pelo menos um membro efetivo da Advocacia-Geral da União ou, no caso das empresas públicas, um assistente jurídico ou ocupante de função equivalente</w:t>
      </w:r>
      <w:r w:rsidRPr="00282773">
        <w:rPr>
          <w:rFonts w:ascii="Book Antiqua" w:eastAsia="Times New Roman" w:hAnsi="Book Antiqua" w:cs="Arial"/>
          <w:color w:val="000000"/>
          <w:sz w:val="16"/>
          <w:szCs w:val="16"/>
          <w:lang w:eastAsia="pt-BR"/>
        </w:rPr>
        <w:t>. </w:t>
      </w:r>
      <w:hyperlink r:id="rId11" w:anchor="art44" w:history="1">
        <w:r w:rsidRPr="00282773">
          <w:rPr>
            <w:rFonts w:ascii="Book Antiqua" w:eastAsia="Times New Roman" w:hAnsi="Book Antiqua" w:cs="Arial"/>
            <w:color w:val="0000FF"/>
            <w:sz w:val="16"/>
            <w:szCs w:val="16"/>
            <w:u w:val="single"/>
            <w:lang w:eastAsia="pt-BR"/>
          </w:rPr>
          <w:t>(Redação dada pela Lei nº 13.140, de 2015)</w:t>
        </w:r>
      </w:hyperlink>
      <w:r w:rsidRPr="00282773">
        <w:rPr>
          <w:rFonts w:ascii="Book Antiqua" w:eastAsia="Times New Roman" w:hAnsi="Book Antiqua" w:cs="Arial"/>
          <w:color w:val="000000"/>
          <w:sz w:val="16"/>
          <w:szCs w:val="16"/>
          <w:lang w:eastAsia="pt-BR"/>
        </w:rPr>
        <w:t> </w:t>
      </w:r>
      <w:r w:rsidR="00D61A9F" w:rsidRPr="00282773">
        <w:rPr>
          <w:rFonts w:ascii="Book Antiqua" w:eastAsia="Times New Roman" w:hAnsi="Book Antiqua" w:cs="Times New Roman"/>
          <w:sz w:val="16"/>
          <w:szCs w:val="16"/>
          <w:lang w:eastAsia="pt-BR"/>
        </w:rPr>
        <w:t xml:space="preserve"> </w:t>
      </w:r>
    </w:p>
    <w:p w14:paraId="1CA5D2A2" w14:textId="478DB611" w:rsidR="000E4FDF" w:rsidRPr="00282773" w:rsidRDefault="000E4FDF" w:rsidP="000E4FD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1170E">
        <w:rPr>
          <w:rFonts w:ascii="Book Antiqua" w:eastAsia="Times New Roman" w:hAnsi="Book Antiqua" w:cs="Arial"/>
          <w:color w:val="000000"/>
          <w:sz w:val="19"/>
          <w:szCs w:val="19"/>
          <w:lang w:eastAsia="pt-BR"/>
        </w:rPr>
        <w:t>§ 4</w:t>
      </w:r>
      <w:r w:rsidRPr="0031170E">
        <w:rPr>
          <w:rFonts w:ascii="Book Antiqua" w:eastAsia="Times New Roman" w:hAnsi="Book Antiqua" w:cs="Arial"/>
          <w:color w:val="000000"/>
          <w:sz w:val="19"/>
          <w:szCs w:val="19"/>
          <w:u w:val="single"/>
          <w:vertAlign w:val="superscript"/>
          <w:lang w:eastAsia="pt-BR"/>
        </w:rPr>
        <w:t>o</w:t>
      </w:r>
      <w:r w:rsidRPr="0031170E">
        <w:rPr>
          <w:rFonts w:ascii="Book Antiqua" w:eastAsia="Times New Roman" w:hAnsi="Book Antiqua" w:cs="Arial"/>
          <w:color w:val="000000"/>
          <w:sz w:val="19"/>
          <w:szCs w:val="19"/>
          <w:lang w:eastAsia="pt-BR"/>
        </w:rPr>
        <w:t xml:space="preserve">  Quando o litígio envolver valores superiores aos fixados em regulamento, o acordo ou a transação, sob pena de nulidade, dependerá de prévia e expressa autorização do Advogado-Geral da União e do Ministro de Estado a cuja área de competência estiver afeto o assunto, ou ainda do Presidente da Câmara dos Deputados, do Senado Federal, do Tribunal de Contas da União, de Tribunal ou Conselho, ou do Procurador-Geral da República, no caso de interesse dos órgãos dos Poderes Legislativo e Judiciário ou do Ministério Público da União, excluídas as empresas públicas federais não dependentes, que necessitarão apenas de prévia e expressa autorização dos dirigentes de que trata o caput</w:t>
      </w:r>
      <w:r w:rsidRPr="0031170E">
        <w:rPr>
          <w:rFonts w:ascii="Book Antiqua" w:eastAsia="Times New Roman" w:hAnsi="Book Antiqua" w:cs="Arial"/>
          <w:color w:val="000000"/>
          <w:sz w:val="18"/>
          <w:szCs w:val="18"/>
          <w:lang w:eastAsia="pt-BR"/>
        </w:rPr>
        <w:t xml:space="preserve">. </w:t>
      </w:r>
      <w:hyperlink r:id="rId12" w:anchor="art44" w:history="1">
        <w:r w:rsidRPr="00282773">
          <w:rPr>
            <w:rFonts w:ascii="Book Antiqua" w:eastAsia="Times New Roman" w:hAnsi="Book Antiqua" w:cs="Arial"/>
            <w:color w:val="0000FF"/>
            <w:sz w:val="16"/>
            <w:szCs w:val="16"/>
            <w:u w:val="single"/>
            <w:lang w:eastAsia="pt-BR"/>
          </w:rPr>
          <w:t>(Incluído pela Lei nº 13.140, de 2015)</w:t>
        </w:r>
      </w:hyperlink>
      <w:r w:rsidRPr="00282773">
        <w:rPr>
          <w:rFonts w:ascii="Book Antiqua" w:eastAsia="Times New Roman" w:hAnsi="Book Antiqua" w:cs="Arial"/>
          <w:color w:val="000000"/>
          <w:sz w:val="16"/>
          <w:szCs w:val="16"/>
          <w:lang w:eastAsia="pt-BR"/>
        </w:rPr>
        <w:t> </w:t>
      </w:r>
      <w:r w:rsidR="00D61A9F" w:rsidRPr="00282773">
        <w:rPr>
          <w:rFonts w:ascii="Book Antiqua" w:eastAsia="Times New Roman" w:hAnsi="Book Antiqua" w:cs="Times New Roman"/>
          <w:sz w:val="16"/>
          <w:szCs w:val="16"/>
          <w:lang w:eastAsia="pt-BR"/>
        </w:rPr>
        <w:t xml:space="preserve"> </w:t>
      </w:r>
    </w:p>
    <w:p w14:paraId="208E400F" w14:textId="6D884487" w:rsidR="000E4FDF" w:rsidRPr="00282773" w:rsidRDefault="000E4FDF" w:rsidP="000E4FD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1170E">
        <w:rPr>
          <w:rFonts w:ascii="Book Antiqua" w:eastAsia="Times New Roman" w:hAnsi="Book Antiqua" w:cs="Arial"/>
          <w:color w:val="000000"/>
          <w:sz w:val="19"/>
          <w:szCs w:val="19"/>
          <w:lang w:eastAsia="pt-BR"/>
        </w:rPr>
        <w:t>§ 5</w:t>
      </w:r>
      <w:r w:rsidRPr="0031170E">
        <w:rPr>
          <w:rFonts w:ascii="Book Antiqua" w:eastAsia="Times New Roman" w:hAnsi="Book Antiqua" w:cs="Arial"/>
          <w:color w:val="000000"/>
          <w:sz w:val="19"/>
          <w:szCs w:val="19"/>
          <w:u w:val="single"/>
          <w:vertAlign w:val="superscript"/>
          <w:lang w:eastAsia="pt-BR"/>
        </w:rPr>
        <w:t>o</w:t>
      </w:r>
      <w:r w:rsidRPr="0031170E">
        <w:rPr>
          <w:rFonts w:ascii="Book Antiqua" w:eastAsia="Times New Roman" w:hAnsi="Book Antiqua" w:cs="Arial"/>
          <w:color w:val="000000"/>
          <w:sz w:val="19"/>
          <w:szCs w:val="19"/>
          <w:lang w:eastAsia="pt-BR"/>
        </w:rPr>
        <w:t xml:space="preserve"> Na transação ou acordo celebrado diretamente pela parte ou por intermédio de procurador para extinguir ou encerrar processo judicial, inclusive os casos de extensão administrativa de pagamentos postulados em juízo, as partes poderão definir a responsabilidade de cada uma pelo pagamento dos honorários dos respectivos advogados</w:t>
      </w:r>
      <w:r w:rsidRPr="0031170E">
        <w:rPr>
          <w:rFonts w:ascii="Book Antiqua" w:eastAsia="Times New Roman" w:hAnsi="Book Antiqua" w:cs="Arial"/>
          <w:color w:val="000000"/>
          <w:sz w:val="18"/>
          <w:szCs w:val="18"/>
          <w:lang w:eastAsia="pt-BR"/>
        </w:rPr>
        <w:t>. </w:t>
      </w:r>
      <w:hyperlink r:id="rId13" w:anchor="art44" w:history="1">
        <w:r w:rsidRPr="00282773">
          <w:rPr>
            <w:rFonts w:ascii="Book Antiqua" w:eastAsia="Times New Roman" w:hAnsi="Book Antiqua" w:cs="Arial"/>
            <w:color w:val="0000FF"/>
            <w:sz w:val="16"/>
            <w:szCs w:val="16"/>
            <w:u w:val="single"/>
            <w:lang w:eastAsia="pt-BR"/>
          </w:rPr>
          <w:t>(Incluído pela Lei nº 13.140, de 2015)</w:t>
        </w:r>
      </w:hyperlink>
      <w:r w:rsidR="00D61A9F" w:rsidRPr="00282773">
        <w:rPr>
          <w:rFonts w:ascii="Book Antiqua" w:eastAsia="Times New Roman" w:hAnsi="Book Antiqua" w:cs="Times New Roman"/>
          <w:sz w:val="16"/>
          <w:szCs w:val="16"/>
          <w:lang w:eastAsia="pt-BR"/>
        </w:rPr>
        <w:t xml:space="preserve"> </w:t>
      </w:r>
    </w:p>
    <w:p w14:paraId="0C3C4390" w14:textId="77777777" w:rsidR="000E4FDF" w:rsidRPr="00282773" w:rsidRDefault="000E4FDF" w:rsidP="000E4FDF">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31170E">
        <w:rPr>
          <w:rFonts w:ascii="Book Antiqua" w:eastAsia="Times New Roman" w:hAnsi="Book Antiqua" w:cs="Arial"/>
          <w:color w:val="000000"/>
          <w:sz w:val="19"/>
          <w:szCs w:val="19"/>
          <w:lang w:val="en-US" w:eastAsia="pt-BR"/>
        </w:rPr>
        <w:t>Art. 1</w:t>
      </w:r>
      <w:r w:rsidRPr="0031170E">
        <w:rPr>
          <w:rFonts w:ascii="Book Antiqua" w:eastAsia="Times New Roman" w:hAnsi="Book Antiqua" w:cs="Arial"/>
          <w:color w:val="000000"/>
          <w:sz w:val="19"/>
          <w:szCs w:val="19"/>
          <w:u w:val="single"/>
          <w:vertAlign w:val="superscript"/>
          <w:lang w:val="en-US" w:eastAsia="pt-BR"/>
        </w:rPr>
        <w:t>o</w:t>
      </w:r>
      <w:r w:rsidRPr="0031170E">
        <w:rPr>
          <w:rFonts w:ascii="Book Antiqua" w:eastAsia="Times New Roman" w:hAnsi="Book Antiqua" w:cs="Arial"/>
          <w:color w:val="000000"/>
          <w:sz w:val="19"/>
          <w:szCs w:val="19"/>
          <w:lang w:val="en-US" w:eastAsia="pt-BR"/>
        </w:rPr>
        <w:t xml:space="preserve">-A.  </w:t>
      </w:r>
      <w:r w:rsidRPr="0031170E">
        <w:rPr>
          <w:rFonts w:ascii="Book Antiqua" w:eastAsia="Times New Roman" w:hAnsi="Book Antiqua" w:cs="Arial"/>
          <w:color w:val="000000"/>
          <w:sz w:val="19"/>
          <w:szCs w:val="19"/>
          <w:lang w:eastAsia="pt-BR"/>
        </w:rPr>
        <w:t xml:space="preserve">O Advogado-Geral da União poderá dispensar a inscrição de crédito, autorizar o não ajuizamento de ações </w:t>
      </w:r>
      <w:r w:rsidRPr="0031170E">
        <w:rPr>
          <w:rFonts w:ascii="Book Antiqua" w:eastAsia="Times New Roman" w:hAnsi="Book Antiqua" w:cs="Arial"/>
          <w:color w:val="000000"/>
          <w:spacing w:val="-20"/>
          <w:sz w:val="19"/>
          <w:szCs w:val="19"/>
          <w:lang w:eastAsia="pt-BR"/>
        </w:rPr>
        <w:t xml:space="preserve">e a </w:t>
      </w:r>
      <w:r w:rsidRPr="0031170E">
        <w:rPr>
          <w:rFonts w:ascii="Book Antiqua" w:eastAsia="Times New Roman" w:hAnsi="Book Antiqua" w:cs="Arial"/>
          <w:color w:val="000000"/>
          <w:sz w:val="19"/>
          <w:szCs w:val="19"/>
          <w:lang w:eastAsia="pt-BR"/>
        </w:rPr>
        <w:t>não</w:t>
      </w:r>
      <w:r w:rsidRPr="0031170E">
        <w:rPr>
          <w:rFonts w:ascii="Book Antiqua" w:eastAsia="Times New Roman" w:hAnsi="Book Antiqua" w:cs="Arial"/>
          <w:color w:val="000000"/>
          <w:spacing w:val="-20"/>
          <w:sz w:val="19"/>
          <w:szCs w:val="19"/>
          <w:lang w:eastAsia="pt-BR"/>
        </w:rPr>
        <w:t>-</w:t>
      </w:r>
      <w:r w:rsidRPr="0031170E">
        <w:rPr>
          <w:rFonts w:ascii="Book Antiqua" w:eastAsia="Times New Roman" w:hAnsi="Book Antiqua" w:cs="Arial"/>
          <w:color w:val="000000"/>
          <w:sz w:val="19"/>
          <w:szCs w:val="19"/>
          <w:lang w:eastAsia="pt-BR"/>
        </w:rPr>
        <w:t>interposição</w:t>
      </w:r>
      <w:r w:rsidRPr="0031170E">
        <w:rPr>
          <w:rFonts w:ascii="Book Antiqua" w:eastAsia="Times New Roman" w:hAnsi="Book Antiqua" w:cs="Arial"/>
          <w:color w:val="000000"/>
          <w:spacing w:val="-20"/>
          <w:sz w:val="19"/>
          <w:szCs w:val="19"/>
          <w:lang w:eastAsia="pt-BR"/>
        </w:rPr>
        <w:t xml:space="preserve"> </w:t>
      </w:r>
      <w:r w:rsidRPr="0031170E">
        <w:rPr>
          <w:rFonts w:ascii="Book Antiqua" w:eastAsia="Times New Roman" w:hAnsi="Book Antiqua" w:cs="Arial"/>
          <w:color w:val="000000"/>
          <w:sz w:val="19"/>
          <w:szCs w:val="19"/>
          <w:lang w:eastAsia="pt-BR"/>
        </w:rPr>
        <w:t>de recursos, assim como o requerimento de extinção das ações em curso ou de desistência dos respectivos recursos judiciais, para cobrança de créditos da União e das autarquias e fundações públicas federais, observados os critérios de custos de administração e cobrança</w:t>
      </w:r>
      <w:r w:rsidRPr="00282773">
        <w:rPr>
          <w:rFonts w:ascii="Book Antiqua" w:eastAsia="Times New Roman" w:hAnsi="Book Antiqua" w:cs="Arial"/>
          <w:color w:val="000000"/>
          <w:sz w:val="16"/>
          <w:szCs w:val="16"/>
          <w:lang w:eastAsia="pt-BR"/>
        </w:rPr>
        <w:t>.         </w:t>
      </w:r>
      <w:hyperlink r:id="rId14" w:anchor="art31" w:history="1">
        <w:r w:rsidRPr="00282773">
          <w:rPr>
            <w:rFonts w:ascii="Book Antiqua" w:eastAsia="Times New Roman" w:hAnsi="Book Antiqua" w:cs="Arial"/>
            <w:color w:val="0000FF"/>
            <w:sz w:val="16"/>
            <w:szCs w:val="16"/>
            <w:u w:val="single"/>
            <w:lang w:eastAsia="pt-BR"/>
          </w:rPr>
          <w:t>(Incluído pela Lei nº 11.941, de 2009)</w:t>
        </w:r>
      </w:hyperlink>
    </w:p>
    <w:p w14:paraId="7EF8A30E" w14:textId="77777777" w:rsidR="000E4FDF" w:rsidRPr="00282773" w:rsidRDefault="000E4FDF" w:rsidP="000E4FDF">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31170E">
        <w:rPr>
          <w:rFonts w:ascii="Book Antiqua" w:eastAsia="Times New Roman" w:hAnsi="Book Antiqua" w:cs="Arial"/>
          <w:color w:val="000000"/>
          <w:sz w:val="19"/>
          <w:szCs w:val="19"/>
          <w:lang w:eastAsia="pt-BR"/>
        </w:rPr>
        <w:t>Parágrafo único.  O disposto neste artigo não se aplica à Dívida Ativa da União e aos processos em que a União seja autora, ré, assistente ou opoente cuja representação judicial seja atribuída à Procuradoria-Geral da Fazenda Nacional</w:t>
      </w:r>
      <w:r w:rsidRPr="00282773">
        <w:rPr>
          <w:rFonts w:ascii="Book Antiqua" w:eastAsia="Times New Roman" w:hAnsi="Book Antiqua" w:cs="Arial"/>
          <w:color w:val="000000"/>
          <w:sz w:val="16"/>
          <w:szCs w:val="16"/>
          <w:lang w:eastAsia="pt-BR"/>
        </w:rPr>
        <w:t xml:space="preserve">. </w:t>
      </w:r>
      <w:hyperlink r:id="rId15" w:anchor="art31" w:history="1">
        <w:r w:rsidRPr="00282773">
          <w:rPr>
            <w:rFonts w:ascii="Book Antiqua" w:eastAsia="Times New Roman" w:hAnsi="Book Antiqua" w:cs="Arial"/>
            <w:color w:val="0000FF"/>
            <w:sz w:val="16"/>
            <w:szCs w:val="16"/>
            <w:u w:val="single"/>
            <w:lang w:eastAsia="pt-BR"/>
          </w:rPr>
          <w:t>(Incluído pela Lei nº 11.941, de 2009)</w:t>
        </w:r>
      </w:hyperlink>
    </w:p>
    <w:p w14:paraId="239455AF" w14:textId="2BF91BCA" w:rsidR="000E4FDF" w:rsidRPr="00282773" w:rsidRDefault="000E4FDF" w:rsidP="000E4FDF">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31170E">
        <w:rPr>
          <w:rFonts w:ascii="Book Antiqua" w:eastAsia="Times New Roman" w:hAnsi="Book Antiqua" w:cs="Arial"/>
          <w:color w:val="000000"/>
          <w:sz w:val="19"/>
          <w:szCs w:val="19"/>
          <w:lang w:val="en-US" w:eastAsia="pt-BR"/>
        </w:rPr>
        <w:t>Art. 1</w:t>
      </w:r>
      <w:r w:rsidRPr="0031170E">
        <w:rPr>
          <w:rFonts w:ascii="Book Antiqua" w:eastAsia="Times New Roman" w:hAnsi="Book Antiqua" w:cs="Arial"/>
          <w:color w:val="000000"/>
          <w:sz w:val="19"/>
          <w:szCs w:val="19"/>
          <w:u w:val="single"/>
          <w:vertAlign w:val="superscript"/>
          <w:lang w:val="en-US" w:eastAsia="pt-BR"/>
        </w:rPr>
        <w:t>o</w:t>
      </w:r>
      <w:r w:rsidRPr="0031170E">
        <w:rPr>
          <w:rFonts w:ascii="Book Antiqua" w:eastAsia="Times New Roman" w:hAnsi="Book Antiqua" w:cs="Arial"/>
          <w:color w:val="000000"/>
          <w:sz w:val="19"/>
          <w:szCs w:val="19"/>
          <w:lang w:val="en-US" w:eastAsia="pt-BR"/>
        </w:rPr>
        <w:t xml:space="preserve">-B.  </w:t>
      </w:r>
      <w:r w:rsidRPr="0031170E">
        <w:rPr>
          <w:rFonts w:ascii="Book Antiqua" w:eastAsia="Times New Roman" w:hAnsi="Book Antiqua" w:cs="Arial"/>
          <w:color w:val="000000"/>
          <w:sz w:val="19"/>
          <w:szCs w:val="19"/>
          <w:lang w:eastAsia="pt-BR"/>
        </w:rPr>
        <w:t>Os dirigentes máximos das empresas públicas federais poderão autorizar a não-propositura de ações e a não-</w:t>
      </w:r>
      <w:proofErr w:type="spellStart"/>
      <w:r w:rsidRPr="0031170E">
        <w:rPr>
          <w:rFonts w:ascii="Book Antiqua" w:eastAsia="Times New Roman" w:hAnsi="Book Antiqua" w:cs="Arial"/>
          <w:color w:val="000000"/>
          <w:sz w:val="19"/>
          <w:szCs w:val="19"/>
          <w:lang w:eastAsia="pt-BR"/>
        </w:rPr>
        <w:t>interposicão</w:t>
      </w:r>
      <w:proofErr w:type="spellEnd"/>
      <w:r w:rsidRPr="0031170E">
        <w:rPr>
          <w:rFonts w:ascii="Book Antiqua" w:eastAsia="Times New Roman" w:hAnsi="Book Antiqua" w:cs="Arial"/>
          <w:color w:val="000000"/>
          <w:sz w:val="19"/>
          <w:szCs w:val="19"/>
          <w:lang w:eastAsia="pt-BR"/>
        </w:rPr>
        <w:t xml:space="preserve"> de recursos, assim como o requerimento de extinção das ações em curso ou de desistência dos respectivos recursos judiciais, para cobrança de créditos, atualizados, de valor igual ou inferior a R$ 10.000,00 (dez mil reais), em que interessadas essas </w:t>
      </w:r>
      <w:r w:rsidRPr="0031170E">
        <w:rPr>
          <w:rFonts w:ascii="Book Antiqua" w:eastAsia="Times New Roman" w:hAnsi="Book Antiqua" w:cs="Arial"/>
          <w:color w:val="000000"/>
          <w:sz w:val="19"/>
          <w:szCs w:val="19"/>
          <w:lang w:eastAsia="pt-BR"/>
        </w:rPr>
        <w:lastRenderedPageBreak/>
        <w:t>entidades na qualidade de autoras, rés, assistentes ou opoentes, nas condições aqui estabelecidas</w:t>
      </w:r>
      <w:r w:rsidRPr="00282773">
        <w:rPr>
          <w:rFonts w:ascii="Book Antiqua" w:eastAsia="Times New Roman" w:hAnsi="Book Antiqua" w:cs="Arial"/>
          <w:color w:val="000000"/>
          <w:sz w:val="16"/>
          <w:szCs w:val="16"/>
          <w:lang w:eastAsia="pt-BR"/>
        </w:rPr>
        <w:t>.</w:t>
      </w:r>
      <w:r w:rsidR="0031170E" w:rsidRPr="00282773">
        <w:rPr>
          <w:rFonts w:ascii="Book Antiqua" w:eastAsia="Times New Roman" w:hAnsi="Book Antiqua" w:cs="Arial"/>
          <w:color w:val="000000"/>
          <w:sz w:val="16"/>
          <w:szCs w:val="16"/>
          <w:lang w:eastAsia="pt-BR"/>
        </w:rPr>
        <w:t xml:space="preserve"> </w:t>
      </w:r>
      <w:hyperlink r:id="rId16" w:anchor="art31" w:history="1">
        <w:r w:rsidRPr="00282773">
          <w:rPr>
            <w:rFonts w:ascii="Book Antiqua" w:eastAsia="Times New Roman" w:hAnsi="Book Antiqua" w:cs="Arial"/>
            <w:color w:val="0000FF"/>
            <w:sz w:val="16"/>
            <w:szCs w:val="16"/>
            <w:u w:val="single"/>
            <w:lang w:eastAsia="pt-BR"/>
          </w:rPr>
          <w:t>(Incluído pela Lei nº 11.941, de 2009)</w:t>
        </w:r>
      </w:hyperlink>
    </w:p>
    <w:p w14:paraId="0CA7EF52" w14:textId="77777777" w:rsidR="000E4FDF" w:rsidRPr="00282773" w:rsidRDefault="000E4FDF" w:rsidP="000E4FDF">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31170E">
        <w:rPr>
          <w:rFonts w:ascii="Book Antiqua" w:eastAsia="Times New Roman" w:hAnsi="Book Antiqua" w:cs="Arial"/>
          <w:color w:val="000000"/>
          <w:sz w:val="19"/>
          <w:szCs w:val="19"/>
          <w:lang w:eastAsia="pt-BR"/>
        </w:rPr>
        <w:t>Parágrafo único.  Quando a causa envolver valores superiores ao limite fixado neste artigo, o disposto no caput, sob pena de nulidade, dependerá de prévia e expressa autorização do Ministro de Estado ou do titular da Secretaria da Presidência da República a cuja área de competência estiver afeto o assunto, excluído o caso das empresas públicas não dependentes que necessitarão apenas de prévia e expressa autorização de seu dirigente máximo</w:t>
      </w:r>
      <w:r w:rsidRPr="00282773">
        <w:rPr>
          <w:rFonts w:ascii="Book Antiqua" w:eastAsia="Times New Roman" w:hAnsi="Book Antiqua" w:cs="Arial"/>
          <w:color w:val="000000"/>
          <w:sz w:val="16"/>
          <w:szCs w:val="16"/>
          <w:lang w:eastAsia="pt-BR"/>
        </w:rPr>
        <w:t xml:space="preserve">.      </w:t>
      </w:r>
      <w:hyperlink r:id="rId17" w:anchor="art31" w:history="1">
        <w:r w:rsidRPr="00282773">
          <w:rPr>
            <w:rFonts w:ascii="Book Antiqua" w:eastAsia="Times New Roman" w:hAnsi="Book Antiqua" w:cs="Arial"/>
            <w:color w:val="0000FF"/>
            <w:sz w:val="16"/>
            <w:szCs w:val="16"/>
            <w:u w:val="single"/>
            <w:lang w:eastAsia="pt-BR"/>
          </w:rPr>
          <w:t>(Incluído pela Lei nº 11.941, de 2009)</w:t>
        </w:r>
      </w:hyperlink>
    </w:p>
    <w:p w14:paraId="2194E0FA" w14:textId="02B3119C" w:rsidR="000E4FDF" w:rsidRPr="00282773" w:rsidRDefault="000E4FDF" w:rsidP="000E4FDF">
      <w:pPr>
        <w:spacing w:before="100" w:beforeAutospacing="1" w:after="100" w:afterAutospacing="1" w:line="240" w:lineRule="auto"/>
        <w:ind w:firstLine="525"/>
        <w:jc w:val="both"/>
        <w:rPr>
          <w:rFonts w:ascii="Book Antiqua" w:eastAsia="Times New Roman" w:hAnsi="Book Antiqua" w:cs="Arial"/>
          <w:b/>
          <w:bCs/>
          <w:sz w:val="16"/>
          <w:szCs w:val="16"/>
          <w:u w:val="single"/>
          <w:lang w:eastAsia="pt-BR"/>
        </w:rPr>
      </w:pPr>
      <w:r w:rsidRPr="00841E39">
        <w:rPr>
          <w:rFonts w:ascii="Book Antiqua" w:eastAsia="Times New Roman" w:hAnsi="Book Antiqua" w:cs="Arial"/>
          <w:b/>
          <w:bCs/>
          <w:color w:val="000000"/>
          <w:sz w:val="19"/>
          <w:szCs w:val="19"/>
          <w:highlight w:val="magenta"/>
          <w:lang w:val="en-US" w:eastAsia="pt-BR"/>
        </w:rPr>
        <w:t>Art. 1</w:t>
      </w:r>
      <w:r w:rsidRPr="00841E39">
        <w:rPr>
          <w:rFonts w:ascii="Book Antiqua" w:eastAsia="Times New Roman" w:hAnsi="Book Antiqua" w:cs="Arial"/>
          <w:b/>
          <w:bCs/>
          <w:color w:val="000000"/>
          <w:sz w:val="19"/>
          <w:szCs w:val="19"/>
          <w:highlight w:val="magenta"/>
          <w:u w:val="single"/>
          <w:vertAlign w:val="superscript"/>
          <w:lang w:val="en-US" w:eastAsia="pt-BR"/>
        </w:rPr>
        <w:t>o</w:t>
      </w:r>
      <w:r w:rsidRPr="00841E39">
        <w:rPr>
          <w:rFonts w:ascii="Book Antiqua" w:eastAsia="Times New Roman" w:hAnsi="Book Antiqua" w:cs="Arial"/>
          <w:b/>
          <w:bCs/>
          <w:color w:val="000000"/>
          <w:sz w:val="19"/>
          <w:szCs w:val="19"/>
          <w:highlight w:val="magenta"/>
          <w:lang w:val="en-US" w:eastAsia="pt-BR"/>
        </w:rPr>
        <w:t>-C.</w:t>
      </w:r>
      <w:r w:rsidRPr="0031170E">
        <w:rPr>
          <w:rFonts w:ascii="Book Antiqua" w:eastAsia="Times New Roman" w:hAnsi="Book Antiqua" w:cs="Arial"/>
          <w:color w:val="000000"/>
          <w:sz w:val="19"/>
          <w:szCs w:val="19"/>
          <w:lang w:val="en-US" w:eastAsia="pt-BR"/>
        </w:rPr>
        <w:t xml:space="preserve">  </w:t>
      </w:r>
      <w:r w:rsidRPr="00841E39">
        <w:rPr>
          <w:rFonts w:ascii="Book Antiqua" w:eastAsia="Times New Roman" w:hAnsi="Book Antiqua" w:cs="Arial"/>
          <w:b/>
          <w:bCs/>
          <w:color w:val="000000"/>
          <w:sz w:val="19"/>
          <w:szCs w:val="19"/>
          <w:lang w:eastAsia="pt-BR"/>
        </w:rPr>
        <w:t>Verificada a prescrição do crédito, o representante judicial da União, das autarquias e fundações públicas federais não efetivará a inscrição em dívida ativa dos créditos, não procederá ao ajuizamento, não recorrerá e desistirá dos recursos já interpostos</w:t>
      </w:r>
      <w:r w:rsidRPr="00282773">
        <w:rPr>
          <w:rFonts w:ascii="Book Antiqua" w:eastAsia="Times New Roman" w:hAnsi="Book Antiqua" w:cs="Arial"/>
          <w:color w:val="000000"/>
          <w:sz w:val="16"/>
          <w:szCs w:val="16"/>
          <w:lang w:eastAsia="pt-BR"/>
        </w:rPr>
        <w:t xml:space="preserve">.  </w:t>
      </w:r>
      <w:hyperlink r:id="rId18" w:anchor="art31" w:history="1">
        <w:r w:rsidRPr="00282773">
          <w:rPr>
            <w:rFonts w:ascii="Book Antiqua" w:eastAsia="Times New Roman" w:hAnsi="Book Antiqua" w:cs="Arial"/>
            <w:color w:val="0000FF"/>
            <w:sz w:val="16"/>
            <w:szCs w:val="16"/>
            <w:u w:val="single"/>
            <w:lang w:eastAsia="pt-BR"/>
          </w:rPr>
          <w:t>(Incluído pela Lei nº 11.941, de 2009)</w:t>
        </w:r>
      </w:hyperlink>
      <w:r w:rsidR="00841E39" w:rsidRPr="00282773">
        <w:rPr>
          <w:rFonts w:ascii="Book Antiqua" w:eastAsia="Times New Roman" w:hAnsi="Book Antiqua" w:cs="Arial"/>
          <w:color w:val="0000FF"/>
          <w:sz w:val="16"/>
          <w:szCs w:val="16"/>
          <w:lang w:eastAsia="pt-BR"/>
        </w:rPr>
        <w:t xml:space="preserve"> </w:t>
      </w:r>
      <w:bookmarkStart w:id="0" w:name="_Hlk121332048"/>
      <w:r w:rsidR="00841E39" w:rsidRPr="00282773">
        <w:rPr>
          <w:rFonts w:ascii="Book Antiqua" w:eastAsia="Times New Roman" w:hAnsi="Book Antiqua" w:cs="Arial"/>
          <w:b/>
          <w:bCs/>
          <w:color w:val="FF0000"/>
          <w:sz w:val="16"/>
          <w:szCs w:val="16"/>
          <w:u w:val="single"/>
          <w:lang w:eastAsia="pt-BR"/>
        </w:rPr>
        <w:t>(AGU-2010)</w:t>
      </w:r>
      <w:bookmarkEnd w:id="0"/>
    </w:p>
    <w:p w14:paraId="67879589" w14:textId="40BDAB7E" w:rsidR="000E4FDF" w:rsidRPr="00282773" w:rsidRDefault="000E4FDF" w:rsidP="000E4FDF">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31170E">
        <w:rPr>
          <w:rFonts w:ascii="Book Antiqua" w:eastAsia="Times New Roman" w:hAnsi="Book Antiqua" w:cs="Arial"/>
          <w:color w:val="000000"/>
          <w:sz w:val="19"/>
          <w:szCs w:val="19"/>
          <w:lang w:eastAsia="pt-BR"/>
        </w:rPr>
        <w:t>Art. 2</w:t>
      </w:r>
      <w:r w:rsidRPr="0031170E">
        <w:rPr>
          <w:rFonts w:ascii="Book Antiqua" w:eastAsia="Times New Roman" w:hAnsi="Book Antiqua" w:cs="Arial"/>
          <w:color w:val="000000"/>
          <w:sz w:val="19"/>
          <w:szCs w:val="19"/>
          <w:u w:val="single"/>
          <w:vertAlign w:val="superscript"/>
          <w:lang w:eastAsia="pt-BR"/>
        </w:rPr>
        <w:t>o</w:t>
      </w:r>
      <w:r w:rsidRPr="0031170E">
        <w:rPr>
          <w:rFonts w:ascii="Book Antiqua" w:eastAsia="Times New Roman" w:hAnsi="Book Antiqua" w:cs="Arial"/>
          <w:color w:val="000000"/>
          <w:sz w:val="19"/>
          <w:szCs w:val="19"/>
          <w:lang w:eastAsia="pt-BR"/>
        </w:rPr>
        <w:t xml:space="preserve"> O Procurador-Geral da União, o Procurador-Geral Federal, o Procurador-Geral do Banco Central do Brasil e os dirigentes das empresas públicas federais mencionadas no caput do art. 1</w:t>
      </w:r>
      <w:r w:rsidRPr="0031170E">
        <w:rPr>
          <w:rFonts w:ascii="Book Antiqua" w:eastAsia="Times New Roman" w:hAnsi="Book Antiqua" w:cs="Arial"/>
          <w:color w:val="000000"/>
          <w:sz w:val="19"/>
          <w:szCs w:val="19"/>
          <w:u w:val="single"/>
          <w:vertAlign w:val="superscript"/>
          <w:lang w:eastAsia="pt-BR"/>
        </w:rPr>
        <w:t>o</w:t>
      </w:r>
      <w:r w:rsidRPr="0031170E">
        <w:rPr>
          <w:rFonts w:ascii="Book Antiqua" w:eastAsia="Times New Roman" w:hAnsi="Book Antiqua" w:cs="Arial"/>
          <w:color w:val="000000"/>
          <w:sz w:val="19"/>
          <w:szCs w:val="19"/>
          <w:lang w:eastAsia="pt-BR"/>
        </w:rPr>
        <w:t xml:space="preserve"> poderão autorizar, diretamente ou mediante delegação, a realização de acordos para prevenir ou terminar, judicial ou extrajudicialmente, litígio que envolver valores inferiores aos fixados em regulamento</w:t>
      </w:r>
      <w:r w:rsidRPr="00282773">
        <w:rPr>
          <w:rFonts w:ascii="Book Antiqua" w:eastAsia="Times New Roman" w:hAnsi="Book Antiqua" w:cs="Arial"/>
          <w:color w:val="000000"/>
          <w:sz w:val="16"/>
          <w:szCs w:val="16"/>
          <w:lang w:eastAsia="pt-BR"/>
        </w:rPr>
        <w:t>.</w:t>
      </w:r>
      <w:r w:rsidR="0031170E" w:rsidRPr="00282773">
        <w:rPr>
          <w:rFonts w:ascii="Book Antiqua" w:eastAsia="Times New Roman" w:hAnsi="Book Antiqua" w:cs="Arial"/>
          <w:color w:val="000000"/>
          <w:sz w:val="16"/>
          <w:szCs w:val="16"/>
          <w:lang w:eastAsia="pt-BR"/>
        </w:rPr>
        <w:t xml:space="preserve"> </w:t>
      </w:r>
      <w:hyperlink r:id="rId19" w:anchor="art44" w:history="1">
        <w:r w:rsidRPr="00282773">
          <w:rPr>
            <w:rFonts w:ascii="Book Antiqua" w:eastAsia="Times New Roman" w:hAnsi="Book Antiqua" w:cs="Arial"/>
            <w:color w:val="0000FF"/>
            <w:sz w:val="16"/>
            <w:szCs w:val="16"/>
            <w:u w:val="single"/>
            <w:lang w:eastAsia="pt-BR"/>
          </w:rPr>
          <w:t>(Redação dada pela Lei nº 13.140, de 2015)</w:t>
        </w:r>
      </w:hyperlink>
      <w:r w:rsidRPr="00282773">
        <w:rPr>
          <w:rFonts w:ascii="Book Antiqua" w:eastAsia="Times New Roman" w:hAnsi="Book Antiqua" w:cs="Arial"/>
          <w:color w:val="000000"/>
          <w:sz w:val="16"/>
          <w:szCs w:val="16"/>
          <w:lang w:eastAsia="pt-BR"/>
        </w:rPr>
        <w:t xml:space="preserve">      </w:t>
      </w:r>
      <w:hyperlink r:id="rId20" w:anchor="art47" w:history="1">
        <w:r w:rsidRPr="00282773">
          <w:rPr>
            <w:rFonts w:ascii="Book Antiqua" w:eastAsia="Times New Roman" w:hAnsi="Book Antiqua" w:cs="Arial"/>
            <w:color w:val="0000FF"/>
            <w:sz w:val="16"/>
            <w:szCs w:val="16"/>
            <w:u w:val="single"/>
            <w:lang w:eastAsia="pt-BR"/>
          </w:rPr>
          <w:t>(Vigência)</w:t>
        </w:r>
      </w:hyperlink>
    </w:p>
    <w:p w14:paraId="578083E2" w14:textId="36596727" w:rsidR="000E4FDF" w:rsidRPr="00282773" w:rsidRDefault="000E4FDF" w:rsidP="000E4FDF">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31170E">
        <w:rPr>
          <w:rFonts w:ascii="Book Antiqua" w:eastAsia="Times New Roman" w:hAnsi="Book Antiqua" w:cs="Arial"/>
          <w:color w:val="000000"/>
          <w:sz w:val="19"/>
          <w:szCs w:val="19"/>
          <w:lang w:eastAsia="pt-BR"/>
        </w:rPr>
        <w:t>§ 1</w:t>
      </w:r>
      <w:r w:rsidRPr="0031170E">
        <w:rPr>
          <w:rFonts w:ascii="Book Antiqua" w:eastAsia="Times New Roman" w:hAnsi="Book Antiqua" w:cs="Arial"/>
          <w:color w:val="000000"/>
          <w:sz w:val="19"/>
          <w:szCs w:val="19"/>
          <w:u w:val="single"/>
          <w:vertAlign w:val="superscript"/>
          <w:lang w:eastAsia="pt-BR"/>
        </w:rPr>
        <w:t>o</w:t>
      </w:r>
      <w:r w:rsidRPr="0031170E">
        <w:rPr>
          <w:rFonts w:ascii="Book Antiqua" w:eastAsia="Times New Roman" w:hAnsi="Book Antiqua" w:cs="Arial"/>
          <w:color w:val="000000"/>
          <w:sz w:val="19"/>
          <w:szCs w:val="19"/>
          <w:lang w:eastAsia="pt-BR"/>
        </w:rPr>
        <w:t xml:space="preserve"> No caso das empresas públicas federais, a delegação é restrita a órgão colegiado formalmente constituído, composto por pelo menos um dirigente estatutário</w:t>
      </w:r>
      <w:r w:rsidRPr="00282773">
        <w:rPr>
          <w:rFonts w:ascii="Book Antiqua" w:eastAsia="Times New Roman" w:hAnsi="Book Antiqua" w:cs="Arial"/>
          <w:color w:val="000000"/>
          <w:sz w:val="16"/>
          <w:szCs w:val="16"/>
          <w:lang w:eastAsia="pt-BR"/>
        </w:rPr>
        <w:t xml:space="preserve">. </w:t>
      </w:r>
      <w:hyperlink r:id="rId21" w:anchor="art44" w:history="1">
        <w:r w:rsidRPr="00282773">
          <w:rPr>
            <w:rFonts w:ascii="Book Antiqua" w:eastAsia="Times New Roman" w:hAnsi="Book Antiqua" w:cs="Arial"/>
            <w:color w:val="0000FF"/>
            <w:sz w:val="16"/>
            <w:szCs w:val="16"/>
            <w:u w:val="single"/>
            <w:lang w:eastAsia="pt-BR"/>
          </w:rPr>
          <w:t>(Redação dada pela Lei nº 13.140, de 2015)</w:t>
        </w:r>
      </w:hyperlink>
      <w:r w:rsidRPr="00282773">
        <w:rPr>
          <w:rFonts w:ascii="Book Antiqua" w:eastAsia="Times New Roman" w:hAnsi="Book Antiqua" w:cs="Arial"/>
          <w:color w:val="000000"/>
          <w:sz w:val="16"/>
          <w:szCs w:val="16"/>
          <w:lang w:eastAsia="pt-BR"/>
        </w:rPr>
        <w:t xml:space="preserve">      </w:t>
      </w:r>
      <w:hyperlink r:id="rId22" w:anchor="art47" w:history="1">
        <w:r w:rsidRPr="00282773">
          <w:rPr>
            <w:rFonts w:ascii="Book Antiqua" w:eastAsia="Times New Roman" w:hAnsi="Book Antiqua" w:cs="Arial"/>
            <w:color w:val="0000FF"/>
            <w:sz w:val="16"/>
            <w:szCs w:val="16"/>
            <w:u w:val="single"/>
            <w:lang w:eastAsia="pt-BR"/>
          </w:rPr>
          <w:t>(Vigência)</w:t>
        </w:r>
      </w:hyperlink>
    </w:p>
    <w:p w14:paraId="78504A24" w14:textId="34205CB2" w:rsidR="000E4FDF" w:rsidRPr="00282773" w:rsidRDefault="000E4FDF" w:rsidP="000E4FD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1170E">
        <w:rPr>
          <w:rFonts w:ascii="Book Antiqua" w:eastAsia="Times New Roman" w:hAnsi="Book Antiqua" w:cs="Arial"/>
          <w:color w:val="000000"/>
          <w:sz w:val="19"/>
          <w:szCs w:val="19"/>
          <w:lang w:eastAsia="pt-BR"/>
        </w:rPr>
        <w:t>§ 2</w:t>
      </w:r>
      <w:r w:rsidRPr="0031170E">
        <w:rPr>
          <w:rFonts w:ascii="Book Antiqua" w:eastAsia="Times New Roman" w:hAnsi="Book Antiqua" w:cs="Arial"/>
          <w:color w:val="000000"/>
          <w:sz w:val="19"/>
          <w:szCs w:val="19"/>
          <w:u w:val="single"/>
          <w:vertAlign w:val="superscript"/>
          <w:lang w:eastAsia="pt-BR"/>
        </w:rPr>
        <w:t>o</w:t>
      </w:r>
      <w:r w:rsidRPr="0031170E">
        <w:rPr>
          <w:rFonts w:ascii="Book Antiqua" w:eastAsia="Times New Roman" w:hAnsi="Book Antiqua" w:cs="Arial"/>
          <w:color w:val="000000"/>
          <w:sz w:val="19"/>
          <w:szCs w:val="19"/>
          <w:lang w:eastAsia="pt-BR"/>
        </w:rPr>
        <w:t xml:space="preserve"> O acordo de que trata o caput poderá consistir no pagamento do débito em parcelas mensais e sucessivas, até o limite máximo de sessenta</w:t>
      </w:r>
      <w:r w:rsidRPr="00282773">
        <w:rPr>
          <w:rFonts w:ascii="Book Antiqua" w:eastAsia="Times New Roman" w:hAnsi="Book Antiqua" w:cs="Arial"/>
          <w:color w:val="000000"/>
          <w:sz w:val="16"/>
          <w:szCs w:val="16"/>
          <w:lang w:eastAsia="pt-BR"/>
        </w:rPr>
        <w:t xml:space="preserve">.  </w:t>
      </w:r>
      <w:hyperlink r:id="rId23" w:anchor="art44" w:history="1">
        <w:r w:rsidRPr="00282773">
          <w:rPr>
            <w:rFonts w:ascii="Book Antiqua" w:eastAsia="Times New Roman" w:hAnsi="Book Antiqua" w:cs="Arial"/>
            <w:color w:val="0000FF"/>
            <w:sz w:val="16"/>
            <w:szCs w:val="16"/>
            <w:u w:val="single"/>
            <w:lang w:eastAsia="pt-BR"/>
          </w:rPr>
          <w:t>(Redação dada pela Lei nº 13.140, de 2015)</w:t>
        </w:r>
      </w:hyperlink>
      <w:r w:rsidRPr="00282773">
        <w:rPr>
          <w:rFonts w:ascii="Book Antiqua" w:eastAsia="Times New Roman" w:hAnsi="Book Antiqua" w:cs="Arial"/>
          <w:color w:val="000000"/>
          <w:sz w:val="16"/>
          <w:szCs w:val="16"/>
          <w:lang w:eastAsia="pt-BR"/>
        </w:rPr>
        <w:t xml:space="preserve">      </w:t>
      </w:r>
      <w:hyperlink r:id="rId24" w:anchor="art47" w:history="1">
        <w:r w:rsidRPr="00282773">
          <w:rPr>
            <w:rFonts w:ascii="Book Antiqua" w:eastAsia="Times New Roman" w:hAnsi="Book Antiqua" w:cs="Arial"/>
            <w:color w:val="0000FF"/>
            <w:sz w:val="16"/>
            <w:szCs w:val="16"/>
            <w:u w:val="single"/>
            <w:lang w:eastAsia="pt-BR"/>
          </w:rPr>
          <w:t>(Vigência)</w:t>
        </w:r>
      </w:hyperlink>
    </w:p>
    <w:p w14:paraId="3B394D80" w14:textId="77777777" w:rsidR="000E4FDF" w:rsidRPr="00282773" w:rsidRDefault="000E4FDF" w:rsidP="000E4FD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1170E">
        <w:rPr>
          <w:rFonts w:ascii="Book Antiqua" w:eastAsia="Times New Roman" w:hAnsi="Book Antiqua" w:cs="Arial"/>
          <w:color w:val="000000"/>
          <w:sz w:val="19"/>
          <w:szCs w:val="19"/>
          <w:lang w:eastAsia="pt-BR"/>
        </w:rPr>
        <w:t>§ 3</w:t>
      </w:r>
      <w:r w:rsidRPr="0031170E">
        <w:rPr>
          <w:rFonts w:ascii="Book Antiqua" w:eastAsia="Times New Roman" w:hAnsi="Book Antiqua" w:cs="Arial"/>
          <w:color w:val="000000"/>
          <w:sz w:val="19"/>
          <w:szCs w:val="19"/>
          <w:u w:val="single"/>
          <w:vertAlign w:val="superscript"/>
          <w:lang w:eastAsia="pt-BR"/>
        </w:rPr>
        <w:t>o</w:t>
      </w:r>
      <w:r w:rsidRPr="0031170E">
        <w:rPr>
          <w:rFonts w:ascii="Book Antiqua" w:eastAsia="Times New Roman" w:hAnsi="Book Antiqua" w:cs="Arial"/>
          <w:color w:val="000000"/>
          <w:sz w:val="19"/>
          <w:szCs w:val="19"/>
          <w:lang w:eastAsia="pt-BR"/>
        </w:rPr>
        <w:t xml:space="preserve"> O valor de cada prestação mensal, por ocasião do pagamento, será acrescido de juros equivalentes à taxa referencial do Sistema Especial de Liquidação e de Custódia - SELIC para títulos federais, acumulada mensalmente, calculados a partir do mês subsequente ao da consolidação até o mês anterior ao do pagamento e de um por cento relativamente ao mês em que o pagamento estiver sendo efetuado</w:t>
      </w:r>
      <w:r w:rsidRPr="00282773">
        <w:rPr>
          <w:rFonts w:ascii="Book Antiqua" w:eastAsia="Times New Roman" w:hAnsi="Book Antiqua" w:cs="Arial"/>
          <w:color w:val="000000"/>
          <w:sz w:val="16"/>
          <w:szCs w:val="16"/>
          <w:lang w:eastAsia="pt-BR"/>
        </w:rPr>
        <w:t xml:space="preserve">.          </w:t>
      </w:r>
      <w:hyperlink r:id="rId25" w:anchor="art44" w:history="1">
        <w:r w:rsidRPr="00282773">
          <w:rPr>
            <w:rFonts w:ascii="Book Antiqua" w:eastAsia="Times New Roman" w:hAnsi="Book Antiqua" w:cs="Arial"/>
            <w:color w:val="0000FF"/>
            <w:sz w:val="16"/>
            <w:szCs w:val="16"/>
            <w:u w:val="single"/>
            <w:lang w:eastAsia="pt-BR"/>
          </w:rPr>
          <w:t>(Incluído pela Lei nº 13.140, de 2015)</w:t>
        </w:r>
      </w:hyperlink>
      <w:r w:rsidRPr="00282773">
        <w:rPr>
          <w:rFonts w:ascii="Book Antiqua" w:eastAsia="Times New Roman" w:hAnsi="Book Antiqua" w:cs="Arial"/>
          <w:color w:val="000000"/>
          <w:sz w:val="16"/>
          <w:szCs w:val="16"/>
          <w:lang w:eastAsia="pt-BR"/>
        </w:rPr>
        <w:t xml:space="preserve">      </w:t>
      </w:r>
      <w:hyperlink r:id="rId26" w:anchor="art47" w:history="1">
        <w:r w:rsidRPr="00282773">
          <w:rPr>
            <w:rFonts w:ascii="Book Antiqua" w:eastAsia="Times New Roman" w:hAnsi="Book Antiqua" w:cs="Arial"/>
            <w:color w:val="0000FF"/>
            <w:sz w:val="16"/>
            <w:szCs w:val="16"/>
            <w:u w:val="single"/>
            <w:lang w:eastAsia="pt-BR"/>
          </w:rPr>
          <w:t>(Vigência)</w:t>
        </w:r>
      </w:hyperlink>
    </w:p>
    <w:p w14:paraId="205EFC3F" w14:textId="77777777" w:rsidR="000E4FDF" w:rsidRPr="00282773" w:rsidRDefault="000E4FDF" w:rsidP="000E4FD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1170E">
        <w:rPr>
          <w:rFonts w:ascii="Book Antiqua" w:eastAsia="Times New Roman" w:hAnsi="Book Antiqua" w:cs="Arial"/>
          <w:color w:val="000000"/>
          <w:sz w:val="19"/>
          <w:szCs w:val="19"/>
          <w:lang w:eastAsia="pt-BR"/>
        </w:rPr>
        <w:t>§ 4</w:t>
      </w:r>
      <w:r w:rsidRPr="0031170E">
        <w:rPr>
          <w:rFonts w:ascii="Book Antiqua" w:eastAsia="Times New Roman" w:hAnsi="Book Antiqua" w:cs="Arial"/>
          <w:color w:val="000000"/>
          <w:sz w:val="19"/>
          <w:szCs w:val="19"/>
          <w:u w:val="single"/>
          <w:vertAlign w:val="superscript"/>
          <w:lang w:eastAsia="pt-BR"/>
        </w:rPr>
        <w:t>o</w:t>
      </w:r>
      <w:r w:rsidRPr="0031170E">
        <w:rPr>
          <w:rFonts w:ascii="Book Antiqua" w:eastAsia="Times New Roman" w:hAnsi="Book Antiqua" w:cs="Arial"/>
          <w:color w:val="000000"/>
          <w:sz w:val="19"/>
          <w:szCs w:val="19"/>
          <w:lang w:eastAsia="pt-BR"/>
        </w:rPr>
        <w:t xml:space="preserve"> Inadimplida qualquer parcela, após trinta dias, instaurar-se-á o processo de execução ou nele prosseguir-se-á, pelo saldo</w:t>
      </w:r>
      <w:r w:rsidRPr="00282773">
        <w:rPr>
          <w:rFonts w:ascii="Book Antiqua" w:eastAsia="Times New Roman" w:hAnsi="Book Antiqua" w:cs="Arial"/>
          <w:color w:val="000000"/>
          <w:sz w:val="16"/>
          <w:szCs w:val="16"/>
          <w:lang w:eastAsia="pt-BR"/>
        </w:rPr>
        <w:t xml:space="preserve">.        </w:t>
      </w:r>
      <w:hyperlink r:id="rId27" w:anchor="art44" w:history="1">
        <w:r w:rsidRPr="00282773">
          <w:rPr>
            <w:rFonts w:ascii="Book Antiqua" w:eastAsia="Times New Roman" w:hAnsi="Book Antiqua" w:cs="Arial"/>
            <w:color w:val="0000FF"/>
            <w:sz w:val="16"/>
            <w:szCs w:val="16"/>
            <w:u w:val="single"/>
            <w:lang w:eastAsia="pt-BR"/>
          </w:rPr>
          <w:t>(Incluído pela Lei nº 13.140, de 2015)</w:t>
        </w:r>
      </w:hyperlink>
      <w:r w:rsidRPr="00282773">
        <w:rPr>
          <w:rFonts w:ascii="Book Antiqua" w:eastAsia="Times New Roman" w:hAnsi="Book Antiqua" w:cs="Arial"/>
          <w:color w:val="000000"/>
          <w:sz w:val="16"/>
          <w:szCs w:val="16"/>
          <w:lang w:eastAsia="pt-BR"/>
        </w:rPr>
        <w:t xml:space="preserve">      </w:t>
      </w:r>
      <w:hyperlink r:id="rId28" w:anchor="art47" w:history="1">
        <w:r w:rsidRPr="00282773">
          <w:rPr>
            <w:rFonts w:ascii="Book Antiqua" w:eastAsia="Times New Roman" w:hAnsi="Book Antiqua" w:cs="Arial"/>
            <w:color w:val="0000FF"/>
            <w:sz w:val="16"/>
            <w:szCs w:val="16"/>
            <w:u w:val="single"/>
            <w:lang w:eastAsia="pt-BR"/>
          </w:rPr>
          <w:t>(Vigência)</w:t>
        </w:r>
      </w:hyperlink>
    </w:p>
    <w:p w14:paraId="76FFC112" w14:textId="17EA446B" w:rsidR="000E4FDF" w:rsidRDefault="000E4FDF" w:rsidP="000E4FDF">
      <w:pPr>
        <w:spacing w:before="100" w:beforeAutospacing="1" w:after="100" w:afterAutospacing="1" w:line="240" w:lineRule="auto"/>
        <w:ind w:firstLine="525"/>
        <w:jc w:val="both"/>
        <w:rPr>
          <w:rFonts w:ascii="Book Antiqua" w:hAnsi="Book Antiqua"/>
          <w:b/>
          <w:color w:val="FF0000"/>
          <w:sz w:val="16"/>
          <w:szCs w:val="16"/>
          <w:u w:val="single"/>
        </w:rPr>
      </w:pPr>
      <w:r w:rsidRPr="002901E7">
        <w:rPr>
          <w:rFonts w:ascii="Book Antiqua" w:eastAsia="Times New Roman" w:hAnsi="Book Antiqua" w:cs="Arial"/>
          <w:b/>
          <w:bCs/>
          <w:sz w:val="19"/>
          <w:szCs w:val="19"/>
          <w:highlight w:val="magenta"/>
          <w:lang w:eastAsia="pt-BR"/>
        </w:rPr>
        <w:t>Art. 3º</w:t>
      </w:r>
      <w:r w:rsidRPr="002901E7">
        <w:rPr>
          <w:rFonts w:ascii="Book Antiqua" w:eastAsia="Times New Roman" w:hAnsi="Book Antiqua" w:cs="Arial"/>
          <w:b/>
          <w:bCs/>
          <w:sz w:val="19"/>
          <w:szCs w:val="19"/>
          <w:lang w:eastAsia="pt-BR"/>
        </w:rPr>
        <w:t xml:space="preserve"> As autoridades indicadas no caput do art. 1º poderão concordar com pedido de desistência da ação, nas causas de quaisquer valores desde que o autor renuncie expressamente ao direito sobre que se funda a ação (</w:t>
      </w:r>
      <w:hyperlink r:id="rId29" w:anchor="art269v" w:history="1">
        <w:r w:rsidRPr="002901E7">
          <w:rPr>
            <w:rFonts w:ascii="Book Antiqua" w:eastAsia="Times New Roman" w:hAnsi="Book Antiqua" w:cs="Arial"/>
            <w:b/>
            <w:bCs/>
            <w:color w:val="0000FF"/>
            <w:sz w:val="19"/>
            <w:szCs w:val="19"/>
            <w:u w:val="single"/>
            <w:lang w:eastAsia="pt-BR"/>
          </w:rPr>
          <w:t>art. 269, inciso V, do Código de Processo Civil</w:t>
        </w:r>
      </w:hyperlink>
      <w:r w:rsidRPr="002901E7">
        <w:rPr>
          <w:rFonts w:ascii="Book Antiqua" w:eastAsia="Times New Roman" w:hAnsi="Book Antiqua" w:cs="Arial"/>
          <w:b/>
          <w:bCs/>
          <w:sz w:val="19"/>
          <w:szCs w:val="19"/>
          <w:lang w:eastAsia="pt-BR"/>
        </w:rPr>
        <w:t>)</w:t>
      </w:r>
      <w:r w:rsidRPr="0031170E">
        <w:rPr>
          <w:rFonts w:ascii="Book Antiqua" w:eastAsia="Times New Roman" w:hAnsi="Book Antiqua" w:cs="Arial"/>
          <w:sz w:val="19"/>
          <w:szCs w:val="19"/>
          <w:lang w:eastAsia="pt-BR"/>
        </w:rPr>
        <w:t>.</w:t>
      </w:r>
      <w:r w:rsidR="002901E7">
        <w:rPr>
          <w:rFonts w:ascii="Book Antiqua" w:eastAsia="Times New Roman" w:hAnsi="Book Antiqua" w:cs="Arial"/>
          <w:sz w:val="19"/>
          <w:szCs w:val="19"/>
          <w:lang w:eastAsia="pt-BR"/>
        </w:rPr>
        <w:t xml:space="preserve"> </w:t>
      </w:r>
      <w:bookmarkStart w:id="1" w:name="_Hlk193544599"/>
      <w:r w:rsidR="002901E7" w:rsidRPr="00282773">
        <w:rPr>
          <w:rFonts w:ascii="Book Antiqua" w:hAnsi="Book Antiqua"/>
          <w:b/>
          <w:color w:val="FF0000"/>
          <w:sz w:val="16"/>
          <w:szCs w:val="16"/>
          <w:u w:val="single"/>
        </w:rPr>
        <w:t>(AGU-20</w:t>
      </w:r>
      <w:r w:rsidR="002901E7">
        <w:rPr>
          <w:rFonts w:ascii="Book Antiqua" w:hAnsi="Book Antiqua"/>
          <w:b/>
          <w:color w:val="FF0000"/>
          <w:sz w:val="16"/>
          <w:szCs w:val="16"/>
          <w:u w:val="single"/>
        </w:rPr>
        <w:t>23</w:t>
      </w:r>
      <w:r w:rsidR="002901E7" w:rsidRPr="00282773">
        <w:rPr>
          <w:rFonts w:ascii="Book Antiqua" w:hAnsi="Book Antiqua"/>
          <w:b/>
          <w:color w:val="FF0000"/>
          <w:sz w:val="16"/>
          <w:szCs w:val="16"/>
          <w:u w:val="single"/>
        </w:rPr>
        <w:t>)</w:t>
      </w:r>
      <w:bookmarkEnd w:id="1"/>
    </w:p>
    <w:tbl>
      <w:tblPr>
        <w:tblStyle w:val="Tabelacomgrade"/>
        <w:tblW w:w="0" w:type="auto"/>
        <w:shd w:val="clear" w:color="auto" w:fill="CCFFFF"/>
        <w:tblLook w:val="04A0" w:firstRow="1" w:lastRow="0" w:firstColumn="1" w:lastColumn="0" w:noHBand="0" w:noVBand="1"/>
      </w:tblPr>
      <w:tblGrid>
        <w:gridCol w:w="8494"/>
      </w:tblGrid>
      <w:tr w:rsidR="002901E7" w:rsidRPr="0031170E" w14:paraId="612D3FAA" w14:textId="77777777" w:rsidTr="0021393B">
        <w:trPr>
          <w:trHeight w:val="476"/>
        </w:trPr>
        <w:tc>
          <w:tcPr>
            <w:tcW w:w="8494" w:type="dxa"/>
            <w:shd w:val="clear" w:color="auto" w:fill="CCFFFF"/>
          </w:tcPr>
          <w:p w14:paraId="6E87BD9D" w14:textId="14BCE1E2" w:rsidR="002901E7" w:rsidRDefault="002901E7" w:rsidP="002901E7">
            <w:pPr>
              <w:jc w:val="both"/>
              <w:rPr>
                <w:rFonts w:ascii="Book Antiqua" w:eastAsia="Times New Roman" w:hAnsi="Book Antiqua" w:cs="Arial"/>
                <w:b/>
                <w:i/>
                <w:iCs/>
                <w:color w:val="FF0000"/>
                <w:sz w:val="19"/>
                <w:szCs w:val="19"/>
                <w:lang w:eastAsia="pt-BR"/>
              </w:rPr>
            </w:pPr>
            <w:r w:rsidRPr="0031170E">
              <w:rPr>
                <w:rFonts w:ascii="Book Antiqua" w:eastAsia="Times New Roman" w:hAnsi="Book Antiqua" w:cs="Arial"/>
                <w:b/>
                <w:i/>
                <w:iCs/>
                <w:color w:val="FF0000"/>
                <w:sz w:val="19"/>
                <w:szCs w:val="19"/>
                <w:lang w:eastAsia="pt-BR"/>
              </w:rPr>
              <w:t>#</w:t>
            </w:r>
            <w:r w:rsidRPr="0031170E">
              <w:rPr>
                <w:rFonts w:ascii="Book Antiqua" w:eastAsia="Times New Roman" w:hAnsi="Book Antiqua" w:cs="Arial"/>
                <w:b/>
                <w:i/>
                <w:iCs/>
                <w:color w:val="FF0000"/>
                <w:sz w:val="19"/>
                <w:szCs w:val="19"/>
                <w:highlight w:val="green"/>
                <w:lang w:eastAsia="pt-BR"/>
              </w:rPr>
              <w:t>Atenção</w:t>
            </w:r>
            <w:r>
              <w:rPr>
                <w:rFonts w:ascii="Book Antiqua" w:eastAsia="Times New Roman" w:hAnsi="Book Antiqua" w:cs="Arial"/>
                <w:b/>
                <w:i/>
                <w:iCs/>
                <w:color w:val="FF0000"/>
                <w:sz w:val="19"/>
                <w:szCs w:val="19"/>
                <w:lang w:eastAsia="pt-BR"/>
              </w:rPr>
              <w:t>: #</w:t>
            </w:r>
            <w:r w:rsidRPr="00E970DA">
              <w:rPr>
                <w:rFonts w:ascii="Book Antiqua" w:eastAsia="Times New Roman" w:hAnsi="Book Antiqua" w:cs="Arial"/>
                <w:b/>
                <w:i/>
                <w:iCs/>
                <w:color w:val="FF0000"/>
                <w:sz w:val="19"/>
                <w:szCs w:val="19"/>
                <w:highlight w:val="green"/>
                <w:lang w:eastAsia="pt-BR"/>
              </w:rPr>
              <w:t>ST</w:t>
            </w:r>
            <w:r>
              <w:rPr>
                <w:rFonts w:ascii="Book Antiqua" w:eastAsia="Times New Roman" w:hAnsi="Book Antiqua" w:cs="Arial"/>
                <w:b/>
                <w:i/>
                <w:iCs/>
                <w:color w:val="FF0000"/>
                <w:sz w:val="19"/>
                <w:szCs w:val="19"/>
                <w:highlight w:val="green"/>
                <w:lang w:eastAsia="pt-BR"/>
              </w:rPr>
              <w:t>J</w:t>
            </w:r>
            <w:r>
              <w:rPr>
                <w:rFonts w:ascii="Book Antiqua" w:eastAsia="Times New Roman" w:hAnsi="Book Antiqua" w:cs="Arial"/>
                <w:b/>
                <w:i/>
                <w:iCs/>
                <w:color w:val="FF0000"/>
                <w:sz w:val="19"/>
                <w:szCs w:val="19"/>
                <w:lang w:eastAsia="pt-BR"/>
              </w:rPr>
              <w:t>: #</w:t>
            </w:r>
            <w:r w:rsidRPr="00E970DA">
              <w:rPr>
                <w:rFonts w:ascii="Book Antiqua" w:eastAsia="Times New Roman" w:hAnsi="Book Antiqua" w:cs="Arial"/>
                <w:b/>
                <w:i/>
                <w:iCs/>
                <w:color w:val="FF0000"/>
                <w:sz w:val="19"/>
                <w:szCs w:val="19"/>
                <w:highlight w:val="green"/>
                <w:lang w:eastAsia="pt-BR"/>
              </w:rPr>
              <w:t>DOD</w:t>
            </w:r>
            <w:r w:rsidRPr="0031170E">
              <w:rPr>
                <w:rFonts w:ascii="Book Antiqua" w:eastAsia="Times New Roman" w:hAnsi="Book Antiqua" w:cs="Arial"/>
                <w:bCs/>
                <w:sz w:val="19"/>
                <w:szCs w:val="19"/>
                <w:lang w:eastAsia="pt-BR"/>
              </w:rPr>
              <w:t xml:space="preserve">: </w:t>
            </w:r>
            <w:r w:rsidRPr="002901E7">
              <w:rPr>
                <w:rFonts w:ascii="Book Antiqua" w:eastAsia="Times New Roman" w:hAnsi="Book Antiqua" w:cs="Arial"/>
                <w:b/>
                <w:i/>
                <w:iCs/>
                <w:sz w:val="19"/>
                <w:szCs w:val="19"/>
                <w:u w:val="single"/>
                <w:lang w:eastAsia="pt-BR"/>
              </w:rPr>
              <w:t>O art. 3º da Lei 9.469/97 não se aplica na execução de título judicial</w:t>
            </w:r>
            <w:r>
              <w:rPr>
                <w:rFonts w:ascii="Book Antiqua" w:eastAsia="Times New Roman" w:hAnsi="Book Antiqua" w:cs="Arial"/>
                <w:bCs/>
                <w:sz w:val="19"/>
                <w:szCs w:val="19"/>
                <w:lang w:eastAsia="pt-BR"/>
              </w:rPr>
              <w:t>:</w:t>
            </w:r>
            <w:r>
              <w:t xml:space="preserve"> </w:t>
            </w:r>
            <w:r w:rsidRPr="002901E7">
              <w:rPr>
                <w:rFonts w:ascii="Book Antiqua" w:eastAsia="Times New Roman" w:hAnsi="Book Antiqua" w:cs="Arial"/>
                <w:b/>
                <w:sz w:val="19"/>
                <w:szCs w:val="19"/>
                <w:lang w:eastAsia="pt-BR"/>
              </w:rPr>
              <w:t>O art. 3º da Lei 9.469/97, que condiciona a concordância do Advogado-Geral da União e dirigentes máximos das empresas públicas federais com pedido de desistência de ação à expressa renúncia ao direito em que se funda a ação, não se aplica na execução de título judicial</w:t>
            </w:r>
            <w:r w:rsidRPr="002901E7">
              <w:rPr>
                <w:rFonts w:ascii="Book Antiqua" w:eastAsia="Times New Roman" w:hAnsi="Book Antiqua" w:cs="Arial"/>
                <w:bCs/>
                <w:sz w:val="19"/>
                <w:szCs w:val="19"/>
                <w:lang w:eastAsia="pt-BR"/>
              </w:rPr>
              <w:t>.</w:t>
            </w:r>
            <w:r>
              <w:rPr>
                <w:rFonts w:ascii="Book Antiqua" w:eastAsia="Times New Roman" w:hAnsi="Book Antiqua" w:cs="Arial"/>
                <w:bCs/>
                <w:sz w:val="19"/>
                <w:szCs w:val="19"/>
                <w:lang w:eastAsia="pt-BR"/>
              </w:rPr>
              <w:t xml:space="preserve"> </w:t>
            </w:r>
            <w:r w:rsidRPr="002901E7">
              <w:rPr>
                <w:rFonts w:ascii="Book Antiqua" w:eastAsia="Times New Roman" w:hAnsi="Book Antiqua" w:cs="Arial"/>
                <w:bCs/>
                <w:sz w:val="19"/>
                <w:szCs w:val="19"/>
                <w:lang w:eastAsia="pt-BR"/>
              </w:rPr>
              <w:t xml:space="preserve">STJ. 1ª T. REsp 1769643-PE, Rel. Min. Sérgio </w:t>
            </w:r>
            <w:proofErr w:type="spellStart"/>
            <w:r w:rsidRPr="002901E7">
              <w:rPr>
                <w:rFonts w:ascii="Book Antiqua" w:eastAsia="Times New Roman" w:hAnsi="Book Antiqua" w:cs="Arial"/>
                <w:bCs/>
                <w:sz w:val="19"/>
                <w:szCs w:val="19"/>
                <w:lang w:eastAsia="pt-BR"/>
              </w:rPr>
              <w:t>Kukina</w:t>
            </w:r>
            <w:proofErr w:type="spellEnd"/>
            <w:r w:rsidRPr="002901E7">
              <w:rPr>
                <w:rFonts w:ascii="Book Antiqua" w:eastAsia="Times New Roman" w:hAnsi="Book Antiqua" w:cs="Arial"/>
                <w:bCs/>
                <w:sz w:val="19"/>
                <w:szCs w:val="19"/>
                <w:lang w:eastAsia="pt-BR"/>
              </w:rPr>
              <w:t>, j</w:t>
            </w:r>
            <w:r>
              <w:rPr>
                <w:rFonts w:ascii="Book Antiqua" w:eastAsia="Times New Roman" w:hAnsi="Book Antiqua" w:cs="Arial"/>
                <w:bCs/>
                <w:sz w:val="19"/>
                <w:szCs w:val="19"/>
                <w:lang w:eastAsia="pt-BR"/>
              </w:rPr>
              <w:t>.</w:t>
            </w:r>
            <w:r w:rsidRPr="002901E7">
              <w:rPr>
                <w:rFonts w:ascii="Book Antiqua" w:eastAsia="Times New Roman" w:hAnsi="Book Antiqua" w:cs="Arial"/>
                <w:bCs/>
                <w:sz w:val="19"/>
                <w:szCs w:val="19"/>
                <w:lang w:eastAsia="pt-BR"/>
              </w:rPr>
              <w:t xml:space="preserve"> 07/06/22 </w:t>
            </w:r>
            <w:r w:rsidRPr="002901E7">
              <w:rPr>
                <w:rFonts w:ascii="Book Antiqua" w:eastAsia="Times New Roman" w:hAnsi="Book Antiqua" w:cs="Arial"/>
                <w:b/>
                <w:sz w:val="19"/>
                <w:szCs w:val="19"/>
                <w:lang w:eastAsia="pt-BR"/>
              </w:rPr>
              <w:t>(Info 742).</w:t>
            </w:r>
          </w:p>
          <w:p w14:paraId="62B885FA" w14:textId="77777777" w:rsidR="002901E7" w:rsidRDefault="002901E7" w:rsidP="0021393B">
            <w:pPr>
              <w:jc w:val="both"/>
              <w:rPr>
                <w:rFonts w:ascii="Book Antiqua" w:eastAsia="Times New Roman" w:hAnsi="Book Antiqua" w:cs="Arial"/>
                <w:b/>
                <w:i/>
                <w:iCs/>
                <w:color w:val="FF0000"/>
                <w:sz w:val="19"/>
                <w:szCs w:val="19"/>
                <w:lang w:eastAsia="pt-BR"/>
              </w:rPr>
            </w:pPr>
          </w:p>
          <w:p w14:paraId="48574032" w14:textId="1A5FF6B2" w:rsidR="002901E7" w:rsidRDefault="002901E7" w:rsidP="0021393B">
            <w:pPr>
              <w:jc w:val="both"/>
              <w:rPr>
                <w:rFonts w:ascii="Book Antiqua" w:eastAsia="Times New Roman" w:hAnsi="Book Antiqua" w:cs="Arial"/>
                <w:bCs/>
                <w:sz w:val="19"/>
                <w:szCs w:val="19"/>
                <w:lang w:eastAsia="pt-BR"/>
              </w:rPr>
            </w:pPr>
            <w:r w:rsidRPr="0031170E">
              <w:rPr>
                <w:rFonts w:ascii="Book Antiqua" w:eastAsia="Times New Roman" w:hAnsi="Book Antiqua" w:cs="Arial"/>
                <w:b/>
                <w:i/>
                <w:iCs/>
                <w:color w:val="FF0000"/>
                <w:sz w:val="19"/>
                <w:szCs w:val="19"/>
                <w:lang w:eastAsia="pt-BR"/>
              </w:rPr>
              <w:t>#</w:t>
            </w:r>
            <w:r w:rsidRPr="0031170E">
              <w:rPr>
                <w:rFonts w:ascii="Book Antiqua" w:eastAsia="Times New Roman" w:hAnsi="Book Antiqua" w:cs="Arial"/>
                <w:b/>
                <w:i/>
                <w:iCs/>
                <w:color w:val="FF0000"/>
                <w:sz w:val="19"/>
                <w:szCs w:val="19"/>
                <w:highlight w:val="green"/>
                <w:lang w:eastAsia="pt-BR"/>
              </w:rPr>
              <w:t>Atenção</w:t>
            </w:r>
            <w:r>
              <w:rPr>
                <w:rFonts w:ascii="Book Antiqua" w:eastAsia="Times New Roman" w:hAnsi="Book Antiqua" w:cs="Arial"/>
                <w:b/>
                <w:i/>
                <w:iCs/>
                <w:color w:val="FF0000"/>
                <w:sz w:val="19"/>
                <w:szCs w:val="19"/>
                <w:lang w:eastAsia="pt-BR"/>
              </w:rPr>
              <w:t>: #</w:t>
            </w:r>
            <w:r>
              <w:rPr>
                <w:rFonts w:ascii="Book Antiqua" w:eastAsia="Times New Roman" w:hAnsi="Book Antiqua" w:cs="Arial"/>
                <w:b/>
                <w:i/>
                <w:iCs/>
                <w:color w:val="FF0000"/>
                <w:sz w:val="19"/>
                <w:szCs w:val="19"/>
                <w:highlight w:val="green"/>
                <w:lang w:eastAsia="pt-BR"/>
              </w:rPr>
              <w:t>Rec. Repetitivo 524/S</w:t>
            </w:r>
            <w:r w:rsidRPr="00E970DA">
              <w:rPr>
                <w:rFonts w:ascii="Book Antiqua" w:eastAsia="Times New Roman" w:hAnsi="Book Antiqua" w:cs="Arial"/>
                <w:b/>
                <w:i/>
                <w:iCs/>
                <w:color w:val="FF0000"/>
                <w:sz w:val="19"/>
                <w:szCs w:val="19"/>
                <w:highlight w:val="green"/>
                <w:lang w:eastAsia="pt-BR"/>
              </w:rPr>
              <w:t>T</w:t>
            </w:r>
            <w:r>
              <w:rPr>
                <w:rFonts w:ascii="Book Antiqua" w:eastAsia="Times New Roman" w:hAnsi="Book Antiqua" w:cs="Arial"/>
                <w:b/>
                <w:i/>
                <w:iCs/>
                <w:color w:val="FF0000"/>
                <w:sz w:val="19"/>
                <w:szCs w:val="19"/>
                <w:highlight w:val="green"/>
                <w:lang w:eastAsia="pt-BR"/>
              </w:rPr>
              <w:t>J</w:t>
            </w:r>
            <w:r>
              <w:rPr>
                <w:rFonts w:ascii="Book Antiqua" w:eastAsia="Times New Roman" w:hAnsi="Book Antiqua" w:cs="Arial"/>
                <w:b/>
                <w:i/>
                <w:iCs/>
                <w:color w:val="FF0000"/>
                <w:sz w:val="19"/>
                <w:szCs w:val="19"/>
                <w:lang w:eastAsia="pt-BR"/>
              </w:rPr>
              <w:t>: #</w:t>
            </w:r>
            <w:r w:rsidRPr="00E970DA">
              <w:rPr>
                <w:rFonts w:ascii="Book Antiqua" w:eastAsia="Times New Roman" w:hAnsi="Book Antiqua" w:cs="Arial"/>
                <w:b/>
                <w:i/>
                <w:iCs/>
                <w:color w:val="FF0000"/>
                <w:sz w:val="19"/>
                <w:szCs w:val="19"/>
                <w:highlight w:val="green"/>
                <w:lang w:eastAsia="pt-BR"/>
              </w:rPr>
              <w:t>AGU-2023</w:t>
            </w:r>
            <w:r>
              <w:rPr>
                <w:rFonts w:ascii="Book Antiqua" w:eastAsia="Times New Roman" w:hAnsi="Book Antiqua" w:cs="Arial"/>
                <w:b/>
                <w:i/>
                <w:iCs/>
                <w:color w:val="FF0000"/>
                <w:sz w:val="19"/>
                <w:szCs w:val="19"/>
                <w:lang w:eastAsia="pt-BR"/>
              </w:rPr>
              <w:t>: #</w:t>
            </w:r>
            <w:r w:rsidRPr="00E970DA">
              <w:rPr>
                <w:rFonts w:ascii="Book Antiqua" w:eastAsia="Times New Roman" w:hAnsi="Book Antiqua" w:cs="Arial"/>
                <w:b/>
                <w:i/>
                <w:iCs/>
                <w:color w:val="FF0000"/>
                <w:sz w:val="19"/>
                <w:szCs w:val="19"/>
                <w:highlight w:val="green"/>
                <w:lang w:eastAsia="pt-BR"/>
              </w:rPr>
              <w:t>CESPE</w:t>
            </w:r>
            <w:r>
              <w:rPr>
                <w:rFonts w:ascii="Book Antiqua" w:eastAsia="Times New Roman" w:hAnsi="Book Antiqua" w:cs="Arial"/>
                <w:bCs/>
                <w:sz w:val="19"/>
                <w:szCs w:val="19"/>
                <w:lang w:eastAsia="pt-BR"/>
              </w:rPr>
              <w:t>:</w:t>
            </w:r>
            <w:r>
              <w:t xml:space="preserve"> </w:t>
            </w:r>
            <w:r w:rsidRPr="002901E7">
              <w:rPr>
                <w:rFonts w:ascii="Book Antiqua" w:eastAsia="Times New Roman" w:hAnsi="Book Antiqua" w:cs="Arial"/>
                <w:b/>
                <w:sz w:val="19"/>
                <w:szCs w:val="19"/>
                <w:lang w:eastAsia="pt-BR"/>
              </w:rPr>
              <w:t xml:space="preserve">Após o oferecimento da contestação, não pode o autor desistir da ação, sem o consentimento do réu (art. 267, § 4º, do CPC), sendo que é legítima a oposição à desistência com fundamento no art. 3º da Lei 9.469/97, razão pela qual, nesse caso, a desistência é condicionada à renúncia expressa ao direito sobre o qual se funda a </w:t>
            </w:r>
            <w:proofErr w:type="gramStart"/>
            <w:r w:rsidRPr="002901E7">
              <w:rPr>
                <w:rFonts w:ascii="Book Antiqua" w:eastAsia="Times New Roman" w:hAnsi="Book Antiqua" w:cs="Arial"/>
                <w:b/>
                <w:sz w:val="19"/>
                <w:szCs w:val="19"/>
                <w:lang w:eastAsia="pt-BR"/>
              </w:rPr>
              <w:t>ação.</w:t>
            </w:r>
            <w:r w:rsidRPr="00E970DA">
              <w:rPr>
                <w:rFonts w:ascii="Book Antiqua" w:eastAsia="Times New Roman" w:hAnsi="Book Antiqua" w:cs="Arial"/>
                <w:bCs/>
                <w:sz w:val="19"/>
                <w:szCs w:val="19"/>
                <w:lang w:eastAsia="pt-BR"/>
              </w:rPr>
              <w:t>.</w:t>
            </w:r>
            <w:proofErr w:type="gramEnd"/>
            <w:r>
              <w:rPr>
                <w:rFonts w:ascii="Book Antiqua" w:eastAsia="Times New Roman" w:hAnsi="Book Antiqua" w:cs="Arial"/>
                <w:bCs/>
                <w:sz w:val="19"/>
                <w:szCs w:val="19"/>
                <w:lang w:eastAsia="pt-BR"/>
              </w:rPr>
              <w:t xml:space="preserve"> </w:t>
            </w:r>
            <w:r w:rsidRPr="00E970DA">
              <w:rPr>
                <w:rFonts w:ascii="Book Antiqua" w:eastAsia="Times New Roman" w:hAnsi="Book Antiqua" w:cs="Arial"/>
                <w:bCs/>
                <w:sz w:val="19"/>
                <w:szCs w:val="19"/>
                <w:lang w:eastAsia="pt-BR"/>
              </w:rPr>
              <w:t xml:space="preserve">STJ. </w:t>
            </w:r>
            <w:r>
              <w:rPr>
                <w:rFonts w:ascii="Book Antiqua" w:eastAsia="Times New Roman" w:hAnsi="Book Antiqua" w:cs="Arial"/>
                <w:bCs/>
                <w:sz w:val="19"/>
                <w:szCs w:val="19"/>
                <w:lang w:eastAsia="pt-BR"/>
              </w:rPr>
              <w:t>1ª S.</w:t>
            </w:r>
            <w:r w:rsidRPr="00E970DA">
              <w:rPr>
                <w:rFonts w:ascii="Book Antiqua" w:eastAsia="Times New Roman" w:hAnsi="Book Antiqua" w:cs="Arial"/>
                <w:bCs/>
                <w:sz w:val="19"/>
                <w:szCs w:val="19"/>
                <w:lang w:eastAsia="pt-BR"/>
              </w:rPr>
              <w:t xml:space="preserve"> </w:t>
            </w:r>
            <w:r w:rsidRPr="002901E7">
              <w:rPr>
                <w:rFonts w:ascii="Book Antiqua" w:eastAsia="Times New Roman" w:hAnsi="Book Antiqua" w:cs="Arial"/>
                <w:bCs/>
                <w:sz w:val="19"/>
                <w:szCs w:val="19"/>
                <w:lang w:eastAsia="pt-BR"/>
              </w:rPr>
              <w:t xml:space="preserve">REsp 1267995/PB, </w:t>
            </w:r>
            <w:r>
              <w:rPr>
                <w:rFonts w:ascii="Book Antiqua" w:eastAsia="Times New Roman" w:hAnsi="Book Antiqua" w:cs="Arial"/>
                <w:bCs/>
                <w:sz w:val="19"/>
                <w:szCs w:val="19"/>
                <w:lang w:eastAsia="pt-BR"/>
              </w:rPr>
              <w:t>R</w:t>
            </w:r>
            <w:r w:rsidRPr="002901E7">
              <w:rPr>
                <w:rFonts w:ascii="Book Antiqua" w:eastAsia="Times New Roman" w:hAnsi="Book Antiqua" w:cs="Arial"/>
                <w:bCs/>
                <w:sz w:val="19"/>
                <w:szCs w:val="19"/>
                <w:lang w:eastAsia="pt-BR"/>
              </w:rPr>
              <w:t>el</w:t>
            </w:r>
            <w:r>
              <w:rPr>
                <w:rFonts w:ascii="Book Antiqua" w:eastAsia="Times New Roman" w:hAnsi="Book Antiqua" w:cs="Arial"/>
                <w:bCs/>
                <w:sz w:val="19"/>
                <w:szCs w:val="19"/>
                <w:lang w:eastAsia="pt-BR"/>
              </w:rPr>
              <w:t>.</w:t>
            </w:r>
            <w:r w:rsidRPr="002901E7">
              <w:rPr>
                <w:rFonts w:ascii="Book Antiqua" w:eastAsia="Times New Roman" w:hAnsi="Book Antiqua" w:cs="Arial"/>
                <w:bCs/>
                <w:sz w:val="19"/>
                <w:szCs w:val="19"/>
                <w:lang w:eastAsia="pt-BR"/>
              </w:rPr>
              <w:t xml:space="preserve"> Min</w:t>
            </w:r>
            <w:r>
              <w:rPr>
                <w:rFonts w:ascii="Book Antiqua" w:eastAsia="Times New Roman" w:hAnsi="Book Antiqua" w:cs="Arial"/>
                <w:bCs/>
                <w:sz w:val="19"/>
                <w:szCs w:val="19"/>
                <w:lang w:eastAsia="pt-BR"/>
              </w:rPr>
              <w:t>.</w:t>
            </w:r>
            <w:r w:rsidRPr="002901E7">
              <w:rPr>
                <w:rFonts w:ascii="Book Antiqua" w:eastAsia="Times New Roman" w:hAnsi="Book Antiqua" w:cs="Arial"/>
                <w:bCs/>
                <w:sz w:val="19"/>
                <w:szCs w:val="19"/>
                <w:lang w:eastAsia="pt-BR"/>
              </w:rPr>
              <w:t xml:space="preserve"> Mauro Campbell Marques, j</w:t>
            </w:r>
            <w:r>
              <w:rPr>
                <w:rFonts w:ascii="Book Antiqua" w:eastAsia="Times New Roman" w:hAnsi="Book Antiqua" w:cs="Arial"/>
                <w:bCs/>
                <w:sz w:val="19"/>
                <w:szCs w:val="19"/>
                <w:lang w:eastAsia="pt-BR"/>
              </w:rPr>
              <w:t>.</w:t>
            </w:r>
            <w:r w:rsidRPr="002901E7">
              <w:rPr>
                <w:rFonts w:ascii="Book Antiqua" w:eastAsia="Times New Roman" w:hAnsi="Book Antiqua" w:cs="Arial"/>
                <w:bCs/>
                <w:sz w:val="19"/>
                <w:szCs w:val="19"/>
                <w:lang w:eastAsia="pt-BR"/>
              </w:rPr>
              <w:t xml:space="preserve"> 27/6/12</w:t>
            </w:r>
            <w:r>
              <w:rPr>
                <w:rFonts w:ascii="Book Antiqua" w:eastAsia="Times New Roman" w:hAnsi="Book Antiqua" w:cs="Arial"/>
                <w:bCs/>
                <w:sz w:val="19"/>
                <w:szCs w:val="19"/>
                <w:lang w:eastAsia="pt-BR"/>
              </w:rPr>
              <w:t>.</w:t>
            </w:r>
          </w:p>
          <w:tbl>
            <w:tblPr>
              <w:tblStyle w:val="Tabelacomgrade"/>
              <w:tblW w:w="0" w:type="auto"/>
              <w:tblLook w:val="04A0" w:firstRow="1" w:lastRow="0" w:firstColumn="1" w:lastColumn="0" w:noHBand="0" w:noVBand="1"/>
            </w:tblPr>
            <w:tblGrid>
              <w:gridCol w:w="8268"/>
            </w:tblGrid>
            <w:tr w:rsidR="002901E7" w14:paraId="7C04B0A7" w14:textId="77777777" w:rsidTr="0021393B">
              <w:tc>
                <w:tcPr>
                  <w:tcW w:w="8268" w:type="dxa"/>
                  <w:shd w:val="clear" w:color="auto" w:fill="FFFFFF" w:themeFill="background1"/>
                </w:tcPr>
                <w:p w14:paraId="6BD24096" w14:textId="5D07E14E" w:rsidR="002901E7" w:rsidRPr="002901E7" w:rsidRDefault="002901E7" w:rsidP="002901E7">
                  <w:pPr>
                    <w:jc w:val="both"/>
                    <w:rPr>
                      <w:rFonts w:ascii="Book Antiqua" w:eastAsia="Times New Roman" w:hAnsi="Book Antiqua" w:cs="Arial"/>
                      <w:b/>
                      <w:sz w:val="18"/>
                      <w:szCs w:val="18"/>
                      <w:lang w:eastAsia="pt-BR"/>
                    </w:rPr>
                  </w:pPr>
                  <w:r w:rsidRPr="00814B17">
                    <w:rPr>
                      <w:rFonts w:ascii="Book Antiqua" w:eastAsia="Times New Roman" w:hAnsi="Book Antiqua" w:cs="Arial"/>
                      <w:b/>
                      <w:sz w:val="18"/>
                      <w:szCs w:val="18"/>
                      <w:lang w:eastAsia="pt-BR"/>
                    </w:rPr>
                    <w:t>(</w:t>
                  </w:r>
                  <w:r w:rsidRPr="00814B17">
                    <w:rPr>
                      <w:rFonts w:ascii="Book Antiqua" w:eastAsia="Times New Roman" w:hAnsi="Book Antiqua" w:cs="Arial"/>
                      <w:b/>
                      <w:sz w:val="18"/>
                      <w:szCs w:val="18"/>
                      <w:highlight w:val="yellow"/>
                      <w:lang w:eastAsia="pt-BR"/>
                    </w:rPr>
                    <w:t>AGU-2023-CESPE</w:t>
                  </w:r>
                  <w:r w:rsidRPr="00814B17">
                    <w:rPr>
                      <w:rFonts w:ascii="Book Antiqua" w:eastAsia="Times New Roman" w:hAnsi="Book Antiqua" w:cs="Arial"/>
                      <w:b/>
                      <w:sz w:val="18"/>
                      <w:szCs w:val="18"/>
                      <w:lang w:eastAsia="pt-BR"/>
                    </w:rPr>
                    <w:t>)</w:t>
                  </w:r>
                  <w:r w:rsidRPr="00814B17">
                    <w:rPr>
                      <w:rFonts w:ascii="Book Antiqua" w:eastAsia="Times New Roman" w:hAnsi="Book Antiqua" w:cs="Arial"/>
                      <w:bCs/>
                      <w:sz w:val="18"/>
                      <w:szCs w:val="18"/>
                      <w:lang w:eastAsia="pt-BR"/>
                    </w:rPr>
                    <w:t xml:space="preserve">: </w:t>
                  </w:r>
                  <w:r w:rsidRPr="002901E7">
                    <w:rPr>
                      <w:rFonts w:ascii="Book Antiqua" w:eastAsia="Times New Roman" w:hAnsi="Book Antiqua" w:cs="Arial"/>
                      <w:bCs/>
                      <w:sz w:val="18"/>
                      <w:szCs w:val="18"/>
                      <w:lang w:eastAsia="pt-BR"/>
                    </w:rPr>
                    <w:t>Conforme a legislação processual civil e a jurisprudência do STJ no que se refere ao pedido de desistência de ação ajuizada contra pessoa jurídica de direito público da administração pública federal, assinale a opção correta</w:t>
                  </w:r>
                  <w:r>
                    <w:rPr>
                      <w:rFonts w:ascii="Book Antiqua" w:eastAsia="Times New Roman" w:hAnsi="Book Antiqua" w:cs="Arial"/>
                      <w:bCs/>
                      <w:sz w:val="18"/>
                      <w:szCs w:val="18"/>
                      <w:lang w:eastAsia="pt-BR"/>
                    </w:rPr>
                    <w:t xml:space="preserve">: </w:t>
                  </w:r>
                  <w:r w:rsidRPr="002901E7">
                    <w:rPr>
                      <w:rFonts w:ascii="Book Antiqua" w:eastAsia="Times New Roman" w:hAnsi="Book Antiqua" w:cs="Arial"/>
                      <w:bCs/>
                      <w:sz w:val="18"/>
                      <w:szCs w:val="18"/>
                      <w:lang w:eastAsia="pt-BR"/>
                    </w:rPr>
                    <w:t>Caso a desistência seja apresentada após o oferecimento de contestação, será legítima a exigência de renúncia expressa do autor ao direito sobre o qual se funda a ação, para que a fazenda pública concorde com o requerimento.</w:t>
                  </w:r>
                  <w:r w:rsidRPr="00814B17">
                    <w:rPr>
                      <w:rFonts w:ascii="Book Antiqua" w:eastAsia="Times New Roman" w:hAnsi="Book Antiqua" w:cs="Arial"/>
                      <w:bCs/>
                      <w:sz w:val="18"/>
                      <w:szCs w:val="18"/>
                      <w:lang w:eastAsia="pt-BR"/>
                    </w:rPr>
                    <w:t xml:space="preserve"> </w:t>
                  </w:r>
                  <w:r w:rsidRPr="00814B17">
                    <w:rPr>
                      <w:rFonts w:ascii="Book Antiqua" w:eastAsia="Times New Roman" w:hAnsi="Book Antiqua" w:cs="Arial"/>
                      <w:b/>
                      <w:sz w:val="18"/>
                      <w:szCs w:val="18"/>
                      <w:lang w:eastAsia="pt-BR"/>
                    </w:rPr>
                    <w:t xml:space="preserve">BL: </w:t>
                  </w:r>
                  <w:r>
                    <w:rPr>
                      <w:rFonts w:ascii="Book Antiqua" w:eastAsia="Times New Roman" w:hAnsi="Book Antiqua" w:cs="Arial"/>
                      <w:b/>
                      <w:sz w:val="18"/>
                      <w:szCs w:val="18"/>
                      <w:lang w:eastAsia="pt-BR"/>
                    </w:rPr>
                    <w:t xml:space="preserve">art. 3º, Lei 9469/97 e </w:t>
                  </w:r>
                  <w:proofErr w:type="spellStart"/>
                  <w:r w:rsidRPr="00814B17">
                    <w:rPr>
                      <w:rFonts w:ascii="Book Antiqua" w:eastAsia="Times New Roman" w:hAnsi="Book Antiqua" w:cs="Arial"/>
                      <w:b/>
                      <w:sz w:val="18"/>
                      <w:szCs w:val="18"/>
                      <w:lang w:eastAsia="pt-BR"/>
                    </w:rPr>
                    <w:t>Entend</w:t>
                  </w:r>
                  <w:proofErr w:type="spellEnd"/>
                  <w:r w:rsidRPr="00814B17">
                    <w:rPr>
                      <w:rFonts w:ascii="Book Antiqua" w:eastAsia="Times New Roman" w:hAnsi="Book Antiqua" w:cs="Arial"/>
                      <w:b/>
                      <w:sz w:val="18"/>
                      <w:szCs w:val="18"/>
                      <w:lang w:eastAsia="pt-BR"/>
                    </w:rPr>
                    <w:t xml:space="preserve">. </w:t>
                  </w:r>
                  <w:proofErr w:type="spellStart"/>
                  <w:r w:rsidRPr="00814B17">
                    <w:rPr>
                      <w:rFonts w:ascii="Book Antiqua" w:eastAsia="Times New Roman" w:hAnsi="Book Antiqua" w:cs="Arial"/>
                      <w:b/>
                      <w:sz w:val="18"/>
                      <w:szCs w:val="18"/>
                      <w:lang w:eastAsia="pt-BR"/>
                    </w:rPr>
                    <w:t>Jurisprud</w:t>
                  </w:r>
                  <w:proofErr w:type="spellEnd"/>
                  <w:r w:rsidRPr="00814B17">
                    <w:rPr>
                      <w:rFonts w:ascii="Book Antiqua" w:eastAsia="Times New Roman" w:hAnsi="Book Antiqua" w:cs="Arial"/>
                      <w:b/>
                      <w:sz w:val="18"/>
                      <w:szCs w:val="18"/>
                      <w:lang w:eastAsia="pt-BR"/>
                    </w:rPr>
                    <w:t>.</w:t>
                  </w:r>
                </w:p>
              </w:tc>
            </w:tr>
          </w:tbl>
          <w:p w14:paraId="5AF9E1BD" w14:textId="77777777" w:rsidR="002901E7" w:rsidRDefault="002901E7" w:rsidP="0021393B">
            <w:pPr>
              <w:jc w:val="both"/>
              <w:rPr>
                <w:rFonts w:ascii="Book Antiqua" w:eastAsia="Times New Roman" w:hAnsi="Book Antiqua" w:cs="Arial"/>
                <w:bCs/>
                <w:sz w:val="19"/>
                <w:szCs w:val="19"/>
                <w:lang w:eastAsia="pt-BR"/>
              </w:rPr>
            </w:pPr>
          </w:p>
          <w:p w14:paraId="3F55FF3B" w14:textId="77777777" w:rsidR="002901E7" w:rsidRPr="00E970DA" w:rsidRDefault="002901E7" w:rsidP="0021393B">
            <w:pPr>
              <w:jc w:val="both"/>
              <w:rPr>
                <w:rFonts w:ascii="Book Antiqua" w:eastAsia="Times New Roman" w:hAnsi="Book Antiqua" w:cs="Arial"/>
                <w:bCs/>
                <w:sz w:val="19"/>
                <w:szCs w:val="19"/>
                <w:lang w:eastAsia="pt-BR"/>
              </w:rPr>
            </w:pPr>
          </w:p>
        </w:tc>
      </w:tr>
    </w:tbl>
    <w:p w14:paraId="4C9EB49E" w14:textId="77777777" w:rsidR="000E4FDF" w:rsidRPr="00282773" w:rsidRDefault="000E4FDF" w:rsidP="000E4FD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1170E">
        <w:rPr>
          <w:rFonts w:ascii="Book Antiqua" w:eastAsia="Times New Roman" w:hAnsi="Book Antiqua" w:cs="Arial"/>
          <w:color w:val="000000"/>
          <w:sz w:val="19"/>
          <w:szCs w:val="19"/>
          <w:lang w:eastAsia="pt-BR"/>
        </w:rPr>
        <w:lastRenderedPageBreak/>
        <w:t>Parágrafo único.  Quando a desistência de que trata este artigo decorrer de prévio requerimento do autor dirigido à administração pública federal para apreciação de pedido administrativo com o mesmo objeto da ação, esta não poderá negar o seu deferimento exclusivamente em razão da renúncia prevista no caput deste artigo</w:t>
      </w:r>
      <w:r w:rsidRPr="00282773">
        <w:rPr>
          <w:rFonts w:ascii="Book Antiqua" w:eastAsia="Times New Roman" w:hAnsi="Book Antiqua" w:cs="Arial"/>
          <w:color w:val="000000"/>
          <w:sz w:val="16"/>
          <w:szCs w:val="16"/>
          <w:lang w:eastAsia="pt-BR"/>
        </w:rPr>
        <w:t xml:space="preserve">.      </w:t>
      </w:r>
      <w:hyperlink r:id="rId30" w:anchor="art31" w:history="1">
        <w:r w:rsidRPr="00282773">
          <w:rPr>
            <w:rFonts w:ascii="Book Antiqua" w:eastAsia="Times New Roman" w:hAnsi="Book Antiqua" w:cs="Arial"/>
            <w:color w:val="0000FF"/>
            <w:sz w:val="16"/>
            <w:szCs w:val="16"/>
            <w:u w:val="single"/>
            <w:lang w:eastAsia="pt-BR"/>
          </w:rPr>
          <w:t>(Incluído pela Lei nº 11.941, de 2009)</w:t>
        </w:r>
      </w:hyperlink>
    </w:p>
    <w:p w14:paraId="7F83EC95" w14:textId="77777777" w:rsidR="000E4FDF" w:rsidRPr="0031170E" w:rsidRDefault="000E4FDF" w:rsidP="000E4FD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31170E">
        <w:rPr>
          <w:rFonts w:ascii="Book Antiqua" w:eastAsia="Times New Roman" w:hAnsi="Book Antiqua" w:cs="Arial"/>
          <w:sz w:val="19"/>
          <w:szCs w:val="19"/>
          <w:lang w:eastAsia="pt-BR"/>
        </w:rPr>
        <w:t xml:space="preserve">Art. 4º Não havendo Súmula da Advocacia-Geral da União </w:t>
      </w:r>
      <w:hyperlink r:id="rId31" w:anchor="art4xii" w:history="1">
        <w:r w:rsidRPr="0031170E">
          <w:rPr>
            <w:rFonts w:ascii="Book Antiqua" w:eastAsia="Times New Roman" w:hAnsi="Book Antiqua" w:cs="Arial"/>
            <w:color w:val="0000FF"/>
            <w:sz w:val="19"/>
            <w:szCs w:val="19"/>
            <w:u w:val="single"/>
            <w:lang w:eastAsia="pt-BR"/>
          </w:rPr>
          <w:t>(</w:t>
        </w:r>
        <w:proofErr w:type="spellStart"/>
        <w:r w:rsidRPr="0031170E">
          <w:rPr>
            <w:rFonts w:ascii="Book Antiqua" w:eastAsia="Times New Roman" w:hAnsi="Book Antiqua" w:cs="Arial"/>
            <w:color w:val="0000FF"/>
            <w:sz w:val="19"/>
            <w:szCs w:val="19"/>
            <w:u w:val="single"/>
            <w:lang w:eastAsia="pt-BR"/>
          </w:rPr>
          <w:t>arts</w:t>
        </w:r>
        <w:proofErr w:type="spellEnd"/>
        <w:r w:rsidRPr="0031170E">
          <w:rPr>
            <w:rFonts w:ascii="Book Antiqua" w:eastAsia="Times New Roman" w:hAnsi="Book Antiqua" w:cs="Arial"/>
            <w:color w:val="0000FF"/>
            <w:sz w:val="19"/>
            <w:szCs w:val="19"/>
            <w:u w:val="single"/>
            <w:lang w:eastAsia="pt-BR"/>
          </w:rPr>
          <w:t>. 4º, inciso XII,</w:t>
        </w:r>
      </w:hyperlink>
      <w:r w:rsidRPr="0031170E">
        <w:rPr>
          <w:rFonts w:ascii="Book Antiqua" w:eastAsia="Times New Roman" w:hAnsi="Book Antiqua" w:cs="Arial"/>
          <w:sz w:val="19"/>
          <w:szCs w:val="19"/>
          <w:lang w:eastAsia="pt-BR"/>
        </w:rPr>
        <w:t xml:space="preserve"> e </w:t>
      </w:r>
      <w:hyperlink r:id="rId32" w:anchor="art43" w:history="1">
        <w:r w:rsidRPr="0031170E">
          <w:rPr>
            <w:rFonts w:ascii="Book Antiqua" w:eastAsia="Times New Roman" w:hAnsi="Book Antiqua" w:cs="Arial"/>
            <w:color w:val="0000FF"/>
            <w:sz w:val="19"/>
            <w:szCs w:val="19"/>
            <w:u w:val="single"/>
            <w:lang w:eastAsia="pt-BR"/>
          </w:rPr>
          <w:t>43, da Lei Complementar nº 73, de 1993)</w:t>
        </w:r>
      </w:hyperlink>
      <w:r w:rsidRPr="0031170E">
        <w:rPr>
          <w:rFonts w:ascii="Book Antiqua" w:eastAsia="Times New Roman" w:hAnsi="Book Antiqua" w:cs="Arial"/>
          <w:sz w:val="19"/>
          <w:szCs w:val="19"/>
          <w:lang w:eastAsia="pt-BR"/>
        </w:rPr>
        <w:t>, o Advogado-Geral da União poderá dispensar a propositura de ações ou a interposição de recursos judiciais quando a controvérsia jurídica estiver sendo iterativamente decidida pelo Supremo Tribunal Federal ou pelos Tribunais Superiores.</w:t>
      </w:r>
    </w:p>
    <w:p w14:paraId="03181282" w14:textId="77777777" w:rsidR="000E4FDF" w:rsidRPr="00282773" w:rsidRDefault="000E4FDF" w:rsidP="000E4FDF">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31170E">
        <w:rPr>
          <w:rFonts w:ascii="Book Antiqua" w:eastAsia="Times New Roman" w:hAnsi="Book Antiqua" w:cs="Arial"/>
          <w:b/>
          <w:color w:val="000000"/>
          <w:sz w:val="19"/>
          <w:szCs w:val="19"/>
          <w:highlight w:val="magenta"/>
          <w:lang w:val="en-US" w:eastAsia="pt-BR"/>
        </w:rPr>
        <w:t>Art. 4</w:t>
      </w:r>
      <w:r w:rsidRPr="0031170E">
        <w:rPr>
          <w:rFonts w:ascii="Book Antiqua" w:eastAsia="Times New Roman" w:hAnsi="Book Antiqua" w:cs="Arial"/>
          <w:b/>
          <w:color w:val="000000"/>
          <w:sz w:val="19"/>
          <w:szCs w:val="19"/>
          <w:highlight w:val="magenta"/>
          <w:u w:val="single"/>
          <w:vertAlign w:val="superscript"/>
          <w:lang w:val="en-US" w:eastAsia="pt-BR"/>
        </w:rPr>
        <w:t>o</w:t>
      </w:r>
      <w:r w:rsidRPr="0031170E">
        <w:rPr>
          <w:rFonts w:ascii="Book Antiqua" w:eastAsia="Times New Roman" w:hAnsi="Book Antiqua" w:cs="Arial"/>
          <w:b/>
          <w:color w:val="000000"/>
          <w:sz w:val="19"/>
          <w:szCs w:val="19"/>
          <w:highlight w:val="magenta"/>
          <w:lang w:val="en-US" w:eastAsia="pt-BR"/>
        </w:rPr>
        <w:t>-A</w:t>
      </w:r>
      <w:r w:rsidRPr="0031170E">
        <w:rPr>
          <w:rFonts w:ascii="Book Antiqua" w:eastAsia="Times New Roman" w:hAnsi="Book Antiqua" w:cs="Arial"/>
          <w:b/>
          <w:bCs/>
          <w:color w:val="000000"/>
          <w:sz w:val="19"/>
          <w:szCs w:val="19"/>
          <w:lang w:val="en-US" w:eastAsia="pt-BR"/>
        </w:rPr>
        <w:t xml:space="preserve">.  </w:t>
      </w:r>
      <w:r w:rsidRPr="0031170E">
        <w:rPr>
          <w:rFonts w:ascii="Book Antiqua" w:eastAsia="Times New Roman" w:hAnsi="Book Antiqua" w:cs="Arial"/>
          <w:b/>
          <w:bCs/>
          <w:color w:val="000000"/>
          <w:sz w:val="19"/>
          <w:szCs w:val="19"/>
          <w:lang w:eastAsia="pt-BR"/>
        </w:rPr>
        <w:t>O termo de ajustamento de conduta, para prevenir ou terminar litígios, nas hipóteses que envolvam interesse público da União, suas autarquias e fundações, firmado pela Advocacia-Geral da União, deverá conter</w:t>
      </w:r>
      <w:r w:rsidRPr="00282773">
        <w:rPr>
          <w:rFonts w:ascii="Book Antiqua" w:eastAsia="Times New Roman" w:hAnsi="Book Antiqua" w:cs="Arial"/>
          <w:color w:val="000000"/>
          <w:sz w:val="16"/>
          <w:szCs w:val="16"/>
          <w:lang w:eastAsia="pt-BR"/>
        </w:rPr>
        <w:t xml:space="preserve">:      </w:t>
      </w:r>
      <w:hyperlink r:id="rId33" w:anchor="art84" w:history="1">
        <w:r w:rsidRPr="00282773">
          <w:rPr>
            <w:rFonts w:ascii="Book Antiqua" w:eastAsia="Times New Roman" w:hAnsi="Book Antiqua" w:cs="Arial"/>
            <w:color w:val="0000FF"/>
            <w:sz w:val="16"/>
            <w:szCs w:val="16"/>
            <w:u w:val="single"/>
            <w:lang w:eastAsia="pt-BR"/>
          </w:rPr>
          <w:t>(Incluído pela Lei nº 12.249, de 2010)</w:t>
        </w:r>
      </w:hyperlink>
    </w:p>
    <w:p w14:paraId="4D8ABACD" w14:textId="77777777" w:rsidR="000E4FDF" w:rsidRPr="00282773" w:rsidRDefault="000E4FDF" w:rsidP="000E4FDF">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31170E">
        <w:rPr>
          <w:rFonts w:ascii="Book Antiqua" w:eastAsia="Times New Roman" w:hAnsi="Book Antiqua" w:cs="Arial"/>
          <w:color w:val="000000"/>
          <w:sz w:val="19"/>
          <w:szCs w:val="19"/>
          <w:lang w:eastAsia="pt-BR"/>
        </w:rPr>
        <w:t xml:space="preserve">I - </w:t>
      </w:r>
      <w:proofErr w:type="gramStart"/>
      <w:r w:rsidRPr="0031170E">
        <w:rPr>
          <w:rFonts w:ascii="Book Antiqua" w:eastAsia="Times New Roman" w:hAnsi="Book Antiqua" w:cs="Arial"/>
          <w:color w:val="000000"/>
          <w:sz w:val="19"/>
          <w:szCs w:val="19"/>
          <w:lang w:eastAsia="pt-BR"/>
        </w:rPr>
        <w:t>a</w:t>
      </w:r>
      <w:proofErr w:type="gramEnd"/>
      <w:r w:rsidRPr="0031170E">
        <w:rPr>
          <w:rFonts w:ascii="Book Antiqua" w:eastAsia="Times New Roman" w:hAnsi="Book Antiqua" w:cs="Arial"/>
          <w:color w:val="000000"/>
          <w:sz w:val="19"/>
          <w:szCs w:val="19"/>
          <w:lang w:eastAsia="pt-BR"/>
        </w:rPr>
        <w:t xml:space="preserve"> descrição das obrigações </w:t>
      </w:r>
      <w:proofErr w:type="gramStart"/>
      <w:r w:rsidRPr="0031170E">
        <w:rPr>
          <w:rFonts w:ascii="Book Antiqua" w:eastAsia="Times New Roman" w:hAnsi="Book Antiqua" w:cs="Arial"/>
          <w:color w:val="000000"/>
          <w:sz w:val="19"/>
          <w:szCs w:val="19"/>
          <w:lang w:eastAsia="pt-BR"/>
        </w:rPr>
        <w:t>assumidas</w:t>
      </w:r>
      <w:r w:rsidRPr="00282773">
        <w:rPr>
          <w:rFonts w:ascii="Book Antiqua" w:eastAsia="Times New Roman" w:hAnsi="Book Antiqua" w:cs="Arial"/>
          <w:color w:val="000000"/>
          <w:sz w:val="16"/>
          <w:szCs w:val="16"/>
          <w:lang w:eastAsia="pt-BR"/>
        </w:rPr>
        <w:t>;   </w:t>
      </w:r>
      <w:proofErr w:type="gramEnd"/>
      <w:r w:rsidRPr="00282773">
        <w:rPr>
          <w:rFonts w:ascii="Book Antiqua" w:eastAsia="Times New Roman" w:hAnsi="Book Antiqua" w:cs="Arial"/>
          <w:color w:val="000000"/>
          <w:sz w:val="16"/>
          <w:szCs w:val="16"/>
          <w:lang w:eastAsia="pt-BR"/>
        </w:rPr>
        <w:t xml:space="preserve">   </w:t>
      </w:r>
      <w:hyperlink r:id="rId34" w:anchor="art84" w:history="1">
        <w:r w:rsidRPr="00282773">
          <w:rPr>
            <w:rFonts w:ascii="Book Antiqua" w:eastAsia="Times New Roman" w:hAnsi="Book Antiqua" w:cs="Arial"/>
            <w:color w:val="0000FF"/>
            <w:sz w:val="16"/>
            <w:szCs w:val="16"/>
            <w:u w:val="single"/>
            <w:lang w:eastAsia="pt-BR"/>
          </w:rPr>
          <w:t>(Incluído pela Lei nº 12.249, de 2010)</w:t>
        </w:r>
      </w:hyperlink>
    </w:p>
    <w:p w14:paraId="5E2D1F71" w14:textId="77777777" w:rsidR="000E4FDF" w:rsidRPr="00282773" w:rsidRDefault="000E4FDF" w:rsidP="000E4FDF">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31170E">
        <w:rPr>
          <w:rFonts w:ascii="Book Antiqua" w:eastAsia="Times New Roman" w:hAnsi="Book Antiqua" w:cs="Arial"/>
          <w:color w:val="000000"/>
          <w:sz w:val="19"/>
          <w:szCs w:val="19"/>
          <w:lang w:eastAsia="pt-BR"/>
        </w:rPr>
        <w:t xml:space="preserve">II - o prazo e o modo para o cumprimento das </w:t>
      </w:r>
      <w:proofErr w:type="gramStart"/>
      <w:r w:rsidRPr="0031170E">
        <w:rPr>
          <w:rFonts w:ascii="Book Antiqua" w:eastAsia="Times New Roman" w:hAnsi="Book Antiqua" w:cs="Arial"/>
          <w:color w:val="000000"/>
          <w:sz w:val="19"/>
          <w:szCs w:val="19"/>
          <w:lang w:eastAsia="pt-BR"/>
        </w:rPr>
        <w:t>obrigações</w:t>
      </w:r>
      <w:r w:rsidRPr="00282773">
        <w:rPr>
          <w:rFonts w:ascii="Book Antiqua" w:eastAsia="Times New Roman" w:hAnsi="Book Antiqua" w:cs="Arial"/>
          <w:color w:val="000000"/>
          <w:sz w:val="16"/>
          <w:szCs w:val="16"/>
          <w:lang w:eastAsia="pt-BR"/>
        </w:rPr>
        <w:t>;   </w:t>
      </w:r>
      <w:proofErr w:type="gramEnd"/>
      <w:r w:rsidRPr="00282773">
        <w:rPr>
          <w:rFonts w:ascii="Book Antiqua" w:eastAsia="Times New Roman" w:hAnsi="Book Antiqua" w:cs="Arial"/>
          <w:color w:val="000000"/>
          <w:sz w:val="16"/>
          <w:szCs w:val="16"/>
          <w:lang w:eastAsia="pt-BR"/>
        </w:rPr>
        <w:t xml:space="preserve">  </w:t>
      </w:r>
      <w:hyperlink r:id="rId35" w:anchor="art84" w:history="1">
        <w:r w:rsidRPr="00282773">
          <w:rPr>
            <w:rFonts w:ascii="Book Antiqua" w:eastAsia="Times New Roman" w:hAnsi="Book Antiqua" w:cs="Arial"/>
            <w:color w:val="0000FF"/>
            <w:sz w:val="16"/>
            <w:szCs w:val="16"/>
            <w:u w:val="single"/>
            <w:lang w:eastAsia="pt-BR"/>
          </w:rPr>
          <w:t>(Incluído pela Lei nº 12.249, de 2010)</w:t>
        </w:r>
      </w:hyperlink>
    </w:p>
    <w:p w14:paraId="041C2226" w14:textId="77777777" w:rsidR="000E4FDF" w:rsidRPr="00282773" w:rsidRDefault="000E4FDF" w:rsidP="000E4FDF">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31170E">
        <w:rPr>
          <w:rFonts w:ascii="Book Antiqua" w:eastAsia="Times New Roman" w:hAnsi="Book Antiqua" w:cs="Arial"/>
          <w:color w:val="000000"/>
          <w:sz w:val="19"/>
          <w:szCs w:val="19"/>
          <w:lang w:eastAsia="pt-BR"/>
        </w:rPr>
        <w:t xml:space="preserve">III - a forma de fiscalização da sua </w:t>
      </w:r>
      <w:proofErr w:type="gramStart"/>
      <w:r w:rsidRPr="0031170E">
        <w:rPr>
          <w:rFonts w:ascii="Book Antiqua" w:eastAsia="Times New Roman" w:hAnsi="Book Antiqua" w:cs="Arial"/>
          <w:color w:val="000000"/>
          <w:sz w:val="19"/>
          <w:szCs w:val="19"/>
          <w:lang w:eastAsia="pt-BR"/>
        </w:rPr>
        <w:t>observância</w:t>
      </w:r>
      <w:r w:rsidRPr="00282773">
        <w:rPr>
          <w:rFonts w:ascii="Book Antiqua" w:eastAsia="Times New Roman" w:hAnsi="Book Antiqua" w:cs="Arial"/>
          <w:color w:val="000000"/>
          <w:sz w:val="16"/>
          <w:szCs w:val="16"/>
          <w:lang w:eastAsia="pt-BR"/>
        </w:rPr>
        <w:t>;   </w:t>
      </w:r>
      <w:proofErr w:type="gramEnd"/>
      <w:r w:rsidRPr="00282773">
        <w:rPr>
          <w:rFonts w:ascii="Book Antiqua" w:eastAsia="Times New Roman" w:hAnsi="Book Antiqua" w:cs="Arial"/>
          <w:color w:val="000000"/>
          <w:sz w:val="16"/>
          <w:szCs w:val="16"/>
          <w:lang w:eastAsia="pt-BR"/>
        </w:rPr>
        <w:t xml:space="preserve">  </w:t>
      </w:r>
      <w:hyperlink r:id="rId36" w:anchor="art84" w:history="1">
        <w:r w:rsidRPr="00282773">
          <w:rPr>
            <w:rFonts w:ascii="Book Antiqua" w:eastAsia="Times New Roman" w:hAnsi="Book Antiqua" w:cs="Arial"/>
            <w:color w:val="0000FF"/>
            <w:sz w:val="16"/>
            <w:szCs w:val="16"/>
            <w:u w:val="single"/>
            <w:lang w:eastAsia="pt-BR"/>
          </w:rPr>
          <w:t>(Incluído pela Lei nº 12.249, de 2010)</w:t>
        </w:r>
      </w:hyperlink>
    </w:p>
    <w:p w14:paraId="4656B517" w14:textId="77777777" w:rsidR="000E4FDF" w:rsidRPr="00282773" w:rsidRDefault="000E4FDF" w:rsidP="000E4FDF">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31170E">
        <w:rPr>
          <w:rFonts w:ascii="Book Antiqua" w:eastAsia="Times New Roman" w:hAnsi="Book Antiqua" w:cs="Arial"/>
          <w:color w:val="000000"/>
          <w:sz w:val="19"/>
          <w:szCs w:val="19"/>
          <w:lang w:eastAsia="pt-BR"/>
        </w:rPr>
        <w:t xml:space="preserve">IV - </w:t>
      </w:r>
      <w:proofErr w:type="gramStart"/>
      <w:r w:rsidRPr="0031170E">
        <w:rPr>
          <w:rFonts w:ascii="Book Antiqua" w:eastAsia="Times New Roman" w:hAnsi="Book Antiqua" w:cs="Arial"/>
          <w:color w:val="000000"/>
          <w:sz w:val="19"/>
          <w:szCs w:val="19"/>
          <w:lang w:eastAsia="pt-BR"/>
        </w:rPr>
        <w:t>os</w:t>
      </w:r>
      <w:proofErr w:type="gramEnd"/>
      <w:r w:rsidRPr="0031170E">
        <w:rPr>
          <w:rFonts w:ascii="Book Antiqua" w:eastAsia="Times New Roman" w:hAnsi="Book Antiqua" w:cs="Arial"/>
          <w:color w:val="000000"/>
          <w:sz w:val="19"/>
          <w:szCs w:val="19"/>
          <w:lang w:eastAsia="pt-BR"/>
        </w:rPr>
        <w:t xml:space="preserve"> fundamentos de fato e de direito; e     </w:t>
      </w:r>
      <w:hyperlink r:id="rId37" w:anchor="art84" w:history="1">
        <w:r w:rsidRPr="00282773">
          <w:rPr>
            <w:rFonts w:ascii="Book Antiqua" w:eastAsia="Times New Roman" w:hAnsi="Book Antiqua" w:cs="Arial"/>
            <w:color w:val="0000FF"/>
            <w:sz w:val="16"/>
            <w:szCs w:val="16"/>
            <w:u w:val="single"/>
            <w:lang w:eastAsia="pt-BR"/>
          </w:rPr>
          <w:t>(Incluído pela Lei nº 12.249, de 2010)</w:t>
        </w:r>
      </w:hyperlink>
    </w:p>
    <w:p w14:paraId="076E106C" w14:textId="362E0D54" w:rsidR="000E4FDF" w:rsidRPr="00282773" w:rsidRDefault="000E4FDF" w:rsidP="000E4FDF">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31170E">
        <w:rPr>
          <w:rFonts w:ascii="Book Antiqua" w:eastAsia="Times New Roman" w:hAnsi="Book Antiqua" w:cs="Arial"/>
          <w:color w:val="000000"/>
          <w:sz w:val="19"/>
          <w:szCs w:val="19"/>
          <w:lang w:eastAsia="pt-BR"/>
        </w:rPr>
        <w:t xml:space="preserve">V </w:t>
      </w:r>
      <w:r w:rsidRPr="0031170E">
        <w:rPr>
          <w:rFonts w:ascii="Book Antiqua" w:eastAsia="Times New Roman" w:hAnsi="Book Antiqua" w:cs="Arial"/>
          <w:b/>
          <w:bCs/>
          <w:color w:val="000000"/>
          <w:sz w:val="19"/>
          <w:szCs w:val="19"/>
          <w:lang w:eastAsia="pt-BR"/>
        </w:rPr>
        <w:t xml:space="preserve">- </w:t>
      </w:r>
      <w:proofErr w:type="gramStart"/>
      <w:r w:rsidRPr="0031170E">
        <w:rPr>
          <w:rFonts w:ascii="Book Antiqua" w:eastAsia="Times New Roman" w:hAnsi="Book Antiqua" w:cs="Arial"/>
          <w:b/>
          <w:bCs/>
          <w:color w:val="000000"/>
          <w:sz w:val="19"/>
          <w:szCs w:val="19"/>
          <w:lang w:eastAsia="pt-BR"/>
        </w:rPr>
        <w:t>a</w:t>
      </w:r>
      <w:proofErr w:type="gramEnd"/>
      <w:r w:rsidRPr="0031170E">
        <w:rPr>
          <w:rFonts w:ascii="Book Antiqua" w:eastAsia="Times New Roman" w:hAnsi="Book Antiqua" w:cs="Arial"/>
          <w:b/>
          <w:bCs/>
          <w:color w:val="000000"/>
          <w:sz w:val="19"/>
          <w:szCs w:val="19"/>
          <w:lang w:eastAsia="pt-BR"/>
        </w:rPr>
        <w:t xml:space="preserve"> previsão de multa ou de sanção administrativa, no caso de seu descumprimento</w:t>
      </w:r>
      <w:r w:rsidRPr="00282773">
        <w:rPr>
          <w:rFonts w:ascii="Book Antiqua" w:eastAsia="Times New Roman" w:hAnsi="Book Antiqua" w:cs="Arial"/>
          <w:color w:val="000000"/>
          <w:sz w:val="16"/>
          <w:szCs w:val="16"/>
          <w:lang w:eastAsia="pt-BR"/>
        </w:rPr>
        <w:t>. </w:t>
      </w:r>
      <w:hyperlink r:id="rId38" w:anchor="art84" w:history="1">
        <w:r w:rsidRPr="00282773">
          <w:rPr>
            <w:rFonts w:ascii="Book Antiqua" w:eastAsia="Times New Roman" w:hAnsi="Book Antiqua" w:cs="Arial"/>
            <w:color w:val="0000FF"/>
            <w:sz w:val="16"/>
            <w:szCs w:val="16"/>
            <w:u w:val="single"/>
            <w:lang w:eastAsia="pt-BR"/>
          </w:rPr>
          <w:t>(Incluído pela Lei nº 12.249, de 2010)</w:t>
        </w:r>
      </w:hyperlink>
      <w:r w:rsidR="0031170E" w:rsidRPr="00282773">
        <w:rPr>
          <w:rFonts w:ascii="Book Antiqua" w:eastAsia="Times New Roman" w:hAnsi="Book Antiqua" w:cs="Arial"/>
          <w:color w:val="0000FF"/>
          <w:sz w:val="16"/>
          <w:szCs w:val="16"/>
          <w:lang w:eastAsia="pt-BR"/>
        </w:rPr>
        <w:t xml:space="preserve"> </w:t>
      </w:r>
      <w:r w:rsidR="0031170E" w:rsidRPr="00282773">
        <w:rPr>
          <w:rFonts w:ascii="Book Antiqua" w:hAnsi="Book Antiqua"/>
          <w:b/>
          <w:color w:val="FF0000"/>
          <w:sz w:val="16"/>
          <w:szCs w:val="16"/>
          <w:u w:val="single"/>
        </w:rPr>
        <w:t>(AGU-2015)</w:t>
      </w:r>
    </w:p>
    <w:tbl>
      <w:tblPr>
        <w:tblStyle w:val="Tabelacomgrade"/>
        <w:tblW w:w="0" w:type="auto"/>
        <w:shd w:val="clear" w:color="auto" w:fill="CCFFFF"/>
        <w:tblLook w:val="04A0" w:firstRow="1" w:lastRow="0" w:firstColumn="1" w:lastColumn="0" w:noHBand="0" w:noVBand="1"/>
      </w:tblPr>
      <w:tblGrid>
        <w:gridCol w:w="8494"/>
      </w:tblGrid>
      <w:tr w:rsidR="000E4FDF" w:rsidRPr="0031170E" w14:paraId="3EB9E9A2" w14:textId="77777777" w:rsidTr="000E4FDF">
        <w:tc>
          <w:tcPr>
            <w:tcW w:w="8494" w:type="dxa"/>
            <w:shd w:val="clear" w:color="auto" w:fill="CCFFFF"/>
          </w:tcPr>
          <w:p w14:paraId="5CAEF355" w14:textId="327A3868" w:rsidR="000E4FDF" w:rsidRPr="0031170E" w:rsidRDefault="000E4FDF" w:rsidP="000E4FDF">
            <w:pPr>
              <w:spacing w:before="100" w:beforeAutospacing="1" w:after="100" w:afterAutospacing="1"/>
              <w:jc w:val="both"/>
              <w:rPr>
                <w:rFonts w:ascii="Book Antiqua" w:eastAsia="Times New Roman" w:hAnsi="Book Antiqua" w:cs="Arial"/>
                <w:b/>
                <w:sz w:val="19"/>
                <w:szCs w:val="19"/>
                <w:lang w:eastAsia="pt-BR"/>
              </w:rPr>
            </w:pPr>
            <w:r w:rsidRPr="0031170E">
              <w:rPr>
                <w:rFonts w:ascii="Book Antiqua" w:eastAsia="Times New Roman" w:hAnsi="Book Antiqua" w:cs="Arial"/>
                <w:b/>
                <w:sz w:val="19"/>
                <w:szCs w:val="19"/>
                <w:lang w:eastAsia="pt-BR"/>
              </w:rPr>
              <w:t>(</w:t>
            </w:r>
            <w:r w:rsidRPr="0031170E">
              <w:rPr>
                <w:rFonts w:ascii="Book Antiqua" w:eastAsia="Times New Roman" w:hAnsi="Book Antiqua" w:cs="Arial"/>
                <w:b/>
                <w:sz w:val="19"/>
                <w:szCs w:val="19"/>
                <w:highlight w:val="yellow"/>
                <w:lang w:eastAsia="pt-BR"/>
              </w:rPr>
              <w:t>AGU-2015-2015</w:t>
            </w:r>
            <w:r w:rsidRPr="0031170E">
              <w:rPr>
                <w:rFonts w:ascii="Book Antiqua" w:eastAsia="Times New Roman" w:hAnsi="Book Antiqua" w:cs="Arial"/>
                <w:b/>
                <w:sz w:val="19"/>
                <w:szCs w:val="19"/>
                <w:lang w:eastAsia="pt-BR"/>
              </w:rPr>
              <w:t>)</w:t>
            </w:r>
            <w:r w:rsidRPr="0031170E">
              <w:rPr>
                <w:rFonts w:ascii="Book Antiqua" w:eastAsia="Times New Roman" w:hAnsi="Book Antiqua" w:cs="Arial"/>
                <w:sz w:val="19"/>
                <w:szCs w:val="19"/>
                <w:lang w:eastAsia="pt-BR"/>
              </w:rPr>
              <w:t xml:space="preserve">: Para prevenir litígios nas hipóteses que envolvam interesse público da União, pode o AGU autorizar a assinatura de termo de ajustamento de conduta pela administração pública federal, o qual deve conter, entre outros requisitos, a previsão de multa ou sanção administrativa para o caso de seu descumprimento. </w:t>
            </w:r>
            <w:r w:rsidRPr="0031170E">
              <w:rPr>
                <w:rFonts w:ascii="Book Antiqua" w:eastAsia="Times New Roman" w:hAnsi="Book Antiqua" w:cs="Arial"/>
                <w:b/>
                <w:sz w:val="19"/>
                <w:szCs w:val="19"/>
                <w:lang w:eastAsia="pt-BR"/>
              </w:rPr>
              <w:t>BL: art. 4º-A, V da Lei 9469.</w:t>
            </w:r>
          </w:p>
        </w:tc>
      </w:tr>
    </w:tbl>
    <w:p w14:paraId="2478A347" w14:textId="3E033FE7" w:rsidR="000E4FDF" w:rsidRPr="00282773" w:rsidRDefault="000E4FDF" w:rsidP="000E4FDF">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31170E">
        <w:rPr>
          <w:rFonts w:ascii="Book Antiqua" w:eastAsia="Times New Roman" w:hAnsi="Book Antiqua" w:cs="Arial"/>
          <w:b/>
          <w:bCs/>
          <w:color w:val="000000"/>
          <w:sz w:val="19"/>
          <w:szCs w:val="19"/>
          <w:highlight w:val="magenta"/>
          <w:lang w:eastAsia="pt-BR"/>
        </w:rPr>
        <w:t>Parágrafo único</w:t>
      </w:r>
      <w:r w:rsidRPr="0031170E">
        <w:rPr>
          <w:rFonts w:ascii="Book Antiqua" w:eastAsia="Times New Roman" w:hAnsi="Book Antiqua" w:cs="Arial"/>
          <w:color w:val="000000"/>
          <w:sz w:val="19"/>
          <w:szCs w:val="19"/>
          <w:lang w:eastAsia="pt-BR"/>
        </w:rPr>
        <w:t xml:space="preserve">.  </w:t>
      </w:r>
      <w:r w:rsidRPr="0031170E">
        <w:rPr>
          <w:rFonts w:ascii="Book Antiqua" w:eastAsia="Times New Roman" w:hAnsi="Book Antiqua" w:cs="Arial"/>
          <w:b/>
          <w:bCs/>
          <w:color w:val="000000"/>
          <w:sz w:val="19"/>
          <w:szCs w:val="19"/>
          <w:lang w:eastAsia="pt-BR"/>
        </w:rPr>
        <w:t>A Advocacia-Geral da União poderá solicitar aos órgãos e entidades públicas federais manifestação sobre a viabilidade técnica, operacional e financeira das obrigações a serem assumidas em termo de ajustamento de conduta, cabendo ao Advogado-Geral da União a decisão final quanto à sua celebração</w:t>
      </w:r>
      <w:r w:rsidRPr="00282773">
        <w:rPr>
          <w:rFonts w:ascii="Book Antiqua" w:eastAsia="Times New Roman" w:hAnsi="Book Antiqua" w:cs="Arial"/>
          <w:color w:val="000000"/>
          <w:sz w:val="16"/>
          <w:szCs w:val="16"/>
          <w:lang w:eastAsia="pt-BR"/>
        </w:rPr>
        <w:t xml:space="preserve">.     </w:t>
      </w:r>
      <w:hyperlink r:id="rId39" w:anchor="art84" w:history="1">
        <w:r w:rsidRPr="00282773">
          <w:rPr>
            <w:rFonts w:ascii="Book Antiqua" w:eastAsia="Times New Roman" w:hAnsi="Book Antiqua" w:cs="Arial"/>
            <w:color w:val="0000FF"/>
            <w:sz w:val="16"/>
            <w:szCs w:val="16"/>
            <w:u w:val="single"/>
            <w:lang w:eastAsia="pt-BR"/>
          </w:rPr>
          <w:t>(Incluído pela Lei nº 12.249, de 2010)</w:t>
        </w:r>
      </w:hyperlink>
      <w:r w:rsidR="0031170E" w:rsidRPr="00282773">
        <w:rPr>
          <w:rFonts w:ascii="Book Antiqua" w:eastAsia="Times New Roman" w:hAnsi="Book Antiqua" w:cs="Arial"/>
          <w:color w:val="0000FF"/>
          <w:sz w:val="16"/>
          <w:szCs w:val="16"/>
          <w:lang w:eastAsia="pt-BR"/>
        </w:rPr>
        <w:t xml:space="preserve"> </w:t>
      </w:r>
      <w:r w:rsidR="0031170E" w:rsidRPr="00282773">
        <w:rPr>
          <w:rFonts w:ascii="Book Antiqua" w:hAnsi="Book Antiqua"/>
          <w:b/>
          <w:color w:val="FF0000"/>
          <w:sz w:val="16"/>
          <w:szCs w:val="16"/>
          <w:u w:val="single"/>
        </w:rPr>
        <w:t>(TRT18-2014)</w:t>
      </w:r>
    </w:p>
    <w:p w14:paraId="431C9C6E" w14:textId="40D158FA" w:rsidR="000E4FDF" w:rsidRPr="00282773" w:rsidRDefault="000E4FDF" w:rsidP="000E4FD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1170E">
        <w:rPr>
          <w:rFonts w:ascii="Book Antiqua" w:eastAsia="Times New Roman" w:hAnsi="Book Antiqua" w:cs="Arial"/>
          <w:b/>
          <w:sz w:val="19"/>
          <w:szCs w:val="19"/>
          <w:highlight w:val="magenta"/>
          <w:lang w:eastAsia="pt-BR"/>
        </w:rPr>
        <w:t>Art. 5º</w:t>
      </w:r>
      <w:r w:rsidRPr="0031170E">
        <w:rPr>
          <w:rFonts w:ascii="Book Antiqua" w:eastAsia="Times New Roman" w:hAnsi="Book Antiqua" w:cs="Arial"/>
          <w:sz w:val="19"/>
          <w:szCs w:val="19"/>
          <w:lang w:eastAsia="pt-BR"/>
        </w:rPr>
        <w:t xml:space="preserve"> </w:t>
      </w:r>
      <w:r w:rsidRPr="0031170E">
        <w:rPr>
          <w:rFonts w:ascii="Book Antiqua" w:eastAsia="Times New Roman" w:hAnsi="Book Antiqua" w:cs="Arial"/>
          <w:b/>
          <w:bCs/>
          <w:sz w:val="19"/>
          <w:szCs w:val="19"/>
          <w:lang w:eastAsia="pt-BR"/>
        </w:rPr>
        <w:t>A União poderá intervir nas causas em que figurarem, como autoras ou rés, autarquias, fundações públicas, sociedades de economia mista e empresas públicas federais</w:t>
      </w:r>
      <w:r w:rsidRPr="00282773">
        <w:rPr>
          <w:rFonts w:ascii="Book Antiqua" w:eastAsia="Times New Roman" w:hAnsi="Book Antiqua" w:cs="Arial"/>
          <w:sz w:val="16"/>
          <w:szCs w:val="16"/>
          <w:lang w:eastAsia="pt-BR"/>
        </w:rPr>
        <w:t>.</w:t>
      </w:r>
      <w:r w:rsidR="00870BB1" w:rsidRPr="00282773">
        <w:rPr>
          <w:rFonts w:ascii="Book Antiqua" w:eastAsia="Times New Roman" w:hAnsi="Book Antiqua" w:cs="Arial"/>
          <w:sz w:val="16"/>
          <w:szCs w:val="16"/>
          <w:lang w:eastAsia="pt-BR"/>
        </w:rPr>
        <w:t xml:space="preserve"> </w:t>
      </w:r>
      <w:r w:rsidR="00870BB1" w:rsidRPr="00282773">
        <w:rPr>
          <w:rFonts w:ascii="Book Antiqua" w:eastAsia="Times New Roman" w:hAnsi="Book Antiqua" w:cs="Times New Roman"/>
          <w:b/>
          <w:color w:val="FF0000"/>
          <w:sz w:val="16"/>
          <w:szCs w:val="16"/>
          <w:u w:val="single"/>
          <w:lang w:eastAsia="pt-BR"/>
        </w:rPr>
        <w:t>(TRF2-2011)</w:t>
      </w:r>
    </w:p>
    <w:p w14:paraId="3BAA064C" w14:textId="779C5AC5" w:rsidR="000E4FDF" w:rsidRPr="00B735E1" w:rsidRDefault="000E4FDF" w:rsidP="000E4FDF">
      <w:pPr>
        <w:spacing w:before="100" w:beforeAutospacing="1" w:after="100" w:afterAutospacing="1" w:line="240" w:lineRule="auto"/>
        <w:ind w:firstLine="525"/>
        <w:jc w:val="both"/>
        <w:rPr>
          <w:rFonts w:ascii="Book Antiqua" w:hAnsi="Book Antiqua" w:cs="Arial"/>
          <w:b/>
          <w:bCs/>
          <w:color w:val="FF0000"/>
          <w:sz w:val="16"/>
          <w:szCs w:val="16"/>
          <w:u w:val="single"/>
        </w:rPr>
      </w:pPr>
      <w:r w:rsidRPr="0031170E">
        <w:rPr>
          <w:rFonts w:ascii="Book Antiqua" w:eastAsia="Times New Roman" w:hAnsi="Book Antiqua" w:cs="Arial"/>
          <w:b/>
          <w:sz w:val="19"/>
          <w:szCs w:val="19"/>
          <w:highlight w:val="magenta"/>
          <w:lang w:eastAsia="pt-BR"/>
        </w:rPr>
        <w:t>Parágrafo único</w:t>
      </w:r>
      <w:r w:rsidRPr="0031170E">
        <w:rPr>
          <w:rFonts w:ascii="Book Antiqua" w:eastAsia="Times New Roman" w:hAnsi="Book Antiqua" w:cs="Arial"/>
          <w:sz w:val="19"/>
          <w:szCs w:val="19"/>
          <w:lang w:eastAsia="pt-BR"/>
        </w:rPr>
        <w:t xml:space="preserve">. </w:t>
      </w:r>
      <w:r w:rsidRPr="0031170E">
        <w:rPr>
          <w:rFonts w:ascii="Book Antiqua" w:eastAsia="Times New Roman" w:hAnsi="Book Antiqua" w:cs="Arial"/>
          <w:b/>
          <w:bCs/>
          <w:sz w:val="19"/>
          <w:szCs w:val="19"/>
          <w:lang w:eastAsia="pt-BR"/>
        </w:rPr>
        <w:t xml:space="preserve">As pessoas jurídicas de direito público poderão, nas causas cuja decisão </w:t>
      </w:r>
      <w:r w:rsidRPr="005068E1">
        <w:rPr>
          <w:rFonts w:ascii="Book Antiqua" w:eastAsia="Times New Roman" w:hAnsi="Book Antiqua" w:cs="Arial"/>
          <w:b/>
          <w:bCs/>
          <w:caps/>
          <w:sz w:val="19"/>
          <w:szCs w:val="19"/>
          <w:highlight w:val="green"/>
          <w:lang w:eastAsia="pt-BR"/>
        </w:rPr>
        <w:t>possa ter</w:t>
      </w:r>
      <w:r w:rsidRPr="0031170E">
        <w:rPr>
          <w:rFonts w:ascii="Book Antiqua" w:eastAsia="Times New Roman" w:hAnsi="Book Antiqua" w:cs="Arial"/>
          <w:b/>
          <w:bCs/>
          <w:sz w:val="19"/>
          <w:szCs w:val="19"/>
          <w:lang w:eastAsia="pt-BR"/>
        </w:rPr>
        <w:t xml:space="preserve"> </w:t>
      </w:r>
      <w:r w:rsidRPr="005068E1">
        <w:rPr>
          <w:rFonts w:ascii="Book Antiqua" w:eastAsia="Times New Roman" w:hAnsi="Book Antiqua" w:cs="Arial"/>
          <w:b/>
          <w:bCs/>
          <w:sz w:val="19"/>
          <w:szCs w:val="19"/>
          <w:highlight w:val="cyan"/>
          <w:lang w:eastAsia="pt-BR"/>
        </w:rPr>
        <w:t>reflexos</w:t>
      </w:r>
      <w:r w:rsidRPr="0031170E">
        <w:rPr>
          <w:rFonts w:ascii="Book Antiqua" w:eastAsia="Times New Roman" w:hAnsi="Book Antiqua" w:cs="Arial"/>
          <w:b/>
          <w:bCs/>
          <w:sz w:val="19"/>
          <w:szCs w:val="19"/>
          <w:lang w:eastAsia="pt-BR"/>
        </w:rPr>
        <w:t xml:space="preserve">, </w:t>
      </w:r>
      <w:r w:rsidRPr="005068E1">
        <w:rPr>
          <w:rFonts w:ascii="Book Antiqua" w:eastAsia="Times New Roman" w:hAnsi="Book Antiqua" w:cs="Arial"/>
          <w:b/>
          <w:bCs/>
          <w:caps/>
          <w:sz w:val="19"/>
          <w:szCs w:val="19"/>
          <w:highlight w:val="green"/>
          <w:lang w:eastAsia="pt-BR"/>
        </w:rPr>
        <w:t>ainda que</w:t>
      </w:r>
      <w:r w:rsidRPr="0031170E">
        <w:rPr>
          <w:rFonts w:ascii="Book Antiqua" w:eastAsia="Times New Roman" w:hAnsi="Book Antiqua" w:cs="Arial"/>
          <w:b/>
          <w:bCs/>
          <w:sz w:val="19"/>
          <w:szCs w:val="19"/>
          <w:lang w:eastAsia="pt-BR"/>
        </w:rPr>
        <w:t xml:space="preserve"> </w:t>
      </w:r>
      <w:r w:rsidRPr="005068E1">
        <w:rPr>
          <w:rFonts w:ascii="Book Antiqua" w:eastAsia="Times New Roman" w:hAnsi="Book Antiqua" w:cs="Arial"/>
          <w:b/>
          <w:bCs/>
          <w:sz w:val="19"/>
          <w:szCs w:val="19"/>
          <w:highlight w:val="yellow"/>
          <w:lang w:eastAsia="pt-BR"/>
        </w:rPr>
        <w:t>indiretos</w:t>
      </w:r>
      <w:r w:rsidRPr="0031170E">
        <w:rPr>
          <w:rFonts w:ascii="Book Antiqua" w:eastAsia="Times New Roman" w:hAnsi="Book Antiqua" w:cs="Arial"/>
          <w:b/>
          <w:bCs/>
          <w:sz w:val="19"/>
          <w:szCs w:val="19"/>
          <w:lang w:eastAsia="pt-BR"/>
        </w:rPr>
        <w:t xml:space="preserve">, </w:t>
      </w:r>
      <w:r w:rsidRPr="0031170E">
        <w:rPr>
          <w:rFonts w:ascii="Book Antiqua" w:eastAsia="Times New Roman" w:hAnsi="Book Antiqua" w:cs="Arial"/>
          <w:b/>
          <w:bCs/>
          <w:sz w:val="19"/>
          <w:szCs w:val="19"/>
          <w:highlight w:val="cyan"/>
          <w:lang w:eastAsia="pt-BR"/>
        </w:rPr>
        <w:t>de natureza econômica</w:t>
      </w:r>
      <w:r w:rsidRPr="0031170E">
        <w:rPr>
          <w:rFonts w:ascii="Book Antiqua" w:eastAsia="Times New Roman" w:hAnsi="Book Antiqua" w:cs="Arial"/>
          <w:b/>
          <w:bCs/>
          <w:sz w:val="19"/>
          <w:szCs w:val="19"/>
          <w:lang w:eastAsia="pt-BR"/>
        </w:rPr>
        <w:t xml:space="preserve">, </w:t>
      </w:r>
      <w:r w:rsidRPr="007F48AF">
        <w:rPr>
          <w:rFonts w:ascii="Book Antiqua" w:eastAsia="Times New Roman" w:hAnsi="Book Antiqua" w:cs="Arial"/>
          <w:b/>
          <w:bCs/>
          <w:caps/>
          <w:sz w:val="19"/>
          <w:szCs w:val="19"/>
          <w:highlight w:val="green"/>
          <w:lang w:eastAsia="pt-BR"/>
        </w:rPr>
        <w:t>intervir</w:t>
      </w:r>
      <w:r w:rsidRPr="0031170E">
        <w:rPr>
          <w:rFonts w:ascii="Book Antiqua" w:eastAsia="Times New Roman" w:hAnsi="Book Antiqua" w:cs="Arial"/>
          <w:b/>
          <w:bCs/>
          <w:sz w:val="19"/>
          <w:szCs w:val="19"/>
          <w:lang w:eastAsia="pt-BR"/>
        </w:rPr>
        <w:t xml:space="preserve">, </w:t>
      </w:r>
      <w:r w:rsidRPr="0031170E">
        <w:rPr>
          <w:rFonts w:ascii="Book Antiqua" w:eastAsia="Times New Roman" w:hAnsi="Book Antiqua" w:cs="Arial"/>
          <w:b/>
          <w:bCs/>
          <w:caps/>
          <w:sz w:val="19"/>
          <w:szCs w:val="19"/>
          <w:highlight w:val="green"/>
          <w:lang w:eastAsia="pt-BR"/>
        </w:rPr>
        <w:t>independentemente</w:t>
      </w:r>
      <w:r w:rsidRPr="0031170E">
        <w:rPr>
          <w:rFonts w:ascii="Book Antiqua" w:eastAsia="Times New Roman" w:hAnsi="Book Antiqua" w:cs="Arial"/>
          <w:b/>
          <w:bCs/>
          <w:sz w:val="19"/>
          <w:szCs w:val="19"/>
          <w:lang w:eastAsia="pt-BR"/>
        </w:rPr>
        <w:t xml:space="preserve"> </w:t>
      </w:r>
      <w:r w:rsidRPr="0031170E">
        <w:rPr>
          <w:rFonts w:ascii="Book Antiqua" w:eastAsia="Times New Roman" w:hAnsi="Book Antiqua" w:cs="Arial"/>
          <w:b/>
          <w:bCs/>
          <w:sz w:val="19"/>
          <w:szCs w:val="19"/>
          <w:highlight w:val="yellow"/>
          <w:lang w:eastAsia="pt-BR"/>
        </w:rPr>
        <w:t>da demonstração de interesse jurídico</w:t>
      </w:r>
      <w:r w:rsidRPr="0031170E">
        <w:rPr>
          <w:rFonts w:ascii="Book Antiqua" w:eastAsia="Times New Roman" w:hAnsi="Book Antiqua" w:cs="Arial"/>
          <w:b/>
          <w:bCs/>
          <w:sz w:val="19"/>
          <w:szCs w:val="19"/>
          <w:lang w:eastAsia="pt-BR"/>
        </w:rPr>
        <w:t xml:space="preserve">, </w:t>
      </w:r>
      <w:r w:rsidRPr="005068E1">
        <w:rPr>
          <w:rFonts w:ascii="Book Antiqua" w:eastAsia="Times New Roman" w:hAnsi="Book Antiqua" w:cs="Arial"/>
          <w:b/>
          <w:bCs/>
          <w:sz w:val="19"/>
          <w:szCs w:val="19"/>
          <w:highlight w:val="cyan"/>
          <w:lang w:eastAsia="pt-BR"/>
        </w:rPr>
        <w:t>para esclarecer questões</w:t>
      </w:r>
      <w:r w:rsidRPr="0031170E">
        <w:rPr>
          <w:rFonts w:ascii="Book Antiqua" w:eastAsia="Times New Roman" w:hAnsi="Book Antiqua" w:cs="Arial"/>
          <w:b/>
          <w:bCs/>
          <w:sz w:val="19"/>
          <w:szCs w:val="19"/>
          <w:lang w:eastAsia="pt-BR"/>
        </w:rPr>
        <w:t xml:space="preserve"> </w:t>
      </w:r>
      <w:r w:rsidRPr="005068E1">
        <w:rPr>
          <w:rFonts w:ascii="Book Antiqua" w:eastAsia="Times New Roman" w:hAnsi="Book Antiqua" w:cs="Arial"/>
          <w:b/>
          <w:bCs/>
          <w:sz w:val="19"/>
          <w:szCs w:val="19"/>
          <w:highlight w:val="yellow"/>
          <w:lang w:eastAsia="pt-BR"/>
        </w:rPr>
        <w:t>de fato</w:t>
      </w:r>
      <w:r w:rsidRPr="0031170E">
        <w:rPr>
          <w:rFonts w:ascii="Book Antiqua" w:eastAsia="Times New Roman" w:hAnsi="Book Antiqua" w:cs="Arial"/>
          <w:b/>
          <w:bCs/>
          <w:sz w:val="19"/>
          <w:szCs w:val="19"/>
          <w:lang w:eastAsia="pt-BR"/>
        </w:rPr>
        <w:t xml:space="preserve"> e </w:t>
      </w:r>
      <w:r w:rsidRPr="005068E1">
        <w:rPr>
          <w:rFonts w:ascii="Book Antiqua" w:eastAsia="Times New Roman" w:hAnsi="Book Antiqua" w:cs="Arial"/>
          <w:b/>
          <w:bCs/>
          <w:sz w:val="19"/>
          <w:szCs w:val="19"/>
          <w:highlight w:val="yellow"/>
          <w:lang w:eastAsia="pt-BR"/>
        </w:rPr>
        <w:t>de direito</w:t>
      </w:r>
      <w:r w:rsidRPr="0031170E">
        <w:rPr>
          <w:rFonts w:ascii="Book Antiqua" w:eastAsia="Times New Roman" w:hAnsi="Book Antiqua" w:cs="Arial"/>
          <w:b/>
          <w:bCs/>
          <w:sz w:val="19"/>
          <w:szCs w:val="19"/>
          <w:lang w:eastAsia="pt-BR"/>
        </w:rPr>
        <w:t xml:space="preserve">, </w:t>
      </w:r>
      <w:r w:rsidRPr="007F48AF">
        <w:rPr>
          <w:rFonts w:ascii="Book Antiqua" w:eastAsia="Times New Roman" w:hAnsi="Book Antiqua" w:cs="Arial"/>
          <w:b/>
          <w:bCs/>
          <w:caps/>
          <w:sz w:val="19"/>
          <w:szCs w:val="19"/>
          <w:highlight w:val="green"/>
          <w:lang w:eastAsia="pt-BR"/>
        </w:rPr>
        <w:t>podendo juntar</w:t>
      </w:r>
      <w:r w:rsidRPr="0031170E">
        <w:rPr>
          <w:rFonts w:ascii="Book Antiqua" w:eastAsia="Times New Roman" w:hAnsi="Book Antiqua" w:cs="Arial"/>
          <w:b/>
          <w:bCs/>
          <w:sz w:val="19"/>
          <w:szCs w:val="19"/>
          <w:lang w:eastAsia="pt-BR"/>
        </w:rPr>
        <w:t xml:space="preserve"> </w:t>
      </w:r>
      <w:r w:rsidRPr="007F48AF">
        <w:rPr>
          <w:rFonts w:ascii="Book Antiqua" w:eastAsia="Times New Roman" w:hAnsi="Book Antiqua" w:cs="Arial"/>
          <w:b/>
          <w:bCs/>
          <w:sz w:val="19"/>
          <w:szCs w:val="19"/>
          <w:highlight w:val="yellow"/>
          <w:lang w:eastAsia="pt-BR"/>
        </w:rPr>
        <w:t>documentos</w:t>
      </w:r>
      <w:r w:rsidRPr="0031170E">
        <w:rPr>
          <w:rFonts w:ascii="Book Antiqua" w:eastAsia="Times New Roman" w:hAnsi="Book Antiqua" w:cs="Arial"/>
          <w:b/>
          <w:bCs/>
          <w:sz w:val="19"/>
          <w:szCs w:val="19"/>
          <w:lang w:eastAsia="pt-BR"/>
        </w:rPr>
        <w:t xml:space="preserve"> e </w:t>
      </w:r>
      <w:r w:rsidRPr="007F48AF">
        <w:rPr>
          <w:rFonts w:ascii="Book Antiqua" w:eastAsia="Times New Roman" w:hAnsi="Book Antiqua" w:cs="Arial"/>
          <w:b/>
          <w:bCs/>
          <w:sz w:val="19"/>
          <w:szCs w:val="19"/>
          <w:highlight w:val="yellow"/>
          <w:lang w:eastAsia="pt-BR"/>
        </w:rPr>
        <w:t>memoriais</w:t>
      </w:r>
      <w:r w:rsidRPr="0031170E">
        <w:rPr>
          <w:rFonts w:ascii="Book Antiqua" w:eastAsia="Times New Roman" w:hAnsi="Book Antiqua" w:cs="Arial"/>
          <w:b/>
          <w:bCs/>
          <w:sz w:val="19"/>
          <w:szCs w:val="19"/>
          <w:lang w:eastAsia="pt-BR"/>
        </w:rPr>
        <w:t xml:space="preserve"> reputados úteis ao exame da matéria e, se for o caso, </w:t>
      </w:r>
      <w:r w:rsidRPr="005068E1">
        <w:rPr>
          <w:rFonts w:ascii="Book Antiqua" w:eastAsia="Times New Roman" w:hAnsi="Book Antiqua" w:cs="Arial"/>
          <w:b/>
          <w:bCs/>
          <w:caps/>
          <w:sz w:val="19"/>
          <w:szCs w:val="19"/>
          <w:highlight w:val="green"/>
          <w:lang w:eastAsia="pt-BR"/>
        </w:rPr>
        <w:t>recorrer</w:t>
      </w:r>
      <w:r w:rsidRPr="0031170E">
        <w:rPr>
          <w:rFonts w:ascii="Book Antiqua" w:eastAsia="Times New Roman" w:hAnsi="Book Antiqua" w:cs="Arial"/>
          <w:b/>
          <w:bCs/>
          <w:sz w:val="19"/>
          <w:szCs w:val="19"/>
          <w:lang w:eastAsia="pt-BR"/>
        </w:rPr>
        <w:t xml:space="preserve">, hipótese em que, </w:t>
      </w:r>
      <w:r w:rsidRPr="00884AF3">
        <w:rPr>
          <w:rFonts w:ascii="Book Antiqua" w:eastAsia="Times New Roman" w:hAnsi="Book Antiqua" w:cs="Arial"/>
          <w:b/>
          <w:bCs/>
          <w:sz w:val="19"/>
          <w:szCs w:val="19"/>
          <w:highlight w:val="cyan"/>
          <w:lang w:eastAsia="pt-BR"/>
        </w:rPr>
        <w:t>para fins de</w:t>
      </w:r>
      <w:r w:rsidRPr="0031170E">
        <w:rPr>
          <w:rFonts w:ascii="Book Antiqua" w:eastAsia="Times New Roman" w:hAnsi="Book Antiqua" w:cs="Arial"/>
          <w:b/>
          <w:bCs/>
          <w:sz w:val="19"/>
          <w:szCs w:val="19"/>
          <w:lang w:eastAsia="pt-BR"/>
        </w:rPr>
        <w:t xml:space="preserve"> </w:t>
      </w:r>
      <w:r w:rsidRPr="00884AF3">
        <w:rPr>
          <w:rFonts w:ascii="Book Antiqua" w:eastAsia="Times New Roman" w:hAnsi="Book Antiqua" w:cs="Arial"/>
          <w:b/>
          <w:bCs/>
          <w:caps/>
          <w:sz w:val="19"/>
          <w:szCs w:val="19"/>
          <w:shd w:val="clear" w:color="auto" w:fill="F7CAAC" w:themeFill="accent2" w:themeFillTint="66"/>
          <w:lang w:eastAsia="pt-BR"/>
        </w:rPr>
        <w:t>deslocamento de competência</w:t>
      </w:r>
      <w:r w:rsidRPr="0031170E">
        <w:rPr>
          <w:rFonts w:ascii="Book Antiqua" w:eastAsia="Times New Roman" w:hAnsi="Book Antiqua" w:cs="Arial"/>
          <w:b/>
          <w:bCs/>
          <w:sz w:val="19"/>
          <w:szCs w:val="19"/>
          <w:lang w:eastAsia="pt-BR"/>
        </w:rPr>
        <w:t xml:space="preserve">, </w:t>
      </w:r>
      <w:r w:rsidRPr="00884AF3">
        <w:rPr>
          <w:rFonts w:ascii="Book Antiqua" w:eastAsia="Times New Roman" w:hAnsi="Book Antiqua" w:cs="Arial"/>
          <w:b/>
          <w:bCs/>
          <w:caps/>
          <w:sz w:val="19"/>
          <w:szCs w:val="19"/>
          <w:highlight w:val="green"/>
          <w:lang w:eastAsia="pt-BR"/>
        </w:rPr>
        <w:t>serão consideradas</w:t>
      </w:r>
      <w:r w:rsidRPr="0031170E">
        <w:rPr>
          <w:rFonts w:ascii="Book Antiqua" w:eastAsia="Times New Roman" w:hAnsi="Book Antiqua" w:cs="Arial"/>
          <w:b/>
          <w:bCs/>
          <w:sz w:val="19"/>
          <w:szCs w:val="19"/>
          <w:lang w:eastAsia="pt-BR"/>
        </w:rPr>
        <w:t xml:space="preserve"> </w:t>
      </w:r>
      <w:r w:rsidRPr="00884AF3">
        <w:rPr>
          <w:rFonts w:ascii="Book Antiqua" w:eastAsia="Times New Roman" w:hAnsi="Book Antiqua" w:cs="Arial"/>
          <w:b/>
          <w:bCs/>
          <w:sz w:val="19"/>
          <w:szCs w:val="19"/>
          <w:highlight w:val="yellow"/>
          <w:lang w:eastAsia="pt-BR"/>
        </w:rPr>
        <w:t>partes</w:t>
      </w:r>
      <w:r w:rsidRPr="00282773">
        <w:rPr>
          <w:rFonts w:ascii="Book Antiqua" w:eastAsia="Times New Roman" w:hAnsi="Book Antiqua" w:cs="Arial"/>
          <w:sz w:val="16"/>
          <w:szCs w:val="16"/>
          <w:lang w:eastAsia="pt-BR"/>
        </w:rPr>
        <w:t>.</w:t>
      </w:r>
      <w:r w:rsidR="00633376" w:rsidRPr="00282773">
        <w:rPr>
          <w:rFonts w:ascii="Book Antiqua" w:eastAsia="Times New Roman" w:hAnsi="Book Antiqua" w:cs="Arial"/>
          <w:sz w:val="16"/>
          <w:szCs w:val="16"/>
          <w:lang w:eastAsia="pt-BR"/>
        </w:rPr>
        <w:t xml:space="preserve"> </w:t>
      </w:r>
      <w:r w:rsidR="00870BB1" w:rsidRPr="00282773">
        <w:rPr>
          <w:rFonts w:ascii="Book Antiqua" w:eastAsia="Times New Roman" w:hAnsi="Book Antiqua" w:cs="Times New Roman"/>
          <w:b/>
          <w:color w:val="FF0000"/>
          <w:sz w:val="16"/>
          <w:szCs w:val="16"/>
          <w:u w:val="single"/>
          <w:lang w:eastAsia="pt-BR"/>
        </w:rPr>
        <w:t>(TRF2-2011)</w:t>
      </w:r>
      <w:r w:rsidR="0031170E" w:rsidRPr="00282773">
        <w:rPr>
          <w:rFonts w:ascii="Book Antiqua" w:eastAsia="Times New Roman" w:hAnsi="Book Antiqua" w:cs="Times New Roman"/>
          <w:b/>
          <w:color w:val="FF0000"/>
          <w:sz w:val="16"/>
          <w:szCs w:val="16"/>
          <w:lang w:eastAsia="pt-BR"/>
        </w:rPr>
        <w:t xml:space="preserve"> </w:t>
      </w:r>
      <w:r w:rsidR="0031170E" w:rsidRPr="00282773">
        <w:rPr>
          <w:rFonts w:ascii="Book Antiqua" w:eastAsia="Times New Roman" w:hAnsi="Book Antiqua" w:cs="Times New Roman"/>
          <w:b/>
          <w:color w:val="FF0000"/>
          <w:sz w:val="16"/>
          <w:szCs w:val="16"/>
          <w:u w:val="single"/>
          <w:lang w:eastAsia="pt-BR"/>
        </w:rPr>
        <w:t>(PGDF-2013)</w:t>
      </w:r>
      <w:r w:rsidR="0031170E" w:rsidRPr="00282773">
        <w:rPr>
          <w:rFonts w:ascii="Book Antiqua" w:eastAsia="Times New Roman" w:hAnsi="Book Antiqua" w:cs="Times New Roman"/>
          <w:b/>
          <w:color w:val="FF0000"/>
          <w:sz w:val="16"/>
          <w:szCs w:val="16"/>
          <w:lang w:eastAsia="pt-BR"/>
        </w:rPr>
        <w:t xml:space="preserve"> </w:t>
      </w:r>
      <w:r w:rsidR="0031170E" w:rsidRPr="00282773">
        <w:rPr>
          <w:rFonts w:ascii="Book Antiqua" w:eastAsia="Times New Roman" w:hAnsi="Book Antiqua" w:cs="Times New Roman"/>
          <w:b/>
          <w:color w:val="FF0000"/>
          <w:sz w:val="16"/>
          <w:szCs w:val="16"/>
          <w:u w:val="single"/>
          <w:lang w:eastAsia="pt-BR"/>
        </w:rPr>
        <w:t>(PGM-São Paulo/SP-2014)</w:t>
      </w:r>
      <w:r w:rsidR="008C5BDF" w:rsidRPr="00282773">
        <w:rPr>
          <w:rFonts w:ascii="Book Antiqua" w:eastAsia="Times New Roman" w:hAnsi="Book Antiqua" w:cs="Times New Roman"/>
          <w:b/>
          <w:color w:val="FF0000"/>
          <w:sz w:val="16"/>
          <w:szCs w:val="16"/>
          <w:lang w:eastAsia="pt-BR"/>
        </w:rPr>
        <w:t xml:space="preserve"> </w:t>
      </w:r>
      <w:bookmarkStart w:id="2" w:name="_Hlk17293511"/>
      <w:r w:rsidR="008C5BDF" w:rsidRPr="00282773">
        <w:rPr>
          <w:rFonts w:ascii="Book Antiqua" w:eastAsia="Times New Roman" w:hAnsi="Book Antiqua" w:cs="Times New Roman"/>
          <w:b/>
          <w:color w:val="FF0000"/>
          <w:sz w:val="16"/>
          <w:szCs w:val="16"/>
          <w:u w:val="single"/>
          <w:lang w:eastAsia="pt-BR"/>
        </w:rPr>
        <w:t>(PGEPR-2015)</w:t>
      </w:r>
      <w:bookmarkEnd w:id="2"/>
      <w:r w:rsidR="008E1C23" w:rsidRPr="00282773">
        <w:rPr>
          <w:rFonts w:ascii="Book Antiqua" w:eastAsia="Times New Roman" w:hAnsi="Book Antiqua" w:cs="Arial"/>
          <w:b/>
          <w:color w:val="FF0000"/>
          <w:sz w:val="16"/>
          <w:szCs w:val="16"/>
          <w:lang w:eastAsia="pt-BR"/>
        </w:rPr>
        <w:t xml:space="preserve"> </w:t>
      </w:r>
      <w:r w:rsidR="00BA2262" w:rsidRPr="00282773">
        <w:rPr>
          <w:rFonts w:ascii="Book Antiqua" w:eastAsia="Times New Roman" w:hAnsi="Book Antiqua" w:cs="Arial"/>
          <w:b/>
          <w:color w:val="FF0000"/>
          <w:sz w:val="16"/>
          <w:szCs w:val="16"/>
          <w:u w:val="single"/>
          <w:lang w:eastAsia="pt-BR"/>
        </w:rPr>
        <w:t xml:space="preserve">(Anal. </w:t>
      </w:r>
      <w:proofErr w:type="gramStart"/>
      <w:r w:rsidR="00BA2262" w:rsidRPr="00282773">
        <w:rPr>
          <w:rFonts w:ascii="Book Antiqua" w:eastAsia="Times New Roman" w:hAnsi="Book Antiqua" w:cs="Arial"/>
          <w:b/>
          <w:color w:val="FF0000"/>
          <w:sz w:val="16"/>
          <w:szCs w:val="16"/>
          <w:u w:val="single"/>
          <w:lang w:eastAsia="pt-BR"/>
        </w:rPr>
        <w:t>Judic./</w:t>
      </w:r>
      <w:proofErr w:type="gramEnd"/>
      <w:r w:rsidR="00BA2262" w:rsidRPr="00282773">
        <w:rPr>
          <w:rFonts w:ascii="Book Antiqua" w:eastAsia="Times New Roman" w:hAnsi="Book Antiqua" w:cs="Arial"/>
          <w:b/>
          <w:color w:val="FF0000"/>
          <w:sz w:val="16"/>
          <w:szCs w:val="16"/>
          <w:u w:val="single"/>
          <w:lang w:eastAsia="pt-BR"/>
        </w:rPr>
        <w:t>TRT4-2015)</w:t>
      </w:r>
      <w:r w:rsidR="0031170E" w:rsidRPr="00282773">
        <w:rPr>
          <w:rFonts w:ascii="Book Antiqua" w:eastAsia="Times New Roman" w:hAnsi="Book Antiqua" w:cs="Arial"/>
          <w:b/>
          <w:color w:val="FF0000"/>
          <w:sz w:val="16"/>
          <w:szCs w:val="16"/>
          <w:lang w:eastAsia="pt-BR"/>
        </w:rPr>
        <w:t xml:space="preserve"> </w:t>
      </w:r>
      <w:r w:rsidR="0031170E" w:rsidRPr="00282773">
        <w:rPr>
          <w:rFonts w:ascii="Book Antiqua" w:eastAsia="Times New Roman" w:hAnsi="Book Antiqua" w:cs="Arial"/>
          <w:b/>
          <w:color w:val="FF0000"/>
          <w:sz w:val="16"/>
          <w:szCs w:val="16"/>
          <w:u w:val="single"/>
          <w:lang w:eastAsia="pt-BR"/>
        </w:rPr>
        <w:t>(PGM-Fortaleza/CE-2017)</w:t>
      </w:r>
      <w:r w:rsidR="00282773">
        <w:rPr>
          <w:rFonts w:ascii="Book Antiqua" w:eastAsia="Times New Roman" w:hAnsi="Book Antiqua" w:cs="Arial"/>
          <w:b/>
          <w:color w:val="FF0000"/>
          <w:sz w:val="16"/>
          <w:szCs w:val="16"/>
          <w:lang w:eastAsia="pt-BR"/>
        </w:rPr>
        <w:t xml:space="preserve"> </w:t>
      </w:r>
      <w:r w:rsidR="00282773">
        <w:rPr>
          <w:rFonts w:ascii="Book Antiqua" w:eastAsia="Times New Roman" w:hAnsi="Book Antiqua" w:cs="Arial"/>
          <w:b/>
          <w:color w:val="FF0000"/>
          <w:sz w:val="16"/>
          <w:szCs w:val="16"/>
          <w:u w:val="single"/>
          <w:lang w:eastAsia="pt-BR"/>
        </w:rPr>
        <w:t>(PGEAL-2021)</w:t>
      </w:r>
      <w:r w:rsidR="005068E1" w:rsidRPr="00282773">
        <w:rPr>
          <w:rFonts w:ascii="Book Antiqua" w:eastAsia="Times New Roman" w:hAnsi="Book Antiqua" w:cs="Arial"/>
          <w:b/>
          <w:color w:val="FF0000"/>
          <w:sz w:val="16"/>
          <w:szCs w:val="16"/>
          <w:lang w:eastAsia="pt-BR"/>
        </w:rPr>
        <w:t xml:space="preserve"> </w:t>
      </w:r>
      <w:r w:rsidR="005068E1" w:rsidRPr="00282773">
        <w:rPr>
          <w:rFonts w:ascii="Book Antiqua" w:eastAsia="Times New Roman" w:hAnsi="Book Antiqua" w:cs="Arial"/>
          <w:b/>
          <w:color w:val="FF0000"/>
          <w:sz w:val="16"/>
          <w:szCs w:val="16"/>
          <w:u w:val="single"/>
          <w:lang w:eastAsia="pt-BR"/>
        </w:rPr>
        <w:t>(PGEPB-2021)</w:t>
      </w:r>
      <w:r w:rsidR="00884AF3" w:rsidRPr="00282773">
        <w:rPr>
          <w:rFonts w:ascii="Book Antiqua" w:eastAsia="Times New Roman" w:hAnsi="Book Antiqua" w:cs="Arial"/>
          <w:b/>
          <w:color w:val="FF0000"/>
          <w:sz w:val="16"/>
          <w:szCs w:val="16"/>
          <w:lang w:eastAsia="pt-BR"/>
        </w:rPr>
        <w:t xml:space="preserve"> </w:t>
      </w:r>
      <w:r w:rsidR="00884AF3" w:rsidRPr="00282773">
        <w:rPr>
          <w:rFonts w:ascii="Book Antiqua" w:hAnsi="Book Antiqua"/>
          <w:b/>
          <w:bCs/>
          <w:color w:val="FF0000"/>
          <w:sz w:val="16"/>
          <w:szCs w:val="16"/>
          <w:u w:val="single"/>
        </w:rPr>
        <w:t>(TRF4-2010/2022)</w:t>
      </w:r>
      <w:r w:rsidR="00B735E1">
        <w:rPr>
          <w:rFonts w:ascii="Book Antiqua" w:hAnsi="Book Antiqua"/>
          <w:b/>
          <w:bCs/>
          <w:color w:val="FF0000"/>
          <w:sz w:val="16"/>
          <w:szCs w:val="16"/>
        </w:rPr>
        <w:t xml:space="preserve"> </w:t>
      </w:r>
      <w:r w:rsidR="00B735E1">
        <w:rPr>
          <w:rFonts w:ascii="Book Antiqua" w:hAnsi="Book Antiqua"/>
          <w:b/>
          <w:bCs/>
          <w:color w:val="FF0000"/>
          <w:sz w:val="16"/>
          <w:szCs w:val="16"/>
          <w:u w:val="single"/>
        </w:rPr>
        <w:t>(TJMA-2022)</w:t>
      </w:r>
      <w:r w:rsidR="00E970DA">
        <w:rPr>
          <w:rFonts w:ascii="Book Antiqua" w:hAnsi="Book Antiqua"/>
          <w:b/>
          <w:bCs/>
          <w:color w:val="FF0000"/>
          <w:sz w:val="16"/>
          <w:szCs w:val="16"/>
        </w:rPr>
        <w:t xml:space="preserve"> </w:t>
      </w:r>
      <w:r w:rsidR="00E970DA" w:rsidRPr="00282773">
        <w:rPr>
          <w:rFonts w:ascii="Book Antiqua" w:eastAsia="Times New Roman" w:hAnsi="Book Antiqua" w:cs="Arial"/>
          <w:b/>
          <w:color w:val="FF0000"/>
          <w:sz w:val="16"/>
          <w:szCs w:val="16"/>
          <w:u w:val="single"/>
          <w:lang w:eastAsia="pt-BR"/>
        </w:rPr>
        <w:t>(AGU-2007</w:t>
      </w:r>
      <w:r w:rsidR="00E970DA">
        <w:rPr>
          <w:rFonts w:ascii="Book Antiqua" w:eastAsia="Times New Roman" w:hAnsi="Book Antiqua" w:cs="Arial"/>
          <w:b/>
          <w:color w:val="FF0000"/>
          <w:sz w:val="16"/>
          <w:szCs w:val="16"/>
          <w:u w:val="single"/>
          <w:lang w:eastAsia="pt-BR"/>
        </w:rPr>
        <w:t>/2023</w:t>
      </w:r>
      <w:r w:rsidR="00E970DA" w:rsidRPr="00282773">
        <w:rPr>
          <w:rFonts w:ascii="Book Antiqua" w:eastAsia="Times New Roman" w:hAnsi="Book Antiqua" w:cs="Arial"/>
          <w:b/>
          <w:color w:val="FF0000"/>
          <w:sz w:val="16"/>
          <w:szCs w:val="16"/>
          <w:u w:val="single"/>
          <w:lang w:eastAsia="pt-BR"/>
        </w:rPr>
        <w:t>)</w:t>
      </w:r>
      <w:r w:rsidR="00B735E1">
        <w:rPr>
          <w:rFonts w:ascii="Book Antiqua" w:eastAsia="Times New Roman" w:hAnsi="Book Antiqua" w:cs="Arial"/>
          <w:b/>
          <w:color w:val="FF0000"/>
          <w:sz w:val="16"/>
          <w:szCs w:val="16"/>
          <w:lang w:eastAsia="pt-BR"/>
        </w:rPr>
        <w:t xml:space="preserve"> </w:t>
      </w:r>
      <w:r w:rsidR="00B735E1">
        <w:rPr>
          <w:rFonts w:ascii="Book Antiqua" w:eastAsia="Times New Roman" w:hAnsi="Book Antiqua" w:cs="Arial"/>
          <w:b/>
          <w:color w:val="FF0000"/>
          <w:sz w:val="16"/>
          <w:szCs w:val="16"/>
          <w:u w:val="single"/>
          <w:lang w:eastAsia="pt-BR"/>
        </w:rPr>
        <w:t>(TJES-2023)</w:t>
      </w:r>
      <w:r w:rsidR="003A7F00">
        <w:rPr>
          <w:rFonts w:ascii="Book Antiqua" w:eastAsia="Times New Roman" w:hAnsi="Book Antiqua" w:cs="Arial"/>
          <w:b/>
          <w:color w:val="FF0000"/>
          <w:sz w:val="16"/>
          <w:szCs w:val="16"/>
          <w:lang w:eastAsia="pt-BR"/>
        </w:rPr>
        <w:t xml:space="preserve"> </w:t>
      </w:r>
      <w:bookmarkStart w:id="3" w:name="_Hlk191652387"/>
      <w:r w:rsidR="003A7F00">
        <w:rPr>
          <w:rFonts w:ascii="Book Antiqua" w:eastAsia="Times New Roman" w:hAnsi="Book Antiqua" w:cs="Arial"/>
          <w:b/>
          <w:color w:val="FF0000"/>
          <w:sz w:val="16"/>
          <w:szCs w:val="16"/>
          <w:u w:val="single"/>
          <w:lang w:eastAsia="pt-BR"/>
        </w:rPr>
        <w:t>(Cartórios/TJAC-2023)</w:t>
      </w:r>
      <w:bookmarkEnd w:id="3"/>
      <w:r w:rsidR="005D2D5E">
        <w:rPr>
          <w:rFonts w:ascii="Book Antiqua" w:eastAsia="Times New Roman" w:hAnsi="Book Antiqua" w:cs="Arial"/>
          <w:b/>
          <w:color w:val="FF0000"/>
          <w:sz w:val="16"/>
          <w:szCs w:val="16"/>
          <w:lang w:eastAsia="pt-BR"/>
        </w:rPr>
        <w:t xml:space="preserve"> </w:t>
      </w:r>
      <w:r w:rsidR="005D2D5E">
        <w:rPr>
          <w:rFonts w:ascii="Book Antiqua" w:eastAsia="Times New Roman" w:hAnsi="Book Antiqua" w:cs="Arial"/>
          <w:b/>
          <w:color w:val="FF0000"/>
          <w:sz w:val="16"/>
          <w:szCs w:val="16"/>
          <w:u w:val="single"/>
          <w:lang w:eastAsia="pt-BR"/>
        </w:rPr>
        <w:t>(PGEPA-2023)</w:t>
      </w:r>
      <w:r w:rsidR="00E970DA">
        <w:rPr>
          <w:rFonts w:ascii="Book Antiqua" w:hAnsi="Book Antiqua"/>
          <w:b/>
          <w:bCs/>
          <w:color w:val="FF0000"/>
          <w:sz w:val="16"/>
          <w:szCs w:val="16"/>
        </w:rPr>
        <w:t xml:space="preserve"> </w:t>
      </w:r>
      <w:r w:rsidR="00E970DA">
        <w:rPr>
          <w:rFonts w:ascii="Book Antiqua" w:hAnsi="Book Antiqua" w:cs="Arial"/>
          <w:b/>
          <w:bCs/>
          <w:color w:val="FF0000"/>
          <w:sz w:val="16"/>
          <w:szCs w:val="16"/>
          <w:u w:val="single"/>
        </w:rPr>
        <w:t>(PGERR-2023)</w:t>
      </w:r>
      <w:r w:rsidR="007F48AF">
        <w:rPr>
          <w:rFonts w:ascii="Book Antiqua" w:hAnsi="Book Antiqua" w:cs="Arial"/>
          <w:b/>
          <w:bCs/>
          <w:color w:val="FF0000"/>
          <w:sz w:val="16"/>
          <w:szCs w:val="16"/>
        </w:rPr>
        <w:t xml:space="preserve"> </w:t>
      </w:r>
      <w:r w:rsidR="007F48AF">
        <w:rPr>
          <w:rFonts w:ascii="Book Antiqua" w:hAnsi="Book Antiqua" w:cs="Arial"/>
          <w:b/>
          <w:bCs/>
          <w:color w:val="FF0000"/>
          <w:sz w:val="16"/>
          <w:szCs w:val="16"/>
          <w:u w:val="single"/>
        </w:rPr>
        <w:t>(PGESE-2023)</w:t>
      </w:r>
      <w:r w:rsidR="00B735E1">
        <w:rPr>
          <w:rFonts w:ascii="Book Antiqua" w:hAnsi="Book Antiqua" w:cs="Arial"/>
          <w:b/>
          <w:bCs/>
          <w:color w:val="FF0000"/>
          <w:sz w:val="16"/>
          <w:szCs w:val="16"/>
        </w:rPr>
        <w:t xml:space="preserve"> </w:t>
      </w:r>
      <w:r w:rsidR="00B735E1">
        <w:rPr>
          <w:rFonts w:ascii="Book Antiqua" w:hAnsi="Book Antiqua" w:cs="Arial"/>
          <w:b/>
          <w:bCs/>
          <w:color w:val="FF0000"/>
          <w:sz w:val="16"/>
          <w:szCs w:val="16"/>
          <w:u w:val="single"/>
        </w:rPr>
        <w:t>(ENAM/1º-2024)</w:t>
      </w:r>
      <w:r w:rsidR="00996170">
        <w:rPr>
          <w:rFonts w:ascii="Book Antiqua" w:hAnsi="Book Antiqua" w:cs="Arial"/>
          <w:b/>
          <w:bCs/>
          <w:color w:val="FF0000"/>
          <w:sz w:val="16"/>
          <w:szCs w:val="16"/>
        </w:rPr>
        <w:t xml:space="preserve"> </w:t>
      </w:r>
      <w:r w:rsidR="00996170">
        <w:rPr>
          <w:rFonts w:ascii="Book Antiqua" w:hAnsi="Book Antiqua"/>
          <w:b/>
          <w:bCs/>
          <w:color w:val="FF0000"/>
          <w:spacing w:val="-3"/>
          <w:sz w:val="16"/>
          <w:szCs w:val="16"/>
          <w:u w:val="single"/>
        </w:rPr>
        <w:t>(PGERN-2024)</w:t>
      </w:r>
      <w:r w:rsidR="00B735E1">
        <w:rPr>
          <w:rFonts w:ascii="Book Antiqua" w:hAnsi="Book Antiqua"/>
          <w:b/>
          <w:bCs/>
          <w:color w:val="FF0000"/>
          <w:spacing w:val="-3"/>
          <w:sz w:val="16"/>
          <w:szCs w:val="16"/>
        </w:rPr>
        <w:t xml:space="preserve"> </w:t>
      </w:r>
      <w:r w:rsidR="00B735E1">
        <w:rPr>
          <w:rFonts w:ascii="Book Antiqua" w:hAnsi="Book Antiqua"/>
          <w:b/>
          <w:bCs/>
          <w:color w:val="FF0000"/>
          <w:spacing w:val="-3"/>
          <w:sz w:val="16"/>
          <w:szCs w:val="16"/>
          <w:u w:val="single"/>
        </w:rPr>
        <w:t>(PGESP-2024)</w:t>
      </w:r>
    </w:p>
    <w:tbl>
      <w:tblPr>
        <w:tblStyle w:val="Tabelacomgrade"/>
        <w:tblW w:w="0" w:type="auto"/>
        <w:shd w:val="clear" w:color="auto" w:fill="CCFFFF"/>
        <w:tblLook w:val="04A0" w:firstRow="1" w:lastRow="0" w:firstColumn="1" w:lastColumn="0" w:noHBand="0" w:noVBand="1"/>
      </w:tblPr>
      <w:tblGrid>
        <w:gridCol w:w="8494"/>
      </w:tblGrid>
      <w:tr w:rsidR="00E970DA" w:rsidRPr="0031170E" w14:paraId="1F3647FB" w14:textId="77777777" w:rsidTr="00E970DA">
        <w:trPr>
          <w:trHeight w:val="476"/>
        </w:trPr>
        <w:tc>
          <w:tcPr>
            <w:tcW w:w="8494" w:type="dxa"/>
            <w:shd w:val="clear" w:color="auto" w:fill="CCFFFF"/>
          </w:tcPr>
          <w:p w14:paraId="14609432" w14:textId="6B5F6C36" w:rsidR="00E970DA" w:rsidRDefault="00E970DA" w:rsidP="00E970DA">
            <w:pPr>
              <w:jc w:val="both"/>
              <w:rPr>
                <w:rFonts w:ascii="Book Antiqua" w:eastAsia="Times New Roman" w:hAnsi="Book Antiqua" w:cs="Arial"/>
                <w:bCs/>
                <w:sz w:val="19"/>
                <w:szCs w:val="19"/>
                <w:lang w:eastAsia="pt-BR"/>
              </w:rPr>
            </w:pPr>
            <w:r w:rsidRPr="0031170E">
              <w:rPr>
                <w:rFonts w:ascii="Book Antiqua" w:eastAsia="Times New Roman" w:hAnsi="Book Antiqua" w:cs="Arial"/>
                <w:b/>
                <w:i/>
                <w:iCs/>
                <w:color w:val="FF0000"/>
                <w:sz w:val="19"/>
                <w:szCs w:val="19"/>
                <w:lang w:eastAsia="pt-BR"/>
              </w:rPr>
              <w:t>#</w:t>
            </w:r>
            <w:r w:rsidRPr="0031170E">
              <w:rPr>
                <w:rFonts w:ascii="Book Antiqua" w:eastAsia="Times New Roman" w:hAnsi="Book Antiqua" w:cs="Arial"/>
                <w:b/>
                <w:i/>
                <w:iCs/>
                <w:color w:val="FF0000"/>
                <w:sz w:val="19"/>
                <w:szCs w:val="19"/>
                <w:highlight w:val="green"/>
                <w:lang w:eastAsia="pt-BR"/>
              </w:rPr>
              <w:t>Atenção</w:t>
            </w:r>
            <w:r>
              <w:rPr>
                <w:rFonts w:ascii="Book Antiqua" w:eastAsia="Times New Roman" w:hAnsi="Book Antiqua" w:cs="Arial"/>
                <w:b/>
                <w:i/>
                <w:iCs/>
                <w:color w:val="FF0000"/>
                <w:sz w:val="19"/>
                <w:szCs w:val="19"/>
                <w:lang w:eastAsia="pt-BR"/>
              </w:rPr>
              <w:t>: #</w:t>
            </w:r>
            <w:r w:rsidRPr="00E970DA">
              <w:rPr>
                <w:rFonts w:ascii="Book Antiqua" w:eastAsia="Times New Roman" w:hAnsi="Book Antiqua" w:cs="Arial"/>
                <w:b/>
                <w:i/>
                <w:iCs/>
                <w:color w:val="FF0000"/>
                <w:sz w:val="19"/>
                <w:szCs w:val="19"/>
                <w:highlight w:val="green"/>
                <w:lang w:eastAsia="pt-BR"/>
              </w:rPr>
              <w:t>ST</w:t>
            </w:r>
            <w:r>
              <w:rPr>
                <w:rFonts w:ascii="Book Antiqua" w:eastAsia="Times New Roman" w:hAnsi="Book Antiqua" w:cs="Arial"/>
                <w:b/>
                <w:i/>
                <w:iCs/>
                <w:color w:val="FF0000"/>
                <w:sz w:val="19"/>
                <w:szCs w:val="19"/>
                <w:highlight w:val="green"/>
                <w:lang w:eastAsia="pt-BR"/>
              </w:rPr>
              <w:t>J</w:t>
            </w:r>
            <w:r>
              <w:rPr>
                <w:rFonts w:ascii="Book Antiqua" w:eastAsia="Times New Roman" w:hAnsi="Book Antiqua" w:cs="Arial"/>
                <w:b/>
                <w:i/>
                <w:iCs/>
                <w:color w:val="FF0000"/>
                <w:sz w:val="19"/>
                <w:szCs w:val="19"/>
                <w:lang w:eastAsia="pt-BR"/>
              </w:rPr>
              <w:t>: #</w:t>
            </w:r>
            <w:r w:rsidRPr="00E970DA">
              <w:rPr>
                <w:rFonts w:ascii="Book Antiqua" w:eastAsia="Times New Roman" w:hAnsi="Book Antiqua" w:cs="Arial"/>
                <w:b/>
                <w:i/>
                <w:iCs/>
                <w:color w:val="FF0000"/>
                <w:sz w:val="19"/>
                <w:szCs w:val="19"/>
                <w:highlight w:val="green"/>
                <w:lang w:eastAsia="pt-BR"/>
              </w:rPr>
              <w:t>DOD</w:t>
            </w:r>
            <w:r w:rsidR="00BC4A5C">
              <w:rPr>
                <w:rFonts w:ascii="Book Antiqua" w:eastAsia="Times New Roman" w:hAnsi="Book Antiqua" w:cs="Arial"/>
                <w:b/>
                <w:i/>
                <w:iCs/>
                <w:color w:val="FF0000"/>
                <w:sz w:val="19"/>
                <w:szCs w:val="19"/>
                <w:lang w:eastAsia="pt-BR"/>
              </w:rPr>
              <w:t>: #</w:t>
            </w:r>
            <w:r w:rsidR="00BC4A5C" w:rsidRPr="00BC4A5C">
              <w:rPr>
                <w:rFonts w:ascii="Book Antiqua" w:eastAsia="Times New Roman" w:hAnsi="Book Antiqua" w:cs="Arial"/>
                <w:b/>
                <w:i/>
                <w:iCs/>
                <w:color w:val="FF0000"/>
                <w:sz w:val="19"/>
                <w:szCs w:val="19"/>
                <w:highlight w:val="green"/>
                <w:lang w:eastAsia="pt-BR"/>
              </w:rPr>
              <w:t>TRF1-2023</w:t>
            </w:r>
            <w:r w:rsidR="005D2D5E">
              <w:rPr>
                <w:rFonts w:ascii="Book Antiqua" w:eastAsia="Times New Roman" w:hAnsi="Book Antiqua" w:cs="Arial"/>
                <w:b/>
                <w:i/>
                <w:iCs/>
                <w:color w:val="FF0000"/>
                <w:sz w:val="19"/>
                <w:szCs w:val="19"/>
                <w:lang w:eastAsia="pt-BR"/>
              </w:rPr>
              <w:t>: #</w:t>
            </w:r>
            <w:r w:rsidR="005D2D5E" w:rsidRPr="005D2D5E">
              <w:rPr>
                <w:rFonts w:ascii="Book Antiqua" w:eastAsia="Times New Roman" w:hAnsi="Book Antiqua" w:cs="Arial"/>
                <w:b/>
                <w:i/>
                <w:iCs/>
                <w:color w:val="FF0000"/>
                <w:sz w:val="19"/>
                <w:szCs w:val="19"/>
                <w:highlight w:val="green"/>
                <w:lang w:eastAsia="pt-BR"/>
              </w:rPr>
              <w:t>PGEPA-2023</w:t>
            </w:r>
            <w:r>
              <w:rPr>
                <w:rFonts w:ascii="Book Antiqua" w:eastAsia="Times New Roman" w:hAnsi="Book Antiqua" w:cs="Arial"/>
                <w:b/>
                <w:i/>
                <w:iCs/>
                <w:color w:val="FF0000"/>
                <w:sz w:val="19"/>
                <w:szCs w:val="19"/>
                <w:lang w:eastAsia="pt-BR"/>
              </w:rPr>
              <w:t>: #</w:t>
            </w:r>
            <w:r w:rsidRPr="00E970DA">
              <w:rPr>
                <w:rFonts w:ascii="Book Antiqua" w:eastAsia="Times New Roman" w:hAnsi="Book Antiqua" w:cs="Arial"/>
                <w:b/>
                <w:i/>
                <w:iCs/>
                <w:color w:val="FF0000"/>
                <w:sz w:val="19"/>
                <w:szCs w:val="19"/>
                <w:highlight w:val="green"/>
                <w:lang w:eastAsia="pt-BR"/>
              </w:rPr>
              <w:t>PGERR-2023</w:t>
            </w:r>
            <w:r w:rsidR="007F48AF">
              <w:rPr>
                <w:rFonts w:ascii="Book Antiqua" w:eastAsia="Times New Roman" w:hAnsi="Book Antiqua" w:cs="Arial"/>
                <w:b/>
                <w:i/>
                <w:iCs/>
                <w:color w:val="FF0000"/>
                <w:sz w:val="19"/>
                <w:szCs w:val="19"/>
                <w:lang w:eastAsia="pt-BR"/>
              </w:rPr>
              <w:t>: #</w:t>
            </w:r>
            <w:r w:rsidR="007F48AF" w:rsidRPr="007F48AF">
              <w:rPr>
                <w:rFonts w:ascii="Book Antiqua" w:eastAsia="Times New Roman" w:hAnsi="Book Antiqua" w:cs="Arial"/>
                <w:b/>
                <w:i/>
                <w:iCs/>
                <w:color w:val="FF0000"/>
                <w:sz w:val="19"/>
                <w:szCs w:val="19"/>
                <w:highlight w:val="green"/>
                <w:lang w:eastAsia="pt-BR"/>
              </w:rPr>
              <w:t>PGESE-2023</w:t>
            </w:r>
            <w:r w:rsidR="007F48AF">
              <w:rPr>
                <w:rFonts w:ascii="Book Antiqua" w:eastAsia="Times New Roman" w:hAnsi="Book Antiqua" w:cs="Arial"/>
                <w:b/>
                <w:i/>
                <w:iCs/>
                <w:color w:val="FF0000"/>
                <w:sz w:val="19"/>
                <w:szCs w:val="19"/>
                <w:lang w:eastAsia="pt-BR"/>
              </w:rPr>
              <w:t xml:space="preserve">: </w:t>
            </w:r>
            <w:r>
              <w:rPr>
                <w:rFonts w:ascii="Book Antiqua" w:eastAsia="Times New Roman" w:hAnsi="Book Antiqua" w:cs="Arial"/>
                <w:b/>
                <w:i/>
                <w:iCs/>
                <w:color w:val="FF0000"/>
                <w:sz w:val="19"/>
                <w:szCs w:val="19"/>
                <w:lang w:eastAsia="pt-BR"/>
              </w:rPr>
              <w:t>#</w:t>
            </w:r>
            <w:r w:rsidRPr="00E970DA">
              <w:rPr>
                <w:rFonts w:ascii="Book Antiqua" w:eastAsia="Times New Roman" w:hAnsi="Book Antiqua" w:cs="Arial"/>
                <w:b/>
                <w:i/>
                <w:iCs/>
                <w:color w:val="FF0000"/>
                <w:sz w:val="19"/>
                <w:szCs w:val="19"/>
                <w:highlight w:val="green"/>
                <w:lang w:eastAsia="pt-BR"/>
              </w:rPr>
              <w:t>CESPE</w:t>
            </w:r>
            <w:r w:rsidR="00BC4A5C">
              <w:rPr>
                <w:rFonts w:ascii="Book Antiqua" w:eastAsia="Times New Roman" w:hAnsi="Book Antiqua" w:cs="Arial"/>
                <w:b/>
                <w:i/>
                <w:iCs/>
                <w:color w:val="FF0000"/>
                <w:sz w:val="19"/>
                <w:szCs w:val="19"/>
                <w:lang w:eastAsia="pt-BR"/>
              </w:rPr>
              <w:t>: #</w:t>
            </w:r>
            <w:r w:rsidR="00BC4A5C" w:rsidRPr="00BC4A5C">
              <w:rPr>
                <w:rFonts w:ascii="Book Antiqua" w:eastAsia="Times New Roman" w:hAnsi="Book Antiqua" w:cs="Arial"/>
                <w:b/>
                <w:i/>
                <w:iCs/>
                <w:color w:val="FF0000"/>
                <w:sz w:val="19"/>
                <w:szCs w:val="19"/>
                <w:highlight w:val="green"/>
                <w:lang w:eastAsia="pt-BR"/>
              </w:rPr>
              <w:t>FGV</w:t>
            </w:r>
            <w:r w:rsidRPr="0031170E">
              <w:rPr>
                <w:rFonts w:ascii="Book Antiqua" w:eastAsia="Times New Roman" w:hAnsi="Book Antiqua" w:cs="Arial"/>
                <w:bCs/>
                <w:sz w:val="19"/>
                <w:szCs w:val="19"/>
                <w:lang w:eastAsia="pt-BR"/>
              </w:rPr>
              <w:t xml:space="preserve">: </w:t>
            </w:r>
            <w:r w:rsidRPr="00E970DA">
              <w:rPr>
                <w:rFonts w:ascii="Book Antiqua" w:eastAsia="Times New Roman" w:hAnsi="Book Antiqua" w:cs="Arial"/>
                <w:b/>
                <w:i/>
                <w:iCs/>
                <w:sz w:val="19"/>
                <w:szCs w:val="19"/>
                <w:u w:val="single"/>
                <w:lang w:eastAsia="pt-BR"/>
              </w:rPr>
              <w:t>É inviável a intervenção anômala da União na fase de execução ou no processo executivo, salvo na ação cognitiva incidental de embargos</w:t>
            </w:r>
            <w:r>
              <w:rPr>
                <w:rFonts w:ascii="Book Antiqua" w:eastAsia="Times New Roman" w:hAnsi="Book Antiqua" w:cs="Arial"/>
                <w:bCs/>
                <w:sz w:val="19"/>
                <w:szCs w:val="19"/>
                <w:lang w:eastAsia="pt-BR"/>
              </w:rPr>
              <w:t>:</w:t>
            </w:r>
            <w:r>
              <w:t xml:space="preserve"> </w:t>
            </w:r>
            <w:r w:rsidRPr="00E970DA">
              <w:rPr>
                <w:rFonts w:ascii="Book Antiqua" w:eastAsia="Times New Roman" w:hAnsi="Book Antiqua" w:cs="Arial"/>
                <w:b/>
                <w:sz w:val="19"/>
                <w:szCs w:val="19"/>
                <w:lang w:eastAsia="pt-BR"/>
              </w:rPr>
              <w:t xml:space="preserve">Caso hipotético: o Banco do Brasil (sociedade de economia mista federal) ajuizou execução contra a empresa Gama. O juiz determinou a penhora de imóveis pertencentes à devedora. A União pediu seu ingresso no processo com base na intervenção anômala prevista no art. 5º, </w:t>
            </w:r>
            <w:r>
              <w:rPr>
                <w:rFonts w:ascii="Book Antiqua" w:eastAsia="Times New Roman" w:hAnsi="Book Antiqua" w:cs="Arial"/>
                <w:b/>
                <w:sz w:val="19"/>
                <w:szCs w:val="19"/>
                <w:lang w:eastAsia="pt-BR"/>
              </w:rPr>
              <w:t>§</w:t>
            </w:r>
            <w:r w:rsidRPr="00E970DA">
              <w:rPr>
                <w:rFonts w:ascii="Book Antiqua" w:eastAsia="Times New Roman" w:hAnsi="Book Antiqua" w:cs="Arial"/>
                <w:b/>
                <w:sz w:val="19"/>
                <w:szCs w:val="19"/>
                <w:lang w:eastAsia="pt-BR"/>
              </w:rPr>
              <w:t xml:space="preserve"> único, da Lei 9.469/97</w:t>
            </w:r>
            <w:r>
              <w:rPr>
                <w:rFonts w:ascii="Book Antiqua" w:eastAsia="Times New Roman" w:hAnsi="Book Antiqua" w:cs="Arial"/>
                <w:b/>
                <w:sz w:val="19"/>
                <w:szCs w:val="19"/>
                <w:lang w:eastAsia="pt-BR"/>
              </w:rPr>
              <w:t>.</w:t>
            </w:r>
            <w:r>
              <w:rPr>
                <w:rFonts w:ascii="Book Antiqua" w:eastAsia="Times New Roman" w:hAnsi="Book Antiqua" w:cs="Arial"/>
                <w:b/>
                <w:i/>
                <w:iCs/>
                <w:sz w:val="19"/>
                <w:szCs w:val="19"/>
                <w:lang w:eastAsia="pt-BR"/>
              </w:rPr>
              <w:t xml:space="preserve"> </w:t>
            </w:r>
            <w:r w:rsidRPr="00E970DA">
              <w:rPr>
                <w:rFonts w:ascii="Book Antiqua" w:eastAsia="Times New Roman" w:hAnsi="Book Antiqua" w:cs="Arial"/>
                <w:b/>
                <w:sz w:val="19"/>
                <w:szCs w:val="19"/>
                <w:lang w:eastAsia="pt-BR"/>
              </w:rPr>
              <w:t>O pedido não deve ser aceito. Isso porque essa intervenção anômala não é cabível no processo de execução, salvo na ação cognitiva incidental de embargos.</w:t>
            </w:r>
            <w:r>
              <w:rPr>
                <w:rFonts w:ascii="Book Antiqua" w:eastAsia="Times New Roman" w:hAnsi="Book Antiqua" w:cs="Arial"/>
                <w:b/>
                <w:sz w:val="19"/>
                <w:szCs w:val="19"/>
                <w:lang w:eastAsia="pt-BR"/>
              </w:rPr>
              <w:t xml:space="preserve"> </w:t>
            </w:r>
            <w:r w:rsidRPr="00E970DA">
              <w:rPr>
                <w:rFonts w:ascii="Book Antiqua" w:eastAsia="Times New Roman" w:hAnsi="Book Antiqua" w:cs="Arial"/>
                <w:b/>
                <w:sz w:val="19"/>
                <w:szCs w:val="19"/>
                <w:lang w:eastAsia="pt-BR"/>
              </w:rPr>
              <w:t xml:space="preserve">Para a admissão da intervenção de terceiros na modalidade assistência, é antecedente necessário a existência de causa pendente, ou seja, causa (discussão de cognição) cuja decisão final não tenha transitado em julgado. No processo executivo, salvo eventual discussão travada em embargos à execução, não existe causa pendente. Logo, não cabe </w:t>
            </w:r>
            <w:r w:rsidRPr="00E970DA">
              <w:rPr>
                <w:rFonts w:ascii="Book Antiqua" w:eastAsia="Times New Roman" w:hAnsi="Book Antiqua" w:cs="Arial"/>
                <w:b/>
                <w:sz w:val="19"/>
                <w:szCs w:val="19"/>
                <w:lang w:eastAsia="pt-BR"/>
              </w:rPr>
              <w:lastRenderedPageBreak/>
              <w:t>a intervenção anômala.</w:t>
            </w:r>
            <w:r>
              <w:rPr>
                <w:rFonts w:ascii="Book Antiqua" w:eastAsia="Times New Roman" w:hAnsi="Book Antiqua" w:cs="Arial"/>
                <w:b/>
                <w:sz w:val="19"/>
                <w:szCs w:val="19"/>
                <w:lang w:eastAsia="pt-BR"/>
              </w:rPr>
              <w:t xml:space="preserve"> </w:t>
            </w:r>
            <w:r w:rsidRPr="00E970DA">
              <w:rPr>
                <w:rFonts w:ascii="Book Antiqua" w:eastAsia="Times New Roman" w:hAnsi="Book Antiqua" w:cs="Arial"/>
                <w:bCs/>
                <w:sz w:val="19"/>
                <w:szCs w:val="19"/>
                <w:lang w:eastAsia="pt-BR"/>
              </w:rPr>
              <w:t>STJ. 4ª T</w:t>
            </w:r>
            <w:r>
              <w:rPr>
                <w:rFonts w:ascii="Book Antiqua" w:eastAsia="Times New Roman" w:hAnsi="Book Antiqua" w:cs="Arial"/>
                <w:bCs/>
                <w:sz w:val="19"/>
                <w:szCs w:val="19"/>
                <w:lang w:eastAsia="pt-BR"/>
              </w:rPr>
              <w:t>.,</w:t>
            </w:r>
            <w:r w:rsidRPr="00E970DA">
              <w:rPr>
                <w:rFonts w:ascii="Book Antiqua" w:eastAsia="Times New Roman" w:hAnsi="Book Antiqua" w:cs="Arial"/>
                <w:bCs/>
                <w:sz w:val="19"/>
                <w:szCs w:val="19"/>
                <w:lang w:eastAsia="pt-BR"/>
              </w:rPr>
              <w:t xml:space="preserve"> </w:t>
            </w:r>
            <w:proofErr w:type="spellStart"/>
            <w:r w:rsidRPr="00E970DA">
              <w:rPr>
                <w:rFonts w:ascii="Book Antiqua" w:eastAsia="Times New Roman" w:hAnsi="Book Antiqua" w:cs="Arial"/>
                <w:bCs/>
                <w:sz w:val="19"/>
                <w:szCs w:val="19"/>
                <w:lang w:eastAsia="pt-BR"/>
              </w:rPr>
              <w:t>AgInt</w:t>
            </w:r>
            <w:proofErr w:type="spellEnd"/>
            <w:r w:rsidRPr="00E970DA">
              <w:rPr>
                <w:rFonts w:ascii="Book Antiqua" w:eastAsia="Times New Roman" w:hAnsi="Book Antiqua" w:cs="Arial"/>
                <w:bCs/>
                <w:sz w:val="19"/>
                <w:szCs w:val="19"/>
                <w:lang w:eastAsia="pt-BR"/>
              </w:rPr>
              <w:t xml:space="preserve"> no REsp 1838866-DF, Rel. Min. </w:t>
            </w:r>
            <w:proofErr w:type="spellStart"/>
            <w:r w:rsidRPr="00E970DA">
              <w:rPr>
                <w:rFonts w:ascii="Book Antiqua" w:eastAsia="Times New Roman" w:hAnsi="Book Antiqua" w:cs="Arial"/>
                <w:bCs/>
                <w:sz w:val="19"/>
                <w:szCs w:val="19"/>
                <w:lang w:eastAsia="pt-BR"/>
              </w:rPr>
              <w:t>Luis</w:t>
            </w:r>
            <w:proofErr w:type="spellEnd"/>
            <w:r w:rsidRPr="00E970DA">
              <w:rPr>
                <w:rFonts w:ascii="Book Antiqua" w:eastAsia="Times New Roman" w:hAnsi="Book Antiqua" w:cs="Arial"/>
                <w:bCs/>
                <w:sz w:val="19"/>
                <w:szCs w:val="19"/>
                <w:lang w:eastAsia="pt-BR"/>
              </w:rPr>
              <w:t xml:space="preserve"> Felipe Salomão, j</w:t>
            </w:r>
            <w:r>
              <w:rPr>
                <w:rFonts w:ascii="Book Antiqua" w:eastAsia="Times New Roman" w:hAnsi="Book Antiqua" w:cs="Arial"/>
                <w:bCs/>
                <w:sz w:val="19"/>
                <w:szCs w:val="19"/>
                <w:lang w:eastAsia="pt-BR"/>
              </w:rPr>
              <w:t>.</w:t>
            </w:r>
            <w:r w:rsidRPr="00E970DA">
              <w:rPr>
                <w:rFonts w:ascii="Book Antiqua" w:eastAsia="Times New Roman" w:hAnsi="Book Antiqua" w:cs="Arial"/>
                <w:bCs/>
                <w:sz w:val="19"/>
                <w:szCs w:val="19"/>
                <w:lang w:eastAsia="pt-BR"/>
              </w:rPr>
              <w:t xml:space="preserve"> 23/08/22 (Info 754).</w:t>
            </w:r>
          </w:p>
          <w:tbl>
            <w:tblPr>
              <w:tblStyle w:val="Tabelacomgrade"/>
              <w:tblW w:w="0" w:type="auto"/>
              <w:tblLook w:val="04A0" w:firstRow="1" w:lastRow="0" w:firstColumn="1" w:lastColumn="0" w:noHBand="0" w:noVBand="1"/>
            </w:tblPr>
            <w:tblGrid>
              <w:gridCol w:w="8268"/>
            </w:tblGrid>
            <w:tr w:rsidR="00BC4A5C" w14:paraId="4E3354D9" w14:textId="77777777" w:rsidTr="00C6662B">
              <w:tc>
                <w:tcPr>
                  <w:tcW w:w="8268" w:type="dxa"/>
                  <w:shd w:val="clear" w:color="auto" w:fill="FFFFFF" w:themeFill="background1"/>
                </w:tcPr>
                <w:p w14:paraId="4A0E8342" w14:textId="77777777" w:rsidR="00BC4A5C" w:rsidRDefault="00BC4A5C" w:rsidP="00BC4A5C">
                  <w:pPr>
                    <w:jc w:val="both"/>
                    <w:rPr>
                      <w:rFonts w:ascii="Book Antiqua" w:eastAsia="Times New Roman" w:hAnsi="Book Antiqua" w:cs="Arial"/>
                      <w:b/>
                      <w:sz w:val="18"/>
                      <w:szCs w:val="18"/>
                      <w:lang w:eastAsia="pt-BR"/>
                    </w:rPr>
                  </w:pPr>
                  <w:r w:rsidRPr="00814B17">
                    <w:rPr>
                      <w:rFonts w:ascii="Book Antiqua" w:eastAsia="Times New Roman" w:hAnsi="Book Antiqua" w:cs="Arial"/>
                      <w:b/>
                      <w:sz w:val="18"/>
                      <w:szCs w:val="18"/>
                      <w:lang w:eastAsia="pt-BR"/>
                    </w:rPr>
                    <w:t>(</w:t>
                  </w:r>
                  <w:r>
                    <w:rPr>
                      <w:rFonts w:ascii="Book Antiqua" w:eastAsia="Times New Roman" w:hAnsi="Book Antiqua" w:cs="Arial"/>
                      <w:b/>
                      <w:sz w:val="18"/>
                      <w:szCs w:val="18"/>
                      <w:highlight w:val="yellow"/>
                      <w:lang w:eastAsia="pt-BR"/>
                    </w:rPr>
                    <w:t>TRF1-2023-FGV</w:t>
                  </w:r>
                  <w:r w:rsidRPr="00814B17">
                    <w:rPr>
                      <w:rFonts w:ascii="Book Antiqua" w:eastAsia="Times New Roman" w:hAnsi="Book Antiqua" w:cs="Arial"/>
                      <w:b/>
                      <w:sz w:val="18"/>
                      <w:szCs w:val="18"/>
                      <w:lang w:eastAsia="pt-BR"/>
                    </w:rPr>
                    <w:t>)</w:t>
                  </w:r>
                  <w:r w:rsidRPr="00814B17">
                    <w:rPr>
                      <w:rFonts w:ascii="Book Antiqua" w:eastAsia="Times New Roman" w:hAnsi="Book Antiqua" w:cs="Arial"/>
                      <w:bCs/>
                      <w:sz w:val="18"/>
                      <w:szCs w:val="18"/>
                      <w:lang w:eastAsia="pt-BR"/>
                    </w:rPr>
                    <w:t xml:space="preserve">: </w:t>
                  </w:r>
                  <w:r w:rsidRPr="00BC4A5C">
                    <w:rPr>
                      <w:rFonts w:ascii="Book Antiqua" w:eastAsia="Times New Roman" w:hAnsi="Book Antiqua" w:cs="Arial"/>
                      <w:bCs/>
                      <w:sz w:val="18"/>
                      <w:szCs w:val="18"/>
                      <w:lang w:eastAsia="pt-BR"/>
                    </w:rPr>
                    <w:t>Uma sociedade anônima promoveu, perante a Justiça Federal de primeiro grau, a execução de título extrajudicial em face de uma empresa pública federal.</w:t>
                  </w:r>
                  <w:r>
                    <w:rPr>
                      <w:rFonts w:ascii="Book Antiqua" w:eastAsia="Times New Roman" w:hAnsi="Book Antiqua" w:cs="Arial"/>
                      <w:bCs/>
                      <w:sz w:val="18"/>
                      <w:szCs w:val="18"/>
                      <w:lang w:eastAsia="pt-BR"/>
                    </w:rPr>
                    <w:t xml:space="preserve"> </w:t>
                  </w:r>
                  <w:r w:rsidRPr="00BC4A5C">
                    <w:rPr>
                      <w:rFonts w:ascii="Book Antiqua" w:eastAsia="Times New Roman" w:hAnsi="Book Antiqua" w:cs="Arial"/>
                      <w:bCs/>
                      <w:sz w:val="18"/>
                      <w:szCs w:val="18"/>
                      <w:lang w:eastAsia="pt-BR"/>
                    </w:rPr>
                    <w:t>Nessa situação, é correto afirmar que</w:t>
                  </w:r>
                  <w:r w:rsidRPr="00814B17">
                    <w:rPr>
                      <w:rFonts w:ascii="Book Antiqua" w:eastAsia="Times New Roman" w:hAnsi="Book Antiqua" w:cs="Arial"/>
                      <w:bCs/>
                      <w:sz w:val="18"/>
                      <w:szCs w:val="18"/>
                      <w:lang w:eastAsia="pt-BR"/>
                    </w:rPr>
                    <w:t xml:space="preserve"> </w:t>
                  </w:r>
                  <w:r w:rsidRPr="00BC4A5C">
                    <w:rPr>
                      <w:rFonts w:ascii="Book Antiqua" w:eastAsia="Times New Roman" w:hAnsi="Book Antiqua" w:cs="Arial"/>
                      <w:bCs/>
                      <w:sz w:val="18"/>
                      <w:szCs w:val="18"/>
                      <w:lang w:eastAsia="pt-BR"/>
                    </w:rPr>
                    <w:t>não será admitida a intervenção anômala da União, ainda que demonstrado o seu interesse econômico na causa</w:t>
                  </w:r>
                  <w:r>
                    <w:rPr>
                      <w:rFonts w:ascii="Book Antiqua" w:eastAsia="Times New Roman" w:hAnsi="Book Antiqua" w:cs="Arial"/>
                      <w:bCs/>
                      <w:sz w:val="18"/>
                      <w:szCs w:val="18"/>
                      <w:lang w:eastAsia="pt-BR"/>
                    </w:rPr>
                    <w:t xml:space="preserve">. </w:t>
                  </w:r>
                  <w:r w:rsidRPr="00814B17">
                    <w:rPr>
                      <w:rFonts w:ascii="Book Antiqua" w:eastAsia="Times New Roman" w:hAnsi="Book Antiqua" w:cs="Arial"/>
                      <w:b/>
                      <w:sz w:val="18"/>
                      <w:szCs w:val="18"/>
                      <w:lang w:eastAsia="pt-BR"/>
                    </w:rPr>
                    <w:t xml:space="preserve">BL: </w:t>
                  </w:r>
                  <w:r>
                    <w:rPr>
                      <w:rFonts w:ascii="Book Antiqua" w:eastAsia="Times New Roman" w:hAnsi="Book Antiqua" w:cs="Arial"/>
                      <w:b/>
                      <w:sz w:val="18"/>
                      <w:szCs w:val="18"/>
                      <w:lang w:eastAsia="pt-BR"/>
                    </w:rPr>
                    <w:t xml:space="preserve">Info 754, STJ. </w:t>
                  </w:r>
                </w:p>
                <w:p w14:paraId="0A9D4381" w14:textId="22A20360" w:rsidR="00BC4A5C" w:rsidRPr="00BC4A5C" w:rsidRDefault="00BC4A5C" w:rsidP="00BC4A5C">
                  <w:pPr>
                    <w:jc w:val="both"/>
                    <w:rPr>
                      <w:rFonts w:ascii="Book Antiqua" w:eastAsia="Times New Roman" w:hAnsi="Book Antiqua" w:cs="Arial"/>
                      <w:bCs/>
                      <w:sz w:val="18"/>
                      <w:szCs w:val="18"/>
                      <w:lang w:eastAsia="pt-BR"/>
                    </w:rPr>
                  </w:pPr>
                  <w:r w:rsidRPr="00BC4A5C">
                    <w:rPr>
                      <w:rFonts w:ascii="Book Antiqua" w:eastAsia="Times New Roman" w:hAnsi="Book Antiqua" w:cs="Arial"/>
                      <w:b/>
                      <w:i/>
                      <w:iCs/>
                      <w:color w:val="FF0000"/>
                      <w:sz w:val="18"/>
                      <w:szCs w:val="18"/>
                      <w:lang w:eastAsia="pt-BR"/>
                    </w:rPr>
                    <w:t>#</w:t>
                  </w:r>
                  <w:r w:rsidRPr="00BC4A5C">
                    <w:rPr>
                      <w:rFonts w:ascii="Book Antiqua" w:eastAsia="Times New Roman" w:hAnsi="Book Antiqua" w:cs="Arial"/>
                      <w:b/>
                      <w:i/>
                      <w:iCs/>
                      <w:color w:val="FF0000"/>
                      <w:sz w:val="18"/>
                      <w:szCs w:val="18"/>
                      <w:highlight w:val="green"/>
                      <w:lang w:eastAsia="pt-BR"/>
                    </w:rPr>
                    <w:t>Atenção</w:t>
                  </w:r>
                  <w:r>
                    <w:rPr>
                      <w:rFonts w:ascii="Book Antiqua" w:eastAsia="Times New Roman" w:hAnsi="Book Antiqua" w:cs="Arial"/>
                      <w:bCs/>
                      <w:sz w:val="18"/>
                      <w:szCs w:val="18"/>
                      <w:lang w:eastAsia="pt-BR"/>
                    </w:rPr>
                    <w:t>:</w:t>
                  </w:r>
                  <w:r>
                    <w:t xml:space="preserve"> </w:t>
                  </w:r>
                  <w:r w:rsidRPr="00BC4A5C">
                    <w:rPr>
                      <w:rFonts w:ascii="Book Antiqua" w:eastAsia="Times New Roman" w:hAnsi="Book Antiqua" w:cs="Arial"/>
                      <w:bCs/>
                      <w:sz w:val="18"/>
                      <w:szCs w:val="18"/>
                      <w:lang w:eastAsia="pt-BR"/>
                    </w:rPr>
                    <w:t>Neste caso, não é permitida a intervenção anômala, visto que como se trata de um processo de execução, em que o objetivo não é obter uma sentença, o STJ entendeu que que é inviável a intervenção da União</w:t>
                  </w:r>
                  <w:r>
                    <w:rPr>
                      <w:rFonts w:ascii="Book Antiqua" w:eastAsia="Times New Roman" w:hAnsi="Book Antiqua" w:cs="Arial"/>
                      <w:bCs/>
                      <w:sz w:val="18"/>
                      <w:szCs w:val="18"/>
                      <w:lang w:eastAsia="pt-BR"/>
                    </w:rPr>
                    <w:t>.</w:t>
                  </w:r>
                </w:p>
              </w:tc>
            </w:tr>
          </w:tbl>
          <w:p w14:paraId="2D9F3ACC" w14:textId="77777777" w:rsidR="00E970DA" w:rsidRDefault="00E970DA" w:rsidP="00E970DA">
            <w:pPr>
              <w:jc w:val="both"/>
              <w:rPr>
                <w:rFonts w:ascii="Book Antiqua" w:eastAsia="Times New Roman" w:hAnsi="Book Antiqua" w:cs="Arial"/>
                <w:bCs/>
                <w:sz w:val="19"/>
                <w:szCs w:val="19"/>
                <w:lang w:eastAsia="pt-BR"/>
              </w:rPr>
            </w:pPr>
          </w:p>
          <w:p w14:paraId="7B67697B" w14:textId="3A399326" w:rsidR="00E970DA" w:rsidRDefault="00E970DA" w:rsidP="00E970DA">
            <w:pPr>
              <w:jc w:val="both"/>
              <w:rPr>
                <w:rFonts w:ascii="Book Antiqua" w:eastAsia="Times New Roman" w:hAnsi="Book Antiqua" w:cs="Arial"/>
                <w:bCs/>
                <w:sz w:val="19"/>
                <w:szCs w:val="19"/>
                <w:lang w:eastAsia="pt-BR"/>
              </w:rPr>
            </w:pPr>
            <w:r w:rsidRPr="0031170E">
              <w:rPr>
                <w:rFonts w:ascii="Book Antiqua" w:eastAsia="Times New Roman" w:hAnsi="Book Antiqua" w:cs="Arial"/>
                <w:b/>
                <w:i/>
                <w:iCs/>
                <w:color w:val="FF0000"/>
                <w:sz w:val="19"/>
                <w:szCs w:val="19"/>
                <w:lang w:eastAsia="pt-BR"/>
              </w:rPr>
              <w:t>#</w:t>
            </w:r>
            <w:r w:rsidRPr="0031170E">
              <w:rPr>
                <w:rFonts w:ascii="Book Antiqua" w:eastAsia="Times New Roman" w:hAnsi="Book Antiqua" w:cs="Arial"/>
                <w:b/>
                <w:i/>
                <w:iCs/>
                <w:color w:val="FF0000"/>
                <w:sz w:val="19"/>
                <w:szCs w:val="19"/>
                <w:highlight w:val="green"/>
                <w:lang w:eastAsia="pt-BR"/>
              </w:rPr>
              <w:t>Atenção</w:t>
            </w:r>
            <w:r>
              <w:rPr>
                <w:rFonts w:ascii="Book Antiqua" w:eastAsia="Times New Roman" w:hAnsi="Book Antiqua" w:cs="Arial"/>
                <w:b/>
                <w:i/>
                <w:iCs/>
                <w:color w:val="FF0000"/>
                <w:sz w:val="19"/>
                <w:szCs w:val="19"/>
                <w:lang w:eastAsia="pt-BR"/>
              </w:rPr>
              <w:t>: #</w:t>
            </w:r>
            <w:r w:rsidRPr="00E970DA">
              <w:rPr>
                <w:rFonts w:ascii="Book Antiqua" w:eastAsia="Times New Roman" w:hAnsi="Book Antiqua" w:cs="Arial"/>
                <w:b/>
                <w:i/>
                <w:iCs/>
                <w:color w:val="FF0000"/>
                <w:sz w:val="19"/>
                <w:szCs w:val="19"/>
                <w:highlight w:val="green"/>
                <w:lang w:eastAsia="pt-BR"/>
              </w:rPr>
              <w:t>ST</w:t>
            </w:r>
            <w:r>
              <w:rPr>
                <w:rFonts w:ascii="Book Antiqua" w:eastAsia="Times New Roman" w:hAnsi="Book Antiqua" w:cs="Arial"/>
                <w:b/>
                <w:i/>
                <w:iCs/>
                <w:color w:val="FF0000"/>
                <w:sz w:val="19"/>
                <w:szCs w:val="19"/>
                <w:highlight w:val="green"/>
                <w:lang w:eastAsia="pt-BR"/>
              </w:rPr>
              <w:t>J</w:t>
            </w:r>
            <w:r>
              <w:rPr>
                <w:rFonts w:ascii="Book Antiqua" w:eastAsia="Times New Roman" w:hAnsi="Book Antiqua" w:cs="Arial"/>
                <w:b/>
                <w:i/>
                <w:iCs/>
                <w:color w:val="FF0000"/>
                <w:sz w:val="19"/>
                <w:szCs w:val="19"/>
                <w:lang w:eastAsia="pt-BR"/>
              </w:rPr>
              <w:t>: #</w:t>
            </w:r>
            <w:r w:rsidRPr="00E970DA">
              <w:rPr>
                <w:rFonts w:ascii="Book Antiqua" w:eastAsia="Times New Roman" w:hAnsi="Book Antiqua" w:cs="Arial"/>
                <w:b/>
                <w:i/>
                <w:iCs/>
                <w:color w:val="FF0000"/>
                <w:sz w:val="19"/>
                <w:szCs w:val="19"/>
                <w:highlight w:val="green"/>
                <w:lang w:eastAsia="pt-BR"/>
              </w:rPr>
              <w:t>DOD</w:t>
            </w:r>
            <w:r w:rsidR="00B735E1">
              <w:rPr>
                <w:rFonts w:ascii="Book Antiqua" w:eastAsia="Times New Roman" w:hAnsi="Book Antiqua" w:cs="Arial"/>
                <w:b/>
                <w:i/>
                <w:iCs/>
                <w:color w:val="FF0000"/>
                <w:sz w:val="19"/>
                <w:szCs w:val="19"/>
                <w:lang w:eastAsia="pt-BR"/>
              </w:rPr>
              <w:t>: #</w:t>
            </w:r>
            <w:r w:rsidR="00B735E1" w:rsidRPr="00B735E1">
              <w:rPr>
                <w:rFonts w:ascii="Book Antiqua" w:eastAsia="Times New Roman" w:hAnsi="Book Antiqua" w:cs="Arial"/>
                <w:b/>
                <w:i/>
                <w:iCs/>
                <w:color w:val="FF0000"/>
                <w:sz w:val="19"/>
                <w:szCs w:val="19"/>
                <w:highlight w:val="green"/>
                <w:lang w:eastAsia="pt-BR"/>
              </w:rPr>
              <w:t>TJMA-2022</w:t>
            </w:r>
            <w:r>
              <w:rPr>
                <w:rFonts w:ascii="Book Antiqua" w:eastAsia="Times New Roman" w:hAnsi="Book Antiqua" w:cs="Arial"/>
                <w:b/>
                <w:i/>
                <w:iCs/>
                <w:color w:val="FF0000"/>
                <w:sz w:val="19"/>
                <w:szCs w:val="19"/>
                <w:lang w:eastAsia="pt-BR"/>
              </w:rPr>
              <w:t>: #</w:t>
            </w:r>
            <w:r w:rsidRPr="00E970DA">
              <w:rPr>
                <w:rFonts w:ascii="Book Antiqua" w:eastAsia="Times New Roman" w:hAnsi="Book Antiqua" w:cs="Arial"/>
                <w:b/>
                <w:i/>
                <w:iCs/>
                <w:color w:val="FF0000"/>
                <w:sz w:val="19"/>
                <w:szCs w:val="19"/>
                <w:highlight w:val="green"/>
                <w:lang w:eastAsia="pt-BR"/>
              </w:rPr>
              <w:t>TRF4-2022</w:t>
            </w:r>
            <w:r w:rsidR="00B735E1">
              <w:rPr>
                <w:rFonts w:ascii="Book Antiqua" w:eastAsia="Times New Roman" w:hAnsi="Book Antiqua" w:cs="Arial"/>
                <w:b/>
                <w:i/>
                <w:iCs/>
                <w:color w:val="FF0000"/>
                <w:sz w:val="19"/>
                <w:szCs w:val="19"/>
                <w:lang w:eastAsia="pt-BR"/>
              </w:rPr>
              <w:t>: #</w:t>
            </w:r>
            <w:r w:rsidR="00B735E1" w:rsidRPr="00B735E1">
              <w:rPr>
                <w:rFonts w:ascii="Book Antiqua" w:eastAsia="Times New Roman" w:hAnsi="Book Antiqua" w:cs="Arial"/>
                <w:b/>
                <w:i/>
                <w:iCs/>
                <w:color w:val="FF0000"/>
                <w:sz w:val="19"/>
                <w:szCs w:val="19"/>
                <w:highlight w:val="green"/>
                <w:lang w:eastAsia="pt-BR"/>
              </w:rPr>
              <w:t>TJES-2023</w:t>
            </w:r>
            <w:r w:rsidR="003A7F00">
              <w:rPr>
                <w:rFonts w:ascii="Book Antiqua" w:eastAsia="Times New Roman" w:hAnsi="Book Antiqua" w:cs="Arial"/>
                <w:b/>
                <w:i/>
                <w:iCs/>
                <w:color w:val="FF0000"/>
                <w:sz w:val="19"/>
                <w:szCs w:val="19"/>
                <w:lang w:eastAsia="pt-BR"/>
              </w:rPr>
              <w:t>: #</w:t>
            </w:r>
            <w:r w:rsidR="003A7F00" w:rsidRPr="003A7F00">
              <w:rPr>
                <w:rFonts w:ascii="Book Antiqua" w:eastAsia="Times New Roman" w:hAnsi="Book Antiqua" w:cs="Arial"/>
                <w:b/>
                <w:i/>
                <w:iCs/>
                <w:color w:val="FF0000"/>
                <w:sz w:val="19"/>
                <w:szCs w:val="19"/>
                <w:highlight w:val="green"/>
                <w:lang w:eastAsia="pt-BR"/>
              </w:rPr>
              <w:t>Cartórios/TJAC-2023</w:t>
            </w:r>
            <w:r w:rsidR="007F48AF">
              <w:rPr>
                <w:rFonts w:ascii="Book Antiqua" w:eastAsia="Times New Roman" w:hAnsi="Book Antiqua" w:cs="Arial"/>
                <w:b/>
                <w:i/>
                <w:iCs/>
                <w:color w:val="FF0000"/>
                <w:sz w:val="19"/>
                <w:szCs w:val="19"/>
                <w:lang w:eastAsia="pt-BR"/>
              </w:rPr>
              <w:t>: #</w:t>
            </w:r>
            <w:r w:rsidR="007F48AF" w:rsidRPr="007F48AF">
              <w:rPr>
                <w:rFonts w:ascii="Book Antiqua" w:eastAsia="Times New Roman" w:hAnsi="Book Antiqua" w:cs="Arial"/>
                <w:b/>
                <w:i/>
                <w:iCs/>
                <w:color w:val="FF0000"/>
                <w:sz w:val="19"/>
                <w:szCs w:val="19"/>
                <w:highlight w:val="green"/>
                <w:lang w:eastAsia="pt-BR"/>
              </w:rPr>
              <w:t>PGESE-2023</w:t>
            </w:r>
            <w:r>
              <w:rPr>
                <w:rFonts w:ascii="Book Antiqua" w:eastAsia="Times New Roman" w:hAnsi="Book Antiqua" w:cs="Arial"/>
                <w:b/>
                <w:i/>
                <w:iCs/>
                <w:color w:val="FF0000"/>
                <w:sz w:val="19"/>
                <w:szCs w:val="19"/>
                <w:lang w:eastAsia="pt-BR"/>
              </w:rPr>
              <w:t>: #</w:t>
            </w:r>
            <w:r w:rsidRPr="00E970DA">
              <w:rPr>
                <w:rFonts w:ascii="Book Antiqua" w:eastAsia="Times New Roman" w:hAnsi="Book Antiqua" w:cs="Arial"/>
                <w:b/>
                <w:i/>
                <w:iCs/>
                <w:color w:val="FF0000"/>
                <w:sz w:val="19"/>
                <w:szCs w:val="19"/>
                <w:highlight w:val="green"/>
                <w:lang w:eastAsia="pt-BR"/>
              </w:rPr>
              <w:t>AGU-2023</w:t>
            </w:r>
            <w:r w:rsidR="00B735E1">
              <w:rPr>
                <w:rFonts w:ascii="Book Antiqua" w:eastAsia="Times New Roman" w:hAnsi="Book Antiqua" w:cs="Arial"/>
                <w:b/>
                <w:i/>
                <w:iCs/>
                <w:color w:val="FF0000"/>
                <w:sz w:val="19"/>
                <w:szCs w:val="19"/>
                <w:lang w:eastAsia="pt-BR"/>
              </w:rPr>
              <w:t>: #</w:t>
            </w:r>
            <w:r w:rsidR="00B735E1" w:rsidRPr="00B735E1">
              <w:rPr>
                <w:rFonts w:ascii="Book Antiqua" w:eastAsia="Times New Roman" w:hAnsi="Book Antiqua" w:cs="Arial"/>
                <w:b/>
                <w:i/>
                <w:iCs/>
                <w:color w:val="FF0000"/>
                <w:sz w:val="19"/>
                <w:szCs w:val="19"/>
                <w:highlight w:val="green"/>
                <w:lang w:eastAsia="pt-BR"/>
              </w:rPr>
              <w:t>ENAM/1º-2024</w:t>
            </w:r>
            <w:r w:rsidR="00996170">
              <w:rPr>
                <w:rFonts w:ascii="Book Antiqua" w:eastAsia="Times New Roman" w:hAnsi="Book Antiqua" w:cs="Arial"/>
                <w:b/>
                <w:i/>
                <w:iCs/>
                <w:color w:val="FF0000"/>
                <w:sz w:val="19"/>
                <w:szCs w:val="19"/>
                <w:lang w:eastAsia="pt-BR"/>
              </w:rPr>
              <w:t>: #</w:t>
            </w:r>
            <w:r w:rsidR="00996170" w:rsidRPr="00996170">
              <w:rPr>
                <w:rFonts w:ascii="Book Antiqua" w:eastAsia="Times New Roman" w:hAnsi="Book Antiqua" w:cs="Arial"/>
                <w:b/>
                <w:i/>
                <w:iCs/>
                <w:color w:val="FF0000"/>
                <w:sz w:val="19"/>
                <w:szCs w:val="19"/>
                <w:highlight w:val="green"/>
                <w:lang w:eastAsia="pt-BR"/>
              </w:rPr>
              <w:t>PGERN-2024</w:t>
            </w:r>
            <w:r w:rsidR="00B735E1">
              <w:rPr>
                <w:rFonts w:ascii="Book Antiqua" w:eastAsia="Times New Roman" w:hAnsi="Book Antiqua" w:cs="Arial"/>
                <w:b/>
                <w:i/>
                <w:iCs/>
                <w:color w:val="FF0000"/>
                <w:sz w:val="19"/>
                <w:szCs w:val="19"/>
                <w:lang w:eastAsia="pt-BR"/>
              </w:rPr>
              <w:t>: #</w:t>
            </w:r>
            <w:r w:rsidR="00B735E1" w:rsidRPr="00B735E1">
              <w:rPr>
                <w:rFonts w:ascii="Book Antiqua" w:eastAsia="Times New Roman" w:hAnsi="Book Antiqua" w:cs="Arial"/>
                <w:b/>
                <w:i/>
                <w:iCs/>
                <w:color w:val="FF0000"/>
                <w:sz w:val="19"/>
                <w:szCs w:val="19"/>
                <w:highlight w:val="green"/>
                <w:lang w:eastAsia="pt-BR"/>
              </w:rPr>
              <w:t>PGESP-2024</w:t>
            </w:r>
            <w:r>
              <w:rPr>
                <w:rFonts w:ascii="Book Antiqua" w:eastAsia="Times New Roman" w:hAnsi="Book Antiqua" w:cs="Arial"/>
                <w:b/>
                <w:i/>
                <w:iCs/>
                <w:color w:val="FF0000"/>
                <w:sz w:val="19"/>
                <w:szCs w:val="19"/>
                <w:lang w:eastAsia="pt-BR"/>
              </w:rPr>
              <w:t>: #</w:t>
            </w:r>
            <w:r w:rsidRPr="00E970DA">
              <w:rPr>
                <w:rFonts w:ascii="Book Antiqua" w:eastAsia="Times New Roman" w:hAnsi="Book Antiqua" w:cs="Arial"/>
                <w:b/>
                <w:i/>
                <w:iCs/>
                <w:color w:val="FF0000"/>
                <w:sz w:val="19"/>
                <w:szCs w:val="19"/>
                <w:highlight w:val="green"/>
                <w:lang w:eastAsia="pt-BR"/>
              </w:rPr>
              <w:t>CESPE</w:t>
            </w:r>
            <w:r w:rsidR="003A7F00">
              <w:rPr>
                <w:rFonts w:ascii="Book Antiqua" w:eastAsia="Times New Roman" w:hAnsi="Book Antiqua" w:cs="Arial"/>
                <w:b/>
                <w:i/>
                <w:iCs/>
                <w:color w:val="FF0000"/>
                <w:sz w:val="19"/>
                <w:szCs w:val="19"/>
                <w:lang w:eastAsia="pt-BR"/>
              </w:rPr>
              <w:t>: #</w:t>
            </w:r>
            <w:r w:rsidR="003A7F00" w:rsidRPr="003A7F00">
              <w:rPr>
                <w:rFonts w:ascii="Book Antiqua" w:eastAsia="Times New Roman" w:hAnsi="Book Antiqua" w:cs="Arial"/>
                <w:b/>
                <w:i/>
                <w:iCs/>
                <w:color w:val="FF0000"/>
                <w:sz w:val="19"/>
                <w:szCs w:val="19"/>
                <w:highlight w:val="green"/>
                <w:lang w:eastAsia="pt-BR"/>
              </w:rPr>
              <w:t>Consulplan</w:t>
            </w:r>
            <w:r w:rsidR="00B735E1">
              <w:rPr>
                <w:rFonts w:ascii="Book Antiqua" w:eastAsia="Times New Roman" w:hAnsi="Book Antiqua" w:cs="Arial"/>
                <w:b/>
                <w:i/>
                <w:iCs/>
                <w:color w:val="FF0000"/>
                <w:sz w:val="19"/>
                <w:szCs w:val="19"/>
                <w:lang w:eastAsia="pt-BR"/>
              </w:rPr>
              <w:t>: #</w:t>
            </w:r>
            <w:r w:rsidR="00B735E1" w:rsidRPr="00B735E1">
              <w:rPr>
                <w:rFonts w:ascii="Book Antiqua" w:eastAsia="Times New Roman" w:hAnsi="Book Antiqua" w:cs="Arial"/>
                <w:b/>
                <w:i/>
                <w:iCs/>
                <w:color w:val="FF0000"/>
                <w:sz w:val="19"/>
                <w:szCs w:val="19"/>
                <w:highlight w:val="green"/>
                <w:lang w:eastAsia="pt-BR"/>
              </w:rPr>
              <w:t>FGV</w:t>
            </w:r>
            <w:r w:rsidR="00B735E1">
              <w:rPr>
                <w:rFonts w:ascii="Book Antiqua" w:eastAsia="Times New Roman" w:hAnsi="Book Antiqua" w:cs="Arial"/>
                <w:b/>
                <w:i/>
                <w:iCs/>
                <w:color w:val="FF0000"/>
                <w:sz w:val="19"/>
                <w:szCs w:val="19"/>
                <w:lang w:eastAsia="pt-BR"/>
              </w:rPr>
              <w:t>: #</w:t>
            </w:r>
            <w:r w:rsidR="00B735E1" w:rsidRPr="00B735E1">
              <w:rPr>
                <w:rFonts w:ascii="Book Antiqua" w:eastAsia="Times New Roman" w:hAnsi="Book Antiqua" w:cs="Arial"/>
                <w:b/>
                <w:i/>
                <w:iCs/>
                <w:color w:val="FF0000"/>
                <w:sz w:val="19"/>
                <w:szCs w:val="19"/>
                <w:highlight w:val="green"/>
                <w:lang w:eastAsia="pt-BR"/>
              </w:rPr>
              <w:t>VUNESP</w:t>
            </w:r>
            <w:r w:rsidRPr="0031170E">
              <w:rPr>
                <w:rFonts w:ascii="Book Antiqua" w:eastAsia="Times New Roman" w:hAnsi="Book Antiqua" w:cs="Arial"/>
                <w:bCs/>
                <w:sz w:val="19"/>
                <w:szCs w:val="19"/>
                <w:lang w:eastAsia="pt-BR"/>
              </w:rPr>
              <w:t xml:space="preserve">: </w:t>
            </w:r>
            <w:r w:rsidRPr="00E970DA">
              <w:rPr>
                <w:rFonts w:ascii="Book Antiqua" w:eastAsia="Times New Roman" w:hAnsi="Book Antiqua" w:cs="Arial"/>
                <w:b/>
                <w:i/>
                <w:iCs/>
                <w:sz w:val="19"/>
                <w:szCs w:val="19"/>
                <w:u w:val="single"/>
                <w:lang w:eastAsia="pt-BR"/>
              </w:rPr>
              <w:t>A intervenção anômala da União não acarreta o deslocamento da competência para a Justiça Federal</w:t>
            </w:r>
            <w:r>
              <w:rPr>
                <w:rFonts w:ascii="Book Antiqua" w:eastAsia="Times New Roman" w:hAnsi="Book Antiqua" w:cs="Arial"/>
                <w:bCs/>
                <w:sz w:val="19"/>
                <w:szCs w:val="19"/>
                <w:lang w:eastAsia="pt-BR"/>
              </w:rPr>
              <w:t>:</w:t>
            </w:r>
            <w:r>
              <w:t xml:space="preserve"> </w:t>
            </w:r>
            <w:r w:rsidRPr="00E970DA">
              <w:rPr>
                <w:rFonts w:ascii="Book Antiqua" w:eastAsia="Times New Roman" w:hAnsi="Book Antiqua" w:cs="Arial"/>
                <w:b/>
                <w:sz w:val="19"/>
                <w:szCs w:val="19"/>
                <w:lang w:eastAsia="pt-BR"/>
              </w:rPr>
              <w:t xml:space="preserve">O art. 5º, </w:t>
            </w:r>
            <w:r>
              <w:rPr>
                <w:rFonts w:ascii="Book Antiqua" w:eastAsia="Times New Roman" w:hAnsi="Book Antiqua" w:cs="Arial"/>
                <w:b/>
                <w:sz w:val="19"/>
                <w:szCs w:val="19"/>
                <w:lang w:eastAsia="pt-BR"/>
              </w:rPr>
              <w:t>§</w:t>
            </w:r>
            <w:r w:rsidRPr="00E970DA">
              <w:rPr>
                <w:rFonts w:ascii="Book Antiqua" w:eastAsia="Times New Roman" w:hAnsi="Book Antiqua" w:cs="Arial"/>
                <w:b/>
                <w:sz w:val="19"/>
                <w:szCs w:val="19"/>
                <w:lang w:eastAsia="pt-BR"/>
              </w:rPr>
              <w:t xml:space="preserve"> único, da Lei 9.469/97 traz em sua redação a previsão legal da modalidade da intervenção anômala - intervenção promovida pelas pessoas jurídicas de direito público</w:t>
            </w:r>
            <w:r>
              <w:rPr>
                <w:rFonts w:ascii="Book Antiqua" w:eastAsia="Times New Roman" w:hAnsi="Book Antiqua" w:cs="Arial"/>
                <w:b/>
                <w:sz w:val="19"/>
                <w:szCs w:val="19"/>
                <w:lang w:eastAsia="pt-BR"/>
              </w:rPr>
              <w:t xml:space="preserve">. </w:t>
            </w:r>
            <w:r w:rsidRPr="00E970DA">
              <w:rPr>
                <w:rFonts w:ascii="Book Antiqua" w:eastAsia="Times New Roman" w:hAnsi="Book Antiqua" w:cs="Arial"/>
                <w:b/>
                <w:sz w:val="19"/>
                <w:szCs w:val="19"/>
                <w:lang w:eastAsia="pt-BR"/>
              </w:rPr>
              <w:t>Referida norma legal possibilita que, nas demandas que figurarem como parte - na qualidade de autoras ou rés - autarquias, fundações públicas, sociedades de economia mista e empresas públicas, a União e demais pessoas jurídicas de direito público intervenham de maneira ampla, não sendo necessária a demonstração de interesse jurídico, bastando que os atos realizados no processo possam lhes gerar algum reflexo, ainda que meramente econômico.</w:t>
            </w:r>
            <w:r>
              <w:rPr>
                <w:rFonts w:ascii="Book Antiqua" w:eastAsia="Times New Roman" w:hAnsi="Book Antiqua" w:cs="Arial"/>
                <w:b/>
                <w:sz w:val="19"/>
                <w:szCs w:val="19"/>
                <w:lang w:eastAsia="pt-BR"/>
              </w:rPr>
              <w:t xml:space="preserve"> </w:t>
            </w:r>
            <w:r w:rsidRPr="00E970DA">
              <w:rPr>
                <w:rFonts w:ascii="Book Antiqua" w:eastAsia="Times New Roman" w:hAnsi="Book Antiqua" w:cs="Arial"/>
                <w:b/>
                <w:sz w:val="19"/>
                <w:szCs w:val="19"/>
                <w:lang w:eastAsia="pt-BR"/>
              </w:rPr>
              <w:t xml:space="preserve">Outrossim, no que diz respeito à competência, </w:t>
            </w:r>
            <w:r w:rsidRPr="007F48AF">
              <w:rPr>
                <w:rFonts w:ascii="Book Antiqua" w:eastAsia="Times New Roman" w:hAnsi="Book Antiqua" w:cs="Arial"/>
                <w:b/>
                <w:sz w:val="19"/>
                <w:szCs w:val="19"/>
                <w:highlight w:val="yellow"/>
                <w:lang w:eastAsia="pt-BR"/>
              </w:rPr>
              <w:t>a intervenção anômala da União no processo não é causa para o deslocamento da competência para a Justiça Federal</w:t>
            </w:r>
            <w:r w:rsidRPr="00E970DA">
              <w:rPr>
                <w:rFonts w:ascii="Book Antiqua" w:eastAsia="Times New Roman" w:hAnsi="Book Antiqua" w:cs="Arial"/>
                <w:b/>
                <w:sz w:val="19"/>
                <w:szCs w:val="19"/>
                <w:lang w:eastAsia="pt-BR"/>
              </w:rPr>
              <w:t>.</w:t>
            </w:r>
            <w:r>
              <w:rPr>
                <w:rFonts w:ascii="Book Antiqua" w:eastAsia="Times New Roman" w:hAnsi="Book Antiqua" w:cs="Arial"/>
                <w:b/>
                <w:sz w:val="19"/>
                <w:szCs w:val="19"/>
                <w:lang w:eastAsia="pt-BR"/>
              </w:rPr>
              <w:t xml:space="preserve"> </w:t>
            </w:r>
            <w:r w:rsidRPr="00E970DA">
              <w:rPr>
                <w:rFonts w:ascii="Book Antiqua" w:eastAsia="Times New Roman" w:hAnsi="Book Antiqua" w:cs="Arial"/>
                <w:b/>
                <w:sz w:val="19"/>
                <w:szCs w:val="19"/>
                <w:lang w:eastAsia="pt-BR"/>
              </w:rPr>
              <w:t xml:space="preserve">Por outro lado, </w:t>
            </w:r>
            <w:r w:rsidRPr="007F48AF">
              <w:rPr>
                <w:rFonts w:ascii="Book Antiqua" w:eastAsia="Times New Roman" w:hAnsi="Book Antiqua" w:cs="Arial"/>
                <w:b/>
                <w:sz w:val="19"/>
                <w:szCs w:val="19"/>
                <w:highlight w:val="yellow"/>
                <w:lang w:eastAsia="pt-BR"/>
              </w:rPr>
              <w:t>na assistência simples, o terceiro interessado necessita ter interesse jurídico na causa, diferentemente do que ocorre na intervenção anômala, em que basta tão somente o interesse meramente de natureza econômica</w:t>
            </w:r>
            <w:r w:rsidRPr="00E970DA">
              <w:rPr>
                <w:rFonts w:ascii="Book Antiqua" w:eastAsia="Times New Roman" w:hAnsi="Book Antiqua" w:cs="Arial"/>
                <w:bCs/>
                <w:sz w:val="19"/>
                <w:szCs w:val="19"/>
                <w:lang w:eastAsia="pt-BR"/>
              </w:rPr>
              <w:t>.</w:t>
            </w:r>
            <w:r>
              <w:rPr>
                <w:rFonts w:ascii="Book Antiqua" w:eastAsia="Times New Roman" w:hAnsi="Book Antiqua" w:cs="Arial"/>
                <w:bCs/>
                <w:sz w:val="19"/>
                <w:szCs w:val="19"/>
                <w:lang w:eastAsia="pt-BR"/>
              </w:rPr>
              <w:t xml:space="preserve"> </w:t>
            </w:r>
            <w:r w:rsidRPr="00E970DA">
              <w:rPr>
                <w:rFonts w:ascii="Book Antiqua" w:eastAsia="Times New Roman" w:hAnsi="Book Antiqua" w:cs="Arial"/>
                <w:bCs/>
                <w:sz w:val="19"/>
                <w:szCs w:val="19"/>
                <w:lang w:eastAsia="pt-BR"/>
              </w:rPr>
              <w:t xml:space="preserve">STJ. Corte Especial. </w:t>
            </w:r>
            <w:proofErr w:type="spellStart"/>
            <w:r w:rsidRPr="00E970DA">
              <w:rPr>
                <w:rFonts w:ascii="Book Antiqua" w:eastAsia="Times New Roman" w:hAnsi="Book Antiqua" w:cs="Arial"/>
                <w:bCs/>
                <w:sz w:val="19"/>
                <w:szCs w:val="19"/>
                <w:lang w:eastAsia="pt-BR"/>
              </w:rPr>
              <w:t>EREsp</w:t>
            </w:r>
            <w:proofErr w:type="spellEnd"/>
            <w:r w:rsidRPr="00E970DA">
              <w:rPr>
                <w:rFonts w:ascii="Book Antiqua" w:eastAsia="Times New Roman" w:hAnsi="Book Antiqua" w:cs="Arial"/>
                <w:bCs/>
                <w:sz w:val="19"/>
                <w:szCs w:val="19"/>
                <w:lang w:eastAsia="pt-BR"/>
              </w:rPr>
              <w:t xml:space="preserve"> 1265625/SP. Rel. Min. Francisco Falcão; </w:t>
            </w:r>
            <w:r w:rsidR="003A7F00">
              <w:rPr>
                <w:rFonts w:ascii="Book Antiqua" w:eastAsia="Times New Roman" w:hAnsi="Book Antiqua" w:cs="Arial"/>
                <w:bCs/>
                <w:sz w:val="19"/>
                <w:szCs w:val="19"/>
                <w:lang w:eastAsia="pt-BR"/>
              </w:rPr>
              <w:t>j.</w:t>
            </w:r>
            <w:r w:rsidRPr="00E970DA">
              <w:rPr>
                <w:rFonts w:ascii="Book Antiqua" w:eastAsia="Times New Roman" w:hAnsi="Book Antiqua" w:cs="Arial"/>
                <w:bCs/>
                <w:sz w:val="19"/>
                <w:szCs w:val="19"/>
                <w:lang w:eastAsia="pt-BR"/>
              </w:rPr>
              <w:t xml:space="preserve"> 30/03/22</w:t>
            </w:r>
            <w:r>
              <w:rPr>
                <w:rFonts w:ascii="Book Antiqua" w:eastAsia="Times New Roman" w:hAnsi="Book Antiqua" w:cs="Arial"/>
                <w:bCs/>
                <w:sz w:val="19"/>
                <w:szCs w:val="19"/>
                <w:lang w:eastAsia="pt-BR"/>
              </w:rPr>
              <w:t>.</w:t>
            </w:r>
          </w:p>
          <w:tbl>
            <w:tblPr>
              <w:tblStyle w:val="Tabelacomgrade"/>
              <w:tblW w:w="0" w:type="auto"/>
              <w:tblLook w:val="04A0" w:firstRow="1" w:lastRow="0" w:firstColumn="1" w:lastColumn="0" w:noHBand="0" w:noVBand="1"/>
            </w:tblPr>
            <w:tblGrid>
              <w:gridCol w:w="8268"/>
            </w:tblGrid>
            <w:tr w:rsidR="00814B17" w14:paraId="32469E06" w14:textId="77777777" w:rsidTr="00814B17">
              <w:tc>
                <w:tcPr>
                  <w:tcW w:w="8268" w:type="dxa"/>
                  <w:shd w:val="clear" w:color="auto" w:fill="FFFFFF" w:themeFill="background1"/>
                </w:tcPr>
                <w:p w14:paraId="66D41DF4" w14:textId="77777777" w:rsidR="00814B17" w:rsidRDefault="00814B17" w:rsidP="00814B17">
                  <w:pPr>
                    <w:jc w:val="both"/>
                    <w:rPr>
                      <w:rFonts w:ascii="Book Antiqua" w:eastAsia="Times New Roman" w:hAnsi="Book Antiqua" w:cs="Arial"/>
                      <w:b/>
                      <w:sz w:val="18"/>
                      <w:szCs w:val="18"/>
                      <w:lang w:eastAsia="pt-BR"/>
                    </w:rPr>
                  </w:pPr>
                  <w:r w:rsidRPr="00814B17">
                    <w:rPr>
                      <w:rFonts w:ascii="Book Antiqua" w:eastAsia="Times New Roman" w:hAnsi="Book Antiqua" w:cs="Arial"/>
                      <w:b/>
                      <w:sz w:val="18"/>
                      <w:szCs w:val="18"/>
                      <w:lang w:eastAsia="pt-BR"/>
                    </w:rPr>
                    <w:t>(</w:t>
                  </w:r>
                  <w:r w:rsidRPr="00814B17">
                    <w:rPr>
                      <w:rFonts w:ascii="Book Antiqua" w:eastAsia="Times New Roman" w:hAnsi="Book Antiqua" w:cs="Arial"/>
                      <w:b/>
                      <w:sz w:val="18"/>
                      <w:szCs w:val="18"/>
                      <w:highlight w:val="yellow"/>
                      <w:lang w:eastAsia="pt-BR"/>
                    </w:rPr>
                    <w:t>AGU-2023-CESPE</w:t>
                  </w:r>
                  <w:r w:rsidRPr="00814B17">
                    <w:rPr>
                      <w:rFonts w:ascii="Book Antiqua" w:eastAsia="Times New Roman" w:hAnsi="Book Antiqua" w:cs="Arial"/>
                      <w:b/>
                      <w:sz w:val="18"/>
                      <w:szCs w:val="18"/>
                      <w:lang w:eastAsia="pt-BR"/>
                    </w:rPr>
                    <w:t>)</w:t>
                  </w:r>
                  <w:r w:rsidRPr="00814B17">
                    <w:rPr>
                      <w:rFonts w:ascii="Book Antiqua" w:eastAsia="Times New Roman" w:hAnsi="Book Antiqua" w:cs="Arial"/>
                      <w:bCs/>
                      <w:sz w:val="18"/>
                      <w:szCs w:val="18"/>
                      <w:lang w:eastAsia="pt-BR"/>
                    </w:rPr>
                    <w:t xml:space="preserve">: Acerca da fazenda pública em juízo e de suas prerrogativas processuais, do litisconsórcio e da intervenção de terceiros, assinale a opção correta, de acordo com o CPC e a jurisprudência do STJ: A intervenção anômala promovida pela União, por si só, é incapaz de atrair a competência da justiça federal para o processamento da ação. </w:t>
                  </w:r>
                  <w:r w:rsidRPr="00814B17">
                    <w:rPr>
                      <w:rFonts w:ascii="Book Antiqua" w:eastAsia="Times New Roman" w:hAnsi="Book Antiqua" w:cs="Arial"/>
                      <w:b/>
                      <w:sz w:val="18"/>
                      <w:szCs w:val="18"/>
                      <w:lang w:eastAsia="pt-BR"/>
                    </w:rPr>
                    <w:t xml:space="preserve">BL: </w:t>
                  </w:r>
                  <w:proofErr w:type="spellStart"/>
                  <w:r w:rsidRPr="00814B17">
                    <w:rPr>
                      <w:rFonts w:ascii="Book Antiqua" w:eastAsia="Times New Roman" w:hAnsi="Book Antiqua" w:cs="Arial"/>
                      <w:b/>
                      <w:sz w:val="18"/>
                      <w:szCs w:val="18"/>
                      <w:lang w:eastAsia="pt-BR"/>
                    </w:rPr>
                    <w:t>Entend</w:t>
                  </w:r>
                  <w:proofErr w:type="spellEnd"/>
                  <w:r w:rsidRPr="00814B17">
                    <w:rPr>
                      <w:rFonts w:ascii="Book Antiqua" w:eastAsia="Times New Roman" w:hAnsi="Book Antiqua" w:cs="Arial"/>
                      <w:b/>
                      <w:sz w:val="18"/>
                      <w:szCs w:val="18"/>
                      <w:lang w:eastAsia="pt-BR"/>
                    </w:rPr>
                    <w:t xml:space="preserve">. </w:t>
                  </w:r>
                  <w:proofErr w:type="spellStart"/>
                  <w:r w:rsidRPr="00814B17">
                    <w:rPr>
                      <w:rFonts w:ascii="Book Antiqua" w:eastAsia="Times New Roman" w:hAnsi="Book Antiqua" w:cs="Arial"/>
                      <w:b/>
                      <w:sz w:val="18"/>
                      <w:szCs w:val="18"/>
                      <w:lang w:eastAsia="pt-BR"/>
                    </w:rPr>
                    <w:t>Jurisprud</w:t>
                  </w:r>
                  <w:proofErr w:type="spellEnd"/>
                  <w:r w:rsidRPr="00814B17">
                    <w:rPr>
                      <w:rFonts w:ascii="Book Antiqua" w:eastAsia="Times New Roman" w:hAnsi="Book Antiqua" w:cs="Arial"/>
                      <w:b/>
                      <w:sz w:val="18"/>
                      <w:szCs w:val="18"/>
                      <w:lang w:eastAsia="pt-BR"/>
                    </w:rPr>
                    <w:t>.</w:t>
                  </w:r>
                </w:p>
                <w:p w14:paraId="637FA0BF" w14:textId="45849435" w:rsidR="007F48AF" w:rsidRPr="007F48AF" w:rsidRDefault="007F48AF" w:rsidP="00814B17">
                  <w:pPr>
                    <w:jc w:val="both"/>
                    <w:rPr>
                      <w:rFonts w:ascii="Book Antiqua" w:eastAsia="Times New Roman" w:hAnsi="Book Antiqua" w:cs="Arial"/>
                      <w:b/>
                      <w:sz w:val="20"/>
                      <w:szCs w:val="20"/>
                      <w:lang w:eastAsia="pt-BR"/>
                    </w:rPr>
                  </w:pPr>
                  <w:r w:rsidRPr="007F48AF">
                    <w:rPr>
                      <w:rFonts w:ascii="Book Antiqua" w:eastAsia="Times New Roman" w:hAnsi="Book Antiqua" w:cs="Arial"/>
                      <w:b/>
                      <w:sz w:val="18"/>
                      <w:szCs w:val="18"/>
                      <w:lang w:eastAsia="pt-BR"/>
                    </w:rPr>
                    <w:t>(</w:t>
                  </w:r>
                  <w:r w:rsidRPr="007F48AF">
                    <w:rPr>
                      <w:rFonts w:ascii="Book Antiqua" w:eastAsia="Times New Roman" w:hAnsi="Book Antiqua" w:cs="Arial"/>
                      <w:b/>
                      <w:sz w:val="18"/>
                      <w:szCs w:val="18"/>
                      <w:highlight w:val="yellow"/>
                      <w:lang w:eastAsia="pt-BR"/>
                    </w:rPr>
                    <w:t>PGESE-2023-CESPE</w:t>
                  </w:r>
                  <w:r w:rsidRPr="007F48AF">
                    <w:rPr>
                      <w:rFonts w:ascii="Book Antiqua" w:eastAsia="Times New Roman" w:hAnsi="Book Antiqua" w:cs="Arial"/>
                      <w:b/>
                      <w:sz w:val="18"/>
                      <w:szCs w:val="18"/>
                      <w:lang w:eastAsia="pt-BR"/>
                    </w:rPr>
                    <w:t>)</w:t>
                  </w:r>
                  <w:r w:rsidRPr="007F48AF">
                    <w:rPr>
                      <w:rFonts w:ascii="Book Antiqua" w:eastAsia="Times New Roman" w:hAnsi="Book Antiqua" w:cs="Arial"/>
                      <w:bCs/>
                      <w:sz w:val="18"/>
                      <w:szCs w:val="18"/>
                      <w:lang w:eastAsia="pt-BR"/>
                    </w:rPr>
                    <w:t xml:space="preserve">: O Estado de Sergipe ajuizou, na justiça estadual comum, ação indenizatória contra determinada sociedade de economia mista federal. Após o saneamento do processo e antes da data marcada para audiência de instrução e julgamento, a União requereu seu ingresso na causa e demonstrou possuir interesse econômico no resultado do processo (reflexos de natureza econômica no caso de procedência do pedido). Acerca dessa situação hipotética, é correto afirmar que o processo deve ser imediatamente deslocado para a justiça federal, juízo natural que possui competência constitucional para analisar o pedido de intervenção da União na hipótese. </w:t>
                  </w:r>
                  <w:r w:rsidRPr="007F48AF">
                    <w:rPr>
                      <w:rFonts w:ascii="Book Antiqua" w:eastAsia="Times New Roman" w:hAnsi="Book Antiqua" w:cs="Arial"/>
                      <w:b/>
                      <w:sz w:val="18"/>
                      <w:szCs w:val="18"/>
                      <w:lang w:eastAsia="pt-BR"/>
                    </w:rPr>
                    <w:t xml:space="preserve">BL: </w:t>
                  </w:r>
                  <w:proofErr w:type="spellStart"/>
                  <w:r w:rsidRPr="007F48AF">
                    <w:rPr>
                      <w:rFonts w:ascii="Book Antiqua" w:eastAsia="Times New Roman" w:hAnsi="Book Antiqua" w:cs="Arial"/>
                      <w:b/>
                      <w:sz w:val="18"/>
                      <w:szCs w:val="18"/>
                      <w:lang w:eastAsia="pt-BR"/>
                    </w:rPr>
                    <w:t>Entend</w:t>
                  </w:r>
                  <w:proofErr w:type="spellEnd"/>
                  <w:r w:rsidRPr="007F48AF">
                    <w:rPr>
                      <w:rFonts w:ascii="Book Antiqua" w:eastAsia="Times New Roman" w:hAnsi="Book Antiqua" w:cs="Arial"/>
                      <w:b/>
                      <w:sz w:val="18"/>
                      <w:szCs w:val="18"/>
                      <w:lang w:eastAsia="pt-BR"/>
                    </w:rPr>
                    <w:t xml:space="preserve">. </w:t>
                  </w:r>
                  <w:proofErr w:type="spellStart"/>
                  <w:r w:rsidRPr="007F48AF">
                    <w:rPr>
                      <w:rFonts w:ascii="Book Antiqua" w:eastAsia="Times New Roman" w:hAnsi="Book Antiqua" w:cs="Arial"/>
                      <w:b/>
                      <w:sz w:val="18"/>
                      <w:szCs w:val="18"/>
                      <w:lang w:eastAsia="pt-BR"/>
                    </w:rPr>
                    <w:t>Jurisprud</w:t>
                  </w:r>
                  <w:proofErr w:type="spellEnd"/>
                  <w:r>
                    <w:rPr>
                      <w:rFonts w:ascii="Book Antiqua" w:eastAsia="Times New Roman" w:hAnsi="Book Antiqua" w:cs="Arial"/>
                      <w:b/>
                      <w:sz w:val="18"/>
                      <w:szCs w:val="18"/>
                      <w:lang w:eastAsia="pt-BR"/>
                    </w:rPr>
                    <w:t>. e art. 5º, § único, Lei 9469.</w:t>
                  </w:r>
                </w:p>
              </w:tc>
            </w:tr>
          </w:tbl>
          <w:p w14:paraId="55716F74" w14:textId="77777777" w:rsidR="00814B17" w:rsidRDefault="00814B17" w:rsidP="00E970DA">
            <w:pPr>
              <w:jc w:val="both"/>
              <w:rPr>
                <w:rFonts w:ascii="Book Antiqua" w:eastAsia="Times New Roman" w:hAnsi="Book Antiqua" w:cs="Arial"/>
                <w:bCs/>
                <w:sz w:val="19"/>
                <w:szCs w:val="19"/>
                <w:lang w:eastAsia="pt-BR"/>
              </w:rPr>
            </w:pPr>
          </w:p>
          <w:p w14:paraId="5CE6D996" w14:textId="40243C14" w:rsidR="00814B17" w:rsidRPr="00E970DA" w:rsidRDefault="00814B17" w:rsidP="00E970DA">
            <w:pPr>
              <w:jc w:val="both"/>
              <w:rPr>
                <w:rFonts w:ascii="Book Antiqua" w:eastAsia="Times New Roman" w:hAnsi="Book Antiqua" w:cs="Arial"/>
                <w:bCs/>
                <w:sz w:val="19"/>
                <w:szCs w:val="19"/>
                <w:lang w:eastAsia="pt-BR"/>
              </w:rPr>
            </w:pPr>
          </w:p>
        </w:tc>
      </w:tr>
    </w:tbl>
    <w:p w14:paraId="64F4EFCF" w14:textId="77777777" w:rsidR="00E970DA" w:rsidRPr="00E970DA" w:rsidRDefault="00E970DA" w:rsidP="00E970DA">
      <w:pPr>
        <w:spacing w:after="0" w:line="240" w:lineRule="auto"/>
        <w:ind w:firstLine="527"/>
        <w:jc w:val="both"/>
        <w:rPr>
          <w:rFonts w:ascii="Book Antiqua" w:eastAsia="Times New Roman" w:hAnsi="Book Antiqua" w:cs="Arial"/>
          <w:b/>
          <w:color w:val="FF0000"/>
          <w:sz w:val="16"/>
          <w:szCs w:val="16"/>
          <w:lang w:eastAsia="pt-BR"/>
        </w:rPr>
      </w:pPr>
    </w:p>
    <w:tbl>
      <w:tblPr>
        <w:tblStyle w:val="Tabelacomgrade"/>
        <w:tblW w:w="0" w:type="auto"/>
        <w:shd w:val="clear" w:color="auto" w:fill="CCFFFF"/>
        <w:tblLook w:val="04A0" w:firstRow="1" w:lastRow="0" w:firstColumn="1" w:lastColumn="0" w:noHBand="0" w:noVBand="1"/>
      </w:tblPr>
      <w:tblGrid>
        <w:gridCol w:w="8494"/>
      </w:tblGrid>
      <w:tr w:rsidR="001A3910" w:rsidRPr="0031170E" w14:paraId="08DE7E02" w14:textId="77777777" w:rsidTr="00BE4472">
        <w:tc>
          <w:tcPr>
            <w:tcW w:w="8494" w:type="dxa"/>
            <w:shd w:val="clear" w:color="auto" w:fill="CCFFFF"/>
          </w:tcPr>
          <w:p w14:paraId="066F0C77" w14:textId="4A47CF15" w:rsidR="005068E1" w:rsidRDefault="005068E1" w:rsidP="00E970DA">
            <w:pPr>
              <w:jc w:val="both"/>
              <w:rPr>
                <w:rFonts w:ascii="Book Antiqua" w:eastAsia="Times New Roman" w:hAnsi="Book Antiqua" w:cs="Arial"/>
                <w:b/>
                <w:sz w:val="19"/>
                <w:szCs w:val="19"/>
                <w:lang w:eastAsia="pt-BR"/>
              </w:rPr>
            </w:pPr>
            <w:r w:rsidRPr="0031170E">
              <w:rPr>
                <w:rFonts w:ascii="Book Antiqua" w:eastAsia="Times New Roman" w:hAnsi="Book Antiqua" w:cs="Arial"/>
                <w:b/>
                <w:sz w:val="19"/>
                <w:szCs w:val="19"/>
                <w:lang w:eastAsia="pt-BR"/>
              </w:rPr>
              <w:t>(</w:t>
            </w:r>
            <w:r w:rsidRPr="0031170E">
              <w:rPr>
                <w:rFonts w:ascii="Book Antiqua" w:eastAsia="Times New Roman" w:hAnsi="Book Antiqua" w:cs="Arial"/>
                <w:b/>
                <w:sz w:val="19"/>
                <w:szCs w:val="19"/>
                <w:highlight w:val="yellow"/>
                <w:lang w:eastAsia="pt-BR"/>
              </w:rPr>
              <w:t>PG</w:t>
            </w:r>
            <w:r>
              <w:rPr>
                <w:rFonts w:ascii="Book Antiqua" w:eastAsia="Times New Roman" w:hAnsi="Book Antiqua" w:cs="Arial"/>
                <w:b/>
                <w:sz w:val="19"/>
                <w:szCs w:val="19"/>
                <w:highlight w:val="yellow"/>
                <w:lang w:eastAsia="pt-BR"/>
              </w:rPr>
              <w:t>EPB-2021</w:t>
            </w:r>
            <w:r w:rsidRPr="0031170E">
              <w:rPr>
                <w:rFonts w:ascii="Book Antiqua" w:eastAsia="Times New Roman" w:hAnsi="Book Antiqua" w:cs="Arial"/>
                <w:b/>
                <w:sz w:val="19"/>
                <w:szCs w:val="19"/>
                <w:highlight w:val="yellow"/>
                <w:lang w:eastAsia="pt-BR"/>
              </w:rPr>
              <w:t>-CESPE</w:t>
            </w:r>
            <w:r w:rsidRPr="0031170E">
              <w:rPr>
                <w:rFonts w:ascii="Book Antiqua" w:eastAsia="Times New Roman" w:hAnsi="Book Antiqua" w:cs="Arial"/>
                <w:b/>
                <w:sz w:val="19"/>
                <w:szCs w:val="19"/>
                <w:lang w:eastAsia="pt-BR"/>
              </w:rPr>
              <w:t>)</w:t>
            </w:r>
            <w:r w:rsidRPr="0031170E">
              <w:rPr>
                <w:rFonts w:ascii="Book Antiqua" w:eastAsia="Times New Roman" w:hAnsi="Book Antiqua" w:cs="Arial"/>
                <w:bCs/>
                <w:sz w:val="19"/>
                <w:szCs w:val="19"/>
                <w:lang w:eastAsia="pt-BR"/>
              </w:rPr>
              <w:t xml:space="preserve">: </w:t>
            </w:r>
            <w:r w:rsidRPr="005068E1">
              <w:rPr>
                <w:rFonts w:ascii="Book Antiqua" w:eastAsia="Times New Roman" w:hAnsi="Book Antiqua" w:cs="Arial"/>
                <w:bCs/>
                <w:sz w:val="19"/>
                <w:szCs w:val="19"/>
                <w:lang w:eastAsia="pt-BR"/>
              </w:rPr>
              <w:t>A União poderá intervir em ação proposta contra autarquia pública federal</w:t>
            </w:r>
            <w:r>
              <w:rPr>
                <w:rFonts w:ascii="Book Antiqua" w:eastAsia="Times New Roman" w:hAnsi="Book Antiqua" w:cs="Arial"/>
                <w:bCs/>
                <w:sz w:val="19"/>
                <w:szCs w:val="19"/>
                <w:lang w:eastAsia="pt-BR"/>
              </w:rPr>
              <w:t>:</w:t>
            </w:r>
            <w:r w:rsidRPr="005068E1">
              <w:rPr>
                <w:rFonts w:ascii="Book Antiqua" w:eastAsia="Times New Roman" w:hAnsi="Book Antiqua" w:cs="Arial"/>
                <w:bCs/>
                <w:sz w:val="19"/>
                <w:szCs w:val="19"/>
                <w:lang w:eastAsia="pt-BR"/>
              </w:rPr>
              <w:t xml:space="preserve"> se a decisão judicial puder lhe acarretar reflexos indiretos de natureza econômica</w:t>
            </w:r>
            <w:r w:rsidRPr="0031170E">
              <w:rPr>
                <w:rFonts w:ascii="Book Antiqua" w:eastAsia="Times New Roman" w:hAnsi="Book Antiqua" w:cs="Arial"/>
                <w:bCs/>
                <w:sz w:val="19"/>
                <w:szCs w:val="19"/>
                <w:lang w:eastAsia="pt-BR"/>
              </w:rPr>
              <w:t xml:space="preserve">. </w:t>
            </w:r>
            <w:r w:rsidRPr="0031170E">
              <w:rPr>
                <w:rFonts w:ascii="Book Antiqua" w:eastAsia="Times New Roman" w:hAnsi="Book Antiqua" w:cs="Arial"/>
                <w:b/>
                <w:sz w:val="19"/>
                <w:szCs w:val="19"/>
                <w:lang w:eastAsia="pt-BR"/>
              </w:rPr>
              <w:t>BL: art. 5º, § único, da Lei 9469.</w:t>
            </w:r>
          </w:p>
          <w:p w14:paraId="4A178B9C" w14:textId="77777777" w:rsidR="00E970DA" w:rsidRDefault="00E970DA" w:rsidP="00E970DA">
            <w:pPr>
              <w:jc w:val="both"/>
              <w:rPr>
                <w:rFonts w:ascii="Book Antiqua" w:eastAsia="Times New Roman" w:hAnsi="Book Antiqua" w:cs="Arial"/>
                <w:b/>
                <w:sz w:val="19"/>
                <w:szCs w:val="19"/>
                <w:lang w:eastAsia="pt-BR"/>
              </w:rPr>
            </w:pPr>
          </w:p>
          <w:p w14:paraId="2F637B41" w14:textId="0471B0ED" w:rsidR="005068E1" w:rsidRDefault="005068E1" w:rsidP="00E970DA">
            <w:pPr>
              <w:jc w:val="both"/>
              <w:rPr>
                <w:rFonts w:ascii="Book Antiqua" w:eastAsia="Times New Roman" w:hAnsi="Book Antiqua" w:cs="Arial"/>
                <w:b/>
                <w:sz w:val="19"/>
                <w:szCs w:val="19"/>
                <w:lang w:eastAsia="pt-BR"/>
              </w:rPr>
            </w:pPr>
            <w:r w:rsidRPr="0031170E">
              <w:rPr>
                <w:rFonts w:ascii="Book Antiqua" w:eastAsia="Times New Roman" w:hAnsi="Book Antiqua" w:cs="Arial"/>
                <w:b/>
                <w:sz w:val="19"/>
                <w:szCs w:val="19"/>
                <w:lang w:eastAsia="pt-BR"/>
              </w:rPr>
              <w:t>(</w:t>
            </w:r>
            <w:r w:rsidRPr="0031170E">
              <w:rPr>
                <w:rFonts w:ascii="Book Antiqua" w:eastAsia="Times New Roman" w:hAnsi="Book Antiqua" w:cs="Arial"/>
                <w:b/>
                <w:sz w:val="19"/>
                <w:szCs w:val="19"/>
                <w:highlight w:val="yellow"/>
                <w:lang w:eastAsia="pt-BR"/>
              </w:rPr>
              <w:t>PG</w:t>
            </w:r>
            <w:r>
              <w:rPr>
                <w:rFonts w:ascii="Book Antiqua" w:eastAsia="Times New Roman" w:hAnsi="Book Antiqua" w:cs="Arial"/>
                <w:b/>
                <w:sz w:val="19"/>
                <w:szCs w:val="19"/>
                <w:highlight w:val="yellow"/>
                <w:lang w:eastAsia="pt-BR"/>
              </w:rPr>
              <w:t>EPB-2021</w:t>
            </w:r>
            <w:r w:rsidRPr="0031170E">
              <w:rPr>
                <w:rFonts w:ascii="Book Antiqua" w:eastAsia="Times New Roman" w:hAnsi="Book Antiqua" w:cs="Arial"/>
                <w:b/>
                <w:sz w:val="19"/>
                <w:szCs w:val="19"/>
                <w:highlight w:val="yellow"/>
                <w:lang w:eastAsia="pt-BR"/>
              </w:rPr>
              <w:t>-CESPE</w:t>
            </w:r>
            <w:r w:rsidRPr="0031170E">
              <w:rPr>
                <w:rFonts w:ascii="Book Antiqua" w:eastAsia="Times New Roman" w:hAnsi="Book Antiqua" w:cs="Arial"/>
                <w:b/>
                <w:sz w:val="19"/>
                <w:szCs w:val="19"/>
                <w:lang w:eastAsia="pt-BR"/>
              </w:rPr>
              <w:t>)</w:t>
            </w:r>
            <w:r w:rsidRPr="0031170E">
              <w:rPr>
                <w:rFonts w:ascii="Book Antiqua" w:eastAsia="Times New Roman" w:hAnsi="Book Antiqua" w:cs="Arial"/>
                <w:bCs/>
                <w:sz w:val="19"/>
                <w:szCs w:val="19"/>
                <w:lang w:eastAsia="pt-BR"/>
              </w:rPr>
              <w:t xml:space="preserve">: </w:t>
            </w:r>
            <w:r w:rsidRPr="005068E1">
              <w:rPr>
                <w:rFonts w:ascii="Book Antiqua" w:eastAsia="Times New Roman" w:hAnsi="Book Antiqua" w:cs="Arial"/>
                <w:bCs/>
                <w:sz w:val="19"/>
                <w:szCs w:val="19"/>
                <w:lang w:eastAsia="pt-BR"/>
              </w:rPr>
              <w:t>A União poderá intervir em ação proposta contra autarquia pública federal</w:t>
            </w:r>
            <w:r>
              <w:rPr>
                <w:rFonts w:ascii="Book Antiqua" w:eastAsia="Times New Roman" w:hAnsi="Book Antiqua" w:cs="Arial"/>
                <w:bCs/>
                <w:sz w:val="19"/>
                <w:szCs w:val="19"/>
                <w:lang w:eastAsia="pt-BR"/>
              </w:rPr>
              <w:t>:</w:t>
            </w:r>
            <w:r w:rsidRPr="005068E1">
              <w:rPr>
                <w:rFonts w:ascii="Book Antiqua" w:eastAsia="Times New Roman" w:hAnsi="Book Antiqua" w:cs="Arial"/>
                <w:bCs/>
                <w:sz w:val="19"/>
                <w:szCs w:val="19"/>
                <w:lang w:eastAsia="pt-BR"/>
              </w:rPr>
              <w:t xml:space="preserve"> para pedir suspensão de liminar já concedida que possa lhe acarretar prejuízos, ainda que não demonstre interesse jurídico.</w:t>
            </w:r>
            <w:r w:rsidRPr="0031170E">
              <w:rPr>
                <w:rFonts w:ascii="Book Antiqua" w:eastAsia="Times New Roman" w:hAnsi="Book Antiqua" w:cs="Arial"/>
                <w:bCs/>
                <w:sz w:val="19"/>
                <w:szCs w:val="19"/>
                <w:lang w:eastAsia="pt-BR"/>
              </w:rPr>
              <w:t xml:space="preserve"> </w:t>
            </w:r>
            <w:r w:rsidRPr="0031170E">
              <w:rPr>
                <w:rFonts w:ascii="Book Antiqua" w:eastAsia="Times New Roman" w:hAnsi="Book Antiqua" w:cs="Arial"/>
                <w:b/>
                <w:sz w:val="19"/>
                <w:szCs w:val="19"/>
                <w:lang w:eastAsia="pt-BR"/>
              </w:rPr>
              <w:t>BL: art. 5º, § único, da Lei 9469.</w:t>
            </w:r>
          </w:p>
          <w:p w14:paraId="1D9B8A43" w14:textId="77777777" w:rsidR="00E970DA" w:rsidRDefault="00E970DA" w:rsidP="00E970DA">
            <w:pPr>
              <w:jc w:val="both"/>
              <w:rPr>
                <w:rFonts w:ascii="Book Antiqua" w:eastAsia="Times New Roman" w:hAnsi="Book Antiqua" w:cs="Arial"/>
                <w:b/>
                <w:sz w:val="19"/>
                <w:szCs w:val="19"/>
                <w:lang w:eastAsia="pt-BR"/>
              </w:rPr>
            </w:pPr>
          </w:p>
          <w:p w14:paraId="079E65B3" w14:textId="0453CAE6" w:rsidR="005068E1" w:rsidRDefault="005068E1" w:rsidP="00E970DA">
            <w:pPr>
              <w:jc w:val="both"/>
              <w:rPr>
                <w:rFonts w:ascii="Book Antiqua" w:eastAsia="Times New Roman" w:hAnsi="Book Antiqua" w:cs="Arial"/>
                <w:b/>
                <w:sz w:val="19"/>
                <w:szCs w:val="19"/>
                <w:lang w:eastAsia="pt-BR"/>
              </w:rPr>
            </w:pPr>
            <w:r w:rsidRPr="0031170E">
              <w:rPr>
                <w:rFonts w:ascii="Book Antiqua" w:eastAsia="Times New Roman" w:hAnsi="Book Antiqua" w:cs="Arial"/>
                <w:b/>
                <w:sz w:val="19"/>
                <w:szCs w:val="19"/>
                <w:lang w:eastAsia="pt-BR"/>
              </w:rPr>
              <w:t>(</w:t>
            </w:r>
            <w:r w:rsidRPr="0031170E">
              <w:rPr>
                <w:rFonts w:ascii="Book Antiqua" w:eastAsia="Times New Roman" w:hAnsi="Book Antiqua" w:cs="Arial"/>
                <w:b/>
                <w:sz w:val="19"/>
                <w:szCs w:val="19"/>
                <w:highlight w:val="yellow"/>
                <w:lang w:eastAsia="pt-BR"/>
              </w:rPr>
              <w:t>PG</w:t>
            </w:r>
            <w:r>
              <w:rPr>
                <w:rFonts w:ascii="Book Antiqua" w:eastAsia="Times New Roman" w:hAnsi="Book Antiqua" w:cs="Arial"/>
                <w:b/>
                <w:sz w:val="19"/>
                <w:szCs w:val="19"/>
                <w:highlight w:val="yellow"/>
                <w:lang w:eastAsia="pt-BR"/>
              </w:rPr>
              <w:t>EPB-2021</w:t>
            </w:r>
            <w:r w:rsidRPr="0031170E">
              <w:rPr>
                <w:rFonts w:ascii="Book Antiqua" w:eastAsia="Times New Roman" w:hAnsi="Book Antiqua" w:cs="Arial"/>
                <w:b/>
                <w:sz w:val="19"/>
                <w:szCs w:val="19"/>
                <w:highlight w:val="yellow"/>
                <w:lang w:eastAsia="pt-BR"/>
              </w:rPr>
              <w:t>-CESPE</w:t>
            </w:r>
            <w:r w:rsidRPr="0031170E">
              <w:rPr>
                <w:rFonts w:ascii="Book Antiqua" w:eastAsia="Times New Roman" w:hAnsi="Book Antiqua" w:cs="Arial"/>
                <w:b/>
                <w:sz w:val="19"/>
                <w:szCs w:val="19"/>
                <w:lang w:eastAsia="pt-BR"/>
              </w:rPr>
              <w:t>)</w:t>
            </w:r>
            <w:r w:rsidRPr="0031170E">
              <w:rPr>
                <w:rFonts w:ascii="Book Antiqua" w:eastAsia="Times New Roman" w:hAnsi="Book Antiqua" w:cs="Arial"/>
                <w:bCs/>
                <w:sz w:val="19"/>
                <w:szCs w:val="19"/>
                <w:lang w:eastAsia="pt-BR"/>
              </w:rPr>
              <w:t xml:space="preserve">: </w:t>
            </w:r>
            <w:r w:rsidRPr="005068E1">
              <w:rPr>
                <w:rFonts w:ascii="Book Antiqua" w:eastAsia="Times New Roman" w:hAnsi="Book Antiqua" w:cs="Arial"/>
                <w:bCs/>
                <w:sz w:val="19"/>
                <w:szCs w:val="19"/>
                <w:lang w:eastAsia="pt-BR"/>
              </w:rPr>
              <w:t>A União poderá intervir em ação proposta contra autarquia pública federal</w:t>
            </w:r>
            <w:r>
              <w:rPr>
                <w:rFonts w:ascii="Book Antiqua" w:eastAsia="Times New Roman" w:hAnsi="Book Antiqua" w:cs="Arial"/>
                <w:bCs/>
                <w:sz w:val="19"/>
                <w:szCs w:val="19"/>
                <w:lang w:eastAsia="pt-BR"/>
              </w:rPr>
              <w:t>:</w:t>
            </w:r>
            <w:r w:rsidRPr="005068E1">
              <w:rPr>
                <w:rFonts w:ascii="Book Antiqua" w:eastAsia="Times New Roman" w:hAnsi="Book Antiqua" w:cs="Arial"/>
                <w:bCs/>
                <w:sz w:val="19"/>
                <w:szCs w:val="19"/>
                <w:lang w:eastAsia="pt-BR"/>
              </w:rPr>
              <w:t xml:space="preserve"> para interpor recurso de decisão que lhe seja desfavorável.</w:t>
            </w:r>
            <w:r w:rsidRPr="0031170E">
              <w:rPr>
                <w:rFonts w:ascii="Book Antiqua" w:eastAsia="Times New Roman" w:hAnsi="Book Antiqua" w:cs="Arial"/>
                <w:bCs/>
                <w:sz w:val="19"/>
                <w:szCs w:val="19"/>
                <w:lang w:eastAsia="pt-BR"/>
              </w:rPr>
              <w:t xml:space="preserve"> </w:t>
            </w:r>
            <w:r w:rsidRPr="0031170E">
              <w:rPr>
                <w:rFonts w:ascii="Book Antiqua" w:eastAsia="Times New Roman" w:hAnsi="Book Antiqua" w:cs="Arial"/>
                <w:b/>
                <w:sz w:val="19"/>
                <w:szCs w:val="19"/>
                <w:lang w:eastAsia="pt-BR"/>
              </w:rPr>
              <w:t>BL: art. 5º, § único, da Lei 9469.</w:t>
            </w:r>
          </w:p>
          <w:p w14:paraId="5CDFE233" w14:textId="77777777" w:rsidR="00E970DA" w:rsidRDefault="00E970DA" w:rsidP="00E970DA">
            <w:pPr>
              <w:jc w:val="both"/>
              <w:rPr>
                <w:rFonts w:ascii="Book Antiqua" w:eastAsia="Times New Roman" w:hAnsi="Book Antiqua" w:cs="Arial"/>
                <w:b/>
                <w:sz w:val="19"/>
                <w:szCs w:val="19"/>
                <w:lang w:eastAsia="pt-BR"/>
              </w:rPr>
            </w:pPr>
          </w:p>
          <w:p w14:paraId="39A78935" w14:textId="7313E25C" w:rsidR="003A55DC" w:rsidRPr="0031170E" w:rsidRDefault="003A55DC" w:rsidP="00E970DA">
            <w:pPr>
              <w:jc w:val="both"/>
              <w:rPr>
                <w:rFonts w:ascii="Book Antiqua" w:eastAsia="Times New Roman" w:hAnsi="Book Antiqua" w:cs="Arial"/>
                <w:b/>
                <w:sz w:val="19"/>
                <w:szCs w:val="19"/>
                <w:lang w:eastAsia="pt-BR"/>
              </w:rPr>
            </w:pPr>
            <w:r w:rsidRPr="0031170E">
              <w:rPr>
                <w:rFonts w:ascii="Book Antiqua" w:eastAsia="Times New Roman" w:hAnsi="Book Antiqua" w:cs="Arial"/>
                <w:b/>
                <w:sz w:val="19"/>
                <w:szCs w:val="19"/>
                <w:lang w:eastAsia="pt-BR"/>
              </w:rPr>
              <w:t>(</w:t>
            </w:r>
            <w:r w:rsidRPr="0031170E">
              <w:rPr>
                <w:rFonts w:ascii="Book Antiqua" w:eastAsia="Times New Roman" w:hAnsi="Book Antiqua" w:cs="Arial"/>
                <w:b/>
                <w:sz w:val="19"/>
                <w:szCs w:val="19"/>
                <w:highlight w:val="yellow"/>
                <w:lang w:eastAsia="pt-BR"/>
              </w:rPr>
              <w:t>PGM-Fortaleza/CE-2017-CESPE</w:t>
            </w:r>
            <w:r w:rsidRPr="0031170E">
              <w:rPr>
                <w:rFonts w:ascii="Book Antiqua" w:eastAsia="Times New Roman" w:hAnsi="Book Antiqua" w:cs="Arial"/>
                <w:b/>
                <w:sz w:val="19"/>
                <w:szCs w:val="19"/>
                <w:lang w:eastAsia="pt-BR"/>
              </w:rPr>
              <w:t>)</w:t>
            </w:r>
            <w:r w:rsidRPr="0031170E">
              <w:rPr>
                <w:rFonts w:ascii="Book Antiqua" w:eastAsia="Times New Roman" w:hAnsi="Book Antiqua" w:cs="Arial"/>
                <w:bCs/>
                <w:sz w:val="19"/>
                <w:szCs w:val="19"/>
                <w:lang w:eastAsia="pt-BR"/>
              </w:rPr>
              <w:t xml:space="preserve">: A presença de interesse econômico, ainda que indireto ou reflexo, da fazenda pública em determinado processo judicial é suficiente para justificar sua intervenção. </w:t>
            </w:r>
            <w:r w:rsidRPr="0031170E">
              <w:rPr>
                <w:rFonts w:ascii="Book Antiqua" w:eastAsia="Times New Roman" w:hAnsi="Book Antiqua" w:cs="Arial"/>
                <w:b/>
                <w:sz w:val="19"/>
                <w:szCs w:val="19"/>
                <w:lang w:eastAsia="pt-BR"/>
              </w:rPr>
              <w:t>BL: art. 5º, § único, da Lei 9469.</w:t>
            </w:r>
          </w:p>
          <w:p w14:paraId="3AF438E8" w14:textId="77777777" w:rsidR="00E970DA" w:rsidRDefault="00E970DA" w:rsidP="00E970DA">
            <w:pPr>
              <w:jc w:val="both"/>
              <w:rPr>
                <w:rFonts w:ascii="Book Antiqua" w:eastAsia="Times New Roman" w:hAnsi="Book Antiqua" w:cs="Arial"/>
                <w:b/>
                <w:i/>
                <w:iCs/>
                <w:color w:val="FF0000"/>
                <w:sz w:val="19"/>
                <w:szCs w:val="19"/>
                <w:lang w:eastAsia="pt-BR"/>
              </w:rPr>
            </w:pPr>
          </w:p>
          <w:p w14:paraId="13ADD566" w14:textId="4DC28850" w:rsidR="003A55DC" w:rsidRPr="0031170E" w:rsidRDefault="003A55DC" w:rsidP="00E970DA">
            <w:pPr>
              <w:jc w:val="both"/>
              <w:rPr>
                <w:rFonts w:ascii="Book Antiqua" w:eastAsia="Times New Roman" w:hAnsi="Book Antiqua" w:cs="Arial"/>
                <w:bCs/>
                <w:sz w:val="19"/>
                <w:szCs w:val="19"/>
                <w:lang w:eastAsia="pt-BR"/>
              </w:rPr>
            </w:pPr>
            <w:r w:rsidRPr="0031170E">
              <w:rPr>
                <w:rFonts w:ascii="Book Antiqua" w:eastAsia="Times New Roman" w:hAnsi="Book Antiqua" w:cs="Arial"/>
                <w:b/>
                <w:i/>
                <w:iCs/>
                <w:color w:val="FF0000"/>
                <w:sz w:val="19"/>
                <w:szCs w:val="19"/>
                <w:lang w:eastAsia="pt-BR"/>
              </w:rPr>
              <w:t>#</w:t>
            </w:r>
            <w:r w:rsidRPr="0031170E">
              <w:rPr>
                <w:rFonts w:ascii="Book Antiqua" w:eastAsia="Times New Roman" w:hAnsi="Book Antiqua" w:cs="Arial"/>
                <w:b/>
                <w:i/>
                <w:iCs/>
                <w:color w:val="FF0000"/>
                <w:sz w:val="19"/>
                <w:szCs w:val="19"/>
                <w:highlight w:val="green"/>
                <w:lang w:eastAsia="pt-BR"/>
              </w:rPr>
              <w:t>Atenção</w:t>
            </w:r>
            <w:r w:rsidRPr="0031170E">
              <w:rPr>
                <w:rFonts w:ascii="Book Antiqua" w:eastAsia="Times New Roman" w:hAnsi="Book Antiqua" w:cs="Arial"/>
                <w:bCs/>
                <w:sz w:val="19"/>
                <w:szCs w:val="19"/>
                <w:lang w:eastAsia="pt-BR"/>
              </w:rPr>
              <w:t>: Conforme se observa, sob o argumento da necessidade de proteção do patrimônio público, a Fazenda poderá requerer a sua intervenção em qualquer processo judicial, ainda que não demonstre interesse jurídico, bastando, para tanto, a demonstração de interesse econômico, ainda que indireto ou reflexo.</w:t>
            </w:r>
          </w:p>
          <w:p w14:paraId="6D6263FD" w14:textId="77777777" w:rsidR="00E970DA" w:rsidRDefault="00E970DA" w:rsidP="00E970DA">
            <w:pPr>
              <w:jc w:val="both"/>
              <w:rPr>
                <w:rFonts w:ascii="Book Antiqua" w:eastAsia="Times New Roman" w:hAnsi="Book Antiqua" w:cs="Arial"/>
                <w:b/>
                <w:sz w:val="19"/>
                <w:szCs w:val="19"/>
                <w:lang w:eastAsia="pt-BR"/>
              </w:rPr>
            </w:pPr>
          </w:p>
          <w:p w14:paraId="41D9A4D1" w14:textId="4637FFF0" w:rsidR="008E1C23" w:rsidRPr="0031170E" w:rsidRDefault="008E1C23" w:rsidP="00E970DA">
            <w:pPr>
              <w:jc w:val="both"/>
              <w:rPr>
                <w:rFonts w:ascii="Book Antiqua" w:eastAsia="Times New Roman" w:hAnsi="Book Antiqua" w:cs="Arial"/>
                <w:sz w:val="19"/>
                <w:szCs w:val="19"/>
                <w:lang w:eastAsia="pt-BR"/>
              </w:rPr>
            </w:pPr>
            <w:r w:rsidRPr="0031170E">
              <w:rPr>
                <w:rFonts w:ascii="Book Antiqua" w:eastAsia="Times New Roman" w:hAnsi="Book Antiqua" w:cs="Arial"/>
                <w:b/>
                <w:sz w:val="19"/>
                <w:szCs w:val="19"/>
                <w:lang w:eastAsia="pt-BR"/>
              </w:rPr>
              <w:t>(</w:t>
            </w:r>
            <w:r w:rsidRPr="0031170E">
              <w:rPr>
                <w:rFonts w:ascii="Book Antiqua" w:eastAsia="Times New Roman" w:hAnsi="Book Antiqua" w:cs="Arial"/>
                <w:b/>
                <w:sz w:val="19"/>
                <w:szCs w:val="19"/>
                <w:highlight w:val="yellow"/>
                <w:lang w:eastAsia="pt-BR"/>
              </w:rPr>
              <w:t>PGM-São Paulo/SP-2014-VUNESP</w:t>
            </w:r>
            <w:r w:rsidRPr="0031170E">
              <w:rPr>
                <w:rFonts w:ascii="Book Antiqua" w:eastAsia="Times New Roman" w:hAnsi="Book Antiqua" w:cs="Arial"/>
                <w:b/>
                <w:sz w:val="19"/>
                <w:szCs w:val="19"/>
                <w:lang w:eastAsia="pt-BR"/>
              </w:rPr>
              <w:t>)</w:t>
            </w:r>
            <w:r w:rsidRPr="0031170E">
              <w:rPr>
                <w:rFonts w:ascii="Book Antiqua" w:eastAsia="Times New Roman" w:hAnsi="Book Antiqua" w:cs="Arial"/>
                <w:sz w:val="19"/>
                <w:szCs w:val="19"/>
                <w:lang w:eastAsia="pt-BR"/>
              </w:rPr>
              <w:t xml:space="preserve">: A respeito da intervenção das pessoas de direito público em causas cuja decisão possa lhes gerar efeitos, assinale a alternativa correta: É admitida a intervenção </w:t>
            </w:r>
            <w:r w:rsidRPr="0031170E">
              <w:rPr>
                <w:rFonts w:ascii="Book Antiqua" w:eastAsia="Times New Roman" w:hAnsi="Book Antiqua" w:cs="Arial"/>
                <w:sz w:val="19"/>
                <w:szCs w:val="19"/>
                <w:lang w:eastAsia="pt-BR"/>
              </w:rPr>
              <w:lastRenderedPageBreak/>
              <w:t xml:space="preserve">mesmo que se trate de efeitos reflexos indiretos e de natureza econômica. </w:t>
            </w:r>
            <w:r w:rsidRPr="0031170E">
              <w:rPr>
                <w:rFonts w:ascii="Book Antiqua" w:eastAsia="Times New Roman" w:hAnsi="Book Antiqua" w:cs="Arial"/>
                <w:b/>
                <w:sz w:val="19"/>
                <w:szCs w:val="19"/>
                <w:lang w:eastAsia="pt-BR"/>
              </w:rPr>
              <w:t>BL: art. 5º, § único, da Lei 9469.</w:t>
            </w:r>
          </w:p>
          <w:p w14:paraId="6D274CC4" w14:textId="77777777" w:rsidR="00E970DA" w:rsidRDefault="00E970DA" w:rsidP="00E970DA">
            <w:pPr>
              <w:jc w:val="both"/>
              <w:rPr>
                <w:rFonts w:ascii="Book Antiqua" w:eastAsia="Times New Roman" w:hAnsi="Book Antiqua" w:cs="Arial"/>
                <w:b/>
                <w:sz w:val="19"/>
                <w:szCs w:val="19"/>
                <w:lang w:eastAsia="pt-BR"/>
              </w:rPr>
            </w:pPr>
          </w:p>
          <w:p w14:paraId="74DB11F5" w14:textId="72A2DDE3" w:rsidR="001A3910" w:rsidRPr="0031170E" w:rsidRDefault="001A3910" w:rsidP="00E970DA">
            <w:pPr>
              <w:jc w:val="both"/>
              <w:rPr>
                <w:rFonts w:ascii="Book Antiqua" w:eastAsia="Times New Roman" w:hAnsi="Book Antiqua" w:cs="Arial"/>
                <w:b/>
                <w:sz w:val="19"/>
                <w:szCs w:val="19"/>
                <w:lang w:eastAsia="pt-BR"/>
              </w:rPr>
            </w:pPr>
            <w:r w:rsidRPr="0031170E">
              <w:rPr>
                <w:rFonts w:ascii="Book Antiqua" w:eastAsia="Times New Roman" w:hAnsi="Book Antiqua" w:cs="Arial"/>
                <w:b/>
                <w:sz w:val="19"/>
                <w:szCs w:val="19"/>
                <w:lang w:eastAsia="pt-BR"/>
              </w:rPr>
              <w:t>(</w:t>
            </w:r>
            <w:r w:rsidRPr="0031170E">
              <w:rPr>
                <w:rFonts w:ascii="Book Antiqua" w:eastAsia="Times New Roman" w:hAnsi="Book Antiqua" w:cs="Arial"/>
                <w:b/>
                <w:sz w:val="19"/>
                <w:szCs w:val="19"/>
                <w:highlight w:val="yellow"/>
                <w:lang w:eastAsia="pt-BR"/>
              </w:rPr>
              <w:t>PGDF-2013-CESPE</w:t>
            </w:r>
            <w:r w:rsidRPr="0031170E">
              <w:rPr>
                <w:rFonts w:ascii="Book Antiqua" w:eastAsia="Times New Roman" w:hAnsi="Book Antiqua" w:cs="Arial"/>
                <w:b/>
                <w:sz w:val="19"/>
                <w:szCs w:val="19"/>
                <w:lang w:eastAsia="pt-BR"/>
              </w:rPr>
              <w:t>)</w:t>
            </w:r>
            <w:r w:rsidRPr="0031170E">
              <w:rPr>
                <w:rFonts w:ascii="Book Antiqua" w:eastAsia="Times New Roman" w:hAnsi="Book Antiqua" w:cs="Arial"/>
                <w:sz w:val="19"/>
                <w:szCs w:val="19"/>
                <w:lang w:eastAsia="pt-BR"/>
              </w:rPr>
              <w:t xml:space="preserve">: À luz da jurisprudência do STJ, julgue o seguinte item, referentes ao litisconsórcio e à intervenção de terceiros: De acordo com a interpretação dada à legislação vigente, é facultada ao DF a possibilidade de intervir em demandas em que tiver interesse econômico, independentemente da demonstração de interesse jurídico. </w:t>
            </w:r>
            <w:r w:rsidRPr="0031170E">
              <w:rPr>
                <w:rFonts w:ascii="Book Antiqua" w:eastAsia="Times New Roman" w:hAnsi="Book Antiqua" w:cs="Arial"/>
                <w:b/>
                <w:sz w:val="19"/>
                <w:szCs w:val="19"/>
                <w:lang w:eastAsia="pt-BR"/>
              </w:rPr>
              <w:t>BL: art. 5º, § único, da Lei 9469.</w:t>
            </w:r>
          </w:p>
          <w:p w14:paraId="2C52B065" w14:textId="77777777" w:rsidR="00E970DA" w:rsidRDefault="00E970DA" w:rsidP="00E970DA">
            <w:pPr>
              <w:jc w:val="both"/>
              <w:rPr>
                <w:rFonts w:ascii="Book Antiqua" w:eastAsia="Times New Roman" w:hAnsi="Book Antiqua" w:cs="Arial"/>
                <w:b/>
                <w:i/>
                <w:iCs/>
                <w:color w:val="FF0000"/>
                <w:sz w:val="19"/>
                <w:szCs w:val="19"/>
                <w:lang w:eastAsia="pt-BR"/>
              </w:rPr>
            </w:pPr>
          </w:p>
          <w:p w14:paraId="18343419" w14:textId="17B8EC6C" w:rsidR="001A3910" w:rsidRPr="0031170E" w:rsidRDefault="00884AF3" w:rsidP="00E970DA">
            <w:pPr>
              <w:jc w:val="both"/>
              <w:rPr>
                <w:rFonts w:ascii="Book Antiqua" w:eastAsia="Times New Roman" w:hAnsi="Book Antiqua" w:cs="Arial"/>
                <w:sz w:val="19"/>
                <w:szCs w:val="19"/>
                <w:lang w:eastAsia="pt-BR"/>
              </w:rPr>
            </w:pPr>
            <w:r w:rsidRPr="0031170E">
              <w:rPr>
                <w:rFonts w:ascii="Book Antiqua" w:eastAsia="Times New Roman" w:hAnsi="Book Antiqua" w:cs="Arial"/>
                <w:b/>
                <w:i/>
                <w:iCs/>
                <w:color w:val="FF0000"/>
                <w:sz w:val="19"/>
                <w:szCs w:val="19"/>
                <w:lang w:eastAsia="pt-BR"/>
              </w:rPr>
              <w:t>#</w:t>
            </w:r>
            <w:r w:rsidRPr="0031170E">
              <w:rPr>
                <w:rFonts w:ascii="Book Antiqua" w:eastAsia="Times New Roman" w:hAnsi="Book Antiqua" w:cs="Arial"/>
                <w:b/>
                <w:i/>
                <w:iCs/>
                <w:color w:val="FF0000"/>
                <w:sz w:val="19"/>
                <w:szCs w:val="19"/>
                <w:highlight w:val="green"/>
                <w:lang w:eastAsia="pt-BR"/>
              </w:rPr>
              <w:t>Atenção</w:t>
            </w:r>
            <w:r w:rsidRPr="0031170E">
              <w:rPr>
                <w:rFonts w:ascii="Book Antiqua" w:eastAsia="Times New Roman" w:hAnsi="Book Antiqua" w:cs="Arial"/>
                <w:bCs/>
                <w:sz w:val="19"/>
                <w:szCs w:val="19"/>
                <w:lang w:eastAsia="pt-BR"/>
              </w:rPr>
              <w:t>:</w:t>
            </w:r>
            <w:r w:rsidR="001A3910" w:rsidRPr="0031170E">
              <w:rPr>
                <w:rFonts w:ascii="Book Antiqua" w:eastAsia="Times New Roman" w:hAnsi="Book Antiqua" w:cs="Arial"/>
                <w:sz w:val="19"/>
                <w:szCs w:val="19"/>
                <w:lang w:eastAsia="pt-BR"/>
              </w:rPr>
              <w:t xml:space="preserve"> "</w:t>
            </w:r>
            <w:proofErr w:type="gramStart"/>
            <w:r w:rsidR="001A3910" w:rsidRPr="0031170E">
              <w:rPr>
                <w:rFonts w:ascii="Book Antiqua" w:eastAsia="Times New Roman" w:hAnsi="Book Antiqua" w:cs="Arial"/>
                <w:sz w:val="19"/>
                <w:szCs w:val="19"/>
                <w:lang w:eastAsia="pt-BR"/>
              </w:rPr>
              <w:t>(...) Embora</w:t>
            </w:r>
            <w:proofErr w:type="gramEnd"/>
            <w:r w:rsidR="001A3910" w:rsidRPr="0031170E">
              <w:rPr>
                <w:rFonts w:ascii="Book Antiqua" w:eastAsia="Times New Roman" w:hAnsi="Book Antiqua" w:cs="Arial"/>
                <w:sz w:val="19"/>
                <w:szCs w:val="19"/>
                <w:lang w:eastAsia="pt-BR"/>
              </w:rPr>
              <w:t xml:space="preserve"> a dispositivo legal faça referência à União, doutrina e jurisprudência já se consolidaram no sentido de que esse instituto é aplicável a todos os entes políticos (UF, E, DF, M) e suas autarquias e fundações de direito público." (Fonte: PODER PÚBLICO EM JUÍZO PARA CONCURSOS - GUILHERME F. M. BARROS, 2° edição. pág. 89).</w:t>
            </w:r>
          </w:p>
          <w:p w14:paraId="429325F8" w14:textId="77777777" w:rsidR="00E970DA" w:rsidRDefault="00E970DA" w:rsidP="00E970DA">
            <w:pPr>
              <w:jc w:val="both"/>
              <w:rPr>
                <w:rFonts w:ascii="Book Antiqua" w:eastAsia="Times New Roman" w:hAnsi="Book Antiqua" w:cs="Arial"/>
                <w:b/>
                <w:sz w:val="19"/>
                <w:szCs w:val="19"/>
                <w:lang w:eastAsia="pt-BR"/>
              </w:rPr>
            </w:pPr>
          </w:p>
          <w:p w14:paraId="715299AD" w14:textId="7B45DF44" w:rsidR="00C4224E" w:rsidRPr="0031170E" w:rsidRDefault="00C4224E" w:rsidP="00E970DA">
            <w:pPr>
              <w:jc w:val="both"/>
              <w:rPr>
                <w:rFonts w:ascii="Book Antiqua" w:eastAsia="Times New Roman" w:hAnsi="Book Antiqua" w:cs="Arial"/>
                <w:b/>
                <w:sz w:val="19"/>
                <w:szCs w:val="19"/>
                <w:lang w:eastAsia="pt-BR"/>
              </w:rPr>
            </w:pPr>
            <w:r w:rsidRPr="0031170E">
              <w:rPr>
                <w:rFonts w:ascii="Book Antiqua" w:eastAsia="Times New Roman" w:hAnsi="Book Antiqua" w:cs="Arial"/>
                <w:b/>
                <w:sz w:val="19"/>
                <w:szCs w:val="19"/>
                <w:lang w:eastAsia="pt-BR"/>
              </w:rPr>
              <w:t>(</w:t>
            </w:r>
            <w:r w:rsidRPr="0031170E">
              <w:rPr>
                <w:rFonts w:ascii="Book Antiqua" w:eastAsia="Times New Roman" w:hAnsi="Book Antiqua" w:cs="Arial"/>
                <w:b/>
                <w:sz w:val="19"/>
                <w:szCs w:val="19"/>
                <w:highlight w:val="yellow"/>
                <w:lang w:eastAsia="pt-BR"/>
              </w:rPr>
              <w:t>TRF4-2010</w:t>
            </w:r>
            <w:r w:rsidRPr="0031170E">
              <w:rPr>
                <w:rFonts w:ascii="Book Antiqua" w:eastAsia="Times New Roman" w:hAnsi="Book Antiqua" w:cs="Arial"/>
                <w:b/>
                <w:sz w:val="19"/>
                <w:szCs w:val="19"/>
                <w:lang w:eastAsia="pt-BR"/>
              </w:rPr>
              <w:t>)</w:t>
            </w:r>
            <w:r w:rsidRPr="0031170E">
              <w:rPr>
                <w:rFonts w:ascii="Book Antiqua" w:eastAsia="Times New Roman" w:hAnsi="Book Antiqua" w:cs="Arial"/>
                <w:sz w:val="19"/>
                <w:szCs w:val="19"/>
                <w:lang w:eastAsia="pt-BR"/>
              </w:rPr>
              <w:t xml:space="preserve">: Duas empresas privadas discutem, em juízo, causa que pode levar a demandada à condição de insolvência, com o consequente prejuízo de todos os que mantêm relação comercial com ela. Entre os clientes da demandada, encontra-se a autarquia Beta, que experimentará severos prejuízos financeiros caso a citada empresa seja condenada ao final do processo. Com referência a essa situação hipotética, assinale a opção correta: A pessoa jurídica de direito público pode ingressar no feito servindo-se de forma anômala de intervenção, que a autoriza a esclarecer questões de fato e de direito e até a recorrer, se for o caso. </w:t>
            </w:r>
            <w:r w:rsidRPr="0031170E">
              <w:rPr>
                <w:rFonts w:ascii="Book Antiqua" w:eastAsia="Times New Roman" w:hAnsi="Book Antiqua" w:cs="Arial"/>
                <w:b/>
                <w:sz w:val="19"/>
                <w:szCs w:val="19"/>
                <w:lang w:eastAsia="pt-BR"/>
              </w:rPr>
              <w:t>BL: art. 5</w:t>
            </w:r>
            <w:r w:rsidR="003A55DC" w:rsidRPr="0031170E">
              <w:rPr>
                <w:rFonts w:ascii="Book Antiqua" w:eastAsia="Times New Roman" w:hAnsi="Book Antiqua" w:cs="Arial"/>
                <w:b/>
                <w:sz w:val="19"/>
                <w:szCs w:val="19"/>
                <w:lang w:eastAsia="pt-BR"/>
              </w:rPr>
              <w:t>º</w:t>
            </w:r>
            <w:r w:rsidRPr="0031170E">
              <w:rPr>
                <w:rFonts w:ascii="Book Antiqua" w:eastAsia="Times New Roman" w:hAnsi="Book Antiqua" w:cs="Arial"/>
                <w:b/>
                <w:sz w:val="19"/>
                <w:szCs w:val="19"/>
                <w:lang w:eastAsia="pt-BR"/>
              </w:rPr>
              <w:t>, § único, Lei 9469.</w:t>
            </w:r>
          </w:p>
        </w:tc>
      </w:tr>
    </w:tbl>
    <w:p w14:paraId="04C05F64" w14:textId="77777777" w:rsidR="000E4FDF" w:rsidRPr="0031170E" w:rsidRDefault="000E4FDF" w:rsidP="000E4FD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31170E">
        <w:rPr>
          <w:rFonts w:ascii="Book Antiqua" w:eastAsia="Times New Roman" w:hAnsi="Book Antiqua" w:cs="Arial"/>
          <w:sz w:val="19"/>
          <w:szCs w:val="19"/>
          <w:lang w:eastAsia="pt-BR"/>
        </w:rPr>
        <w:lastRenderedPageBreak/>
        <w:t>Art. 6º Os pagamentos devidos pela Fazenda Pública federal, estadual ou municipal e pelas autarquias e fundações públicas, em virtude de sentença judiciária, far-se-ão, exclusivamente, na ordem cronológica da apresentação dos precatórios judiciários e à conta do respectivo crédito.</w:t>
      </w:r>
      <w:r w:rsidRPr="0031170E">
        <w:rPr>
          <w:rFonts w:ascii="Book Antiqua" w:eastAsia="Times New Roman" w:hAnsi="Book Antiqua" w:cs="Arial"/>
          <w:color w:val="000000"/>
          <w:sz w:val="19"/>
          <w:szCs w:val="19"/>
          <w:lang w:eastAsia="pt-BR"/>
        </w:rPr>
        <w:t xml:space="preserve"> </w:t>
      </w:r>
    </w:p>
    <w:p w14:paraId="63182145" w14:textId="77777777" w:rsidR="000E4FDF" w:rsidRPr="00282773" w:rsidRDefault="000E4FDF" w:rsidP="000E4FD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1170E">
        <w:rPr>
          <w:rFonts w:ascii="Book Antiqua" w:eastAsia="Times New Roman" w:hAnsi="Book Antiqua" w:cs="Arial"/>
          <w:sz w:val="19"/>
          <w:szCs w:val="19"/>
          <w:lang w:eastAsia="pt-BR"/>
        </w:rPr>
        <w:t>§ 1º É assegurado o direito de preferência aos credores de obrigação de natureza alimentícia, obedecida, entre eles, a ordem cronológica de apresentação dos respectivos precatórios judiciários</w:t>
      </w:r>
      <w:r w:rsidRPr="00282773">
        <w:rPr>
          <w:rFonts w:ascii="Book Antiqua" w:eastAsia="Times New Roman" w:hAnsi="Book Antiqua" w:cs="Arial"/>
          <w:sz w:val="18"/>
          <w:szCs w:val="18"/>
          <w:lang w:eastAsia="pt-BR"/>
        </w:rPr>
        <w:t xml:space="preserve">. </w:t>
      </w:r>
      <w:hyperlink r:id="rId40" w:anchor="art1.896a" w:history="1">
        <w:r w:rsidRPr="00282773">
          <w:rPr>
            <w:rFonts w:ascii="Book Antiqua" w:eastAsia="Times New Roman" w:hAnsi="Book Antiqua" w:cs="Arial"/>
            <w:color w:val="0000FF"/>
            <w:sz w:val="16"/>
            <w:szCs w:val="16"/>
            <w:u w:val="single"/>
            <w:lang w:eastAsia="pt-BR"/>
          </w:rPr>
          <w:t>(Renumerado do parágrafo único pela Medida Provisória nº 2.226, de 4.9.2001)</w:t>
        </w:r>
      </w:hyperlink>
      <w:r w:rsidRPr="00282773">
        <w:rPr>
          <w:rFonts w:ascii="Book Antiqua" w:eastAsia="Times New Roman" w:hAnsi="Book Antiqua" w:cs="Arial"/>
          <w:color w:val="0000FF"/>
          <w:sz w:val="16"/>
          <w:szCs w:val="16"/>
          <w:lang w:eastAsia="pt-BR"/>
        </w:rPr>
        <w:t xml:space="preserve">     </w:t>
      </w:r>
      <w:hyperlink r:id="rId41" w:history="1">
        <w:r w:rsidRPr="00282773">
          <w:rPr>
            <w:rFonts w:ascii="Book Antiqua" w:eastAsia="Times New Roman" w:hAnsi="Book Antiqua" w:cs="Arial"/>
            <w:color w:val="0000FF"/>
            <w:sz w:val="16"/>
            <w:szCs w:val="16"/>
            <w:u w:val="single"/>
            <w:lang w:eastAsia="pt-BR"/>
          </w:rPr>
          <w:t>(Vide ADIN Nº 2.527-9)</w:t>
        </w:r>
      </w:hyperlink>
      <w:r w:rsidRPr="00282773">
        <w:rPr>
          <w:rFonts w:ascii="Book Antiqua" w:eastAsia="Times New Roman" w:hAnsi="Book Antiqua" w:cs="Arial"/>
          <w:sz w:val="16"/>
          <w:szCs w:val="16"/>
          <w:lang w:eastAsia="pt-BR"/>
        </w:rPr>
        <w:t xml:space="preserve">  </w:t>
      </w:r>
    </w:p>
    <w:p w14:paraId="2FC138C5" w14:textId="77777777" w:rsidR="000E4FDF" w:rsidRPr="00282773" w:rsidRDefault="000E4FDF" w:rsidP="000E4FD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82773">
        <w:rPr>
          <w:rFonts w:ascii="Book Antiqua" w:eastAsia="Times New Roman" w:hAnsi="Book Antiqua" w:cs="Arial"/>
          <w:sz w:val="16"/>
          <w:szCs w:val="16"/>
          <w:lang w:eastAsia="pt-BR"/>
        </w:rPr>
        <w:t>§ 2</w:t>
      </w:r>
      <w:r w:rsidRPr="00282773">
        <w:rPr>
          <w:rFonts w:ascii="Book Antiqua" w:eastAsia="Times New Roman" w:hAnsi="Book Antiqua" w:cs="Arial"/>
          <w:sz w:val="16"/>
          <w:szCs w:val="16"/>
          <w:u w:val="single"/>
          <w:vertAlign w:val="superscript"/>
          <w:lang w:eastAsia="pt-BR"/>
        </w:rPr>
        <w:t>o</w:t>
      </w:r>
      <w:r w:rsidRPr="00282773">
        <w:rPr>
          <w:rFonts w:ascii="Book Antiqua" w:eastAsia="Times New Roman" w:hAnsi="Book Antiqua" w:cs="Arial"/>
          <w:sz w:val="16"/>
          <w:szCs w:val="16"/>
          <w:lang w:eastAsia="pt-BR"/>
        </w:rPr>
        <w:t>    </w:t>
      </w:r>
      <w:hyperlink r:id="rId42" w:anchor="art48" w:history="1">
        <w:r w:rsidRPr="00282773">
          <w:rPr>
            <w:rFonts w:ascii="Book Antiqua" w:eastAsia="Times New Roman" w:hAnsi="Book Antiqua" w:cs="Arial"/>
            <w:color w:val="0000FF"/>
            <w:sz w:val="16"/>
            <w:szCs w:val="16"/>
            <w:u w:val="single"/>
            <w:lang w:eastAsia="pt-BR"/>
          </w:rPr>
          <w:t>(Revogado pela Lei nº 13.140, de 2015)</w:t>
        </w:r>
      </w:hyperlink>
      <w:r w:rsidRPr="00282773">
        <w:rPr>
          <w:rFonts w:ascii="Book Antiqua" w:eastAsia="Times New Roman" w:hAnsi="Book Antiqua" w:cs="Arial"/>
          <w:color w:val="000000"/>
          <w:sz w:val="16"/>
          <w:szCs w:val="16"/>
          <w:lang w:eastAsia="pt-BR"/>
        </w:rPr>
        <w:t xml:space="preserve">       </w:t>
      </w:r>
      <w:hyperlink r:id="rId43" w:anchor="art47" w:history="1">
        <w:r w:rsidRPr="00282773">
          <w:rPr>
            <w:rFonts w:ascii="Book Antiqua" w:eastAsia="Times New Roman" w:hAnsi="Book Antiqua" w:cs="Arial"/>
            <w:color w:val="0000FF"/>
            <w:sz w:val="16"/>
            <w:szCs w:val="16"/>
            <w:u w:val="single"/>
            <w:lang w:eastAsia="pt-BR"/>
          </w:rPr>
          <w:t>(Vigência)</w:t>
        </w:r>
      </w:hyperlink>
    </w:p>
    <w:p w14:paraId="22ABBC34" w14:textId="77777777" w:rsidR="000E4FDF" w:rsidRPr="00282773" w:rsidRDefault="000E4FDF" w:rsidP="000E4FD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82773">
        <w:rPr>
          <w:rFonts w:ascii="Book Antiqua" w:eastAsia="Times New Roman" w:hAnsi="Book Antiqua" w:cs="Arial"/>
          <w:sz w:val="16"/>
          <w:szCs w:val="16"/>
          <w:lang w:eastAsia="pt-BR"/>
        </w:rPr>
        <w:t>Art. 7º  </w:t>
      </w:r>
      <w:hyperlink r:id="rId44" w:anchor="art79" w:history="1">
        <w:r w:rsidRPr="00282773">
          <w:rPr>
            <w:rFonts w:ascii="Book Antiqua" w:eastAsia="Times New Roman" w:hAnsi="Book Antiqua" w:cs="Arial"/>
            <w:color w:val="0000FF"/>
            <w:sz w:val="16"/>
            <w:szCs w:val="16"/>
            <w:u w:val="single"/>
            <w:lang w:eastAsia="pt-BR"/>
          </w:rPr>
          <w:t>(Revogado pela Lei nº 11.941, de 2009)</w:t>
        </w:r>
      </w:hyperlink>
    </w:p>
    <w:p w14:paraId="315FDA2D" w14:textId="77777777" w:rsidR="000E4FDF" w:rsidRPr="00282773" w:rsidRDefault="000E4FDF" w:rsidP="000E4FD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1170E">
        <w:rPr>
          <w:rFonts w:ascii="Book Antiqua" w:eastAsia="Times New Roman" w:hAnsi="Book Antiqua" w:cs="Arial"/>
          <w:color w:val="000000"/>
          <w:sz w:val="19"/>
          <w:szCs w:val="19"/>
          <w:lang w:val="en-US" w:eastAsia="pt-BR"/>
        </w:rPr>
        <w:t>Art. 7</w:t>
      </w:r>
      <w:r w:rsidRPr="0031170E">
        <w:rPr>
          <w:rFonts w:ascii="Book Antiqua" w:eastAsia="Times New Roman" w:hAnsi="Book Antiqua" w:cs="Arial"/>
          <w:color w:val="000000"/>
          <w:sz w:val="19"/>
          <w:szCs w:val="19"/>
          <w:u w:val="single"/>
          <w:vertAlign w:val="superscript"/>
          <w:lang w:val="en-US" w:eastAsia="pt-BR"/>
        </w:rPr>
        <w:t>o</w:t>
      </w:r>
      <w:r w:rsidRPr="0031170E">
        <w:rPr>
          <w:rFonts w:ascii="Book Antiqua" w:eastAsia="Times New Roman" w:hAnsi="Book Antiqua" w:cs="Arial"/>
          <w:color w:val="000000"/>
          <w:sz w:val="19"/>
          <w:szCs w:val="19"/>
          <w:lang w:val="en-US" w:eastAsia="pt-BR"/>
        </w:rPr>
        <w:t xml:space="preserve">-A.  </w:t>
      </w:r>
      <w:r w:rsidRPr="0031170E">
        <w:rPr>
          <w:rFonts w:ascii="Book Antiqua" w:eastAsia="Times New Roman" w:hAnsi="Book Antiqua" w:cs="Arial"/>
          <w:color w:val="000000"/>
          <w:sz w:val="19"/>
          <w:szCs w:val="19"/>
          <w:lang w:eastAsia="pt-BR"/>
        </w:rPr>
        <w:t>As competências previstas nesta Lei aplicam-se concorrentemente àquelas específicas existentes na legislação em vigor em relação às autarquias, às fundações e às empresas públicas federais não dependentes</w:t>
      </w:r>
      <w:r w:rsidRPr="00282773">
        <w:rPr>
          <w:rFonts w:ascii="Book Antiqua" w:eastAsia="Times New Roman" w:hAnsi="Book Antiqua" w:cs="Arial"/>
          <w:color w:val="000000"/>
          <w:sz w:val="16"/>
          <w:szCs w:val="16"/>
          <w:lang w:eastAsia="pt-BR"/>
        </w:rPr>
        <w:t xml:space="preserve">.      </w:t>
      </w:r>
      <w:hyperlink r:id="rId45" w:anchor="art31" w:history="1">
        <w:r w:rsidRPr="00282773">
          <w:rPr>
            <w:rFonts w:ascii="Book Antiqua" w:eastAsia="Times New Roman" w:hAnsi="Book Antiqua" w:cs="Arial"/>
            <w:color w:val="0000FF"/>
            <w:sz w:val="16"/>
            <w:szCs w:val="16"/>
            <w:u w:val="single"/>
            <w:lang w:eastAsia="pt-BR"/>
          </w:rPr>
          <w:t>(Incluído pela Lei nº 11.941, de 2009)</w:t>
        </w:r>
      </w:hyperlink>
    </w:p>
    <w:p w14:paraId="4541CE88" w14:textId="77777777" w:rsidR="000E4FDF" w:rsidRPr="0031170E" w:rsidRDefault="000E4FDF" w:rsidP="000E4FD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31170E">
        <w:rPr>
          <w:rFonts w:ascii="Book Antiqua" w:eastAsia="Times New Roman" w:hAnsi="Book Antiqua" w:cs="Arial"/>
          <w:sz w:val="19"/>
          <w:szCs w:val="19"/>
          <w:lang w:eastAsia="pt-BR"/>
        </w:rPr>
        <w:t>Art. 8º Aplicam-se as disposições desta Lei, no que couber, às ações propostas e aos recursos interpostos pelas entidades legalmente sucedidas pela União.</w:t>
      </w:r>
    </w:p>
    <w:p w14:paraId="089D1D9D" w14:textId="77777777" w:rsidR="000E4FDF" w:rsidRPr="0031170E" w:rsidRDefault="000E4FDF" w:rsidP="000E4FD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31170E">
        <w:rPr>
          <w:rFonts w:ascii="Book Antiqua" w:eastAsia="Times New Roman" w:hAnsi="Book Antiqua" w:cs="Arial"/>
          <w:sz w:val="19"/>
          <w:szCs w:val="19"/>
          <w:lang w:eastAsia="pt-BR"/>
        </w:rPr>
        <w:t>Art. 9º A representação judicial das autarquias e fundações públicas por seus procuradores ou advogados, ocupantes de cargos efetivos dos respectivos quadros, independe da apresentação do instrumento de mandato.</w:t>
      </w:r>
    </w:p>
    <w:p w14:paraId="0E85BA39" w14:textId="6C22BA36" w:rsidR="000E4FDF" w:rsidRPr="00282773" w:rsidRDefault="000E4FDF" w:rsidP="000E4FDF">
      <w:pPr>
        <w:spacing w:before="100" w:beforeAutospacing="1" w:after="100" w:afterAutospacing="1" w:line="240" w:lineRule="auto"/>
        <w:ind w:firstLine="525"/>
        <w:jc w:val="both"/>
        <w:rPr>
          <w:rFonts w:ascii="Book Antiqua" w:eastAsia="Times New Roman" w:hAnsi="Book Antiqua" w:cs="Times New Roman"/>
          <w:b/>
          <w:sz w:val="16"/>
          <w:szCs w:val="16"/>
          <w:u w:val="single"/>
          <w:lang w:eastAsia="pt-BR"/>
        </w:rPr>
      </w:pPr>
      <w:r w:rsidRPr="0031170E">
        <w:rPr>
          <w:rFonts w:ascii="Book Antiqua" w:eastAsia="Times New Roman" w:hAnsi="Book Antiqua" w:cs="Arial"/>
          <w:b/>
          <w:sz w:val="19"/>
          <w:szCs w:val="19"/>
          <w:highlight w:val="magenta"/>
          <w:lang w:eastAsia="pt-BR"/>
        </w:rPr>
        <w:t>Art. 10</w:t>
      </w:r>
      <w:r w:rsidRPr="0031170E">
        <w:rPr>
          <w:rFonts w:ascii="Book Antiqua" w:eastAsia="Times New Roman" w:hAnsi="Book Antiqua" w:cs="Arial"/>
          <w:sz w:val="19"/>
          <w:szCs w:val="19"/>
          <w:lang w:eastAsia="pt-BR"/>
        </w:rPr>
        <w:t xml:space="preserve">. </w:t>
      </w:r>
      <w:r w:rsidRPr="0031170E">
        <w:rPr>
          <w:rFonts w:ascii="Book Antiqua" w:eastAsia="Times New Roman" w:hAnsi="Book Antiqua" w:cs="Arial"/>
          <w:b/>
          <w:bCs/>
          <w:sz w:val="19"/>
          <w:szCs w:val="19"/>
          <w:lang w:eastAsia="pt-BR"/>
        </w:rPr>
        <w:t xml:space="preserve">Aplica-se às autarquias e fundações públicas o disposto nos </w:t>
      </w:r>
      <w:hyperlink r:id="rId46" w:anchor="art188" w:history="1">
        <w:proofErr w:type="spellStart"/>
        <w:r w:rsidRPr="0031170E">
          <w:rPr>
            <w:rFonts w:ascii="Book Antiqua" w:eastAsia="Times New Roman" w:hAnsi="Book Antiqua" w:cs="Arial"/>
            <w:b/>
            <w:bCs/>
            <w:color w:val="0000FF"/>
            <w:sz w:val="19"/>
            <w:szCs w:val="19"/>
            <w:u w:val="single"/>
            <w:lang w:eastAsia="pt-BR"/>
          </w:rPr>
          <w:t>arts</w:t>
        </w:r>
        <w:proofErr w:type="spellEnd"/>
        <w:r w:rsidRPr="0031170E">
          <w:rPr>
            <w:rFonts w:ascii="Book Antiqua" w:eastAsia="Times New Roman" w:hAnsi="Book Antiqua" w:cs="Arial"/>
            <w:b/>
            <w:bCs/>
            <w:color w:val="0000FF"/>
            <w:sz w:val="19"/>
            <w:szCs w:val="19"/>
            <w:u w:val="single"/>
            <w:lang w:eastAsia="pt-BR"/>
          </w:rPr>
          <w:t>. 188</w:t>
        </w:r>
      </w:hyperlink>
      <w:r w:rsidRPr="0031170E">
        <w:rPr>
          <w:rFonts w:ascii="Book Antiqua" w:eastAsia="Times New Roman" w:hAnsi="Book Antiqua" w:cs="Arial"/>
          <w:b/>
          <w:bCs/>
          <w:sz w:val="19"/>
          <w:szCs w:val="19"/>
          <w:lang w:eastAsia="pt-BR"/>
        </w:rPr>
        <w:t xml:space="preserve"> e </w:t>
      </w:r>
      <w:hyperlink r:id="rId47" w:anchor="art475" w:history="1">
        <w:r w:rsidRPr="0031170E">
          <w:rPr>
            <w:rFonts w:ascii="Book Antiqua" w:eastAsia="Times New Roman" w:hAnsi="Book Antiqua" w:cs="Arial"/>
            <w:b/>
            <w:bCs/>
            <w:color w:val="0000FF"/>
            <w:sz w:val="19"/>
            <w:szCs w:val="19"/>
            <w:u w:val="single"/>
            <w:lang w:eastAsia="pt-BR"/>
          </w:rPr>
          <w:t>475, caput,</w:t>
        </w:r>
      </w:hyperlink>
      <w:r w:rsidRPr="0031170E">
        <w:rPr>
          <w:rFonts w:ascii="Book Antiqua" w:eastAsia="Times New Roman" w:hAnsi="Book Antiqua" w:cs="Arial"/>
          <w:b/>
          <w:bCs/>
          <w:sz w:val="19"/>
          <w:szCs w:val="19"/>
          <w:lang w:eastAsia="pt-BR"/>
        </w:rPr>
        <w:t xml:space="preserve"> e no seu </w:t>
      </w:r>
      <w:hyperlink r:id="rId48" w:anchor="art475ii" w:history="1">
        <w:r w:rsidRPr="0031170E">
          <w:rPr>
            <w:rFonts w:ascii="Book Antiqua" w:eastAsia="Times New Roman" w:hAnsi="Book Antiqua" w:cs="Arial"/>
            <w:b/>
            <w:bCs/>
            <w:color w:val="0000FF"/>
            <w:sz w:val="19"/>
            <w:szCs w:val="19"/>
            <w:u w:val="single"/>
            <w:lang w:eastAsia="pt-BR"/>
          </w:rPr>
          <w:t>inciso II, do Código de Processo Civil</w:t>
        </w:r>
      </w:hyperlink>
      <w:r w:rsidRPr="00282773">
        <w:rPr>
          <w:rFonts w:ascii="Book Antiqua" w:eastAsia="Times New Roman" w:hAnsi="Book Antiqua" w:cs="Arial"/>
          <w:sz w:val="16"/>
          <w:szCs w:val="16"/>
          <w:lang w:eastAsia="pt-BR"/>
        </w:rPr>
        <w:t>.</w:t>
      </w:r>
      <w:r w:rsidR="008D6F44" w:rsidRPr="00282773">
        <w:rPr>
          <w:rFonts w:ascii="Book Antiqua" w:eastAsia="Times New Roman" w:hAnsi="Book Antiqua" w:cs="Arial"/>
          <w:sz w:val="16"/>
          <w:szCs w:val="16"/>
          <w:lang w:eastAsia="pt-BR"/>
        </w:rPr>
        <w:t xml:space="preserve"> </w:t>
      </w:r>
      <w:r w:rsidR="008D6F44" w:rsidRPr="00282773">
        <w:rPr>
          <w:rFonts w:ascii="Book Antiqua" w:eastAsia="Times New Roman" w:hAnsi="Book Antiqua" w:cs="Arial"/>
          <w:b/>
          <w:color w:val="FF0000"/>
          <w:sz w:val="16"/>
          <w:szCs w:val="16"/>
          <w:u w:val="single"/>
          <w:lang w:eastAsia="pt-BR"/>
        </w:rPr>
        <w:t>(MPRO-2010)</w:t>
      </w:r>
    </w:p>
    <w:p w14:paraId="3B45DA4C" w14:textId="77777777" w:rsidR="000E4FDF" w:rsidRPr="00282773" w:rsidRDefault="000E4FDF" w:rsidP="000E4FD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1170E">
        <w:rPr>
          <w:rFonts w:ascii="Book Antiqua" w:eastAsia="Times New Roman" w:hAnsi="Book Antiqua" w:cs="Arial"/>
          <w:color w:val="000000"/>
          <w:sz w:val="19"/>
          <w:szCs w:val="19"/>
          <w:lang w:eastAsia="pt-BR"/>
        </w:rPr>
        <w:t xml:space="preserve">Art. 10-A.  Ficam convalidados os acordos ou transações, em juízo, para terminar o litígio, realizados pela União ou pelas autarquias, fundações ou empresas públicas federais não dependentes durante o período de vigência da </w:t>
      </w:r>
      <w:hyperlink r:id="rId49" w:history="1">
        <w:r w:rsidRPr="0031170E">
          <w:rPr>
            <w:rFonts w:ascii="Book Antiqua" w:eastAsia="Times New Roman" w:hAnsi="Book Antiqua" w:cs="Arial"/>
            <w:color w:val="0000FF"/>
            <w:sz w:val="19"/>
            <w:szCs w:val="19"/>
            <w:u w:val="single"/>
            <w:lang w:eastAsia="pt-BR"/>
          </w:rPr>
          <w:t>Medida Provisória n</w:t>
        </w:r>
        <w:r w:rsidRPr="0031170E">
          <w:rPr>
            <w:rFonts w:ascii="Book Antiqua" w:eastAsia="Times New Roman" w:hAnsi="Book Antiqua" w:cs="Arial"/>
            <w:color w:val="0000FF"/>
            <w:sz w:val="19"/>
            <w:szCs w:val="19"/>
            <w:u w:val="single"/>
            <w:vertAlign w:val="superscript"/>
            <w:lang w:eastAsia="pt-BR"/>
          </w:rPr>
          <w:t>o</w:t>
        </w:r>
        <w:r w:rsidRPr="0031170E">
          <w:rPr>
            <w:rFonts w:ascii="Book Antiqua" w:eastAsia="Times New Roman" w:hAnsi="Book Antiqua" w:cs="Arial"/>
            <w:color w:val="0000FF"/>
            <w:sz w:val="19"/>
            <w:szCs w:val="19"/>
            <w:u w:val="single"/>
            <w:lang w:eastAsia="pt-BR"/>
          </w:rPr>
          <w:t xml:space="preserve"> 449, de 3 de dezembro de 2008</w:t>
        </w:r>
      </w:hyperlink>
      <w:r w:rsidRPr="0031170E">
        <w:rPr>
          <w:rFonts w:ascii="Book Antiqua" w:eastAsia="Times New Roman" w:hAnsi="Book Antiqua" w:cs="Arial"/>
          <w:color w:val="000000"/>
          <w:sz w:val="19"/>
          <w:szCs w:val="19"/>
          <w:lang w:eastAsia="pt-BR"/>
        </w:rPr>
        <w:t>, que estejam de acordo com o disposto nesta Lei</w:t>
      </w:r>
      <w:r w:rsidRPr="00282773">
        <w:rPr>
          <w:rFonts w:ascii="Book Antiqua" w:eastAsia="Times New Roman" w:hAnsi="Book Antiqua" w:cs="Arial"/>
          <w:color w:val="000000"/>
          <w:sz w:val="16"/>
          <w:szCs w:val="16"/>
          <w:lang w:eastAsia="pt-BR"/>
        </w:rPr>
        <w:t xml:space="preserve">.         </w:t>
      </w:r>
      <w:hyperlink r:id="rId50" w:anchor="art31" w:history="1">
        <w:r w:rsidRPr="00282773">
          <w:rPr>
            <w:rFonts w:ascii="Book Antiqua" w:eastAsia="Times New Roman" w:hAnsi="Book Antiqua" w:cs="Arial"/>
            <w:color w:val="0000FF"/>
            <w:sz w:val="16"/>
            <w:szCs w:val="16"/>
            <w:u w:val="single"/>
            <w:lang w:eastAsia="pt-BR"/>
          </w:rPr>
          <w:t>(Incluído pela Lei nº 11.941, de 2009)</w:t>
        </w:r>
      </w:hyperlink>
    </w:p>
    <w:p w14:paraId="01D47B4B" w14:textId="77777777" w:rsidR="000E4FDF" w:rsidRPr="0031170E" w:rsidRDefault="000E4FDF" w:rsidP="000E4FD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31170E">
        <w:rPr>
          <w:rFonts w:ascii="Book Antiqua" w:eastAsia="Times New Roman" w:hAnsi="Book Antiqua" w:cs="Arial"/>
          <w:sz w:val="19"/>
          <w:szCs w:val="19"/>
          <w:lang w:eastAsia="pt-BR"/>
        </w:rPr>
        <w:t xml:space="preserve">Art. 11. Ficam convalidados os atos praticados com base na </w:t>
      </w:r>
      <w:hyperlink r:id="rId51" w:history="1">
        <w:r w:rsidRPr="0031170E">
          <w:rPr>
            <w:rFonts w:ascii="Book Antiqua" w:eastAsia="Times New Roman" w:hAnsi="Book Antiqua" w:cs="Arial"/>
            <w:color w:val="0000FF"/>
            <w:sz w:val="19"/>
            <w:szCs w:val="19"/>
            <w:u w:val="single"/>
            <w:lang w:eastAsia="pt-BR"/>
          </w:rPr>
          <w:t>Medida Provisória nº 1.561-5, de 15 de maio de 1997</w:t>
        </w:r>
      </w:hyperlink>
      <w:r w:rsidRPr="0031170E">
        <w:rPr>
          <w:rFonts w:ascii="Book Antiqua" w:eastAsia="Times New Roman" w:hAnsi="Book Antiqua" w:cs="Arial"/>
          <w:sz w:val="19"/>
          <w:szCs w:val="19"/>
          <w:lang w:eastAsia="pt-BR"/>
        </w:rPr>
        <w:t>.</w:t>
      </w:r>
    </w:p>
    <w:p w14:paraId="4F8A8C04" w14:textId="77777777" w:rsidR="000E4FDF" w:rsidRPr="0031170E" w:rsidRDefault="000E4FDF" w:rsidP="000E4FD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31170E">
        <w:rPr>
          <w:rFonts w:ascii="Book Antiqua" w:eastAsia="Times New Roman" w:hAnsi="Book Antiqua" w:cs="Arial"/>
          <w:sz w:val="19"/>
          <w:szCs w:val="19"/>
          <w:lang w:eastAsia="pt-BR"/>
        </w:rPr>
        <w:t xml:space="preserve">Art. 12. </w:t>
      </w:r>
      <w:hyperlink r:id="rId52" w:history="1">
        <w:r w:rsidRPr="0031170E">
          <w:rPr>
            <w:rFonts w:ascii="Book Antiqua" w:eastAsia="Times New Roman" w:hAnsi="Book Antiqua" w:cs="Arial"/>
            <w:color w:val="0000FF"/>
            <w:sz w:val="19"/>
            <w:szCs w:val="19"/>
            <w:u w:val="single"/>
            <w:lang w:eastAsia="pt-BR"/>
          </w:rPr>
          <w:t>Revogam-se a Lei nº 8.197, de 27 de junho de 1991</w:t>
        </w:r>
      </w:hyperlink>
      <w:r w:rsidRPr="0031170E">
        <w:rPr>
          <w:rFonts w:ascii="Book Antiqua" w:eastAsia="Times New Roman" w:hAnsi="Book Antiqua" w:cs="Arial"/>
          <w:sz w:val="19"/>
          <w:szCs w:val="19"/>
          <w:lang w:eastAsia="pt-BR"/>
        </w:rPr>
        <w:t xml:space="preserve">, e a </w:t>
      </w:r>
      <w:hyperlink r:id="rId53" w:history="1">
        <w:r w:rsidRPr="0031170E">
          <w:rPr>
            <w:rFonts w:ascii="Book Antiqua" w:eastAsia="Times New Roman" w:hAnsi="Book Antiqua" w:cs="Arial"/>
            <w:color w:val="0000FF"/>
            <w:sz w:val="19"/>
            <w:szCs w:val="19"/>
            <w:u w:val="single"/>
            <w:lang w:eastAsia="pt-BR"/>
          </w:rPr>
          <w:t>Lei nº 9.081, de 19 de julho de 1995.</w:t>
        </w:r>
      </w:hyperlink>
    </w:p>
    <w:p w14:paraId="112A4FE6" w14:textId="77777777" w:rsidR="000E4FDF" w:rsidRPr="0031170E" w:rsidRDefault="000E4FDF" w:rsidP="000E4FDF">
      <w:pPr>
        <w:spacing w:before="100" w:beforeAutospacing="1" w:after="100" w:afterAutospacing="1" w:line="240" w:lineRule="auto"/>
        <w:ind w:firstLine="525"/>
        <w:rPr>
          <w:rFonts w:ascii="Book Antiqua" w:eastAsia="Times New Roman" w:hAnsi="Book Antiqua" w:cs="Times New Roman"/>
          <w:sz w:val="19"/>
          <w:szCs w:val="19"/>
          <w:lang w:eastAsia="pt-BR"/>
        </w:rPr>
      </w:pPr>
      <w:r w:rsidRPr="0031170E">
        <w:rPr>
          <w:rFonts w:ascii="Book Antiqua" w:eastAsia="Times New Roman" w:hAnsi="Book Antiqua" w:cs="Arial"/>
          <w:sz w:val="19"/>
          <w:szCs w:val="19"/>
          <w:lang w:eastAsia="pt-BR"/>
        </w:rPr>
        <w:t>Art. 13. Esta Lei entra em vigor na data de sua publicação.</w:t>
      </w:r>
    </w:p>
    <w:p w14:paraId="1F47D7E3" w14:textId="77777777" w:rsidR="000E4FDF" w:rsidRPr="0031170E" w:rsidRDefault="000E4FDF" w:rsidP="000E4FDF">
      <w:pPr>
        <w:spacing w:before="100" w:beforeAutospacing="1" w:after="100" w:afterAutospacing="1" w:line="240" w:lineRule="auto"/>
        <w:ind w:firstLine="525"/>
        <w:rPr>
          <w:rFonts w:ascii="Book Antiqua" w:eastAsia="Times New Roman" w:hAnsi="Book Antiqua" w:cs="Times New Roman"/>
          <w:sz w:val="19"/>
          <w:szCs w:val="19"/>
          <w:lang w:eastAsia="pt-BR"/>
        </w:rPr>
      </w:pPr>
      <w:r w:rsidRPr="0031170E">
        <w:rPr>
          <w:rFonts w:ascii="Book Antiqua" w:eastAsia="Times New Roman" w:hAnsi="Book Antiqua" w:cs="Arial"/>
          <w:sz w:val="19"/>
          <w:szCs w:val="19"/>
          <w:lang w:eastAsia="pt-BR"/>
        </w:rPr>
        <w:lastRenderedPageBreak/>
        <w:t>Congresso Nacional, em 10 de julho de 1997; 176º da Independência e 109º da República</w:t>
      </w:r>
    </w:p>
    <w:p w14:paraId="2231F52F" w14:textId="77777777" w:rsidR="000E4FDF" w:rsidRPr="0031170E" w:rsidRDefault="000E4FDF" w:rsidP="000E4FDF">
      <w:pPr>
        <w:spacing w:before="100" w:beforeAutospacing="1" w:after="100" w:afterAutospacing="1" w:line="240" w:lineRule="auto"/>
        <w:jc w:val="center"/>
        <w:rPr>
          <w:rFonts w:ascii="Book Antiqua" w:eastAsia="Times New Roman" w:hAnsi="Book Antiqua" w:cs="Times New Roman"/>
          <w:sz w:val="19"/>
          <w:szCs w:val="19"/>
          <w:lang w:eastAsia="pt-BR"/>
        </w:rPr>
      </w:pPr>
      <w:r w:rsidRPr="0031170E">
        <w:rPr>
          <w:rFonts w:ascii="Book Antiqua" w:eastAsia="Times New Roman" w:hAnsi="Book Antiqua" w:cs="Arial"/>
          <w:sz w:val="19"/>
          <w:szCs w:val="19"/>
          <w:lang w:eastAsia="pt-BR"/>
        </w:rPr>
        <w:t>Senador ANTONIO CARLOS MAGALHÃES</w:t>
      </w:r>
      <w:r w:rsidRPr="0031170E">
        <w:rPr>
          <w:rFonts w:ascii="Book Antiqua" w:eastAsia="Times New Roman" w:hAnsi="Book Antiqua" w:cs="Arial"/>
          <w:sz w:val="19"/>
          <w:szCs w:val="19"/>
          <w:lang w:eastAsia="pt-BR"/>
        </w:rPr>
        <w:br/>
        <w:t>Presidente do Congresso Nacional</w:t>
      </w:r>
    </w:p>
    <w:p w14:paraId="5F3C1C6F" w14:textId="2CFF7705" w:rsidR="006C3ED7" w:rsidRPr="0031170E" w:rsidRDefault="000E4FDF" w:rsidP="00282773">
      <w:pPr>
        <w:spacing w:before="100" w:beforeAutospacing="1" w:after="100" w:afterAutospacing="1" w:line="240" w:lineRule="auto"/>
        <w:rPr>
          <w:rFonts w:ascii="Book Antiqua" w:eastAsia="Times New Roman" w:hAnsi="Book Antiqua" w:cs="Times New Roman"/>
          <w:sz w:val="19"/>
          <w:szCs w:val="19"/>
          <w:lang w:eastAsia="pt-BR"/>
        </w:rPr>
      </w:pPr>
      <w:r w:rsidRPr="0031170E">
        <w:rPr>
          <w:rFonts w:ascii="Book Antiqua" w:eastAsia="Times New Roman" w:hAnsi="Book Antiqua" w:cs="Arial"/>
          <w:color w:val="FF0000"/>
          <w:sz w:val="19"/>
          <w:szCs w:val="19"/>
          <w:lang w:eastAsia="pt-BR"/>
        </w:rPr>
        <w:t>Este texto não substitui o publicado no DOU. de 11.7.1997</w:t>
      </w:r>
    </w:p>
    <w:sectPr w:rsidR="006C3ED7" w:rsidRPr="0031170E" w:rsidSect="003A55DC">
      <w:pgSz w:w="11906" w:h="16838"/>
      <w:pgMar w:top="1135" w:right="1701" w:bottom="1135"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2F2C99" w14:textId="77777777" w:rsidR="0031555D" w:rsidRDefault="0031555D" w:rsidP="000E4FDF">
      <w:pPr>
        <w:spacing w:after="0" w:line="240" w:lineRule="auto"/>
      </w:pPr>
      <w:r>
        <w:separator/>
      </w:r>
    </w:p>
  </w:endnote>
  <w:endnote w:type="continuationSeparator" w:id="0">
    <w:p w14:paraId="75FB511F" w14:textId="77777777" w:rsidR="0031555D" w:rsidRDefault="0031555D" w:rsidP="000E4F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C72E71" w14:textId="77777777" w:rsidR="0031555D" w:rsidRDefault="0031555D" w:rsidP="000E4FDF">
      <w:pPr>
        <w:spacing w:after="0" w:line="240" w:lineRule="auto"/>
      </w:pPr>
      <w:r>
        <w:separator/>
      </w:r>
    </w:p>
  </w:footnote>
  <w:footnote w:type="continuationSeparator" w:id="0">
    <w:p w14:paraId="1D4FEFF8" w14:textId="77777777" w:rsidR="0031555D" w:rsidRDefault="0031555D" w:rsidP="000E4FD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64FF"/>
    <w:rsid w:val="000119AD"/>
    <w:rsid w:val="00052AB8"/>
    <w:rsid w:val="00054AD3"/>
    <w:rsid w:val="000845C8"/>
    <w:rsid w:val="000E4FDF"/>
    <w:rsid w:val="0011586E"/>
    <w:rsid w:val="00123968"/>
    <w:rsid w:val="00137528"/>
    <w:rsid w:val="00141119"/>
    <w:rsid w:val="00141ADF"/>
    <w:rsid w:val="001A3910"/>
    <w:rsid w:val="001B64FF"/>
    <w:rsid w:val="002069CE"/>
    <w:rsid w:val="00221EEA"/>
    <w:rsid w:val="002518A6"/>
    <w:rsid w:val="00282773"/>
    <w:rsid w:val="002901E7"/>
    <w:rsid w:val="002F73B4"/>
    <w:rsid w:val="003006E6"/>
    <w:rsid w:val="0031170E"/>
    <w:rsid w:val="0031555D"/>
    <w:rsid w:val="00342CBE"/>
    <w:rsid w:val="00386C20"/>
    <w:rsid w:val="003A55DC"/>
    <w:rsid w:val="003A76DA"/>
    <w:rsid w:val="003A7F00"/>
    <w:rsid w:val="00412F61"/>
    <w:rsid w:val="00420D95"/>
    <w:rsid w:val="005068E1"/>
    <w:rsid w:val="005255E4"/>
    <w:rsid w:val="005732B4"/>
    <w:rsid w:val="00581008"/>
    <w:rsid w:val="005D1987"/>
    <w:rsid w:val="005D2D5E"/>
    <w:rsid w:val="00602B9A"/>
    <w:rsid w:val="00633376"/>
    <w:rsid w:val="006970FC"/>
    <w:rsid w:val="006C3ED7"/>
    <w:rsid w:val="006D77D3"/>
    <w:rsid w:val="006E4FA6"/>
    <w:rsid w:val="007546A9"/>
    <w:rsid w:val="00780AAB"/>
    <w:rsid w:val="007C33AD"/>
    <w:rsid w:val="007D3A47"/>
    <w:rsid w:val="007F48AF"/>
    <w:rsid w:val="008010B0"/>
    <w:rsid w:val="00814B17"/>
    <w:rsid w:val="00841E39"/>
    <w:rsid w:val="00855116"/>
    <w:rsid w:val="00870BB1"/>
    <w:rsid w:val="00884AF3"/>
    <w:rsid w:val="008C5BDF"/>
    <w:rsid w:val="008D6F44"/>
    <w:rsid w:val="008E1C23"/>
    <w:rsid w:val="00992C70"/>
    <w:rsid w:val="00996170"/>
    <w:rsid w:val="009B0E30"/>
    <w:rsid w:val="009E495B"/>
    <w:rsid w:val="00A2740A"/>
    <w:rsid w:val="00B735E1"/>
    <w:rsid w:val="00B91052"/>
    <w:rsid w:val="00BA2262"/>
    <w:rsid w:val="00BC4A5C"/>
    <w:rsid w:val="00C22CC0"/>
    <w:rsid w:val="00C4224E"/>
    <w:rsid w:val="00C93D0E"/>
    <w:rsid w:val="00CA51D0"/>
    <w:rsid w:val="00CE019A"/>
    <w:rsid w:val="00CE6637"/>
    <w:rsid w:val="00D24D16"/>
    <w:rsid w:val="00D61A9F"/>
    <w:rsid w:val="00D67261"/>
    <w:rsid w:val="00DA7769"/>
    <w:rsid w:val="00DD77D0"/>
    <w:rsid w:val="00E06693"/>
    <w:rsid w:val="00E77C40"/>
    <w:rsid w:val="00E970DA"/>
    <w:rsid w:val="00EA44D8"/>
    <w:rsid w:val="00ED11BA"/>
    <w:rsid w:val="00F57B3C"/>
    <w:rsid w:val="00FA751A"/>
    <w:rsid w:val="00FD54A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E38750"/>
  <w15:chartTrackingRefBased/>
  <w15:docId w15:val="{A3821612-C860-48CA-BDF7-F51F937C7D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0E4FDF"/>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0E4FDF"/>
  </w:style>
  <w:style w:type="paragraph" w:styleId="Rodap">
    <w:name w:val="footer"/>
    <w:basedOn w:val="Normal"/>
    <w:link w:val="RodapChar"/>
    <w:uiPriority w:val="99"/>
    <w:unhideWhenUsed/>
    <w:rsid w:val="000E4FDF"/>
    <w:pPr>
      <w:tabs>
        <w:tab w:val="center" w:pos="4252"/>
        <w:tab w:val="right" w:pos="8504"/>
      </w:tabs>
      <w:spacing w:after="0" w:line="240" w:lineRule="auto"/>
    </w:pPr>
  </w:style>
  <w:style w:type="character" w:customStyle="1" w:styleId="RodapChar">
    <w:name w:val="Rodapé Char"/>
    <w:basedOn w:val="Fontepargpadro"/>
    <w:link w:val="Rodap"/>
    <w:uiPriority w:val="99"/>
    <w:rsid w:val="000E4FDF"/>
  </w:style>
  <w:style w:type="table" w:styleId="Tabelacomgrade">
    <w:name w:val="Table Grid"/>
    <w:basedOn w:val="Tabelanormal"/>
    <w:uiPriority w:val="39"/>
    <w:rsid w:val="000E4F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96801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planalto.gov.br/ccivil_03/_Ato2015-2018/2015/Lei/L13140.htm" TargetMode="External"/><Relationship Id="rId18" Type="http://schemas.openxmlformats.org/officeDocument/2006/relationships/hyperlink" Target="http://www.planalto.gov.br/ccivil_03/_Ato2007-2010/2009/Lei/L11941.htm" TargetMode="External"/><Relationship Id="rId26" Type="http://schemas.openxmlformats.org/officeDocument/2006/relationships/hyperlink" Target="http://www.planalto.gov.br/ccivil_03/_Ato2015-2018/2015/Lei/L13140.htm" TargetMode="External"/><Relationship Id="rId39" Type="http://schemas.openxmlformats.org/officeDocument/2006/relationships/hyperlink" Target="http://www.planalto.gov.br/ccivil_03/_Ato2007-2010/2010/Lei/L12249.htm" TargetMode="External"/><Relationship Id="rId21" Type="http://schemas.openxmlformats.org/officeDocument/2006/relationships/hyperlink" Target="http://www.planalto.gov.br/ccivil_03/_Ato2015-2018/2015/Lei/L13140.htm" TargetMode="External"/><Relationship Id="rId34" Type="http://schemas.openxmlformats.org/officeDocument/2006/relationships/hyperlink" Target="http://www.planalto.gov.br/ccivil_03/_Ato2007-2010/2010/Lei/L12249.htm" TargetMode="External"/><Relationship Id="rId42" Type="http://schemas.openxmlformats.org/officeDocument/2006/relationships/hyperlink" Target="http://www.planalto.gov.br/ccivil_03/_Ato2015-2018/2015/Lei/L13140.htm" TargetMode="External"/><Relationship Id="rId47" Type="http://schemas.openxmlformats.org/officeDocument/2006/relationships/hyperlink" Target="http://www.planalto.gov.br/ccivil_03/LEIS/L5869.htm" TargetMode="External"/><Relationship Id="rId50" Type="http://schemas.openxmlformats.org/officeDocument/2006/relationships/hyperlink" Target="http://www.planalto.gov.br/ccivil_03/_Ato2007-2010/2009/Lei/L11941.htm" TargetMode="External"/><Relationship Id="rId55" Type="http://schemas.openxmlformats.org/officeDocument/2006/relationships/theme" Target="theme/theme1.xml"/><Relationship Id="rId7" Type="http://schemas.openxmlformats.org/officeDocument/2006/relationships/hyperlink" Target="http://www.planalto.gov.br/ccivil_03/MPV/Antigas/1561-6.htm" TargetMode="External"/><Relationship Id="rId2" Type="http://schemas.openxmlformats.org/officeDocument/2006/relationships/settings" Target="settings.xml"/><Relationship Id="rId16" Type="http://schemas.openxmlformats.org/officeDocument/2006/relationships/hyperlink" Target="http://www.planalto.gov.br/ccivil_03/_Ato2007-2010/2009/Lei/L11941.htm" TargetMode="External"/><Relationship Id="rId29" Type="http://schemas.openxmlformats.org/officeDocument/2006/relationships/hyperlink" Target="http://www.planalto.gov.br/ccivil_03/LEIS/L5869.htm" TargetMode="External"/><Relationship Id="rId11" Type="http://schemas.openxmlformats.org/officeDocument/2006/relationships/hyperlink" Target="http://www.planalto.gov.br/ccivil_03/_Ato2015-2018/2015/Lei/L13140.htm" TargetMode="External"/><Relationship Id="rId24" Type="http://schemas.openxmlformats.org/officeDocument/2006/relationships/hyperlink" Target="http://www.planalto.gov.br/ccivil_03/_Ato2015-2018/2015/Lei/L13140.htm" TargetMode="External"/><Relationship Id="rId32" Type="http://schemas.openxmlformats.org/officeDocument/2006/relationships/hyperlink" Target="http://www.planalto.gov.br/ccivil_03/LEIS/LCP/Lcp73.htm" TargetMode="External"/><Relationship Id="rId37" Type="http://schemas.openxmlformats.org/officeDocument/2006/relationships/hyperlink" Target="http://www.planalto.gov.br/ccivil_03/_Ato2007-2010/2010/Lei/L12249.htm" TargetMode="External"/><Relationship Id="rId40" Type="http://schemas.openxmlformats.org/officeDocument/2006/relationships/hyperlink" Target="http://www.planalto.gov.br/ccivil_03/MPV/2226.htm" TargetMode="External"/><Relationship Id="rId45" Type="http://schemas.openxmlformats.org/officeDocument/2006/relationships/hyperlink" Target="http://www.planalto.gov.br/ccivil_03/_Ato2007-2010/2009/Lei/L11941.htm" TargetMode="External"/><Relationship Id="rId53" Type="http://schemas.openxmlformats.org/officeDocument/2006/relationships/hyperlink" Target="http://www.planalto.gov.br/ccivil_03/LEIS/L9081.htm" TargetMode="External"/><Relationship Id="rId5" Type="http://schemas.openxmlformats.org/officeDocument/2006/relationships/endnotes" Target="endnotes.xml"/><Relationship Id="rId10" Type="http://schemas.openxmlformats.org/officeDocument/2006/relationships/hyperlink" Target="http://www.planalto.gov.br/ccivil_03/_Ato2007-2010/2010/Lei/L12348.htm" TargetMode="External"/><Relationship Id="rId19" Type="http://schemas.openxmlformats.org/officeDocument/2006/relationships/hyperlink" Target="http://www.planalto.gov.br/ccivil_03/_Ato2015-2018/2015/Lei/L13140.htm" TargetMode="External"/><Relationship Id="rId31" Type="http://schemas.openxmlformats.org/officeDocument/2006/relationships/hyperlink" Target="http://www.planalto.gov.br/ccivil_03/LEIS/LCP/Lcp73.htm" TargetMode="External"/><Relationship Id="rId44" Type="http://schemas.openxmlformats.org/officeDocument/2006/relationships/hyperlink" Target="http://www.planalto.gov.br/ccivil_03/_Ato2007-2010/2009/Lei/L11941.htm" TargetMode="External"/><Relationship Id="rId52" Type="http://schemas.openxmlformats.org/officeDocument/2006/relationships/hyperlink" Target="http://www.planalto.gov.br/ccivil_03/LEIS/L8197.htm" TargetMode="External"/><Relationship Id="rId4" Type="http://schemas.openxmlformats.org/officeDocument/2006/relationships/footnotes" Target="footnotes.xml"/><Relationship Id="rId9" Type="http://schemas.openxmlformats.org/officeDocument/2006/relationships/hyperlink" Target="http://www.planalto.gov.br/ccivil_03/_Ato2015-2018/2015/Lei/L13140.htm" TargetMode="External"/><Relationship Id="rId14" Type="http://schemas.openxmlformats.org/officeDocument/2006/relationships/hyperlink" Target="http://www.planalto.gov.br/ccivil_03/_Ato2007-2010/2009/Lei/L11941.htm" TargetMode="External"/><Relationship Id="rId22" Type="http://schemas.openxmlformats.org/officeDocument/2006/relationships/hyperlink" Target="http://www.planalto.gov.br/ccivil_03/_Ato2015-2018/2015/Lei/L13140.htm" TargetMode="External"/><Relationship Id="rId27" Type="http://schemas.openxmlformats.org/officeDocument/2006/relationships/hyperlink" Target="http://www.planalto.gov.br/ccivil_03/_Ato2015-2018/2015/Lei/L13140.htm" TargetMode="External"/><Relationship Id="rId30" Type="http://schemas.openxmlformats.org/officeDocument/2006/relationships/hyperlink" Target="http://www.planalto.gov.br/ccivil_03/_Ato2007-2010/2009/Lei/L11941.htm" TargetMode="External"/><Relationship Id="rId35" Type="http://schemas.openxmlformats.org/officeDocument/2006/relationships/hyperlink" Target="http://www.planalto.gov.br/ccivil_03/_Ato2007-2010/2010/Lei/L12249.htm" TargetMode="External"/><Relationship Id="rId43" Type="http://schemas.openxmlformats.org/officeDocument/2006/relationships/hyperlink" Target="http://www.planalto.gov.br/ccivil_03/_Ato2015-2018/2015/Lei/L13140.htm" TargetMode="External"/><Relationship Id="rId48" Type="http://schemas.openxmlformats.org/officeDocument/2006/relationships/hyperlink" Target="http://www.planalto.gov.br/ccivil_03/LEIS/L5869.htm" TargetMode="External"/><Relationship Id="rId8" Type="http://schemas.openxmlformats.org/officeDocument/2006/relationships/hyperlink" Target="http://www.planalto.gov.br/ccivil_03/_Ato2015-2018/2015/Lei/L13140.htm" TargetMode="External"/><Relationship Id="rId51" Type="http://schemas.openxmlformats.org/officeDocument/2006/relationships/hyperlink" Target="http://www.planalto.gov.br/ccivil_03/MPV/1996-2000/1561-5.htm" TargetMode="External"/><Relationship Id="rId3" Type="http://schemas.openxmlformats.org/officeDocument/2006/relationships/webSettings" Target="webSettings.xml"/><Relationship Id="rId12" Type="http://schemas.openxmlformats.org/officeDocument/2006/relationships/hyperlink" Target="http://www.planalto.gov.br/ccivil_03/_Ato2015-2018/2015/Lei/L13140.htm" TargetMode="External"/><Relationship Id="rId17" Type="http://schemas.openxmlformats.org/officeDocument/2006/relationships/hyperlink" Target="http://www.planalto.gov.br/ccivil_03/_Ato2007-2010/2009/Lei/L11941.htm" TargetMode="External"/><Relationship Id="rId25" Type="http://schemas.openxmlformats.org/officeDocument/2006/relationships/hyperlink" Target="http://www.planalto.gov.br/ccivil_03/_Ato2015-2018/2015/Lei/L13140.htm" TargetMode="External"/><Relationship Id="rId33" Type="http://schemas.openxmlformats.org/officeDocument/2006/relationships/hyperlink" Target="http://www.planalto.gov.br/ccivil_03/_Ato2007-2010/2010/Lei/L12249.htm" TargetMode="External"/><Relationship Id="rId38" Type="http://schemas.openxmlformats.org/officeDocument/2006/relationships/hyperlink" Target="http://www.planalto.gov.br/ccivil_03/_Ato2007-2010/2010/Lei/L12249.htm" TargetMode="External"/><Relationship Id="rId46" Type="http://schemas.openxmlformats.org/officeDocument/2006/relationships/hyperlink" Target="http://www.planalto.gov.br/ccivil_03/LEIS/L5869.htm" TargetMode="External"/><Relationship Id="rId20" Type="http://schemas.openxmlformats.org/officeDocument/2006/relationships/hyperlink" Target="http://www.planalto.gov.br/ccivil_03/_Ato2015-2018/2015/Lei/L13140.htm" TargetMode="External"/><Relationship Id="rId41" Type="http://schemas.openxmlformats.org/officeDocument/2006/relationships/hyperlink" Target="http://www.stf.jus.br/portal/peticaoInicial/verPeticaoInicial.asp?base=ADIN&amp;s1=2527&amp;processo=2527" TargetMode="External"/><Relationship Id="rId54"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legislacao.planalto.gov.br/legisla/legislacao.nsf/Viw_Identificacao/lei%209.469-1997?OpenDocument" TargetMode="External"/><Relationship Id="rId15" Type="http://schemas.openxmlformats.org/officeDocument/2006/relationships/hyperlink" Target="http://www.planalto.gov.br/ccivil_03/_Ato2007-2010/2009/Lei/L11941.htm" TargetMode="External"/><Relationship Id="rId23" Type="http://schemas.openxmlformats.org/officeDocument/2006/relationships/hyperlink" Target="http://www.planalto.gov.br/ccivil_03/_Ato2015-2018/2015/Lei/L13140.htm" TargetMode="External"/><Relationship Id="rId28" Type="http://schemas.openxmlformats.org/officeDocument/2006/relationships/hyperlink" Target="http://www.planalto.gov.br/ccivil_03/_Ato2015-2018/2015/Lei/L13140.htm" TargetMode="External"/><Relationship Id="rId36" Type="http://schemas.openxmlformats.org/officeDocument/2006/relationships/hyperlink" Target="http://www.planalto.gov.br/ccivil_03/_Ato2007-2010/2010/Lei/L12249.htm" TargetMode="External"/><Relationship Id="rId49" Type="http://schemas.openxmlformats.org/officeDocument/2006/relationships/hyperlink" Target="http://www.planalto.gov.br/ccivil_03/_Ato2007-2010/2008/Mpv/449.ht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TotalTime>
  <Pages>6</Pages>
  <Words>3921</Words>
  <Characters>21175</Characters>
  <Application>Microsoft Office Word</Application>
  <DocSecurity>0</DocSecurity>
  <Lines>176</Lines>
  <Paragraphs>50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29</cp:revision>
  <dcterms:created xsi:type="dcterms:W3CDTF">2018-08-14T17:41:00Z</dcterms:created>
  <dcterms:modified xsi:type="dcterms:W3CDTF">2025-09-02T18:14:00Z</dcterms:modified>
</cp:coreProperties>
</file>