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6363F" w14:textId="309EE771" w:rsidR="00E30AB4" w:rsidRPr="00E30AB4" w:rsidRDefault="00E30AB4" w:rsidP="0016458C">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E30AB4">
        <w:rPr>
          <w:rFonts w:ascii="Book Antiqua" w:eastAsia="Times New Roman" w:hAnsi="Book Antiqua" w:cs="Times New Roman"/>
          <w:b/>
          <w:bCs/>
          <w:color w:val="FF0000"/>
          <w:sz w:val="19"/>
          <w:szCs w:val="19"/>
          <w:lang w:eastAsia="pt-BR"/>
        </w:rPr>
        <w:t>(Atualização em 18/12/2022: questões de concurso)</w:t>
      </w:r>
    </w:p>
    <w:p w14:paraId="192DD7C1" w14:textId="4240291E" w:rsidR="0016458C" w:rsidRPr="00B33429" w:rsidRDefault="0016458C" w:rsidP="0016458C">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Pr="00B33429">
          <w:rPr>
            <w:rFonts w:ascii="Book Antiqua" w:eastAsia="Times New Roman" w:hAnsi="Book Antiqua" w:cs="Times New Roman"/>
            <w:b/>
            <w:bCs/>
            <w:color w:val="000080"/>
            <w:sz w:val="19"/>
            <w:szCs w:val="19"/>
            <w:u w:val="single"/>
            <w:lang w:eastAsia="pt-BR"/>
          </w:rPr>
          <w:t>LEI N</w:t>
        </w:r>
        <w:r w:rsidRPr="00B33429">
          <w:rPr>
            <w:rFonts w:ascii="Book Antiqua" w:eastAsia="Times New Roman" w:hAnsi="Book Antiqua" w:cs="Times New Roman"/>
            <w:b/>
            <w:bCs/>
            <w:color w:val="000080"/>
            <w:sz w:val="19"/>
            <w:szCs w:val="19"/>
            <w:u w:val="single"/>
            <w:vertAlign w:val="superscript"/>
            <w:lang w:eastAsia="pt-BR"/>
          </w:rPr>
          <w:t>o</w:t>
        </w:r>
        <w:r w:rsidRPr="00B33429">
          <w:rPr>
            <w:rFonts w:ascii="Book Antiqua" w:eastAsia="Times New Roman" w:hAnsi="Book Antiqua" w:cs="Times New Roman"/>
            <w:b/>
            <w:bCs/>
            <w:color w:val="000080"/>
            <w:sz w:val="19"/>
            <w:szCs w:val="19"/>
            <w:u w:val="single"/>
            <w:lang w:eastAsia="pt-BR"/>
          </w:rPr>
          <w:t xml:space="preserve"> 10.744, DE 9 DE OUTUBRO DE 2003.</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16458C" w:rsidRPr="00B33429" w14:paraId="0CAD21F3" w14:textId="77777777" w:rsidTr="00B33429">
        <w:trPr>
          <w:trHeight w:val="285"/>
          <w:tblCellSpacing w:w="0" w:type="dxa"/>
        </w:trPr>
        <w:tc>
          <w:tcPr>
            <w:tcW w:w="1417" w:type="pct"/>
            <w:vAlign w:val="center"/>
            <w:hideMark/>
          </w:tcPr>
          <w:p w14:paraId="0EBAD4F8" w14:textId="444212EE" w:rsidR="0016458C" w:rsidRPr="00B33429" w:rsidRDefault="0016458C" w:rsidP="0016458C">
            <w:pPr>
              <w:spacing w:after="0" w:line="240" w:lineRule="auto"/>
              <w:jc w:val="both"/>
              <w:rPr>
                <w:rFonts w:ascii="Book Antiqua" w:eastAsia="Times New Roman" w:hAnsi="Book Antiqua" w:cs="Times New Roman"/>
                <w:sz w:val="18"/>
                <w:szCs w:val="18"/>
                <w:lang w:eastAsia="pt-BR"/>
              </w:rPr>
            </w:pPr>
          </w:p>
        </w:tc>
        <w:tc>
          <w:tcPr>
            <w:tcW w:w="3583" w:type="pct"/>
            <w:vAlign w:val="center"/>
            <w:hideMark/>
          </w:tcPr>
          <w:p w14:paraId="3088D702"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8"/>
                <w:szCs w:val="18"/>
                <w:lang w:eastAsia="pt-BR"/>
              </w:rPr>
            </w:pPr>
            <w:r w:rsidRPr="00B33429">
              <w:rPr>
                <w:rFonts w:ascii="Book Antiqua" w:eastAsia="Times New Roman" w:hAnsi="Book Antiqua" w:cs="Times New Roman"/>
                <w:color w:val="800000"/>
                <w:sz w:val="18"/>
                <w:szCs w:val="18"/>
                <w:lang w:eastAsia="pt-BR"/>
              </w:rPr>
              <w:t>Dispõe sobre a assunção, pela União, de responsabilidades civis perante terceiros no caso de atentados terroristas, atos de guerra ou eventos correlatos, contra aeronaves de matrícula brasileira operadas por empresas brasileiras de transporte aéreo público, excluídas as empresas de táxi aéreo.</w:t>
            </w:r>
          </w:p>
        </w:tc>
      </w:tr>
    </w:tbl>
    <w:p w14:paraId="68FC1FEC"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b/>
          <w:bCs/>
          <w:sz w:val="19"/>
          <w:szCs w:val="19"/>
          <w:lang w:eastAsia="pt-BR"/>
        </w:rPr>
        <w:t xml:space="preserve">        </w:t>
      </w:r>
      <w:r w:rsidRPr="00B33429">
        <w:rPr>
          <w:rFonts w:ascii="Book Antiqua" w:eastAsia="Times New Roman" w:hAnsi="Book Antiqua" w:cs="Times New Roman"/>
          <w:sz w:val="19"/>
          <w:szCs w:val="19"/>
          <w:lang w:eastAsia="pt-BR"/>
        </w:rPr>
        <w:t>Faço saber que o Presidente da República adotou a Medida Provisória nº 126, de 2003, que o Congresso Nacional aprovou, e eu, José Sarney, Presidente da Mesa do Congresso Nacional, para os efeitos do disposto no art. 62 da Constituição Federal, com a redação dada pela Emenda constitucional nº 32, combinado com o art. 12 da Resolução nº 1, de 2002-CN, promulgo a seguinte Lei:</w:t>
      </w:r>
    </w:p>
    <w:p w14:paraId="2B6186DD" w14:textId="4A104435" w:rsidR="0016458C" w:rsidRPr="00E30AB4" w:rsidRDefault="0016458C" w:rsidP="0016458C">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B33429">
        <w:rPr>
          <w:rFonts w:ascii="Book Antiqua" w:eastAsia="Times New Roman" w:hAnsi="Book Antiqua" w:cs="Times New Roman"/>
          <w:sz w:val="19"/>
          <w:szCs w:val="19"/>
          <w:lang w:eastAsia="pt-BR"/>
        </w:rPr>
        <w:t xml:space="preserve">        </w:t>
      </w:r>
      <w:r w:rsidRPr="00B33429">
        <w:rPr>
          <w:rFonts w:ascii="Book Antiqua" w:eastAsia="Times New Roman" w:hAnsi="Book Antiqua" w:cs="Times New Roman"/>
          <w:b/>
          <w:sz w:val="19"/>
          <w:szCs w:val="19"/>
          <w:highlight w:val="magenta"/>
          <w:lang w:eastAsia="pt-BR"/>
        </w:rPr>
        <w:t>Art. 1</w:t>
      </w:r>
      <w:r w:rsidRPr="00B33429">
        <w:rPr>
          <w:rFonts w:ascii="Book Antiqua" w:eastAsia="Times New Roman" w:hAnsi="Book Antiqua" w:cs="Times New Roman"/>
          <w:b/>
          <w:sz w:val="19"/>
          <w:szCs w:val="19"/>
          <w:highlight w:val="magenta"/>
          <w:u w:val="single"/>
          <w:vertAlign w:val="superscript"/>
          <w:lang w:eastAsia="pt-BR"/>
        </w:rPr>
        <w:t>o</w:t>
      </w:r>
      <w:r w:rsidRPr="00B33429">
        <w:rPr>
          <w:rFonts w:ascii="Book Antiqua" w:eastAsia="Times New Roman" w:hAnsi="Book Antiqua" w:cs="Times New Roman"/>
          <w:sz w:val="19"/>
          <w:szCs w:val="19"/>
          <w:lang w:eastAsia="pt-BR"/>
        </w:rPr>
        <w:t>  </w:t>
      </w:r>
      <w:r w:rsidRPr="00B33429">
        <w:rPr>
          <w:rFonts w:ascii="Book Antiqua" w:eastAsia="Times New Roman" w:hAnsi="Book Antiqua" w:cs="Times New Roman"/>
          <w:b/>
          <w:bCs/>
          <w:sz w:val="19"/>
          <w:szCs w:val="19"/>
          <w:lang w:eastAsia="pt-BR"/>
        </w:rPr>
        <w:t xml:space="preserve">Fica a União autorizada, na forma e critérios estabelecidos pelo Poder Executivo, a assumir despesas de responsabilidades civis perante terceiros na hipótese da ocorrência de danos a bens e pessoas, passageiros ou não, provocados por atentados terroristas, atos de guerra ou eventos correlatos, ocorridos no Brasil ou no exterior, contra aeronaves de matrícula brasileira operadas por empresas brasileiras de transporte aéreo público, </w:t>
      </w:r>
      <w:r w:rsidRPr="00E30AB4">
        <w:rPr>
          <w:rFonts w:ascii="Book Antiqua" w:eastAsia="Times New Roman" w:hAnsi="Book Antiqua" w:cs="Times New Roman"/>
          <w:b/>
          <w:bCs/>
          <w:caps/>
          <w:sz w:val="19"/>
          <w:szCs w:val="19"/>
          <w:highlight w:val="green"/>
          <w:lang w:eastAsia="pt-BR"/>
        </w:rPr>
        <w:t>excluídas</w:t>
      </w:r>
      <w:r w:rsidRPr="00B33429">
        <w:rPr>
          <w:rFonts w:ascii="Book Antiqua" w:eastAsia="Times New Roman" w:hAnsi="Book Antiqua" w:cs="Times New Roman"/>
          <w:b/>
          <w:bCs/>
          <w:sz w:val="19"/>
          <w:szCs w:val="19"/>
          <w:lang w:eastAsia="pt-BR"/>
        </w:rPr>
        <w:t xml:space="preserve"> as </w:t>
      </w:r>
      <w:r w:rsidRPr="00E30AB4">
        <w:rPr>
          <w:rFonts w:ascii="Book Antiqua" w:eastAsia="Times New Roman" w:hAnsi="Book Antiqua" w:cs="Times New Roman"/>
          <w:b/>
          <w:bCs/>
          <w:sz w:val="19"/>
          <w:szCs w:val="19"/>
          <w:highlight w:val="yellow"/>
          <w:lang w:eastAsia="pt-BR"/>
        </w:rPr>
        <w:t>empresas de táxi aéreo</w:t>
      </w:r>
      <w:r w:rsidRPr="00B33429">
        <w:rPr>
          <w:rFonts w:ascii="Book Antiqua" w:eastAsia="Times New Roman" w:hAnsi="Book Antiqua" w:cs="Times New Roman"/>
          <w:sz w:val="18"/>
          <w:szCs w:val="18"/>
          <w:lang w:eastAsia="pt-BR"/>
        </w:rPr>
        <w:t>.</w:t>
      </w:r>
      <w:r w:rsidR="00B33429" w:rsidRPr="00B33429">
        <w:rPr>
          <w:rFonts w:ascii="Book Antiqua" w:eastAsia="Times New Roman" w:hAnsi="Book Antiqua" w:cs="Times New Roman"/>
          <w:sz w:val="18"/>
          <w:szCs w:val="18"/>
          <w:lang w:eastAsia="pt-BR"/>
        </w:rPr>
        <w:t xml:space="preserve"> </w:t>
      </w:r>
      <w:r w:rsidR="00B33429" w:rsidRPr="00B33429">
        <w:rPr>
          <w:rFonts w:ascii="Book Antiqua" w:eastAsia="Times New Roman" w:hAnsi="Book Antiqua" w:cs="Times New Roman"/>
          <w:b/>
          <w:bCs/>
          <w:color w:val="FF0000"/>
          <w:sz w:val="18"/>
          <w:szCs w:val="18"/>
          <w:u w:val="single"/>
          <w:lang w:eastAsia="pt-BR"/>
        </w:rPr>
        <w:t>(TJSC-2015)</w:t>
      </w:r>
      <w:r w:rsidR="00E30AB4">
        <w:rPr>
          <w:rFonts w:ascii="Book Antiqua" w:eastAsia="Times New Roman" w:hAnsi="Book Antiqua" w:cs="Times New Roman"/>
          <w:b/>
          <w:bCs/>
          <w:color w:val="FF0000"/>
          <w:sz w:val="18"/>
          <w:szCs w:val="18"/>
          <w:lang w:eastAsia="pt-BR"/>
        </w:rPr>
        <w:t xml:space="preserve"> </w:t>
      </w:r>
      <w:r w:rsidR="00E30AB4">
        <w:rPr>
          <w:rFonts w:ascii="Book Antiqua" w:eastAsia="Times New Roman" w:hAnsi="Book Antiqua" w:cs="Times New Roman"/>
          <w:b/>
          <w:bCs/>
          <w:color w:val="FF0000"/>
          <w:sz w:val="18"/>
          <w:szCs w:val="18"/>
          <w:u w:val="single"/>
          <w:lang w:eastAsia="pt-BR"/>
        </w:rPr>
        <w:t>(PGEMA-2016)</w:t>
      </w:r>
    </w:p>
    <w:tbl>
      <w:tblPr>
        <w:tblStyle w:val="Tabelacomgrade"/>
        <w:tblW w:w="0" w:type="auto"/>
        <w:shd w:val="clear" w:color="auto" w:fill="CCFFFF"/>
        <w:tblLook w:val="04A0" w:firstRow="1" w:lastRow="0" w:firstColumn="1" w:lastColumn="0" w:noHBand="0" w:noVBand="1"/>
      </w:tblPr>
      <w:tblGrid>
        <w:gridCol w:w="8494"/>
      </w:tblGrid>
      <w:tr w:rsidR="0016458C" w:rsidRPr="00B33429" w14:paraId="54A5275C" w14:textId="77777777" w:rsidTr="0016458C">
        <w:tc>
          <w:tcPr>
            <w:tcW w:w="8494" w:type="dxa"/>
            <w:shd w:val="clear" w:color="auto" w:fill="CCFFFF"/>
          </w:tcPr>
          <w:p w14:paraId="577F95DD" w14:textId="77777777" w:rsidR="0016458C" w:rsidRPr="00B33429" w:rsidRDefault="0016458C" w:rsidP="0016458C">
            <w:pPr>
              <w:spacing w:before="100" w:beforeAutospacing="1" w:after="100" w:afterAutospacing="1"/>
              <w:jc w:val="both"/>
              <w:rPr>
                <w:rFonts w:ascii="Book Antiqua" w:eastAsia="Times New Roman" w:hAnsi="Book Antiqua" w:cs="Times New Roman"/>
                <w:b/>
                <w:sz w:val="19"/>
                <w:szCs w:val="19"/>
                <w:lang w:eastAsia="pt-BR"/>
              </w:rPr>
            </w:pPr>
            <w:r w:rsidRPr="00B33429">
              <w:rPr>
                <w:rFonts w:ascii="Book Antiqua" w:eastAsia="Times New Roman" w:hAnsi="Book Antiqua" w:cs="Times New Roman"/>
                <w:b/>
                <w:sz w:val="19"/>
                <w:szCs w:val="19"/>
                <w:lang w:eastAsia="pt-BR"/>
              </w:rPr>
              <w:t>(</w:t>
            </w:r>
            <w:r w:rsidRPr="00B33429">
              <w:rPr>
                <w:rFonts w:ascii="Book Antiqua" w:eastAsia="Times New Roman" w:hAnsi="Book Antiqua" w:cs="Times New Roman"/>
                <w:b/>
                <w:sz w:val="19"/>
                <w:szCs w:val="19"/>
                <w:highlight w:val="yellow"/>
                <w:lang w:eastAsia="pt-BR"/>
              </w:rPr>
              <w:t>TJSC-2015-FCC</w:t>
            </w:r>
            <w:r w:rsidRPr="00B33429">
              <w:rPr>
                <w:rFonts w:ascii="Book Antiqua" w:eastAsia="Times New Roman" w:hAnsi="Book Antiqua" w:cs="Times New Roman"/>
                <w:b/>
                <w:sz w:val="19"/>
                <w:szCs w:val="19"/>
                <w:lang w:eastAsia="pt-BR"/>
              </w:rPr>
              <w:t>)</w:t>
            </w:r>
            <w:r w:rsidRPr="00B33429">
              <w:rPr>
                <w:rFonts w:ascii="Book Antiqua" w:eastAsia="Times New Roman" w:hAnsi="Book Antiqua" w:cs="Times New Roman"/>
                <w:sz w:val="19"/>
                <w:szCs w:val="19"/>
                <w:lang w:eastAsia="pt-BR"/>
              </w:rPr>
              <w:t>: Na hipótese de danos causados a terceiros, em decorrência de atentado terrorista que venha a ser praticado contra aeronaves de matrícula brasileira operadas por empresas brasileiras de transporte aéreo público, a União é legalmente autorizada a assumir as consequentes despesas de responsabilidade civil que a empresa aérea teria em relação aos terceiros. </w:t>
            </w:r>
            <w:r w:rsidRPr="00B33429">
              <w:rPr>
                <w:rFonts w:ascii="Book Antiqua" w:eastAsia="Times New Roman" w:hAnsi="Book Antiqua" w:cs="Times New Roman"/>
                <w:b/>
                <w:sz w:val="19"/>
                <w:szCs w:val="19"/>
                <w:lang w:eastAsia="pt-BR"/>
              </w:rPr>
              <w:t>BL: art. 1º da Lei.</w:t>
            </w:r>
          </w:p>
        </w:tc>
      </w:tr>
    </w:tbl>
    <w:p w14:paraId="5EE3D9B9"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 1</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xml:space="preserve">  O montante global das despesas de responsabilidades civis referidas no </w:t>
      </w:r>
      <w:r w:rsidRPr="00B33429">
        <w:rPr>
          <w:rFonts w:ascii="Book Antiqua" w:eastAsia="Times New Roman" w:hAnsi="Book Antiqua" w:cs="Times New Roman"/>
          <w:b/>
          <w:bCs/>
          <w:sz w:val="19"/>
          <w:szCs w:val="19"/>
          <w:lang w:eastAsia="pt-BR"/>
        </w:rPr>
        <w:t xml:space="preserve">caput </w:t>
      </w:r>
      <w:r w:rsidRPr="00B33429">
        <w:rPr>
          <w:rFonts w:ascii="Book Antiqua" w:eastAsia="Times New Roman" w:hAnsi="Book Antiqua" w:cs="Times New Roman"/>
          <w:sz w:val="19"/>
          <w:szCs w:val="19"/>
          <w:lang w:eastAsia="pt-BR"/>
        </w:rPr>
        <w:t>fica limitado ao equivalente em reais a US$ 1,000,000,000.00 (um bilhão de dólares dos Estados Unidos da América) para o total dos eventos contra aeronaves de matrícula brasileira operadas por empresas brasileiras de transporte aéreo público, excluídas as empresas de táxi aéreo.</w:t>
      </w:r>
    </w:p>
    <w:p w14:paraId="66247E39" w14:textId="1272B121"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xml:space="preserve">        </w:t>
      </w:r>
      <w:r w:rsidRPr="00E30AB4">
        <w:rPr>
          <w:rFonts w:ascii="Book Antiqua" w:eastAsia="Times New Roman" w:hAnsi="Book Antiqua" w:cs="Times New Roman"/>
          <w:b/>
          <w:bCs/>
          <w:sz w:val="19"/>
          <w:szCs w:val="19"/>
          <w:highlight w:val="magenta"/>
          <w:lang w:eastAsia="pt-BR"/>
        </w:rPr>
        <w:t>§ 2</w:t>
      </w:r>
      <w:r w:rsidRPr="00E30AB4">
        <w:rPr>
          <w:rFonts w:ascii="Book Antiqua" w:eastAsia="Times New Roman" w:hAnsi="Book Antiqua" w:cs="Times New Roman"/>
          <w:b/>
          <w:bCs/>
          <w:sz w:val="19"/>
          <w:szCs w:val="19"/>
          <w:highlight w:val="magenta"/>
          <w:u w:val="single"/>
          <w:vertAlign w:val="superscript"/>
          <w:lang w:eastAsia="pt-BR"/>
        </w:rPr>
        <w:t>o</w:t>
      </w:r>
      <w:r w:rsidRPr="00E30AB4">
        <w:rPr>
          <w:rFonts w:ascii="Book Antiqua" w:eastAsia="Times New Roman" w:hAnsi="Book Antiqua" w:cs="Times New Roman"/>
          <w:b/>
          <w:bCs/>
          <w:sz w:val="19"/>
          <w:szCs w:val="19"/>
          <w:lang w:eastAsia="pt-BR"/>
        </w:rPr>
        <w:t>  As despesas de responsabilidades civis perante terceiros, na hipótese da ocorrência de danos a pessoas de que trata o caput deste artigo, estão limitadas exclusivamente à reparação de danos corporais, doenças, morte ou invalidez sofridos em decorrência dos atos referidos no caput deste artigo, excetuados, dentre outros, os danos morais, ofensa à honra, ao afeto, à liberdade, à profissão, ao respeito aos mortos, à psique, à saúde, ao nome, ao crédito e ao bem-estar, sem necessidade da ocorrência de prejuízo econômico</w:t>
      </w:r>
      <w:r w:rsidRPr="00B33429">
        <w:rPr>
          <w:rFonts w:ascii="Book Antiqua" w:eastAsia="Times New Roman" w:hAnsi="Book Antiqua" w:cs="Times New Roman"/>
          <w:sz w:val="19"/>
          <w:szCs w:val="19"/>
          <w:lang w:eastAsia="pt-BR"/>
        </w:rPr>
        <w:t>.</w:t>
      </w:r>
      <w:r w:rsidR="00E30AB4">
        <w:rPr>
          <w:rFonts w:ascii="Book Antiqua" w:eastAsia="Times New Roman" w:hAnsi="Book Antiqua" w:cs="Times New Roman"/>
          <w:sz w:val="19"/>
          <w:szCs w:val="19"/>
          <w:lang w:eastAsia="pt-BR"/>
        </w:rPr>
        <w:t xml:space="preserve"> </w:t>
      </w:r>
      <w:r w:rsidR="00E30AB4">
        <w:rPr>
          <w:rFonts w:ascii="Book Antiqua" w:eastAsia="Times New Roman" w:hAnsi="Book Antiqua" w:cs="Times New Roman"/>
          <w:b/>
          <w:bCs/>
          <w:color w:val="FF0000"/>
          <w:sz w:val="18"/>
          <w:szCs w:val="18"/>
          <w:u w:val="single"/>
          <w:lang w:eastAsia="pt-BR"/>
        </w:rPr>
        <w:t>(PGEMA-2016)</w:t>
      </w:r>
    </w:p>
    <w:p w14:paraId="210B3FC1"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 3</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Entende-se por atos de guerra qualquer guerra, invasão, atos inimigos estrangeiros, hostilidades com ou sem guerra declarada, guerra civil, rebelião, revolução, insurreição, lei marcial, poder militar ou usurpado ou tentativas para usurpação do poder.</w:t>
      </w:r>
    </w:p>
    <w:p w14:paraId="479989EF"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 4</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Entende-se por ato terrorista qualquer ato de uma ou mais pessoas, sendo ou não agentes de um poder soberano, com fins políticos ou terroristas, seja a perda ou dano dele resultante acidental ou intencional.</w:t>
      </w:r>
    </w:p>
    <w:p w14:paraId="684D5FDA"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 5</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xml:space="preserve">  Os eventos correlatos, a que se refere o </w:t>
      </w:r>
      <w:r w:rsidRPr="00B33429">
        <w:rPr>
          <w:rFonts w:ascii="Book Antiqua" w:eastAsia="Times New Roman" w:hAnsi="Book Antiqua" w:cs="Times New Roman"/>
          <w:b/>
          <w:bCs/>
          <w:sz w:val="19"/>
          <w:szCs w:val="19"/>
          <w:lang w:eastAsia="pt-BR"/>
        </w:rPr>
        <w:t>caput</w:t>
      </w:r>
      <w:r w:rsidRPr="00B33429">
        <w:rPr>
          <w:rFonts w:ascii="Book Antiqua" w:eastAsia="Times New Roman" w:hAnsi="Book Antiqua" w:cs="Times New Roman"/>
          <w:sz w:val="19"/>
          <w:szCs w:val="19"/>
          <w:lang w:eastAsia="pt-BR"/>
        </w:rPr>
        <w:t xml:space="preserve"> deste artigo, incluem greves, tumultos, comoções civis, distúrbios trabalhistas, ato malicioso, ato de sabotagem, confisco, nacionalização, apreensão, sujeição, detenção, apropriação, </w:t>
      </w:r>
      <w:proofErr w:type="spellStart"/>
      <w:r w:rsidRPr="00B33429">
        <w:rPr>
          <w:rFonts w:ascii="Book Antiqua" w:eastAsia="Times New Roman" w:hAnsi="Book Antiqua" w:cs="Times New Roman"/>
          <w:sz w:val="19"/>
          <w:szCs w:val="19"/>
          <w:lang w:eastAsia="pt-BR"/>
        </w:rPr>
        <w:t>seqüestro</w:t>
      </w:r>
      <w:proofErr w:type="spellEnd"/>
      <w:r w:rsidRPr="00B33429">
        <w:rPr>
          <w:rFonts w:ascii="Book Antiqua" w:eastAsia="Times New Roman" w:hAnsi="Book Antiqua" w:cs="Times New Roman"/>
          <w:sz w:val="19"/>
          <w:szCs w:val="19"/>
          <w:lang w:eastAsia="pt-BR"/>
        </w:rPr>
        <w:t xml:space="preserve"> ou qualquer apreensão ilegal ou exercício indevido de controle da aeronave ou da tripulação em </w:t>
      </w:r>
      <w:proofErr w:type="spellStart"/>
      <w:r w:rsidRPr="00B33429">
        <w:rPr>
          <w:rFonts w:ascii="Book Antiqua" w:eastAsia="Times New Roman" w:hAnsi="Book Antiqua" w:cs="Times New Roman"/>
          <w:sz w:val="19"/>
          <w:szCs w:val="19"/>
          <w:lang w:eastAsia="pt-BR"/>
        </w:rPr>
        <w:t>vôo</w:t>
      </w:r>
      <w:proofErr w:type="spellEnd"/>
      <w:r w:rsidRPr="00B33429">
        <w:rPr>
          <w:rFonts w:ascii="Book Antiqua" w:eastAsia="Times New Roman" w:hAnsi="Book Antiqua" w:cs="Times New Roman"/>
          <w:sz w:val="19"/>
          <w:szCs w:val="19"/>
          <w:lang w:eastAsia="pt-BR"/>
        </w:rPr>
        <w:t xml:space="preserve"> por parte de qualquer pessoa ou pessoas a bordo da aeronave sem consentimento do explorador.</w:t>
      </w:r>
    </w:p>
    <w:p w14:paraId="7B6319B7"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Art. 2</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Caberá ao Ministro de Estado da Fazenda definir as normas para a operacionalização da assunção de que trata esta Lei, segundo disposições a serem estabelecidas pelo Poder Executivo.</w:t>
      </w:r>
    </w:p>
    <w:p w14:paraId="23DE746C"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Art. 3</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Caberá ao Ministro de Estado da Defesa, ouvidos os órgãos competentes, atestar que a despesa a que se refere o art. 1</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xml:space="preserve"> desta Lei ocorreu em virtude de atentados terroristas, atos de guerra ou eventos correlatos.</w:t>
      </w:r>
    </w:p>
    <w:p w14:paraId="28251F4A"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lastRenderedPageBreak/>
        <w:t>        Art. 4</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Fica o Poder Executivo autorizado a fixar critérios de suspensão e cancelamento da assunção a que se refere esta Lei.</w:t>
      </w:r>
    </w:p>
    <w:p w14:paraId="332E1B5F"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Art. 5</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Fica a União autorizada a emitir títulos de responsabilidade do Tesouro Nacional, cujas características serão definidas pelo Ministro de Estado da Fazenda, para atender eventuais despesas de responsabilidades civis perante terceiros na hipótese da ocorrência de danos a bens e pessoas, passageiros ou não, provocados por atentados terroristas, atos de guerra ou eventos correlatos, contra aeronaves de matrícula brasileira operadas por empresas brasileiras de transporte aéreo público, excluídas as empresas de táxi aéreo.</w:t>
      </w:r>
    </w:p>
    <w:p w14:paraId="0ADCDBEA"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Art. 6</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A União ficará sub-rogada, em todos os direitos decorrentes dos pagamentos efetuados, contra aqueles que, por ato, fato ou omissão tenham causado os prejuízos pagos pela União ou tenham para eles concorrido, obrigando-se a empresa aérea ou o beneficiário a fornecer os meios necessários ao exercício dessa sub-rogação.</w:t>
      </w:r>
    </w:p>
    <w:p w14:paraId="55ED4FA9"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Art. 7</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xml:space="preserve">  Na hipótese de haver diferença positiva, em favor de empresa aérea, entre o valor pago a título de cobertura de seguros até 10 de setembro de 2001 e o valor pago a mesmo título após aquela data, deverá aquela diferença ser recolhida ao Tesouro Nacional como condição para a efetivação da assunção de despesas a que se refere o art. 1</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xml:space="preserve"> desta Lei.</w:t>
      </w:r>
    </w:p>
    <w:p w14:paraId="0C15F451"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xml:space="preserve">       </w:t>
      </w:r>
      <w:bookmarkStart w:id="0" w:name="art8"/>
      <w:bookmarkEnd w:id="0"/>
      <w:r w:rsidRPr="00B33429">
        <w:rPr>
          <w:rFonts w:ascii="Book Antiqua" w:eastAsia="Times New Roman" w:hAnsi="Book Antiqua" w:cs="Times New Roman"/>
          <w:sz w:val="19"/>
          <w:szCs w:val="19"/>
          <w:lang w:eastAsia="pt-BR"/>
        </w:rPr>
        <w:t>Art. 8</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xml:space="preserve">  O </w:t>
      </w:r>
      <w:hyperlink r:id="rId5" w:anchor="art2." w:history="1">
        <w:r w:rsidRPr="00B33429">
          <w:rPr>
            <w:rFonts w:ascii="Book Antiqua" w:eastAsia="Times New Roman" w:hAnsi="Book Antiqua" w:cs="Times New Roman"/>
            <w:color w:val="0000FF"/>
            <w:sz w:val="19"/>
            <w:szCs w:val="19"/>
            <w:u w:val="single"/>
            <w:lang w:eastAsia="pt-BR"/>
          </w:rPr>
          <w:t>art. 2</w:t>
        </w:r>
        <w:r w:rsidRPr="00B33429">
          <w:rPr>
            <w:rFonts w:ascii="Book Antiqua" w:eastAsia="Times New Roman" w:hAnsi="Book Antiqua" w:cs="Times New Roman"/>
            <w:color w:val="0000FF"/>
            <w:sz w:val="19"/>
            <w:szCs w:val="19"/>
            <w:u w:val="single"/>
            <w:vertAlign w:val="superscript"/>
            <w:lang w:eastAsia="pt-BR"/>
          </w:rPr>
          <w:t>o</w:t>
        </w:r>
        <w:r w:rsidRPr="00B33429">
          <w:rPr>
            <w:rFonts w:ascii="Book Antiqua" w:eastAsia="Times New Roman" w:hAnsi="Book Antiqua" w:cs="Times New Roman"/>
            <w:color w:val="0000FF"/>
            <w:sz w:val="19"/>
            <w:szCs w:val="19"/>
            <w:u w:val="single"/>
            <w:lang w:eastAsia="pt-BR"/>
          </w:rPr>
          <w:t xml:space="preserve"> da Lei n</w:t>
        </w:r>
        <w:r w:rsidRPr="00B33429">
          <w:rPr>
            <w:rFonts w:ascii="Book Antiqua" w:eastAsia="Times New Roman" w:hAnsi="Book Antiqua" w:cs="Times New Roman"/>
            <w:color w:val="0000FF"/>
            <w:sz w:val="19"/>
            <w:szCs w:val="19"/>
            <w:u w:val="single"/>
            <w:vertAlign w:val="superscript"/>
            <w:lang w:eastAsia="pt-BR"/>
          </w:rPr>
          <w:t>o</w:t>
        </w:r>
        <w:r w:rsidRPr="00B33429">
          <w:rPr>
            <w:rFonts w:ascii="Book Antiqua" w:eastAsia="Times New Roman" w:hAnsi="Book Antiqua" w:cs="Times New Roman"/>
            <w:color w:val="0000FF"/>
            <w:sz w:val="19"/>
            <w:szCs w:val="19"/>
            <w:u w:val="single"/>
            <w:lang w:eastAsia="pt-BR"/>
          </w:rPr>
          <w:t xml:space="preserve"> 9.825, de 23 de agosto de 1999</w:t>
        </w:r>
      </w:hyperlink>
      <w:r w:rsidRPr="00B33429">
        <w:rPr>
          <w:rFonts w:ascii="Book Antiqua" w:eastAsia="Times New Roman" w:hAnsi="Book Antiqua" w:cs="Times New Roman"/>
          <w:sz w:val="19"/>
          <w:szCs w:val="19"/>
          <w:lang w:eastAsia="pt-BR"/>
        </w:rPr>
        <w:t>, passa a ter a seguinte redação:</w:t>
      </w:r>
    </w:p>
    <w:p w14:paraId="414A8CCF" w14:textId="77777777" w:rsidR="0016458C" w:rsidRPr="00B33429" w:rsidRDefault="0016458C" w:rsidP="0016458C">
      <w:pPr>
        <w:spacing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"Art. 2</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A receita a que se refere o art. 1</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xml:space="preserve"> desta Lei destinar-se-á à amortização da dívida pública mobiliária federal.</w:t>
      </w:r>
    </w:p>
    <w:p w14:paraId="6408C2AE"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xml:space="preserve">Parágrafo único.  A receita a que se refere o </w:t>
      </w:r>
      <w:r w:rsidRPr="00B33429">
        <w:rPr>
          <w:rFonts w:ascii="Book Antiqua" w:eastAsia="Times New Roman" w:hAnsi="Book Antiqua" w:cs="Times New Roman"/>
          <w:b/>
          <w:bCs/>
          <w:sz w:val="19"/>
          <w:szCs w:val="19"/>
          <w:lang w:eastAsia="pt-BR"/>
        </w:rPr>
        <w:t>caput</w:t>
      </w:r>
      <w:r w:rsidRPr="00B33429">
        <w:rPr>
          <w:rFonts w:ascii="Book Antiqua" w:eastAsia="Times New Roman" w:hAnsi="Book Antiqua" w:cs="Times New Roman"/>
          <w:sz w:val="19"/>
          <w:szCs w:val="19"/>
          <w:lang w:eastAsia="pt-BR"/>
        </w:rPr>
        <w:t xml:space="preserve"> deste artigo poderá ser destinada para atender eventuais despesas de responsabilidades civis perante terceiros na hipótese da ocorrência de danos a bens e pessoas, passageiros ou não, provocados por atentados terroristas, atos de guerra ou eventos correlatos, contra aeronaves de matrícula brasileira operadas por empresas brasileiras de transporte aéreo público, excluídas as empresas de táxi aéreo." (NR)</w:t>
      </w:r>
    </w:p>
    <w:p w14:paraId="3F21731D"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Art. 9</w:t>
      </w:r>
      <w:r w:rsidRPr="00B33429">
        <w:rPr>
          <w:rFonts w:ascii="Book Antiqua" w:eastAsia="Times New Roman" w:hAnsi="Book Antiqua" w:cs="Times New Roman"/>
          <w:sz w:val="19"/>
          <w:szCs w:val="19"/>
          <w:u w:val="single"/>
          <w:vertAlign w:val="superscript"/>
          <w:lang w:eastAsia="pt-BR"/>
        </w:rPr>
        <w:t>o</w:t>
      </w:r>
      <w:r w:rsidRPr="00B33429">
        <w:rPr>
          <w:rFonts w:ascii="Book Antiqua" w:eastAsia="Times New Roman" w:hAnsi="Book Antiqua" w:cs="Times New Roman"/>
          <w:sz w:val="19"/>
          <w:szCs w:val="19"/>
          <w:lang w:eastAsia="pt-BR"/>
        </w:rPr>
        <w:t>  Esta Lei entra em vigor na data de sua publicação.</w:t>
      </w:r>
    </w:p>
    <w:p w14:paraId="0149FA94"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xml:space="preserve">       </w:t>
      </w:r>
      <w:bookmarkStart w:id="1" w:name="art10"/>
      <w:bookmarkEnd w:id="1"/>
      <w:r w:rsidRPr="00B33429">
        <w:rPr>
          <w:rFonts w:ascii="Book Antiqua" w:eastAsia="Times New Roman" w:hAnsi="Book Antiqua" w:cs="Times New Roman"/>
          <w:sz w:val="19"/>
          <w:szCs w:val="19"/>
          <w:lang w:eastAsia="pt-BR"/>
        </w:rPr>
        <w:t xml:space="preserve">Art. 10.  Fica revogada a </w:t>
      </w:r>
      <w:hyperlink r:id="rId6" w:history="1">
        <w:r w:rsidRPr="00B33429">
          <w:rPr>
            <w:rFonts w:ascii="Book Antiqua" w:eastAsia="Times New Roman" w:hAnsi="Book Antiqua" w:cs="Times New Roman"/>
            <w:color w:val="0000FF"/>
            <w:sz w:val="19"/>
            <w:szCs w:val="19"/>
            <w:u w:val="single"/>
            <w:lang w:eastAsia="pt-BR"/>
          </w:rPr>
          <w:t>Lei n</w:t>
        </w:r>
        <w:r w:rsidRPr="00B33429">
          <w:rPr>
            <w:rFonts w:ascii="Book Antiqua" w:eastAsia="Times New Roman" w:hAnsi="Book Antiqua" w:cs="Times New Roman"/>
            <w:color w:val="0000FF"/>
            <w:sz w:val="19"/>
            <w:szCs w:val="19"/>
            <w:u w:val="single"/>
            <w:vertAlign w:val="superscript"/>
            <w:lang w:eastAsia="pt-BR"/>
          </w:rPr>
          <w:t>o</w:t>
        </w:r>
        <w:r w:rsidRPr="00B33429">
          <w:rPr>
            <w:rFonts w:ascii="Book Antiqua" w:eastAsia="Times New Roman" w:hAnsi="Book Antiqua" w:cs="Times New Roman"/>
            <w:color w:val="0000FF"/>
            <w:sz w:val="19"/>
            <w:szCs w:val="19"/>
            <w:u w:val="single"/>
            <w:lang w:eastAsia="pt-BR"/>
          </w:rPr>
          <w:t xml:space="preserve"> 10.605, de 18 de dezembro de 2002</w:t>
        </w:r>
      </w:hyperlink>
      <w:r w:rsidRPr="00B33429">
        <w:rPr>
          <w:rFonts w:ascii="Book Antiqua" w:eastAsia="Times New Roman" w:hAnsi="Book Antiqua" w:cs="Times New Roman"/>
          <w:sz w:val="19"/>
          <w:szCs w:val="19"/>
          <w:lang w:eastAsia="pt-BR"/>
        </w:rPr>
        <w:t>.</w:t>
      </w:r>
    </w:p>
    <w:p w14:paraId="0E1EA77B" w14:textId="77777777" w:rsidR="0016458C" w:rsidRPr="00B33429" w:rsidRDefault="0016458C" w:rsidP="0016458C">
      <w:pPr>
        <w:spacing w:before="100" w:beforeAutospacing="1" w:after="100" w:afterAutospacing="1" w:line="240" w:lineRule="auto"/>
        <w:jc w:val="both"/>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        Brasília, 31 de julho de 2003; 182</w:t>
      </w:r>
      <w:r w:rsidRPr="00B33429">
        <w:rPr>
          <w:rFonts w:ascii="Book Antiqua" w:eastAsia="Times New Roman" w:hAnsi="Book Antiqua" w:cs="Times New Roman"/>
          <w:strike/>
          <w:sz w:val="19"/>
          <w:szCs w:val="19"/>
          <w:lang w:eastAsia="pt-BR"/>
        </w:rPr>
        <w:t>º</w:t>
      </w:r>
      <w:r w:rsidRPr="00B33429">
        <w:rPr>
          <w:rFonts w:ascii="Book Antiqua" w:eastAsia="Times New Roman" w:hAnsi="Book Antiqua" w:cs="Times New Roman"/>
          <w:sz w:val="19"/>
          <w:szCs w:val="19"/>
          <w:lang w:eastAsia="pt-BR"/>
        </w:rPr>
        <w:t xml:space="preserve"> da Independência e 115</w:t>
      </w:r>
      <w:r w:rsidRPr="00B33429">
        <w:rPr>
          <w:rFonts w:ascii="Book Antiqua" w:eastAsia="Times New Roman" w:hAnsi="Book Antiqua" w:cs="Times New Roman"/>
          <w:strike/>
          <w:sz w:val="19"/>
          <w:szCs w:val="19"/>
          <w:lang w:eastAsia="pt-BR"/>
        </w:rPr>
        <w:t>º</w:t>
      </w:r>
      <w:r w:rsidRPr="00B33429">
        <w:rPr>
          <w:rFonts w:ascii="Book Antiqua" w:eastAsia="Times New Roman" w:hAnsi="Book Antiqua" w:cs="Times New Roman"/>
          <w:sz w:val="19"/>
          <w:szCs w:val="19"/>
          <w:lang w:eastAsia="pt-BR"/>
        </w:rPr>
        <w:t xml:space="preserve"> da República.</w:t>
      </w:r>
    </w:p>
    <w:p w14:paraId="490BD780" w14:textId="77777777" w:rsidR="0016458C" w:rsidRPr="00B33429" w:rsidRDefault="0016458C" w:rsidP="0016458C">
      <w:pPr>
        <w:spacing w:before="100" w:beforeAutospacing="1" w:after="100" w:afterAutospacing="1" w:line="240" w:lineRule="auto"/>
        <w:jc w:val="center"/>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Congresso Nacional, em 9 de outubro de 2003; 182</w:t>
      </w:r>
      <w:r w:rsidRPr="00B33429">
        <w:rPr>
          <w:rFonts w:ascii="Book Antiqua" w:eastAsia="Times New Roman" w:hAnsi="Book Antiqua" w:cs="Times New Roman"/>
          <w:strike/>
          <w:sz w:val="19"/>
          <w:szCs w:val="19"/>
          <w:lang w:eastAsia="pt-BR"/>
        </w:rPr>
        <w:t>º</w:t>
      </w:r>
      <w:r w:rsidRPr="00B33429">
        <w:rPr>
          <w:rFonts w:ascii="Book Antiqua" w:eastAsia="Times New Roman" w:hAnsi="Book Antiqua" w:cs="Times New Roman"/>
          <w:sz w:val="19"/>
          <w:szCs w:val="19"/>
          <w:lang w:eastAsia="pt-BR"/>
        </w:rPr>
        <w:t xml:space="preserve"> da Independência e 115</w:t>
      </w:r>
      <w:r w:rsidRPr="00B33429">
        <w:rPr>
          <w:rFonts w:ascii="Book Antiqua" w:eastAsia="Times New Roman" w:hAnsi="Book Antiqua" w:cs="Times New Roman"/>
          <w:strike/>
          <w:sz w:val="19"/>
          <w:szCs w:val="19"/>
          <w:lang w:eastAsia="pt-BR"/>
        </w:rPr>
        <w:t>º</w:t>
      </w:r>
      <w:r w:rsidRPr="00B33429">
        <w:rPr>
          <w:rFonts w:ascii="Book Antiqua" w:eastAsia="Times New Roman" w:hAnsi="Book Antiqua" w:cs="Times New Roman"/>
          <w:sz w:val="19"/>
          <w:szCs w:val="19"/>
          <w:lang w:eastAsia="pt-BR"/>
        </w:rPr>
        <w:t xml:space="preserve"> da República.</w:t>
      </w:r>
    </w:p>
    <w:p w14:paraId="66572938" w14:textId="77777777" w:rsidR="0016458C" w:rsidRPr="00B33429" w:rsidRDefault="0016458C" w:rsidP="0016458C">
      <w:pPr>
        <w:spacing w:before="100" w:beforeAutospacing="1" w:after="100" w:afterAutospacing="1" w:line="240" w:lineRule="auto"/>
        <w:jc w:val="center"/>
        <w:rPr>
          <w:rFonts w:ascii="Book Antiqua" w:eastAsia="Times New Roman" w:hAnsi="Book Antiqua" w:cs="Times New Roman"/>
          <w:sz w:val="19"/>
          <w:szCs w:val="19"/>
          <w:lang w:eastAsia="pt-BR"/>
        </w:rPr>
      </w:pPr>
      <w:r w:rsidRPr="00B33429">
        <w:rPr>
          <w:rFonts w:ascii="Book Antiqua" w:eastAsia="Times New Roman" w:hAnsi="Book Antiqua" w:cs="Times New Roman"/>
          <w:sz w:val="19"/>
          <w:szCs w:val="19"/>
          <w:lang w:eastAsia="pt-BR"/>
        </w:rPr>
        <w:t>Senador José Sarney</w:t>
      </w:r>
      <w:r w:rsidRPr="00B33429">
        <w:rPr>
          <w:rFonts w:ascii="Book Antiqua" w:eastAsia="Times New Roman" w:hAnsi="Book Antiqua" w:cs="Times New Roman"/>
          <w:sz w:val="19"/>
          <w:szCs w:val="19"/>
          <w:lang w:eastAsia="pt-BR"/>
        </w:rPr>
        <w:br/>
        <w:t>Presidente da Mesa do Congresso Nacional</w:t>
      </w:r>
    </w:p>
    <w:p w14:paraId="38D53817" w14:textId="77777777" w:rsidR="0016458C" w:rsidRPr="00B33429" w:rsidRDefault="0016458C" w:rsidP="0016458C">
      <w:pPr>
        <w:spacing w:before="100" w:beforeAutospacing="1" w:after="100" w:afterAutospacing="1" w:line="240" w:lineRule="auto"/>
        <w:rPr>
          <w:rFonts w:ascii="Book Antiqua" w:eastAsia="Times New Roman" w:hAnsi="Book Antiqua" w:cs="Times New Roman"/>
          <w:sz w:val="19"/>
          <w:szCs w:val="19"/>
          <w:lang w:eastAsia="pt-BR"/>
        </w:rPr>
      </w:pPr>
      <w:r w:rsidRPr="00B33429">
        <w:rPr>
          <w:rFonts w:ascii="Book Antiqua" w:eastAsia="Times New Roman" w:hAnsi="Book Antiqua" w:cs="Times New Roman"/>
          <w:color w:val="FF0000"/>
          <w:sz w:val="19"/>
          <w:szCs w:val="19"/>
          <w:lang w:eastAsia="pt-BR"/>
        </w:rPr>
        <w:t>Este texto não substitui o publicado no DOU de 10.10.2003</w:t>
      </w:r>
    </w:p>
    <w:p w14:paraId="66D58FA9" w14:textId="77777777" w:rsidR="00ED2F10" w:rsidRPr="00B33429" w:rsidRDefault="00ED2F10" w:rsidP="0016458C">
      <w:pPr>
        <w:jc w:val="both"/>
        <w:rPr>
          <w:rFonts w:ascii="Book Antiqua" w:hAnsi="Book Antiqua" w:cs="Times New Roman"/>
          <w:sz w:val="19"/>
          <w:szCs w:val="19"/>
        </w:rPr>
      </w:pPr>
    </w:p>
    <w:sectPr w:rsidR="00ED2F10" w:rsidRPr="00B33429" w:rsidSect="00DD1886">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09A"/>
    <w:rsid w:val="0016458C"/>
    <w:rsid w:val="0067323D"/>
    <w:rsid w:val="008654FD"/>
    <w:rsid w:val="00922D73"/>
    <w:rsid w:val="00AA709A"/>
    <w:rsid w:val="00B33429"/>
    <w:rsid w:val="00DD1886"/>
    <w:rsid w:val="00E30AB4"/>
    <w:rsid w:val="00ED2F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C0C17"/>
  <w15:chartTrackingRefBased/>
  <w15:docId w15:val="{F9452411-B098-4332-994F-93DEC932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645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222494">
      <w:bodyDiv w:val="1"/>
      <w:marLeft w:val="0"/>
      <w:marRight w:val="0"/>
      <w:marTop w:val="0"/>
      <w:marBottom w:val="0"/>
      <w:divBdr>
        <w:top w:val="none" w:sz="0" w:space="0" w:color="auto"/>
        <w:left w:val="none" w:sz="0" w:space="0" w:color="auto"/>
        <w:bottom w:val="none" w:sz="0" w:space="0" w:color="auto"/>
        <w:right w:val="none" w:sz="0" w:space="0" w:color="auto"/>
      </w:divBdr>
      <w:divsChild>
        <w:div w:id="5130335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6443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leis/2002/L10605.htm" TargetMode="External"/><Relationship Id="rId5" Type="http://schemas.openxmlformats.org/officeDocument/2006/relationships/hyperlink" Target="http://www.planalto.gov.br/ccivil_03/leis/L9825.htm" TargetMode="External"/><Relationship Id="rId4" Type="http://schemas.openxmlformats.org/officeDocument/2006/relationships/hyperlink" Target="http://legislacao.planalto.gov.br/legisla/legislacao.nsf/Viw_Identificacao/lei%2010.744-2003?OpenDocumen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1050</Words>
  <Characters>5676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8</cp:revision>
  <dcterms:created xsi:type="dcterms:W3CDTF">2017-05-24T19:29:00Z</dcterms:created>
  <dcterms:modified xsi:type="dcterms:W3CDTF">2022-12-18T18:50:00Z</dcterms:modified>
</cp:coreProperties>
</file>