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86B55"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Times New Roman"/>
          <w:b/>
          <w:bCs/>
          <w:sz w:val="19"/>
          <w:szCs w:val="19"/>
          <w:lang w:eastAsia="pt-BR"/>
        </w:rPr>
        <w:fldChar w:fldCharType="begin"/>
      </w:r>
      <w:r w:rsidRPr="00034015">
        <w:rPr>
          <w:rFonts w:ascii="Book Antiqua" w:eastAsia="Times New Roman" w:hAnsi="Book Antiqua" w:cs="Times New Roman"/>
          <w:b/>
          <w:bCs/>
          <w:sz w:val="19"/>
          <w:szCs w:val="19"/>
          <w:lang w:eastAsia="pt-BR"/>
        </w:rPr>
        <w:instrText xml:space="preserve"> HYPERLINK "http://legislacao.planalto.gov.br/legisla/legislacao.nsf/Viw_Identificacao/lei%209.028-1995?OpenDocument" </w:instrText>
      </w:r>
      <w:r w:rsidRPr="00034015">
        <w:rPr>
          <w:rFonts w:ascii="Book Antiqua" w:eastAsia="Times New Roman" w:hAnsi="Book Antiqua" w:cs="Times New Roman"/>
          <w:b/>
          <w:bCs/>
          <w:sz w:val="19"/>
          <w:szCs w:val="19"/>
          <w:lang w:eastAsia="pt-BR"/>
        </w:rPr>
        <w:fldChar w:fldCharType="separate"/>
      </w:r>
      <w:r w:rsidRPr="00034015">
        <w:rPr>
          <w:rFonts w:ascii="Book Antiqua" w:eastAsia="Times New Roman" w:hAnsi="Book Antiqua" w:cs="Arial"/>
          <w:b/>
          <w:bCs/>
          <w:color w:val="000080"/>
          <w:sz w:val="19"/>
          <w:szCs w:val="19"/>
          <w:u w:val="single"/>
          <w:lang w:eastAsia="pt-BR"/>
        </w:rPr>
        <w:t>LEI Nº 9.028, DE 12 DE ABRIL DE 1995.</w:t>
      </w:r>
      <w:r w:rsidRPr="00034015">
        <w:rPr>
          <w:rFonts w:ascii="Book Antiqua" w:eastAsia="Times New Roman" w:hAnsi="Book Antiqua" w:cs="Times New Roman"/>
          <w:b/>
          <w:bCs/>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A72159" w:rsidRPr="00034015" w14:paraId="1B745AA4" w14:textId="77777777" w:rsidTr="00034015">
        <w:trPr>
          <w:tblCellSpacing w:w="0" w:type="dxa"/>
        </w:trPr>
        <w:tc>
          <w:tcPr>
            <w:tcW w:w="1500" w:type="pct"/>
            <w:vAlign w:val="center"/>
            <w:hideMark/>
          </w:tcPr>
          <w:p w14:paraId="71DA5E43" w14:textId="229241B6" w:rsidR="00A72159" w:rsidRPr="00034015" w:rsidRDefault="00A72159" w:rsidP="00A72159">
            <w:pPr>
              <w:spacing w:after="0" w:line="240" w:lineRule="auto"/>
              <w:rPr>
                <w:rFonts w:ascii="Book Antiqua" w:eastAsia="Times New Roman" w:hAnsi="Book Antiqua" w:cs="Times New Roman"/>
                <w:sz w:val="18"/>
                <w:szCs w:val="18"/>
                <w:lang w:eastAsia="pt-BR"/>
              </w:rPr>
            </w:pPr>
          </w:p>
        </w:tc>
        <w:tc>
          <w:tcPr>
            <w:tcW w:w="3500" w:type="pct"/>
            <w:vAlign w:val="center"/>
            <w:hideMark/>
          </w:tcPr>
          <w:p w14:paraId="615F2DFE"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8"/>
                <w:szCs w:val="18"/>
                <w:lang w:eastAsia="pt-BR"/>
              </w:rPr>
            </w:pPr>
            <w:r w:rsidRPr="00034015">
              <w:rPr>
                <w:rFonts w:ascii="Book Antiqua" w:eastAsia="Times New Roman" w:hAnsi="Book Antiqua" w:cs="Arial"/>
                <w:color w:val="800000"/>
                <w:sz w:val="18"/>
                <w:szCs w:val="18"/>
                <w:lang w:eastAsia="pt-BR"/>
              </w:rPr>
              <w:t>Dispõe sobre o exercício das atribuições institucionais da Advocacia-Geral da União, em caráter emergencial e provisório, e dá outras providências.</w:t>
            </w:r>
          </w:p>
        </w:tc>
      </w:tr>
    </w:tbl>
    <w:p w14:paraId="59C61899"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b/>
          <w:bCs/>
          <w:sz w:val="19"/>
          <w:szCs w:val="19"/>
          <w:lang w:eastAsia="pt-BR"/>
        </w:rPr>
        <w:t xml:space="preserve">        O PRESIDENTE DA REPÚBLICA </w:t>
      </w:r>
      <w:r w:rsidRPr="00034015">
        <w:rPr>
          <w:rFonts w:ascii="Book Antiqua" w:eastAsia="Times New Roman" w:hAnsi="Book Antiqua" w:cs="Arial"/>
          <w:sz w:val="19"/>
          <w:szCs w:val="19"/>
          <w:lang w:eastAsia="pt-BR"/>
        </w:rPr>
        <w:t>Faço saber que o Congresso Nacional decreta e eu sanciono a seguinte lei:</w:t>
      </w:r>
    </w:p>
    <w:p w14:paraId="1FAA895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0" w:name="art1"/>
      <w:bookmarkEnd w:id="0"/>
      <w:r w:rsidRPr="00034015">
        <w:rPr>
          <w:rFonts w:ascii="Book Antiqua" w:eastAsia="Times New Roman" w:hAnsi="Book Antiqua" w:cs="Arial"/>
          <w:sz w:val="19"/>
          <w:szCs w:val="19"/>
          <w:lang w:eastAsia="pt-BR"/>
        </w:rPr>
        <w:t xml:space="preserve">Art. 1º O exercício das atribuições institucionais previstas na </w:t>
      </w:r>
      <w:hyperlink r:id="rId6" w:history="1">
        <w:r w:rsidRPr="00034015">
          <w:rPr>
            <w:rFonts w:ascii="Book Antiqua" w:eastAsia="Times New Roman" w:hAnsi="Book Antiqua" w:cs="Arial"/>
            <w:color w:val="0000FF"/>
            <w:sz w:val="19"/>
            <w:szCs w:val="19"/>
            <w:u w:val="single"/>
            <w:lang w:eastAsia="pt-BR"/>
          </w:rPr>
          <w:t>Lei Complementar nº 73, de 10 de fevereiro de 1993</w:t>
        </w:r>
      </w:hyperlink>
      <w:r w:rsidRPr="00034015">
        <w:rPr>
          <w:rFonts w:ascii="Book Antiqua" w:eastAsia="Times New Roman" w:hAnsi="Book Antiqua" w:cs="Arial"/>
          <w:sz w:val="19"/>
          <w:szCs w:val="19"/>
          <w:lang w:eastAsia="pt-BR"/>
        </w:rPr>
        <w:t>, dar-se-á, em caráter emergencial e provisório, até a criação e implantação da estrutura administrativa da Advocacia-Geral da União (AGU), nos termos e condições previstos nesta lei.</w:t>
      </w:r>
    </w:p>
    <w:p w14:paraId="6C6292D5"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Art. 2º O Poder Público, por seus órgãos, entes e instituições, poderá, mediante termo, convênio ou ajuste outro, fornecer à AGU, gratuitamente, bens e serviços necessários à sua implantação e funcionamento.</w:t>
      </w:r>
    </w:p>
    <w:p w14:paraId="423CB673"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 w:name="art3."/>
      <w:bookmarkEnd w:id="1"/>
      <w:r w:rsidRPr="00034015">
        <w:rPr>
          <w:rFonts w:ascii="Book Antiqua" w:eastAsia="Times New Roman" w:hAnsi="Book Antiqua" w:cs="Arial"/>
          <w:sz w:val="19"/>
          <w:szCs w:val="19"/>
          <w:lang w:eastAsia="pt-BR"/>
        </w:rPr>
        <w:t>Art.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Procuradores Regionais da União exercerão a coordenação das atividades das Procuradorias da União localizadas em sua área de atuação. </w:t>
      </w:r>
      <w:hyperlink r:id="rId7" w:anchor="art3" w:history="1">
        <w:r w:rsidRPr="00034015">
          <w:rPr>
            <w:rFonts w:ascii="Book Antiqua" w:eastAsia="Times New Roman" w:hAnsi="Book Antiqua" w:cs="Arial"/>
            <w:color w:val="0000FF"/>
            <w:sz w:val="19"/>
            <w:szCs w:val="19"/>
            <w:u w:val="single"/>
            <w:lang w:eastAsia="pt-BR"/>
          </w:rPr>
          <w:t>(Redação dada pela Medida Provisória nº 2.180-35, de 2001)</w:t>
        </w:r>
      </w:hyperlink>
    </w:p>
    <w:p w14:paraId="2E30258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com o objetivo de racionalizar os serviços, poderá desativar Procuradoria da União situada em Capital de Unidade da Federação onde esteja instalada Procuradoria Regional, hipótese em que esta absorverá as atribuições daquela. </w:t>
      </w:r>
      <w:hyperlink r:id="rId8"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81C9E63"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Ocorrendo a hipótese de que trata o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incumbirá ao Advogado-Geral da União dispor sobre a reestruturação da Procuradoria Regional, podendo remanejar cargos e servidores da Procuradoria desativada. </w:t>
      </w:r>
      <w:hyperlink r:id="rId9"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CF4F67C"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A reestruturação e o remanejamento de que trata o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serão possíveis inclusive na hipótese de coexistência das duas Procuradorias, se conveniente a utilização de estrutura de apoio única para atender a ambas. </w:t>
      </w:r>
      <w:hyperlink r:id="rId1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CA0C79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Com a mesma finalidade de racionalização de serviços, fica o Advogado-Geral da União igualmente autorizado a desativar ou deixar de instalar Procuradoria Seccional da União, aplicando-se à hipótese, no que couber, o disposto na parte final do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e no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deste artigo. </w:t>
      </w:r>
      <w:hyperlink r:id="rId1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F14DB5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 w:name="art4"/>
      <w:bookmarkEnd w:id="2"/>
      <w:r w:rsidRPr="00034015">
        <w:rPr>
          <w:rFonts w:ascii="Book Antiqua" w:eastAsia="Times New Roman" w:hAnsi="Book Antiqua" w:cs="Arial"/>
          <w:sz w:val="19"/>
          <w:szCs w:val="19"/>
          <w:lang w:eastAsia="pt-BR"/>
        </w:rPr>
        <w:t>Art. 4º Na defesa dos direitos ou interesses da União, os órgãos ou entidades da Administração Federal fornecerão os elementos de fato, de direito e outros necessários à atuação dos membros da AGU, inclusive nas hipóteses de mandado de segurança, habeas data e habeas corpus impetrados contra ato ou omissão de autoridade federal.</w:t>
      </w:r>
    </w:p>
    <w:p w14:paraId="0E2EA3F2"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1º As requisições objeto deste artigo terão tratamento preferencial e serão atendidas no prazo nelas assinalado.</w:t>
      </w:r>
    </w:p>
    <w:p w14:paraId="2E54359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 2º A responsabilidade pela inobservância do disposto neste artigo será apurada na forma da </w:t>
      </w:r>
      <w:hyperlink r:id="rId12" w:history="1">
        <w:r w:rsidRPr="00034015">
          <w:rPr>
            <w:rFonts w:ascii="Book Antiqua" w:eastAsia="Times New Roman" w:hAnsi="Book Antiqua" w:cs="Arial"/>
            <w:color w:val="0000FF"/>
            <w:sz w:val="19"/>
            <w:szCs w:val="19"/>
            <w:u w:val="single"/>
            <w:lang w:eastAsia="pt-BR"/>
          </w:rPr>
          <w:t>Lei nº 8.112, de 11 de dezembro de 1990</w:t>
        </w:r>
      </w:hyperlink>
      <w:r w:rsidRPr="00034015">
        <w:rPr>
          <w:rFonts w:ascii="Book Antiqua" w:eastAsia="Times New Roman" w:hAnsi="Book Antiqua" w:cs="Arial"/>
          <w:sz w:val="19"/>
          <w:szCs w:val="19"/>
          <w:lang w:eastAsia="pt-BR"/>
        </w:rPr>
        <w:t>.</w:t>
      </w:r>
    </w:p>
    <w:p w14:paraId="6F987795"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 3º O disposto neste artigo aplica-se às requisições feitas pelos representantes judiciais da União designados na forma do </w:t>
      </w:r>
      <w:hyperlink r:id="rId13" w:anchor="art69" w:history="1">
        <w:r w:rsidRPr="00034015">
          <w:rPr>
            <w:rFonts w:ascii="Book Antiqua" w:eastAsia="Times New Roman" w:hAnsi="Book Antiqua" w:cs="Arial"/>
            <w:color w:val="0000FF"/>
            <w:sz w:val="19"/>
            <w:szCs w:val="19"/>
            <w:u w:val="single"/>
            <w:lang w:eastAsia="pt-BR"/>
          </w:rPr>
          <w:t>art. 69 da Lei Complementar nº 73, de 1993</w:t>
        </w:r>
      </w:hyperlink>
      <w:r w:rsidRPr="00034015">
        <w:rPr>
          <w:rFonts w:ascii="Book Antiqua" w:eastAsia="Times New Roman" w:hAnsi="Book Antiqua" w:cs="Arial"/>
          <w:sz w:val="19"/>
          <w:szCs w:val="19"/>
          <w:lang w:eastAsia="pt-BR"/>
        </w:rPr>
        <w:t>.</w:t>
      </w:r>
    </w:p>
    <w:p w14:paraId="473082E5"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 w:name="art4§4"/>
      <w:bookmarkEnd w:id="3"/>
      <w:r w:rsidRPr="00034015">
        <w:rPr>
          <w:rFonts w:ascii="Book Antiqua" w:eastAsia="Times New Roman" w:hAnsi="Book Antiqua" w:cs="Arial"/>
          <w:sz w:val="19"/>
          <w:szCs w:val="19"/>
          <w:lang w:eastAsia="pt-BR"/>
        </w:rPr>
        <w:t>§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Mediante requisição do Advogado-Geral da União ou de dirigente de Procuradoria da Advocacia-Geral da União, e para os fins previstos no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os órgãos e as entidades da Administração Federal designarão servidores para que atuem como peritos ou assistentes técnicos em feitos específicos, aplicáveis a esta requisição as disposições dos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e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do presente artigo. </w:t>
      </w:r>
      <w:hyperlink r:id="rId14"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B1A571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xml:space="preserve">        </w:t>
      </w:r>
      <w:bookmarkStart w:id="4" w:name="art5"/>
      <w:bookmarkEnd w:id="4"/>
      <w:r w:rsidRPr="00034015">
        <w:rPr>
          <w:rFonts w:ascii="Book Antiqua" w:eastAsia="Times New Roman" w:hAnsi="Book Antiqua" w:cs="Arial"/>
          <w:sz w:val="19"/>
          <w:szCs w:val="19"/>
          <w:lang w:eastAsia="pt-BR"/>
        </w:rPr>
        <w:t>Art. 5º Nas audiências de reclamações trabalhistas em que a União seja parte, será obrigatório o comparecimento de preposto que tenha completo conhecimento do fato objeto da reclamação, o qual, na ausência do representante judicial da União, entregará a contestação subscrita pelo mesmo.</w:t>
      </w:r>
    </w:p>
    <w:p w14:paraId="2C8C0DA2" w14:textId="1D880078" w:rsidR="00A72159" w:rsidRPr="00034015" w:rsidRDefault="00A72159" w:rsidP="00A72159">
      <w:pPr>
        <w:spacing w:before="100" w:beforeAutospacing="1" w:after="100" w:afterAutospacing="1" w:line="240" w:lineRule="auto"/>
        <w:jc w:val="both"/>
        <w:rPr>
          <w:rFonts w:ascii="Book Antiqua" w:eastAsia="Times New Roman" w:hAnsi="Book Antiqua" w:cs="Arial"/>
          <w:b/>
          <w:color w:val="FF0000"/>
          <w:sz w:val="19"/>
          <w:szCs w:val="19"/>
          <w:u w:val="single"/>
          <w:lang w:eastAsia="pt-BR"/>
        </w:rPr>
      </w:pPr>
      <w:r w:rsidRPr="00034015">
        <w:rPr>
          <w:rFonts w:ascii="Book Antiqua" w:eastAsia="Times New Roman" w:hAnsi="Book Antiqua" w:cs="Arial"/>
          <w:sz w:val="19"/>
          <w:szCs w:val="19"/>
          <w:lang w:eastAsia="pt-BR"/>
        </w:rPr>
        <w:t xml:space="preserve">        </w:t>
      </w:r>
      <w:bookmarkStart w:id="5" w:name="art6"/>
      <w:bookmarkEnd w:id="5"/>
      <w:r w:rsidRPr="00034015">
        <w:rPr>
          <w:rFonts w:ascii="Book Antiqua" w:eastAsia="Times New Roman" w:hAnsi="Book Antiqua" w:cs="Arial"/>
          <w:b/>
          <w:sz w:val="19"/>
          <w:szCs w:val="19"/>
          <w:highlight w:val="magenta"/>
          <w:lang w:eastAsia="pt-BR"/>
        </w:rPr>
        <w:t>Art. 6º</w:t>
      </w:r>
      <w:r w:rsidRPr="00034015">
        <w:rPr>
          <w:rFonts w:ascii="Book Antiqua" w:eastAsia="Times New Roman" w:hAnsi="Book Antiqua" w:cs="Arial"/>
          <w:sz w:val="19"/>
          <w:szCs w:val="19"/>
          <w:lang w:eastAsia="pt-BR"/>
        </w:rPr>
        <w:t xml:space="preserve"> A </w:t>
      </w:r>
      <w:r w:rsidRPr="00034015">
        <w:rPr>
          <w:rFonts w:ascii="Book Antiqua" w:eastAsia="Times New Roman" w:hAnsi="Book Antiqua" w:cs="Arial"/>
          <w:b/>
          <w:sz w:val="19"/>
          <w:szCs w:val="19"/>
          <w:highlight w:val="yellow"/>
          <w:lang w:eastAsia="pt-BR"/>
        </w:rPr>
        <w:t>intimação de membro da Advocacia-Geral da União</w:t>
      </w:r>
      <w:r w:rsidRPr="00034015">
        <w:rPr>
          <w:rFonts w:ascii="Book Antiqua" w:eastAsia="Times New Roman" w:hAnsi="Book Antiqua" w:cs="Arial"/>
          <w:sz w:val="19"/>
          <w:szCs w:val="19"/>
          <w:lang w:eastAsia="pt-BR"/>
        </w:rPr>
        <w:t xml:space="preserve">, </w:t>
      </w:r>
      <w:r w:rsidRPr="00034015">
        <w:rPr>
          <w:rFonts w:ascii="Book Antiqua" w:eastAsia="Times New Roman" w:hAnsi="Book Antiqua" w:cs="Arial"/>
          <w:b/>
          <w:caps/>
          <w:sz w:val="19"/>
          <w:szCs w:val="19"/>
          <w:shd w:val="clear" w:color="auto" w:fill="F7CAAC" w:themeFill="accent2" w:themeFillTint="66"/>
          <w:lang w:eastAsia="pt-BR"/>
        </w:rPr>
        <w:t>em qualquer caso</w:t>
      </w:r>
      <w:r w:rsidRPr="00034015">
        <w:rPr>
          <w:rFonts w:ascii="Book Antiqua" w:eastAsia="Times New Roman" w:hAnsi="Book Antiqua" w:cs="Arial"/>
          <w:sz w:val="19"/>
          <w:szCs w:val="19"/>
          <w:lang w:eastAsia="pt-BR"/>
        </w:rPr>
        <w:t xml:space="preserve">, </w:t>
      </w:r>
      <w:r w:rsidRPr="00034015">
        <w:rPr>
          <w:rFonts w:ascii="Book Antiqua" w:eastAsia="Times New Roman" w:hAnsi="Book Antiqua" w:cs="Arial"/>
          <w:b/>
          <w:caps/>
          <w:sz w:val="19"/>
          <w:szCs w:val="19"/>
          <w:highlight w:val="green"/>
          <w:lang w:eastAsia="pt-BR"/>
        </w:rPr>
        <w:t>será feita</w:t>
      </w:r>
      <w:r w:rsidRPr="00034015">
        <w:rPr>
          <w:rFonts w:ascii="Book Antiqua" w:eastAsia="Times New Roman" w:hAnsi="Book Antiqua" w:cs="Arial"/>
          <w:sz w:val="19"/>
          <w:szCs w:val="19"/>
          <w:lang w:eastAsia="pt-BR"/>
        </w:rPr>
        <w:t xml:space="preserve"> </w:t>
      </w:r>
      <w:r w:rsidRPr="00034015">
        <w:rPr>
          <w:rFonts w:ascii="Book Antiqua" w:eastAsia="Times New Roman" w:hAnsi="Book Antiqua" w:cs="Arial"/>
          <w:b/>
          <w:sz w:val="19"/>
          <w:szCs w:val="19"/>
          <w:highlight w:val="cyan"/>
          <w:lang w:eastAsia="pt-BR"/>
        </w:rPr>
        <w:t>pessoalmente</w:t>
      </w:r>
      <w:r w:rsidRPr="00034015">
        <w:rPr>
          <w:rFonts w:ascii="Book Antiqua" w:eastAsia="Times New Roman" w:hAnsi="Book Antiqua" w:cs="Arial"/>
          <w:sz w:val="19"/>
          <w:szCs w:val="19"/>
          <w:lang w:eastAsia="pt-BR"/>
        </w:rPr>
        <w:t xml:space="preserve">. </w:t>
      </w:r>
      <w:r w:rsidRPr="00034015">
        <w:rPr>
          <w:rFonts w:ascii="Book Antiqua" w:eastAsia="Times New Roman" w:hAnsi="Book Antiqua" w:cs="Arial"/>
          <w:b/>
          <w:color w:val="FF0000"/>
          <w:sz w:val="19"/>
          <w:szCs w:val="19"/>
          <w:u w:val="single"/>
          <w:lang w:eastAsia="pt-BR"/>
        </w:rPr>
        <w:t>(AGU-2015)</w:t>
      </w:r>
    </w:p>
    <w:tbl>
      <w:tblPr>
        <w:tblStyle w:val="Tabelacomgrade"/>
        <w:tblW w:w="0" w:type="auto"/>
        <w:shd w:val="clear" w:color="auto" w:fill="CCFFFF"/>
        <w:tblLook w:val="04A0" w:firstRow="1" w:lastRow="0" w:firstColumn="1" w:lastColumn="0" w:noHBand="0" w:noVBand="1"/>
      </w:tblPr>
      <w:tblGrid>
        <w:gridCol w:w="8494"/>
      </w:tblGrid>
      <w:tr w:rsidR="004715D8" w:rsidRPr="00034015" w14:paraId="0A1B1547" w14:textId="77777777" w:rsidTr="004715D8">
        <w:tc>
          <w:tcPr>
            <w:tcW w:w="8494" w:type="dxa"/>
            <w:shd w:val="clear" w:color="auto" w:fill="CCFFFF"/>
          </w:tcPr>
          <w:p w14:paraId="49F2FE85" w14:textId="1400DD7A" w:rsidR="004715D8" w:rsidRPr="00034015" w:rsidRDefault="004715D8" w:rsidP="00A72159">
            <w:pPr>
              <w:spacing w:before="100" w:beforeAutospacing="1" w:after="100" w:afterAutospacing="1"/>
              <w:jc w:val="both"/>
              <w:rPr>
                <w:rFonts w:ascii="Book Antiqua" w:eastAsia="Times New Roman" w:hAnsi="Book Antiqua" w:cs="Times New Roman"/>
                <w:sz w:val="19"/>
                <w:szCs w:val="19"/>
                <w:lang w:eastAsia="pt-BR"/>
              </w:rPr>
            </w:pPr>
            <w:r w:rsidRPr="00034015">
              <w:rPr>
                <w:rFonts w:ascii="Book Antiqua" w:eastAsia="Times New Roman" w:hAnsi="Book Antiqua" w:cs="Times New Roman"/>
                <w:b/>
                <w:sz w:val="19"/>
                <w:szCs w:val="19"/>
                <w:highlight w:val="magenta"/>
                <w:lang w:eastAsia="pt-BR"/>
              </w:rPr>
              <w:t>OBS</w:t>
            </w:r>
            <w:r w:rsidRPr="00034015">
              <w:rPr>
                <w:rFonts w:ascii="Book Antiqua" w:eastAsia="Times New Roman" w:hAnsi="Book Antiqua" w:cs="Times New Roman"/>
                <w:sz w:val="19"/>
                <w:szCs w:val="19"/>
                <w:lang w:eastAsia="pt-BR"/>
              </w:rPr>
              <w:t>: Na representação judicial de autoridade ou agente público, a AGU, por meio da Lei 9.028/1995, </w:t>
            </w:r>
            <w:r w:rsidRPr="00034015">
              <w:rPr>
                <w:rFonts w:ascii="Book Antiqua" w:eastAsia="Times New Roman" w:hAnsi="Book Antiqua" w:cs="Times New Roman"/>
                <w:sz w:val="19"/>
                <w:szCs w:val="19"/>
                <w:u w:val="single"/>
                <w:lang w:eastAsia="pt-BR"/>
              </w:rPr>
              <w:t>embora não atue como Fazenda Pública em Juízo e, de regra, não estejam presentes as suas prerrogativas</w:t>
            </w:r>
            <w:r w:rsidRPr="00034015">
              <w:rPr>
                <w:rFonts w:ascii="Book Antiqua" w:eastAsia="Times New Roman" w:hAnsi="Book Antiqua" w:cs="Times New Roman"/>
                <w:sz w:val="19"/>
                <w:szCs w:val="19"/>
                <w:lang w:eastAsia="pt-BR"/>
              </w:rPr>
              <w:t>, </w:t>
            </w:r>
            <w:r w:rsidRPr="00034015">
              <w:rPr>
                <w:rFonts w:ascii="Book Antiqua" w:eastAsia="Times New Roman" w:hAnsi="Book Antiqua" w:cs="Times New Roman"/>
                <w:b/>
                <w:bCs/>
                <w:sz w:val="19"/>
                <w:szCs w:val="19"/>
                <w:lang w:eastAsia="pt-BR"/>
              </w:rPr>
              <w:t>no que diz respeito à intimação, pode-se afirmar que se trata de intimação pessoal em razão do art. 6º da lei mencionada.</w:t>
            </w:r>
          </w:p>
        </w:tc>
      </w:tr>
    </w:tbl>
    <w:p w14:paraId="13F3D87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 1º O disposto neste artigo se aplica aos representantes judiciais da União designados na forma do </w:t>
      </w:r>
      <w:hyperlink r:id="rId15" w:anchor="art69" w:history="1">
        <w:r w:rsidRPr="00034015">
          <w:rPr>
            <w:rFonts w:ascii="Book Antiqua" w:eastAsia="Times New Roman" w:hAnsi="Book Antiqua" w:cs="Arial"/>
            <w:color w:val="0000FF"/>
            <w:sz w:val="19"/>
            <w:szCs w:val="19"/>
            <w:u w:val="single"/>
            <w:lang w:eastAsia="pt-BR"/>
          </w:rPr>
          <w:t>art. 69 da Lei Complementar nº 73, de 1993</w:t>
        </w:r>
      </w:hyperlink>
      <w:r w:rsidRPr="00034015">
        <w:rPr>
          <w:rFonts w:ascii="Book Antiqua" w:eastAsia="Times New Roman" w:hAnsi="Book Antiqua" w:cs="Arial"/>
          <w:sz w:val="19"/>
          <w:szCs w:val="19"/>
          <w:lang w:eastAsia="pt-BR"/>
        </w:rPr>
        <w:t xml:space="preserve">. </w:t>
      </w:r>
      <w:hyperlink r:id="rId16" w:anchor="art2" w:history="1">
        <w:r w:rsidRPr="00034015">
          <w:rPr>
            <w:rFonts w:ascii="Book Antiqua" w:eastAsia="Times New Roman" w:hAnsi="Book Antiqua" w:cs="Arial"/>
            <w:color w:val="0000FF"/>
            <w:sz w:val="19"/>
            <w:szCs w:val="19"/>
            <w:u w:val="single"/>
            <w:lang w:eastAsia="pt-BR"/>
          </w:rPr>
          <w:t>(Renumerado pela Medida Provisória nº 2.180-35, de 24.8.2001)</w:t>
        </w:r>
      </w:hyperlink>
    </w:p>
    <w:p w14:paraId="0CC52F0C"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6" w:name="art6§2"/>
      <w:bookmarkEnd w:id="6"/>
      <w:r w:rsidRPr="00034015">
        <w:rPr>
          <w:rFonts w:ascii="Book Antiqua" w:eastAsia="Times New Roman" w:hAnsi="Book Antiqua" w:cs="Arial"/>
          <w:sz w:val="19"/>
          <w:szCs w:val="19"/>
          <w:lang w:eastAsia="pt-BR"/>
        </w:rPr>
        <w:t>§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intimações a serem concretizadas fora da sede do juízo serão feitas, necessariamente, na forma prevista no </w:t>
      </w:r>
      <w:hyperlink r:id="rId17" w:anchor="art237" w:history="1">
        <w:r w:rsidRPr="00034015">
          <w:rPr>
            <w:rFonts w:ascii="Book Antiqua" w:eastAsia="Times New Roman" w:hAnsi="Book Antiqua" w:cs="Arial"/>
            <w:color w:val="0000FF"/>
            <w:sz w:val="19"/>
            <w:szCs w:val="19"/>
            <w:u w:val="single"/>
            <w:lang w:eastAsia="pt-BR"/>
          </w:rPr>
          <w:t>art. 237, inciso II, do Código de Processo Civil</w:t>
        </w:r>
      </w:hyperlink>
      <w:r w:rsidRPr="00034015">
        <w:rPr>
          <w:rFonts w:ascii="Book Antiqua" w:eastAsia="Times New Roman" w:hAnsi="Book Antiqua" w:cs="Arial"/>
          <w:sz w:val="19"/>
          <w:szCs w:val="19"/>
          <w:lang w:eastAsia="pt-BR"/>
        </w:rPr>
        <w:t>. </w:t>
      </w:r>
      <w:hyperlink r:id="rId18" w:anchor="art2"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3AA879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7" w:name="art7"/>
      <w:bookmarkEnd w:id="7"/>
      <w:r w:rsidRPr="00034015">
        <w:rPr>
          <w:rFonts w:ascii="Book Antiqua" w:eastAsia="Times New Roman" w:hAnsi="Book Antiqua" w:cs="Arial"/>
          <w:sz w:val="19"/>
          <w:szCs w:val="19"/>
          <w:lang w:eastAsia="pt-BR"/>
        </w:rPr>
        <w:t xml:space="preserve">Art. 7º O vencimento básico dos cargos efetivos de Advogado da União, criados pelo </w:t>
      </w:r>
      <w:hyperlink r:id="rId19" w:anchor="art62" w:history="1">
        <w:r w:rsidRPr="00034015">
          <w:rPr>
            <w:rFonts w:ascii="Book Antiqua" w:eastAsia="Times New Roman" w:hAnsi="Book Antiqua" w:cs="Arial"/>
            <w:color w:val="0000FF"/>
            <w:sz w:val="19"/>
            <w:szCs w:val="19"/>
            <w:u w:val="single"/>
            <w:lang w:eastAsia="pt-BR"/>
          </w:rPr>
          <w:t>art. 62 da Lei Complementar nº 73, de 199</w:t>
        </w:r>
      </w:hyperlink>
      <w:r w:rsidRPr="00034015">
        <w:rPr>
          <w:rFonts w:ascii="Book Antiqua" w:eastAsia="Times New Roman" w:hAnsi="Book Antiqua" w:cs="Arial"/>
          <w:sz w:val="19"/>
          <w:szCs w:val="19"/>
          <w:lang w:eastAsia="pt-BR"/>
        </w:rPr>
        <w:t xml:space="preserve">3, é o fixado no </w:t>
      </w:r>
      <w:hyperlink r:id="rId20" w:anchor="anexoi" w:history="1">
        <w:r w:rsidRPr="00034015">
          <w:rPr>
            <w:rFonts w:ascii="Book Antiqua" w:eastAsia="Times New Roman" w:hAnsi="Book Antiqua" w:cs="Arial"/>
            <w:color w:val="0000FF"/>
            <w:sz w:val="19"/>
            <w:szCs w:val="19"/>
            <w:u w:val="single"/>
            <w:lang w:eastAsia="pt-BR"/>
          </w:rPr>
          <w:t>Anexo I desta lei</w:t>
        </w:r>
      </w:hyperlink>
      <w:r w:rsidRPr="00034015">
        <w:rPr>
          <w:rFonts w:ascii="Book Antiqua" w:eastAsia="Times New Roman" w:hAnsi="Book Antiqua" w:cs="Arial"/>
          <w:sz w:val="19"/>
          <w:szCs w:val="19"/>
          <w:lang w:eastAsia="pt-BR"/>
        </w:rPr>
        <w:t>.</w:t>
      </w:r>
    </w:p>
    <w:p w14:paraId="4020C0D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Parágrafo único. Os Advogados da União farão jus, além do vencimento básico, à Gratificação de Atividade, instituída pela </w:t>
      </w:r>
      <w:hyperlink r:id="rId21" w:history="1">
        <w:r w:rsidRPr="00034015">
          <w:rPr>
            <w:rFonts w:ascii="Book Antiqua" w:eastAsia="Times New Roman" w:hAnsi="Book Antiqua" w:cs="Arial"/>
            <w:color w:val="0000FF"/>
            <w:sz w:val="19"/>
            <w:szCs w:val="19"/>
            <w:u w:val="single"/>
            <w:lang w:eastAsia="pt-BR"/>
          </w:rPr>
          <w:t>Lei Delegada nº 13, de 27 de agosto de 1992</w:t>
        </w:r>
      </w:hyperlink>
      <w:r w:rsidRPr="00034015">
        <w:rPr>
          <w:rFonts w:ascii="Book Antiqua" w:eastAsia="Times New Roman" w:hAnsi="Book Antiqua" w:cs="Arial"/>
          <w:sz w:val="19"/>
          <w:szCs w:val="19"/>
          <w:lang w:eastAsia="pt-BR"/>
        </w:rPr>
        <w:t xml:space="preserve">, no percentual de cento e sessenta por cento, bem como à gratificação a que se refere o art. 7º da </w:t>
      </w:r>
      <w:hyperlink r:id="rId22" w:history="1">
        <w:r w:rsidRPr="00034015">
          <w:rPr>
            <w:rFonts w:ascii="Book Antiqua" w:eastAsia="Times New Roman" w:hAnsi="Book Antiqua" w:cs="Arial"/>
            <w:color w:val="0000FF"/>
            <w:sz w:val="19"/>
            <w:szCs w:val="19"/>
            <w:u w:val="single"/>
            <w:lang w:eastAsia="pt-BR"/>
          </w:rPr>
          <w:t>Lei nº 8.460, de 17 de setembro de 1992</w:t>
        </w:r>
      </w:hyperlink>
      <w:r w:rsidRPr="00034015">
        <w:rPr>
          <w:rFonts w:ascii="Book Antiqua" w:eastAsia="Times New Roman" w:hAnsi="Book Antiqua" w:cs="Arial"/>
          <w:sz w:val="19"/>
          <w:szCs w:val="19"/>
          <w:lang w:eastAsia="pt-BR"/>
        </w:rPr>
        <w:t xml:space="preserve">, conforme valores constantes do </w:t>
      </w:r>
      <w:hyperlink r:id="rId23" w:anchor="anexoi" w:history="1">
        <w:r w:rsidRPr="00034015">
          <w:rPr>
            <w:rFonts w:ascii="Book Antiqua" w:eastAsia="Times New Roman" w:hAnsi="Book Antiqua" w:cs="Arial"/>
            <w:color w:val="0000FF"/>
            <w:sz w:val="19"/>
            <w:szCs w:val="19"/>
            <w:u w:val="single"/>
            <w:lang w:eastAsia="pt-BR"/>
          </w:rPr>
          <w:t>Anexo I desta lei</w:t>
        </w:r>
      </w:hyperlink>
      <w:r w:rsidRPr="00034015">
        <w:rPr>
          <w:rFonts w:ascii="Book Antiqua" w:eastAsia="Times New Roman" w:hAnsi="Book Antiqua" w:cs="Arial"/>
          <w:sz w:val="19"/>
          <w:szCs w:val="19"/>
          <w:lang w:eastAsia="pt-BR"/>
        </w:rPr>
        <w:t>.</w:t>
      </w:r>
    </w:p>
    <w:p w14:paraId="4391C94C"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8" w:name="art8"/>
      <w:bookmarkEnd w:id="8"/>
      <w:r w:rsidRPr="00034015">
        <w:rPr>
          <w:rFonts w:ascii="Book Antiqua" w:eastAsia="Times New Roman" w:hAnsi="Book Antiqua" w:cs="Arial"/>
          <w:sz w:val="19"/>
          <w:szCs w:val="19"/>
          <w:lang w:eastAsia="pt-BR"/>
        </w:rPr>
        <w:t>Art. 8º São criadas quarenta e uma Procuradorias Seccionais da União, a serem implantadas, conforme a necessidade do serviço, nas cidades onde estejam instaladas varas da Justiça Federal.</w:t>
      </w:r>
    </w:p>
    <w:p w14:paraId="4AE44B5D" w14:textId="3B1C5823"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9" w:name="art8a"/>
      <w:bookmarkEnd w:id="9"/>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-A.</w:t>
      </w:r>
      <w:r w:rsidRPr="00034015">
        <w:rPr>
          <w:rFonts w:ascii="Book Antiqua" w:eastAsia="Times New Roman" w:hAnsi="Book Antiqua" w:cs="Arial"/>
          <w:strike/>
          <w:sz w:val="19"/>
          <w:szCs w:val="19"/>
          <w:lang w:eastAsia="pt-BR"/>
        </w:rPr>
        <w:t>  </w:t>
      </w:r>
      <w:r w:rsidRPr="00034015">
        <w:rPr>
          <w:rFonts w:ascii="Book Antiqua" w:eastAsia="Times New Roman" w:hAnsi="Book Antiqua" w:cs="Arial"/>
          <w:sz w:val="19"/>
          <w:szCs w:val="19"/>
          <w:lang w:eastAsia="pt-BR"/>
        </w:rPr>
        <w:t xml:space="preserve"> </w:t>
      </w:r>
      <w:hyperlink r:id="rId24" w:anchor="art19" w:history="1">
        <w:r w:rsidRPr="00034015">
          <w:rPr>
            <w:rFonts w:ascii="Book Antiqua" w:eastAsia="Times New Roman" w:hAnsi="Book Antiqua" w:cs="Arial"/>
            <w:color w:val="0000FF"/>
            <w:sz w:val="19"/>
            <w:szCs w:val="19"/>
            <w:u w:val="single"/>
            <w:lang w:eastAsia="pt-BR"/>
          </w:rPr>
          <w:t>(Revogado pela Lei nº 10.480, de 2.7.2002)</w:t>
        </w:r>
      </w:hyperlink>
    </w:p>
    <w:p w14:paraId="332C180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0" w:name="art8b"/>
      <w:bookmarkEnd w:id="10"/>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-B. São instituídas na Advocacia-Geral da União, com funções de integração e coordenação, a Câmara de Atividades de Contencioso e a Câmara de Atividades de Consultoria. </w:t>
      </w:r>
      <w:hyperlink r:id="rId25"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3DA3D92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Parágrafo único.  As Câmaras objeto do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terão disciplinamento em ato do Advogado-Geral da União. </w:t>
      </w:r>
      <w:hyperlink r:id="rId26"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1CEA7F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1" w:name="art8c"/>
      <w:bookmarkEnd w:id="11"/>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-C.  O Advogado-Geral da União, na defesa dos interesses desta e em hipóteses as quais possam trazer reflexos de natureza econômica, ainda que indiretos, ao erário federal, poderá avocar, ou integrar e coordenar, os trabalhos a cargo de órgão jurídico de empresa pública ou sociedade de economia mista, a se desenvolverem em sede judicial ou extrajudicial. </w:t>
      </w:r>
      <w:hyperlink r:id="rId27"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00EF08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Parágrafo único.  Poderão ser cometidas, à Câmara competente da Advocacia-Geral da União, as funções de executar a integração e a coordenação previstas neste artigo. </w:t>
      </w:r>
      <w:hyperlink r:id="rId28"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82D075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2" w:name="art8d"/>
      <w:bookmarkEnd w:id="12"/>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-D.  É criado o Departamento de Cálculos e Perícias da Advocacia-Geral da União, integrante da estrutura organizacional da Procuradoria-Geral da União e ao titular desta imediatamente subordinado. </w:t>
      </w:r>
      <w:hyperlink r:id="rId29"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27F47DB"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Ao Departamento de Cálculos e Perícias compete, especialmente: </w:t>
      </w:r>
      <w:hyperlink r:id="rId3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77F48D53"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 - supervisionar, coordenar, realizar, rever e acompanhar os trabalhos técnicos, de cálculo e periciais, referentes aos feitos de interesse da União, de suas autarquias e fundações públicas, às </w:t>
      </w:r>
      <w:r w:rsidRPr="00034015">
        <w:rPr>
          <w:rFonts w:ascii="Book Antiqua" w:eastAsia="Times New Roman" w:hAnsi="Book Antiqua" w:cs="Arial"/>
          <w:sz w:val="19"/>
          <w:szCs w:val="19"/>
          <w:lang w:eastAsia="pt-BR"/>
        </w:rPr>
        <w:lastRenderedPageBreak/>
        <w:t xml:space="preserve">liquidações de sentença e aos processos de execução; e </w:t>
      </w:r>
      <w:hyperlink r:id="rId3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7BDE912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II - examinar os cálculos constantes dos precatórios judiciários de responsabilidade da União, das autarquias e fundações públicas federais, antes do pagamento dos respectivos débitos. </w:t>
      </w:r>
      <w:hyperlink r:id="rId32"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473638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Departamento de Cálculos e Perícias participará, nos aspectos de sua competência, do acompanhamento, controle e centralização de precatórios, de interesse da Administração Federal direta e indireta, atribuídos à Advocacia-Geral da União pela </w:t>
      </w:r>
      <w:hyperlink r:id="rId33" w:history="1">
        <w:r w:rsidRPr="00034015">
          <w:rPr>
            <w:rFonts w:ascii="Book Antiqua" w:eastAsia="Times New Roman" w:hAnsi="Book Antiqua" w:cs="Arial"/>
            <w:color w:val="0000FF"/>
            <w:sz w:val="19"/>
            <w:szCs w:val="19"/>
            <w:u w:val="single"/>
            <w:lang w:eastAsia="pt-BR"/>
          </w:rPr>
          <w:t>Lei n</w:t>
        </w:r>
        <w:r w:rsidRPr="00034015">
          <w:rPr>
            <w:rFonts w:ascii="Book Antiqua" w:eastAsia="Times New Roman" w:hAnsi="Book Antiqua" w:cs="Arial"/>
            <w:color w:val="0000FF"/>
            <w:sz w:val="19"/>
            <w:szCs w:val="19"/>
            <w:u w:val="single"/>
            <w:vertAlign w:val="superscript"/>
            <w:lang w:eastAsia="pt-BR"/>
          </w:rPr>
          <w:t>o</w:t>
        </w:r>
        <w:r w:rsidRPr="00034015">
          <w:rPr>
            <w:rFonts w:ascii="Book Antiqua" w:eastAsia="Times New Roman" w:hAnsi="Book Antiqua" w:cs="Arial"/>
            <w:color w:val="0000FF"/>
            <w:sz w:val="19"/>
            <w:szCs w:val="19"/>
            <w:u w:val="single"/>
            <w:lang w:eastAsia="pt-BR"/>
          </w:rPr>
          <w:t xml:space="preserve"> 9.995, de 25 de julho de 2000</w:t>
        </w:r>
      </w:hyperlink>
      <w:r w:rsidRPr="00034015">
        <w:rPr>
          <w:rFonts w:ascii="Book Antiqua" w:eastAsia="Times New Roman" w:hAnsi="Book Antiqua" w:cs="Arial"/>
          <w:sz w:val="19"/>
          <w:szCs w:val="19"/>
          <w:lang w:eastAsia="pt-BR"/>
        </w:rPr>
        <w:t xml:space="preserve">. </w:t>
      </w:r>
      <w:hyperlink r:id="rId34"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79BD19B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unidades, das autarquias e fundações públicas, que tenham a seu cargo as matérias de competência do Departamento de Cálculos e Perícias, da Advocacia-Geral da União, atuarão sob a supervisão técnica deste. </w:t>
      </w:r>
      <w:hyperlink r:id="rId35"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69050C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órgãos e entidades da Administração Federal prestarão, ao Departamento de Cálculos e Perícias, o apoio que se faça necessário ao desempenho de suas atividades, inclusive colocando à sua disposição pessoal especializado. </w:t>
      </w:r>
      <w:hyperlink r:id="rId36"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976DCD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5</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disporá, nos termos do </w:t>
      </w:r>
      <w:hyperlink r:id="rId37" w:anchor="art45" w:history="1">
        <w:r w:rsidRPr="00034015">
          <w:rPr>
            <w:rFonts w:ascii="Book Antiqua" w:eastAsia="Times New Roman" w:hAnsi="Book Antiqua" w:cs="Arial"/>
            <w:color w:val="0000FF"/>
            <w:sz w:val="19"/>
            <w:szCs w:val="19"/>
            <w:u w:val="single"/>
            <w:lang w:eastAsia="pt-BR"/>
          </w:rPr>
          <w:t>art. 45 da Lei Complementar n</w:t>
        </w:r>
        <w:r w:rsidRPr="00034015">
          <w:rPr>
            <w:rFonts w:ascii="Book Antiqua" w:eastAsia="Times New Roman" w:hAnsi="Book Antiqua" w:cs="Arial"/>
            <w:color w:val="0000FF"/>
            <w:sz w:val="19"/>
            <w:szCs w:val="19"/>
            <w:u w:val="single"/>
            <w:vertAlign w:val="superscript"/>
            <w:lang w:eastAsia="pt-BR"/>
          </w:rPr>
          <w:t>o</w:t>
        </w:r>
        <w:r w:rsidRPr="00034015">
          <w:rPr>
            <w:rFonts w:ascii="Book Antiqua" w:eastAsia="Times New Roman" w:hAnsi="Book Antiqua" w:cs="Arial"/>
            <w:color w:val="0000FF"/>
            <w:sz w:val="19"/>
            <w:szCs w:val="19"/>
            <w:u w:val="single"/>
            <w:lang w:eastAsia="pt-BR"/>
          </w:rPr>
          <w:t xml:space="preserve"> 73, de 1993</w:t>
        </w:r>
      </w:hyperlink>
      <w:r w:rsidRPr="00034015">
        <w:rPr>
          <w:rFonts w:ascii="Book Antiqua" w:eastAsia="Times New Roman" w:hAnsi="Book Antiqua" w:cs="Arial"/>
          <w:sz w:val="19"/>
          <w:szCs w:val="19"/>
          <w:lang w:eastAsia="pt-BR"/>
        </w:rPr>
        <w:t xml:space="preserve">, sobre o Departamento de Cálculos e Perícias e editará os demais atos necessários ao cumprimento do disposto neste artigo. </w:t>
      </w:r>
      <w:hyperlink r:id="rId38"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7003376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3" w:name="art8e"/>
      <w:bookmarkEnd w:id="13"/>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-E.  É criada, na Procuradoria-Geral da União, a Coordenadoria de Ações de Recomposição do Patrimônio da União, com a finalidade de recuperar perdas patrimoniais sofridas pela União, à qual incumbe também a execução de títulos judiciais e </w:t>
      </w:r>
      <w:proofErr w:type="spellStart"/>
      <w:r w:rsidRPr="00034015">
        <w:rPr>
          <w:rFonts w:ascii="Book Antiqua" w:eastAsia="Times New Roman" w:hAnsi="Book Antiqua" w:cs="Arial"/>
          <w:sz w:val="19"/>
          <w:szCs w:val="19"/>
          <w:lang w:eastAsia="pt-BR"/>
        </w:rPr>
        <w:t>extrajudicias</w:t>
      </w:r>
      <w:proofErr w:type="spellEnd"/>
      <w:r w:rsidRPr="00034015">
        <w:rPr>
          <w:rFonts w:ascii="Book Antiqua" w:eastAsia="Times New Roman" w:hAnsi="Book Antiqua" w:cs="Arial"/>
          <w:sz w:val="19"/>
          <w:szCs w:val="19"/>
          <w:lang w:eastAsia="pt-BR"/>
        </w:rPr>
        <w:t xml:space="preserve">, inclusive os expedidos pelo Tribunal de Contas da União. </w:t>
      </w:r>
      <w:hyperlink r:id="rId39"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671BB65"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Parágrafo único.  As demais Procuradorias da União poderão ter unidades com semelhantes atribuições, conforme dispuser ato do Advogado-Geral da União. </w:t>
      </w:r>
      <w:hyperlink r:id="rId4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142EDC1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4" w:name="art8f"/>
      <w:bookmarkEnd w:id="14"/>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-F.  O Advogado-Geral da União poderá instalar Núcleos de Assessoramento Jurídico nas Capitais dos Estados e, quando o interesse do serviço recomendar, em outras cidades. </w:t>
      </w:r>
      <w:hyperlink r:id="rId4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4BE6CB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Incumbirão aos Núcleos atividades de assessoramento jurídico aos órgãos e autoridades da Administração Federal Direta localizados fora do Distrito Federal, quanto às matérias de competência legal ou regulamentar dos órgãos e autoridades assessorados, sem prejuízo das competências das Consultorias Jurídicas dos respectivos Ministérios. </w:t>
      </w:r>
      <w:hyperlink r:id="rId42"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785DAD2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matérias específicas do Ministério ao qual pertença o órgão ou a autoridade assessorados, que requeiram a manifestação da Consultoria Jurídica, serão a esta encaminhadas pelo Coordenador do Núcleo de Assessoramento Jurídico. </w:t>
      </w:r>
      <w:hyperlink r:id="rId43"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3CC98B7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providenciará a lotação, nos Núcleos de Assessoramento Jurídico, dos Assistentes Jurídicos integrantes da Advocacia-Geral da União, inclusive do quadro suplementar, que estejam em exercício em cidade sede dos referidos Núcleos, respeitados os casos de cessão a outros órgãos ou entidades, bem como os de designação como representante judicial da União, de que trata o </w:t>
      </w:r>
      <w:hyperlink r:id="rId44" w:anchor="art69" w:history="1">
        <w:r w:rsidRPr="00034015">
          <w:rPr>
            <w:rFonts w:ascii="Book Antiqua" w:eastAsia="Times New Roman" w:hAnsi="Book Antiqua" w:cs="Arial"/>
            <w:color w:val="0000FF"/>
            <w:sz w:val="19"/>
            <w:szCs w:val="19"/>
            <w:u w:val="single"/>
            <w:lang w:eastAsia="pt-BR"/>
          </w:rPr>
          <w:t>art. 69 da Lei Complementar n</w:t>
        </w:r>
        <w:r w:rsidRPr="00034015">
          <w:rPr>
            <w:rFonts w:ascii="Book Antiqua" w:eastAsia="Times New Roman" w:hAnsi="Book Antiqua" w:cs="Arial"/>
            <w:color w:val="0000FF"/>
            <w:sz w:val="19"/>
            <w:szCs w:val="19"/>
            <w:u w:val="single"/>
            <w:vertAlign w:val="superscript"/>
            <w:lang w:eastAsia="pt-BR"/>
          </w:rPr>
          <w:t>o</w:t>
        </w:r>
        <w:r w:rsidRPr="00034015">
          <w:rPr>
            <w:rFonts w:ascii="Book Antiqua" w:eastAsia="Times New Roman" w:hAnsi="Book Antiqua" w:cs="Arial"/>
            <w:color w:val="0000FF"/>
            <w:sz w:val="19"/>
            <w:szCs w:val="19"/>
            <w:u w:val="single"/>
            <w:lang w:eastAsia="pt-BR"/>
          </w:rPr>
          <w:t xml:space="preserve"> 73, de 1993</w:t>
        </w:r>
      </w:hyperlink>
      <w:r w:rsidRPr="00034015">
        <w:rPr>
          <w:rFonts w:ascii="Book Antiqua" w:eastAsia="Times New Roman" w:hAnsi="Book Antiqua" w:cs="Arial"/>
          <w:sz w:val="19"/>
          <w:szCs w:val="19"/>
          <w:lang w:eastAsia="pt-BR"/>
        </w:rPr>
        <w:t xml:space="preserve">. </w:t>
      </w:r>
      <w:hyperlink r:id="rId45"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1AF902DE"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Excepcionalmente, o Advogado-Geral da União poderá designar, para ter exercício nos Núcleos de Assessoramento Jurídico, outros membros efetivos da Advocacia-Geral da União, bem como Procuradores Federais. </w:t>
      </w:r>
      <w:hyperlink r:id="rId46"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DEFCAE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 5</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Núcleos de Assessoramento Jurídico integram a Consultoria-Geral da União. </w:t>
      </w:r>
      <w:hyperlink r:id="rId47"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348BC7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6</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recursos eventualmente necessários à instalação e manutenção dos Núcleos de Assessoramento Jurídico, correrão à conta de dotações orçamentárias da Advocacia-Geral da União. </w:t>
      </w:r>
      <w:hyperlink r:id="rId48"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873F1C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7</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editará ato, nos termos do </w:t>
      </w:r>
      <w:hyperlink r:id="rId49" w:anchor="art45" w:history="1">
        <w:r w:rsidRPr="00034015">
          <w:rPr>
            <w:rFonts w:ascii="Book Antiqua" w:eastAsia="Times New Roman" w:hAnsi="Book Antiqua" w:cs="Arial"/>
            <w:color w:val="0000FF"/>
            <w:sz w:val="19"/>
            <w:szCs w:val="19"/>
            <w:u w:val="single"/>
            <w:lang w:eastAsia="pt-BR"/>
          </w:rPr>
          <w:t>art. 45 da Lei Complementar no 73, de 1993</w:t>
        </w:r>
      </w:hyperlink>
      <w:r w:rsidRPr="00034015">
        <w:rPr>
          <w:rFonts w:ascii="Book Antiqua" w:eastAsia="Times New Roman" w:hAnsi="Book Antiqua" w:cs="Arial"/>
          <w:sz w:val="19"/>
          <w:szCs w:val="19"/>
          <w:lang w:eastAsia="pt-BR"/>
        </w:rPr>
        <w:t xml:space="preserve">, dispondo sobre os Núcleos de Assessoramento Jurídico de que trata este artigo. </w:t>
      </w:r>
      <w:hyperlink r:id="rId5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310695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5" w:name="art8g"/>
      <w:bookmarkEnd w:id="15"/>
      <w:r w:rsidRPr="00034015">
        <w:rPr>
          <w:rFonts w:ascii="Book Antiqua" w:eastAsia="Times New Roman" w:hAnsi="Book Antiqua" w:cs="Arial"/>
          <w:sz w:val="19"/>
          <w:szCs w:val="19"/>
          <w:lang w:eastAsia="pt-BR"/>
        </w:rPr>
        <w:t>Art. 8</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-G.  São criadas, na Consultoria Jurídica do Ministério da Defesa, as Consultorias Jurídicas-Adjuntas dos Comandos da Marinha, do Exército e da Aeronáutica, ficando extintas as Consultorias Jurídicas dos antigos Ministérios Militares. </w:t>
      </w:r>
      <w:hyperlink r:id="rId5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7A611F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Consultorias Jurídicas-Adjuntas objeto deste artigo terão competência especializada, cabendo-lhes, no respectivo âmbito de atuação e no que couber, os poderes funcionais previstos no </w:t>
      </w:r>
      <w:hyperlink r:id="rId52" w:anchor="art11" w:history="1">
        <w:r w:rsidRPr="00034015">
          <w:rPr>
            <w:rFonts w:ascii="Book Antiqua" w:eastAsia="Times New Roman" w:hAnsi="Book Antiqua" w:cs="Arial"/>
            <w:color w:val="0000FF"/>
            <w:sz w:val="19"/>
            <w:szCs w:val="19"/>
            <w:u w:val="single"/>
            <w:lang w:eastAsia="pt-BR"/>
          </w:rPr>
          <w:t>art. 11 da Lei Complementar no 73, de 1993</w:t>
        </w:r>
      </w:hyperlink>
      <w:r w:rsidRPr="00034015">
        <w:rPr>
          <w:rFonts w:ascii="Book Antiqua" w:eastAsia="Times New Roman" w:hAnsi="Book Antiqua" w:cs="Arial"/>
          <w:sz w:val="19"/>
          <w:szCs w:val="19"/>
          <w:lang w:eastAsia="pt-BR"/>
        </w:rPr>
        <w:t xml:space="preserve">, sem prejuízo da competência geral da Consultoria Jurídica do Ministério da Defesa. </w:t>
      </w:r>
      <w:hyperlink r:id="rId53"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90BDEA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cargos em comissão de Consultor Jurídico-Adjunto decorrentes do que dispõe este artigo serão DAS 101.4. </w:t>
      </w:r>
      <w:hyperlink r:id="rId54"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769F78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Na aplicação do disposto no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são remanejados, dos Comandos da Marinha, do Exército e da Aeronáutica para a Secretaria de Gestão do Ministério do Planejamento, Orçamento e Gestão, três cargos DAS 101.5 das extintas Consultorias Jurídicas, e, da Secretaria de Gestão para o Ministério da Defesa, três cargos DAS 101.4. </w:t>
      </w:r>
      <w:hyperlink r:id="rId55"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748B7E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disporá, em ato próprio, editado nos termos do </w:t>
      </w:r>
      <w:hyperlink r:id="rId56" w:anchor="art45" w:history="1">
        <w:r w:rsidRPr="00034015">
          <w:rPr>
            <w:rFonts w:ascii="Book Antiqua" w:eastAsia="Times New Roman" w:hAnsi="Book Antiqua" w:cs="Arial"/>
            <w:color w:val="0000FF"/>
            <w:sz w:val="19"/>
            <w:szCs w:val="19"/>
            <w:u w:val="single"/>
            <w:lang w:eastAsia="pt-BR"/>
          </w:rPr>
          <w:t>art. 45 da Lei Complementar no 73, de 1993</w:t>
        </w:r>
      </w:hyperlink>
      <w:r w:rsidRPr="00034015">
        <w:rPr>
          <w:rFonts w:ascii="Book Antiqua" w:eastAsia="Times New Roman" w:hAnsi="Book Antiqua" w:cs="Arial"/>
          <w:sz w:val="19"/>
          <w:szCs w:val="19"/>
          <w:lang w:eastAsia="pt-BR"/>
        </w:rPr>
        <w:t xml:space="preserve">, sobre a competência, a estrutura e o funcionamento da Consultoria Jurídica do Ministério da Defesa e respectivas Consultorias Jurídicas-Adjuntas. </w:t>
      </w:r>
      <w:hyperlink r:id="rId57"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BC2E61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6" w:name="art9"/>
      <w:bookmarkEnd w:id="16"/>
      <w:r w:rsidRPr="00034015">
        <w:rPr>
          <w:rFonts w:ascii="Book Antiqua" w:eastAsia="Times New Roman" w:hAnsi="Book Antiqua" w:cs="Arial"/>
          <w:sz w:val="19"/>
          <w:szCs w:val="19"/>
          <w:lang w:eastAsia="pt-BR"/>
        </w:rPr>
        <w:t xml:space="preserve">Art. 9º São criados um cargo de Diretor-Geral de Administração, DAS 101.5, quatro cargos de Coordenador-Geral, DAS 101.4, um cargo de Assessor Jurídico, DAS 102.3, dois cargos de Coordenador, DAS 101.3, nove cargos de Chefe de Divisão, DAS 101.2, dois cargos de Chefe de Serviço, DAS 101.1, dois cargos de Oficial-de-Gabinete, DAS 101.1, destinados à composição da Diretoria-Geral de Administração; vinte e sete cargos de Procurador-Chefe, DAS 101.5, titulares das Procuradorias da União nos Estados e no Distrito Federal, de que trata o </w:t>
      </w:r>
      <w:hyperlink r:id="rId58" w:anchor="art2iia" w:history="1">
        <w:r w:rsidRPr="00034015">
          <w:rPr>
            <w:rFonts w:ascii="Book Antiqua" w:eastAsia="Times New Roman" w:hAnsi="Book Antiqua" w:cs="Arial"/>
            <w:color w:val="0000FF"/>
            <w:sz w:val="19"/>
            <w:szCs w:val="19"/>
            <w:u w:val="single"/>
            <w:lang w:eastAsia="pt-BR"/>
          </w:rPr>
          <w:t>art. 2º, inciso II, alínea a, da Lei Complementar nº 73, de 1993</w:t>
        </w:r>
      </w:hyperlink>
      <w:r w:rsidRPr="00034015">
        <w:rPr>
          <w:rFonts w:ascii="Book Antiqua" w:eastAsia="Times New Roman" w:hAnsi="Book Antiqua" w:cs="Arial"/>
          <w:sz w:val="19"/>
          <w:szCs w:val="19"/>
          <w:lang w:eastAsia="pt-BR"/>
        </w:rPr>
        <w:t>; quarenta cargos de Procurador Seccional da União, DAS 101.4, três cargos de Adjunto do Advogado-Geral da União, DAS 102.5, três cargos de Adjunto do Procurador-Geral da União, DAS 102.4, e dois cargos de Assessor Jurídico, DAS 102.3.</w:t>
      </w:r>
    </w:p>
    <w:p w14:paraId="0F00DDE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7" w:name="art10"/>
      <w:bookmarkEnd w:id="17"/>
      <w:r w:rsidRPr="00034015">
        <w:rPr>
          <w:rFonts w:ascii="Book Antiqua" w:eastAsia="Times New Roman" w:hAnsi="Book Antiqua" w:cs="Arial"/>
          <w:sz w:val="19"/>
          <w:szCs w:val="19"/>
          <w:lang w:eastAsia="pt-BR"/>
        </w:rPr>
        <w:t>Art. 10. As Procuradorias da União têm sede nas capitais dos Estados e as Procuradorias Seccionais da União, nas cidades onde estejam instaladas varas da Justiça Federal.</w:t>
      </w:r>
    </w:p>
    <w:p w14:paraId="2F4E1547"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8" w:name="art11"/>
      <w:bookmarkEnd w:id="18"/>
      <w:r w:rsidRPr="00034015">
        <w:rPr>
          <w:rFonts w:ascii="Book Antiqua" w:eastAsia="Times New Roman" w:hAnsi="Book Antiqua" w:cs="Arial"/>
          <w:sz w:val="19"/>
          <w:szCs w:val="19"/>
          <w:lang w:eastAsia="pt-BR"/>
        </w:rPr>
        <w:t>Art. 11. A União poderá, perante Tribunal situado fora da sede de Procuradoria Regional, ser representada por seu Procurador-Chefe.</w:t>
      </w:r>
    </w:p>
    <w:p w14:paraId="61931244"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19" w:name="art11a"/>
      <w:bookmarkEnd w:id="19"/>
      <w:r w:rsidRPr="00034015">
        <w:rPr>
          <w:rFonts w:ascii="Book Antiqua" w:eastAsia="Times New Roman" w:hAnsi="Book Antiqua" w:cs="Arial"/>
          <w:sz w:val="19"/>
          <w:szCs w:val="19"/>
          <w:lang w:eastAsia="pt-BR"/>
        </w:rPr>
        <w:t xml:space="preserve">Art. 11-A.  Fica autorizada a Advocacia-Geral da União a assumir, por suas Procuradorias, temporária e excepcionalmente, a representação judicial de autarquias ou fundações públicas nas seguintes hipóteses: </w:t>
      </w:r>
      <w:hyperlink r:id="rId59"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230B3DC"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 - ausência de procurador ou advogado; </w:t>
      </w:r>
      <w:hyperlink r:id="rId6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170F41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II - impedimento dos integrantes do órgão jurídico. </w:t>
      </w:r>
      <w:hyperlink r:id="rId6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551B34E"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 representação judicial extraordinária prevista neste artigo poderá ocorrer por solicitação do dirigente da entidade ou por iniciativa do Advogado-Geral da União. </w:t>
      </w:r>
      <w:hyperlink r:id="rId62"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A58AF13"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 inexistência de órgão jurídico integrante da respectiva Procuradoria ou Departamento Jurídico, em cidade sede de Órgão judiciário perante o qual corra feito de interesse de autarquia ou fundação da União, configura a hipótese de ausência prevista no inciso I deste artigo. </w:t>
      </w:r>
      <w:hyperlink r:id="rId63"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74134E3"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com a finalidade de suprir deficiências ocasionais de Órgãos Vinculados à Advocacia-Geral da União, poderá designar para prestar-lhes colaboração temporária membros efetivos da Advocacia-Geral da União, Procuradores Autárquicos, Assistentes Jurídicos e Advogados de outras entidades, seja em atividades de representação judicial ou de consultoria e assessoramento jurídicos, estando, enquanto durar a colaboração temporária, investidos dos mesmos poderes conferidos aos integrantes do respectivo Órgão Vinculado. </w:t>
      </w:r>
      <w:hyperlink r:id="rId64"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B9698CB"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0" w:name="art11b"/>
      <w:bookmarkEnd w:id="20"/>
      <w:r w:rsidRPr="00034015">
        <w:rPr>
          <w:rFonts w:ascii="Book Antiqua" w:eastAsia="Times New Roman" w:hAnsi="Book Antiqua" w:cs="Arial"/>
          <w:sz w:val="19"/>
          <w:szCs w:val="19"/>
          <w:lang w:eastAsia="pt-BR"/>
        </w:rPr>
        <w:t xml:space="preserve">Art. 11-B.  A representação judicial da União, quanto aos assuntos confiados às autarquias e fundações federais relacionadas no </w:t>
      </w:r>
      <w:hyperlink r:id="rId65" w:anchor="anexov" w:history="1">
        <w:r w:rsidRPr="00034015">
          <w:rPr>
            <w:rFonts w:ascii="Book Antiqua" w:eastAsia="Times New Roman" w:hAnsi="Book Antiqua" w:cs="Arial"/>
            <w:color w:val="0000FF"/>
            <w:sz w:val="19"/>
            <w:szCs w:val="19"/>
            <w:u w:val="single"/>
            <w:lang w:eastAsia="pt-BR"/>
          </w:rPr>
          <w:t>Anexo V a esta Lei</w:t>
        </w:r>
      </w:hyperlink>
      <w:r w:rsidRPr="00034015">
        <w:rPr>
          <w:rFonts w:ascii="Book Antiqua" w:eastAsia="Times New Roman" w:hAnsi="Book Antiqua" w:cs="Arial"/>
          <w:sz w:val="19"/>
          <w:szCs w:val="19"/>
          <w:lang w:eastAsia="pt-BR"/>
        </w:rPr>
        <w:t xml:space="preserve">, passa a ser feita diretamente pelos órgãos próprios da Advocacia-Geral da União, permanecendo os Órgãos Jurídicos daquelas entidades responsáveis pelas respectivas atividades de consultoria e assessoramento jurídicos. </w:t>
      </w:r>
      <w:hyperlink r:id="rId66"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B7083A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Procuradores Autárquicos, Assistentes Jurídicos e Advogados integrantes dos quadros das entidades de que trata 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neles permanecerão, até que lei disponha sobre a nova forma de representação judicial, direta e indireta, da União, consideradas as suas entidades autárquicas e fundacionais, bem como sobre a prestação de consultoria e assessoramento jurídicos a essas entidades. </w:t>
      </w:r>
      <w:hyperlink r:id="rId67"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76778AB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órgãos jurídicos das entidades relacionadas no </w:t>
      </w:r>
      <w:hyperlink r:id="rId68" w:anchor="anexov" w:history="1">
        <w:r w:rsidRPr="00034015">
          <w:rPr>
            <w:rFonts w:ascii="Book Antiqua" w:eastAsia="Times New Roman" w:hAnsi="Book Antiqua" w:cs="Arial"/>
            <w:color w:val="0000FF"/>
            <w:sz w:val="19"/>
            <w:szCs w:val="19"/>
            <w:u w:val="single"/>
            <w:lang w:eastAsia="pt-BR"/>
          </w:rPr>
          <w:t>Anexo V desta Lei</w:t>
        </w:r>
      </w:hyperlink>
      <w:r w:rsidRPr="00034015">
        <w:rPr>
          <w:rFonts w:ascii="Book Antiqua" w:eastAsia="Times New Roman" w:hAnsi="Book Antiqua" w:cs="Arial"/>
          <w:sz w:val="19"/>
          <w:szCs w:val="19"/>
          <w:lang w:eastAsia="pt-BR"/>
        </w:rPr>
        <w:t xml:space="preserve"> continuarão, até 7 de julho de 2000, como </w:t>
      </w:r>
      <w:proofErr w:type="spellStart"/>
      <w:r w:rsidRPr="00034015">
        <w:rPr>
          <w:rFonts w:ascii="Book Antiqua" w:eastAsia="Times New Roman" w:hAnsi="Book Antiqua" w:cs="Arial"/>
          <w:sz w:val="19"/>
          <w:szCs w:val="19"/>
          <w:lang w:eastAsia="pt-BR"/>
        </w:rPr>
        <w:t>co-responsáveis</w:t>
      </w:r>
      <w:proofErr w:type="spellEnd"/>
      <w:r w:rsidRPr="00034015">
        <w:rPr>
          <w:rFonts w:ascii="Book Antiqua" w:eastAsia="Times New Roman" w:hAnsi="Book Antiqua" w:cs="Arial"/>
          <w:sz w:val="19"/>
          <w:szCs w:val="19"/>
          <w:lang w:eastAsia="pt-BR"/>
        </w:rPr>
        <w:t xml:space="preserve"> pela representação judicial quanto aos assuntos de competência da respectiva autarquia ou fundação. </w:t>
      </w:r>
      <w:hyperlink r:id="rId69"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31066C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citações, intimações e notificações das autarquias e fundações relacionadas no </w:t>
      </w:r>
      <w:hyperlink r:id="rId70" w:anchor="anexov" w:history="1">
        <w:r w:rsidRPr="00034015">
          <w:rPr>
            <w:rFonts w:ascii="Book Antiqua" w:eastAsia="Times New Roman" w:hAnsi="Book Antiqua" w:cs="Arial"/>
            <w:color w:val="0000FF"/>
            <w:sz w:val="19"/>
            <w:szCs w:val="19"/>
            <w:u w:val="single"/>
            <w:lang w:eastAsia="pt-BR"/>
          </w:rPr>
          <w:t>Anexo V desta Lei</w:t>
        </w:r>
      </w:hyperlink>
      <w:r w:rsidRPr="00034015">
        <w:rPr>
          <w:rFonts w:ascii="Book Antiqua" w:eastAsia="Times New Roman" w:hAnsi="Book Antiqua" w:cs="Arial"/>
          <w:sz w:val="19"/>
          <w:szCs w:val="19"/>
          <w:lang w:eastAsia="pt-BR"/>
        </w:rPr>
        <w:t xml:space="preserve">, bem como nas hipóteses de que trata o art. 11-A, serão feitas às respectivas Procuradorias da Advocacia-Geral da União, asseguradas aos seus membros, no exercício da representação judicial de que trata o art. 11-A e este artigo, as prerrogativas processuais previstas em lei. </w:t>
      </w:r>
      <w:hyperlink r:id="rId7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744401C"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Órgãos Jurídicos das entidades de que trata 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juntamente com os respectivos Órgãos da Advocacia-Geral da União, no prazo de sessenta dias, farão o levantamento dos processos judiciais em andamento, indicando a fase em que se encontram. </w:t>
      </w:r>
      <w:hyperlink r:id="rId72"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05C14C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5</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Até o advento da Lei referida no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deste artigo, o Advogado-Geral da União, de ofício ou mediante proposta de dirigente de Procuradoria da União, poderá designar Procuradores Autárquicos, Advogados e Assistentes Jurídicos das entidades relacionadas no </w:t>
      </w:r>
      <w:hyperlink r:id="rId73" w:anchor="anexov" w:history="1">
        <w:r w:rsidRPr="00034015">
          <w:rPr>
            <w:rFonts w:ascii="Book Antiqua" w:eastAsia="Times New Roman" w:hAnsi="Book Antiqua" w:cs="Arial"/>
            <w:color w:val="0000FF"/>
            <w:sz w:val="19"/>
            <w:szCs w:val="19"/>
            <w:u w:val="single"/>
            <w:lang w:eastAsia="pt-BR"/>
          </w:rPr>
          <w:t>Anexo V desta Lei</w:t>
        </w:r>
      </w:hyperlink>
      <w:r w:rsidRPr="00034015">
        <w:rPr>
          <w:rFonts w:ascii="Book Antiqua" w:eastAsia="Times New Roman" w:hAnsi="Book Antiqua" w:cs="Arial"/>
          <w:sz w:val="19"/>
          <w:szCs w:val="19"/>
          <w:lang w:eastAsia="pt-BR"/>
        </w:rPr>
        <w:t xml:space="preserve"> para terem exercício nas Procuradorias da Advocacia-Geral da União. </w:t>
      </w:r>
      <w:hyperlink r:id="rId74"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7966013"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6</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 Procuradoria-Geral da Fundação Nacional do Índio permanece responsável pelas atividades judiciais que, de interesse individual ou coletivo dos índios, não se confundam com a representação judicial da União. </w:t>
      </w:r>
      <w:hyperlink r:id="rId75"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EF098C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7</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Na hipótese de coexistirem, em determinada ação, interesses da União e de índios, a Procuradoria-Geral da Fundação Nacional do Índio ingressará no feito juntamente com a Procuradoria da Advocacia-Geral da União. </w:t>
      </w:r>
      <w:hyperlink r:id="rId76"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1F232A3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xml:space="preserve">        </w:t>
      </w:r>
      <w:bookmarkStart w:id="21" w:name="art12"/>
      <w:bookmarkEnd w:id="21"/>
      <w:r w:rsidRPr="00034015">
        <w:rPr>
          <w:rFonts w:ascii="Book Antiqua" w:eastAsia="Times New Roman" w:hAnsi="Book Antiqua" w:cs="Arial"/>
          <w:sz w:val="19"/>
          <w:szCs w:val="19"/>
          <w:lang w:eastAsia="pt-BR"/>
        </w:rPr>
        <w:t xml:space="preserve">Art. 12. O disposto no </w:t>
      </w:r>
      <w:hyperlink r:id="rId77" w:anchor="art14" w:history="1">
        <w:r w:rsidRPr="00034015">
          <w:rPr>
            <w:rFonts w:ascii="Book Antiqua" w:eastAsia="Times New Roman" w:hAnsi="Book Antiqua" w:cs="Arial"/>
            <w:color w:val="0000FF"/>
            <w:sz w:val="19"/>
            <w:szCs w:val="19"/>
            <w:u w:val="single"/>
            <w:lang w:eastAsia="pt-BR"/>
          </w:rPr>
          <w:t>art. 14 da Lei nº 8.460, de 17 de dezembro de 1992,</w:t>
        </w:r>
      </w:hyperlink>
      <w:r w:rsidRPr="00034015">
        <w:rPr>
          <w:rFonts w:ascii="Book Antiqua" w:eastAsia="Times New Roman" w:hAnsi="Book Antiqua" w:cs="Arial"/>
          <w:sz w:val="19"/>
          <w:szCs w:val="19"/>
          <w:lang w:eastAsia="pt-BR"/>
        </w:rPr>
        <w:t xml:space="preserve"> não se aplica à escolha dos ocupantes dos cargos em comissão da AGU, até que tenha sido organizado seu quadro de cargos efetivos e regularmente investidos os titulares de sessenta por cento destes.</w:t>
      </w:r>
    </w:p>
    <w:p w14:paraId="23178B4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w:t>
      </w:r>
      <w:bookmarkStart w:id="22" w:name="art13"/>
      <w:bookmarkEnd w:id="22"/>
      <w:r w:rsidRPr="00034015">
        <w:rPr>
          <w:rFonts w:ascii="Book Antiqua" w:eastAsia="Times New Roman" w:hAnsi="Book Antiqua" w:cs="Arial"/>
          <w:sz w:val="19"/>
          <w:szCs w:val="19"/>
          <w:lang w:eastAsia="pt-BR"/>
        </w:rPr>
        <w:t xml:space="preserve"> Art. 13. O </w:t>
      </w:r>
      <w:hyperlink r:id="rId78" w:anchor="anexoii" w:history="1">
        <w:r w:rsidRPr="00034015">
          <w:rPr>
            <w:rFonts w:ascii="Book Antiqua" w:eastAsia="Times New Roman" w:hAnsi="Book Antiqua" w:cs="Arial"/>
            <w:color w:val="0000FF"/>
            <w:sz w:val="19"/>
            <w:szCs w:val="19"/>
            <w:u w:val="single"/>
            <w:lang w:eastAsia="pt-BR"/>
          </w:rPr>
          <w:t>Anexo II à Lei nº 8.383, de 30 de dezembro de 1991</w:t>
        </w:r>
      </w:hyperlink>
      <w:r w:rsidRPr="00034015">
        <w:rPr>
          <w:rFonts w:ascii="Book Antiqua" w:eastAsia="Times New Roman" w:hAnsi="Book Antiqua" w:cs="Arial"/>
          <w:sz w:val="19"/>
          <w:szCs w:val="19"/>
          <w:lang w:eastAsia="pt-BR"/>
        </w:rPr>
        <w:t xml:space="preserve">, passa a vigorar na forma do </w:t>
      </w:r>
      <w:hyperlink r:id="rId79" w:anchor="anexoii" w:history="1">
        <w:r w:rsidRPr="00034015">
          <w:rPr>
            <w:rFonts w:ascii="Book Antiqua" w:eastAsia="Times New Roman" w:hAnsi="Book Antiqua" w:cs="Arial"/>
            <w:color w:val="0000FF"/>
            <w:sz w:val="19"/>
            <w:szCs w:val="19"/>
            <w:u w:val="single"/>
            <w:lang w:eastAsia="pt-BR"/>
          </w:rPr>
          <w:t>Anexo II desta lei</w:t>
        </w:r>
      </w:hyperlink>
      <w:r w:rsidRPr="00034015">
        <w:rPr>
          <w:rFonts w:ascii="Book Antiqua" w:eastAsia="Times New Roman" w:hAnsi="Book Antiqua" w:cs="Arial"/>
          <w:sz w:val="19"/>
          <w:szCs w:val="19"/>
          <w:lang w:eastAsia="pt-BR"/>
        </w:rPr>
        <w:t>.</w:t>
      </w:r>
    </w:p>
    <w:p w14:paraId="5946C99B"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3" w:name="art14"/>
      <w:bookmarkEnd w:id="23"/>
      <w:r w:rsidRPr="00034015">
        <w:rPr>
          <w:rFonts w:ascii="Book Antiqua" w:eastAsia="Times New Roman" w:hAnsi="Book Antiqua" w:cs="Arial"/>
          <w:sz w:val="19"/>
          <w:szCs w:val="19"/>
          <w:lang w:eastAsia="pt-BR"/>
        </w:rPr>
        <w:t>Art. 14. O preenchimento dos cargos previstos nesta lei dar-se-á segundo a necessidade do serviço e na medida das disponibilidades orçamentárias.</w:t>
      </w:r>
    </w:p>
    <w:p w14:paraId="0BB11C9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4" w:name="art15"/>
      <w:bookmarkEnd w:id="24"/>
      <w:r w:rsidRPr="00034015">
        <w:rPr>
          <w:rFonts w:ascii="Book Antiqua" w:eastAsia="Times New Roman" w:hAnsi="Book Antiqua" w:cs="Arial"/>
          <w:sz w:val="19"/>
          <w:szCs w:val="19"/>
          <w:lang w:eastAsia="pt-BR"/>
        </w:rPr>
        <w:t>Art. 15. Fica o Ministério da Fazenda com a responsabilidade de prestar o apoio necessário à instalação e ao funcionamento da Procuradoria-Geral da União, em todo o território nacional.</w:t>
      </w:r>
    </w:p>
    <w:p w14:paraId="24A2D28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Parágrafo único. O apoio de que trata este artigo compreende o fornecimento de recursos materiais e financeiros, e será especificado pelo Advogado-Geral da União.</w:t>
      </w:r>
    </w:p>
    <w:p w14:paraId="157360A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5" w:name="art16"/>
      <w:bookmarkEnd w:id="25"/>
      <w:r w:rsidRPr="00034015">
        <w:rPr>
          <w:rFonts w:ascii="Book Antiqua" w:eastAsia="Times New Roman" w:hAnsi="Book Antiqua" w:cs="Arial"/>
          <w:sz w:val="19"/>
          <w:szCs w:val="19"/>
          <w:lang w:eastAsia="pt-BR"/>
        </w:rPr>
        <w:t>Art. 16. A Secretaria de Controle Interno da Presidência da República fica responsável pelas atividades de controle interno da AGU, até a criação do órgão próprio da Instituição.</w:t>
      </w:r>
    </w:p>
    <w:p w14:paraId="0650D2AC"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6" w:name="art17"/>
      <w:bookmarkEnd w:id="26"/>
      <w:r w:rsidRPr="00034015">
        <w:rPr>
          <w:rFonts w:ascii="Book Antiqua" w:eastAsia="Times New Roman" w:hAnsi="Book Antiqua" w:cs="Arial"/>
          <w:sz w:val="19"/>
          <w:szCs w:val="19"/>
          <w:lang w:eastAsia="pt-BR"/>
        </w:rPr>
        <w:t xml:space="preserve">Art. 17. Até que sejam implantados os quadros de cargos efetivos da Advocacia-Geral da União, o Advogado-Geral da União poderá atribuir a servidor em exercício e a representante judicial da União, designado na forma do </w:t>
      </w:r>
      <w:hyperlink r:id="rId80" w:anchor="art69" w:history="1">
        <w:r w:rsidRPr="00034015">
          <w:rPr>
            <w:rFonts w:ascii="Book Antiqua" w:eastAsia="Times New Roman" w:hAnsi="Book Antiqua" w:cs="Arial"/>
            <w:color w:val="0000FF"/>
            <w:sz w:val="19"/>
            <w:szCs w:val="19"/>
            <w:u w:val="single"/>
            <w:lang w:eastAsia="pt-BR"/>
          </w:rPr>
          <w:t>art. 69 da Lei Complementar nº 73, de 1993</w:t>
        </w:r>
      </w:hyperlink>
      <w:r w:rsidRPr="00034015">
        <w:rPr>
          <w:rFonts w:ascii="Book Antiqua" w:eastAsia="Times New Roman" w:hAnsi="Book Antiqua" w:cs="Arial"/>
          <w:sz w:val="19"/>
          <w:szCs w:val="19"/>
          <w:lang w:eastAsia="pt-BR"/>
        </w:rPr>
        <w:t xml:space="preserve">, Gratificação Temporária pelo exercício na Advocacia-Geral da União, observado o disposto neste artigo.  </w:t>
      </w:r>
      <w:hyperlink r:id="rId81" w:anchor="art12" w:history="1">
        <w:r w:rsidRPr="00034015">
          <w:rPr>
            <w:rFonts w:ascii="Book Antiqua" w:eastAsia="Times New Roman" w:hAnsi="Book Antiqua" w:cs="Arial"/>
            <w:color w:val="0000FF"/>
            <w:sz w:val="19"/>
            <w:szCs w:val="19"/>
            <w:u w:val="single"/>
            <w:lang w:eastAsia="pt-BR"/>
          </w:rPr>
          <w:t>Vide Lei nº 9.651, de 1998</w:t>
        </w:r>
      </w:hyperlink>
    </w:p>
    <w:p w14:paraId="65AED3B1" w14:textId="496DFFFF"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7" w:name="art17§1"/>
      <w:bookmarkEnd w:id="27"/>
      <w:r w:rsidRPr="00034015">
        <w:rPr>
          <w:rFonts w:ascii="Book Antiqua" w:eastAsia="Times New Roman" w:hAnsi="Book Antiqua" w:cs="Arial"/>
          <w:sz w:val="19"/>
          <w:szCs w:val="19"/>
          <w:lang w:eastAsia="pt-BR"/>
        </w:rPr>
        <w:t xml:space="preserve">§ 1º </w:t>
      </w:r>
      <w:hyperlink r:id="rId82" w:anchor="art337" w:history="1">
        <w:r w:rsidRPr="00034015">
          <w:rPr>
            <w:rFonts w:ascii="Book Antiqua" w:eastAsia="Times New Roman" w:hAnsi="Book Antiqua" w:cs="Arial"/>
            <w:color w:val="0000FF"/>
            <w:sz w:val="19"/>
            <w:szCs w:val="19"/>
            <w:u w:val="single"/>
            <w:lang w:eastAsia="pt-BR"/>
          </w:rPr>
          <w:t>(Revogado pela Lei nº 11.907, de 2009)</w:t>
        </w:r>
      </w:hyperlink>
    </w:p>
    <w:p w14:paraId="7EFC2AE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2º Os critérios para a atribuição da Gratificação Temporária serão estabelecidos em decreto.</w:t>
      </w:r>
    </w:p>
    <w:p w14:paraId="2B05E41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3º A Gratificação Temporária, compatível com as demais vantagens atribuídas ao cargo efetivo ou ao emprego permanente do servidor, não se incorpora ao vencimento nem aos proventos de aposentadoria ou de pensão, e não servirá de base de cálculo para quaisquer outros benefícios, vantagens, ou contribuições previdenciárias ou de seguridade.</w:t>
      </w:r>
    </w:p>
    <w:p w14:paraId="1C0B0A1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4º A Gratificação Temporária não poderá ser atribuída a ocupantes de cargo ou função de confiança ou a titular de gratificação de representação de gabinete.</w:t>
      </w:r>
    </w:p>
    <w:p w14:paraId="6E8DCFE4"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 5º O pagamento da Gratificação Temporária cessará para os representantes judiciais da União designados na forma do </w:t>
      </w:r>
      <w:hyperlink r:id="rId83" w:anchor="art69" w:history="1">
        <w:r w:rsidRPr="00034015">
          <w:rPr>
            <w:rFonts w:ascii="Book Antiqua" w:eastAsia="Times New Roman" w:hAnsi="Book Antiqua" w:cs="Arial"/>
            <w:color w:val="0000FF"/>
            <w:sz w:val="19"/>
            <w:szCs w:val="19"/>
            <w:u w:val="single"/>
            <w:lang w:eastAsia="pt-BR"/>
          </w:rPr>
          <w:t>art. 69 da Lei Complementar nº 73, de 1993</w:t>
        </w:r>
      </w:hyperlink>
      <w:r w:rsidRPr="00034015">
        <w:rPr>
          <w:rFonts w:ascii="Book Antiqua" w:eastAsia="Times New Roman" w:hAnsi="Book Antiqua" w:cs="Arial"/>
          <w:sz w:val="19"/>
          <w:szCs w:val="19"/>
          <w:lang w:eastAsia="pt-BR"/>
        </w:rPr>
        <w:t xml:space="preserve">, na data de vigência da lei a que se refere o parágrafo único do </w:t>
      </w:r>
      <w:hyperlink r:id="rId84" w:anchor="art26" w:history="1">
        <w:r w:rsidRPr="00034015">
          <w:rPr>
            <w:rFonts w:ascii="Book Antiqua" w:eastAsia="Times New Roman" w:hAnsi="Book Antiqua" w:cs="Arial"/>
            <w:color w:val="0000FF"/>
            <w:sz w:val="19"/>
            <w:szCs w:val="19"/>
            <w:u w:val="single"/>
            <w:lang w:eastAsia="pt-BR"/>
          </w:rPr>
          <w:t>art. 26 da Lei Complementar nº 73, de 1993</w:t>
        </w:r>
      </w:hyperlink>
      <w:r w:rsidRPr="00034015">
        <w:rPr>
          <w:rFonts w:ascii="Book Antiqua" w:eastAsia="Times New Roman" w:hAnsi="Book Antiqua" w:cs="Arial"/>
          <w:sz w:val="19"/>
          <w:szCs w:val="19"/>
          <w:lang w:eastAsia="pt-BR"/>
        </w:rPr>
        <w:t>.</w:t>
      </w:r>
    </w:p>
    <w:p w14:paraId="516D53F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 6º A Gratificação Temporária não será computada para os efeitos do </w:t>
      </w:r>
      <w:hyperlink r:id="rId85" w:anchor="art12" w:history="1">
        <w:r w:rsidRPr="00034015">
          <w:rPr>
            <w:rFonts w:ascii="Book Antiqua" w:eastAsia="Times New Roman" w:hAnsi="Book Antiqua" w:cs="Arial"/>
            <w:color w:val="0000FF"/>
            <w:sz w:val="19"/>
            <w:szCs w:val="19"/>
            <w:u w:val="single"/>
            <w:lang w:eastAsia="pt-BR"/>
          </w:rPr>
          <w:t>art. 12 da Lei nº 8.460, de 1992</w:t>
        </w:r>
      </w:hyperlink>
      <w:r w:rsidRPr="00034015">
        <w:rPr>
          <w:rFonts w:ascii="Book Antiqua" w:eastAsia="Times New Roman" w:hAnsi="Book Antiqua" w:cs="Arial"/>
          <w:sz w:val="19"/>
          <w:szCs w:val="19"/>
          <w:lang w:eastAsia="pt-BR"/>
        </w:rPr>
        <w:t>.</w:t>
      </w:r>
    </w:p>
    <w:p w14:paraId="6A3BFBFB" w14:textId="1C02A5D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8" w:name="art17§7"/>
      <w:bookmarkEnd w:id="28"/>
      <w:r w:rsidRPr="00034015">
        <w:rPr>
          <w:rFonts w:ascii="Book Antiqua" w:eastAsia="Times New Roman" w:hAnsi="Book Antiqua" w:cs="Arial"/>
          <w:sz w:val="19"/>
          <w:szCs w:val="19"/>
          <w:lang w:eastAsia="pt-BR"/>
        </w:rPr>
        <w:t>§ 7</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w:t>
      </w:r>
      <w:hyperlink r:id="rId86" w:anchor="art19" w:history="1">
        <w:r w:rsidRPr="00034015">
          <w:rPr>
            <w:rFonts w:ascii="Book Antiqua" w:eastAsia="Times New Roman" w:hAnsi="Book Antiqua" w:cs="Arial"/>
            <w:color w:val="0000FF"/>
            <w:sz w:val="19"/>
            <w:szCs w:val="19"/>
            <w:u w:val="single"/>
            <w:lang w:eastAsia="pt-BR"/>
          </w:rPr>
          <w:t>(Revogado pela Lei nº 10.480, de 2.7.2002)</w:t>
        </w:r>
      </w:hyperlink>
      <w:r w:rsidRPr="00034015">
        <w:rPr>
          <w:rFonts w:ascii="Book Antiqua" w:eastAsia="Times New Roman" w:hAnsi="Book Antiqua" w:cs="Arial"/>
          <w:sz w:val="19"/>
          <w:szCs w:val="19"/>
          <w:lang w:eastAsia="pt-BR"/>
        </w:rPr>
        <w:t xml:space="preserve"> </w:t>
      </w:r>
    </w:p>
    <w:p w14:paraId="1A3EBBAE"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29" w:name="art18"/>
      <w:bookmarkEnd w:id="29"/>
      <w:r w:rsidRPr="00034015">
        <w:rPr>
          <w:rFonts w:ascii="Book Antiqua" w:eastAsia="Times New Roman" w:hAnsi="Book Antiqua" w:cs="Arial"/>
          <w:sz w:val="19"/>
          <w:szCs w:val="19"/>
          <w:lang w:eastAsia="pt-BR"/>
        </w:rPr>
        <w:t xml:space="preserve">Art. 18. Os cargos em comissão de Assessor Técnico transpostos para o Gabinete do Advogado-Geral da União, conforme o disposto no </w:t>
      </w:r>
      <w:hyperlink r:id="rId87" w:anchor="art3" w:history="1">
        <w:r w:rsidRPr="00034015">
          <w:rPr>
            <w:rFonts w:ascii="Book Antiqua" w:eastAsia="Times New Roman" w:hAnsi="Book Antiqua" w:cs="Arial"/>
            <w:color w:val="0000FF"/>
            <w:sz w:val="19"/>
            <w:szCs w:val="19"/>
            <w:u w:val="single"/>
            <w:lang w:eastAsia="pt-BR"/>
          </w:rPr>
          <w:t>art. 3º da Lei nº 8.682, de 14 de julho de 1993</w:t>
        </w:r>
      </w:hyperlink>
      <w:r w:rsidRPr="00034015">
        <w:rPr>
          <w:rFonts w:ascii="Book Antiqua" w:eastAsia="Times New Roman" w:hAnsi="Book Antiqua" w:cs="Arial"/>
          <w:sz w:val="19"/>
          <w:szCs w:val="19"/>
          <w:lang w:eastAsia="pt-BR"/>
        </w:rPr>
        <w:t>, serão providos por profissionais idôneos de nível superior.</w:t>
      </w:r>
    </w:p>
    <w:p w14:paraId="73B2C07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0" w:name="art19"/>
      <w:bookmarkEnd w:id="30"/>
      <w:r w:rsidRPr="00034015">
        <w:rPr>
          <w:rFonts w:ascii="Book Antiqua" w:eastAsia="Times New Roman" w:hAnsi="Book Antiqua" w:cs="Arial"/>
          <w:sz w:val="19"/>
          <w:szCs w:val="19"/>
          <w:lang w:eastAsia="pt-BR"/>
        </w:rPr>
        <w:t>Art. 19. São transpostos para as carreiras da Advocacia-Geral da União os atuais cargos efetivos de Subprocurador-Geral da Fazenda Nacional e Procurador da Fazenda Nacional, como os de Assistente Jurídico da Administração Federal direta, os quais:</w:t>
      </w:r>
    </w:p>
    <w:p w14:paraId="2B8EDFF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1" w:name="art19i"/>
      <w:bookmarkEnd w:id="31"/>
      <w:r w:rsidRPr="00034015">
        <w:rPr>
          <w:rFonts w:ascii="Book Antiqua" w:eastAsia="Times New Roman" w:hAnsi="Book Antiqua" w:cs="Arial"/>
          <w:sz w:val="19"/>
          <w:szCs w:val="19"/>
          <w:lang w:eastAsia="pt-BR"/>
        </w:rPr>
        <w:t xml:space="preserve">I - tenham titulares cuja investidura haja observado as pertinentes normas constitucionais e ordinárias, anteriores a 5 de outubro de 1988, e, se posterior a essa data, tenha decorrido de aprovação em concurso público ou da incidência do </w:t>
      </w:r>
      <w:hyperlink r:id="rId88" w:anchor="art41§3" w:history="1">
        <w:r w:rsidRPr="00034015">
          <w:rPr>
            <w:rFonts w:ascii="Book Antiqua" w:eastAsia="Times New Roman" w:hAnsi="Book Antiqua" w:cs="Arial"/>
            <w:color w:val="0000FF"/>
            <w:sz w:val="19"/>
            <w:szCs w:val="19"/>
            <w:u w:val="single"/>
            <w:lang w:eastAsia="pt-BR"/>
          </w:rPr>
          <w:t>§ 3º do art. 41 da Constituição</w:t>
        </w:r>
      </w:hyperlink>
      <w:r w:rsidRPr="00034015">
        <w:rPr>
          <w:rFonts w:ascii="Book Antiqua" w:eastAsia="Times New Roman" w:hAnsi="Book Antiqua" w:cs="Arial"/>
          <w:sz w:val="19"/>
          <w:szCs w:val="19"/>
          <w:lang w:eastAsia="pt-BR"/>
        </w:rPr>
        <w:t>;</w:t>
      </w:r>
    </w:p>
    <w:p w14:paraId="2333B47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2" w:name="art19ii"/>
      <w:bookmarkEnd w:id="32"/>
      <w:r w:rsidRPr="00034015">
        <w:rPr>
          <w:rFonts w:ascii="Book Antiqua" w:eastAsia="Times New Roman" w:hAnsi="Book Antiqua" w:cs="Arial"/>
          <w:sz w:val="19"/>
          <w:szCs w:val="19"/>
          <w:lang w:eastAsia="pt-BR"/>
        </w:rPr>
        <w:t>II - estejam vagos.</w:t>
      </w:r>
    </w:p>
    <w:p w14:paraId="119F24FB"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 1º Nas hipóteses previstas no inciso I, a transposição objeto deste artigo abrange os cargos e seus titulares.</w:t>
      </w:r>
    </w:p>
    <w:p w14:paraId="215A6C4E"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 2º A transposição deve observar a correlação estabelecida no </w:t>
      </w:r>
      <w:hyperlink r:id="rId89" w:anchor="anexoiv" w:history="1">
        <w:r w:rsidRPr="00034015">
          <w:rPr>
            <w:rFonts w:ascii="Book Antiqua" w:eastAsia="Times New Roman" w:hAnsi="Book Antiqua" w:cs="Arial"/>
            <w:color w:val="0000FF"/>
            <w:sz w:val="19"/>
            <w:szCs w:val="19"/>
            <w:u w:val="single"/>
            <w:lang w:eastAsia="pt-BR"/>
          </w:rPr>
          <w:t>Anexo IV</w:t>
        </w:r>
      </w:hyperlink>
      <w:r w:rsidRPr="00034015">
        <w:rPr>
          <w:rFonts w:ascii="Book Antiqua" w:eastAsia="Times New Roman" w:hAnsi="Book Antiqua" w:cs="Arial"/>
          <w:sz w:val="19"/>
          <w:szCs w:val="19"/>
          <w:lang w:eastAsia="pt-BR"/>
        </w:rPr>
        <w:t>.</w:t>
      </w:r>
    </w:p>
    <w:p w14:paraId="24F9ABE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3" w:name="art19§3"/>
      <w:bookmarkEnd w:id="33"/>
      <w:r w:rsidRPr="00034015">
        <w:rPr>
          <w:rFonts w:ascii="Book Antiqua" w:eastAsia="Times New Roman" w:hAnsi="Book Antiqua" w:cs="Arial"/>
          <w:sz w:val="19"/>
          <w:szCs w:val="19"/>
          <w:lang w:eastAsia="pt-BR"/>
        </w:rPr>
        <w:t>§ 3º À Advocacia-Geral da União incumbe examinar, caso a caso, a licitude da investidura nos cargos a que se refere este artigo.</w:t>
      </w:r>
    </w:p>
    <w:p w14:paraId="19438B6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4º Verificada a ocorrência de investidura ilegítima, ao Advogado-Geral da União compete adotar, ou propor, as providências cabíveis.</w:t>
      </w:r>
    </w:p>
    <w:p w14:paraId="4F482F95"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4" w:name="art19§5"/>
      <w:bookmarkEnd w:id="34"/>
      <w:r w:rsidRPr="00034015">
        <w:rPr>
          <w:rFonts w:ascii="Book Antiqua" w:eastAsia="Times New Roman" w:hAnsi="Book Antiqua" w:cs="Arial"/>
          <w:sz w:val="19"/>
          <w:szCs w:val="19"/>
          <w:lang w:eastAsia="pt-BR"/>
        </w:rPr>
        <w:t>§ 5</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transposições efetivadas por este artigo alcançaram tão-somente servidores estáveis no serviço público, mencionados no item I do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w:t>
      </w:r>
      <w:hyperlink r:id="rId9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1F564B4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5" w:name="art19a"/>
      <w:bookmarkEnd w:id="35"/>
      <w:r w:rsidRPr="00034015">
        <w:rPr>
          <w:rFonts w:ascii="Book Antiqua" w:eastAsia="Times New Roman" w:hAnsi="Book Antiqua" w:cs="Arial"/>
          <w:sz w:val="19"/>
          <w:szCs w:val="19"/>
          <w:lang w:eastAsia="pt-BR"/>
        </w:rPr>
        <w:t>Art. 19-A.  São transpostos, para a Carreira de Assistente Jurídico da Advocacia-Geral da União, os atuais cargos efetivos da Administração Federal direta, privativos de bacharel em Direito, cujas atribuições, fixadas em ato normativo hábil, tenham conteúdo eminentemente jurídico e correspondam àquelas de assistência fixadas aos cargos da referida Carreira, ou as abranjam,</w:t>
      </w:r>
      <w:r w:rsidRPr="00034015">
        <w:rPr>
          <w:rFonts w:ascii="Book Antiqua" w:eastAsia="Times New Roman" w:hAnsi="Book Antiqua" w:cs="Arial"/>
          <w:b/>
          <w:bCs/>
          <w:sz w:val="19"/>
          <w:szCs w:val="19"/>
          <w:lang w:eastAsia="pt-BR"/>
        </w:rPr>
        <w:t xml:space="preserve"> </w:t>
      </w:r>
      <w:r w:rsidRPr="00034015">
        <w:rPr>
          <w:rFonts w:ascii="Book Antiqua" w:eastAsia="Times New Roman" w:hAnsi="Book Antiqua" w:cs="Arial"/>
          <w:sz w:val="19"/>
          <w:szCs w:val="19"/>
          <w:lang w:eastAsia="pt-BR"/>
        </w:rPr>
        <w:t xml:space="preserve">e os quais: </w:t>
      </w:r>
      <w:hyperlink r:id="rId9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C93E9EB"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 - estejam vagos; ou </w:t>
      </w:r>
      <w:hyperlink r:id="rId92"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6181BC8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II - tenham como titulares servidores, estáveis no serviço público, que: </w:t>
      </w:r>
      <w:hyperlink r:id="rId93"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9297C6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a) anteriormente a 5 de outubro de 1988 já detinham cargo efetivo, ou emprego permanente, privativo de bacharel em Direito, de conteúdo eminentemente jurídico, nos termos do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na Administração Federal direta, autárquica ou fundacional, conforme as normas constitucionais e legais então aplicáveis; </w:t>
      </w:r>
      <w:hyperlink r:id="rId94"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7973A16"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b) investidos após 5 de outubro de 1988, o tenham sido em decorrência de aprovação em concurso público ou da aplicação do </w:t>
      </w:r>
      <w:hyperlink r:id="rId95" w:anchor="art41§3" w:history="1">
        <w:r w:rsidRPr="00034015">
          <w:rPr>
            <w:rFonts w:ascii="Book Antiqua" w:eastAsia="Times New Roman" w:hAnsi="Book Antiqua" w:cs="Arial"/>
            <w:color w:val="0000FF"/>
            <w:sz w:val="19"/>
            <w:szCs w:val="19"/>
            <w:u w:val="single"/>
            <w:lang w:eastAsia="pt-BR"/>
          </w:rPr>
          <w:t>§ 3</w:t>
        </w:r>
        <w:r w:rsidRPr="00034015">
          <w:rPr>
            <w:rFonts w:ascii="Book Antiqua" w:eastAsia="Times New Roman" w:hAnsi="Book Antiqua" w:cs="Arial"/>
            <w:color w:val="0000FF"/>
            <w:sz w:val="19"/>
            <w:szCs w:val="19"/>
            <w:u w:val="single"/>
            <w:vertAlign w:val="superscript"/>
            <w:lang w:eastAsia="pt-BR"/>
          </w:rPr>
          <w:t>o</w:t>
        </w:r>
        <w:r w:rsidRPr="00034015">
          <w:rPr>
            <w:rFonts w:ascii="Book Antiqua" w:eastAsia="Times New Roman" w:hAnsi="Book Antiqua" w:cs="Arial"/>
            <w:color w:val="0000FF"/>
            <w:sz w:val="19"/>
            <w:szCs w:val="19"/>
            <w:u w:val="single"/>
            <w:lang w:eastAsia="pt-BR"/>
          </w:rPr>
          <w:t xml:space="preserve"> do art. 41 da Constituição</w:t>
        </w:r>
      </w:hyperlink>
      <w:r w:rsidRPr="00034015">
        <w:rPr>
          <w:rFonts w:ascii="Book Antiqua" w:eastAsia="Times New Roman" w:hAnsi="Book Antiqua" w:cs="Arial"/>
          <w:sz w:val="19"/>
          <w:szCs w:val="19"/>
          <w:lang w:eastAsia="pt-BR"/>
        </w:rPr>
        <w:t xml:space="preserve">. </w:t>
      </w:r>
      <w:hyperlink r:id="rId96"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5F9C4BB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Nas situações previstas no inciso II, a transposição objeto deste artigo abrange os cargos e seus titulares. </w:t>
      </w:r>
      <w:hyperlink r:id="rId97"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A1075C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 transposição de servidor egresso de autarquia ou fundação pública federal, prevista no inciso II, alíneas "a" e "b", alcança tão-somente aquele que passou a integrar a Administração direta em decorrência da extinção ou da alteração da natureza jurídica da entidade à qual pertencia, e desde que as atribuições da respectiva entidade e o seu quadro de pessoal tenham sido, por lei, absorvidos por órgãos da Administração direta. </w:t>
      </w:r>
      <w:hyperlink r:id="rId98"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34834124"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Às transposições disciplinadas neste artigo aplicam-se, também, a correlação e os procedimentos constantes do art. 19 desta Lei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3</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e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w:t>
      </w:r>
      <w:hyperlink r:id="rId99"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A66C07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As transposições de que trata este artigo serão formalizadas em ato declaratório do Advogado-Geral da União. </w:t>
      </w:r>
      <w:hyperlink r:id="rId10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2F38760"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5</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Os eventuais efeitos financeiros, das transposições em referência, somente serão devidos, aos seus beneficiários, a partir da data em que publicado o ato declaratório, objeto do § 4</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w:t>
      </w:r>
      <w:hyperlink r:id="rId10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139D536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6</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Os titulares máximos dos órgãos da Administração Federal direta, nos quais existam cargos na situação descrita no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e inciso I, deverão indicá-los à Advocacia-Geral da União, por intermédio do Ministério do Planejamento, Orçamento e Gestão, explicitando, relativamente a cada cargo vago, </w:t>
      </w:r>
      <w:r w:rsidRPr="00034015">
        <w:rPr>
          <w:rFonts w:ascii="Book Antiqua" w:eastAsia="Times New Roman" w:hAnsi="Book Antiqua" w:cs="Arial"/>
          <w:sz w:val="19"/>
          <w:szCs w:val="19"/>
          <w:lang w:eastAsia="pt-BR"/>
        </w:rPr>
        <w:lastRenderedPageBreak/>
        <w:t xml:space="preserve">sua origem, evolução, atribuições e regência normativa. </w:t>
      </w:r>
      <w:hyperlink r:id="rId102"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159574FB"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7</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Cada caso deverá ser instruído pelo órgão de recursos humanos do respectivo Ministério ou Secretaria de Estado, com a documentação necessária a comprovar que o servidor atende ao disposto neste artigo, após o que deverá ser encaminhado ao Advogado-Geral da União, na forma por ele regulamentada, acompanhado de manifestação conclusiva do respectivo órgão de assessoramento jurídico. </w:t>
      </w:r>
      <w:hyperlink r:id="rId103"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21B57D8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6" w:name="art20"/>
      <w:bookmarkEnd w:id="36"/>
      <w:r w:rsidRPr="00034015">
        <w:rPr>
          <w:rFonts w:ascii="Book Antiqua" w:eastAsia="Times New Roman" w:hAnsi="Book Antiqua" w:cs="Arial"/>
          <w:sz w:val="19"/>
          <w:szCs w:val="19"/>
          <w:lang w:eastAsia="pt-BR"/>
        </w:rPr>
        <w:t>Art. 20. Passam a ser de trinta e seis meses os prazos fixados nos</w:t>
      </w:r>
      <w:hyperlink r:id="rId104" w:anchor="art66" w:history="1">
        <w:r w:rsidRPr="00034015">
          <w:rPr>
            <w:rFonts w:ascii="Book Antiqua" w:eastAsia="Times New Roman" w:hAnsi="Book Antiqua" w:cs="Arial"/>
            <w:color w:val="0000FF"/>
            <w:sz w:val="19"/>
            <w:szCs w:val="19"/>
            <w:u w:val="single"/>
            <w:lang w:eastAsia="pt-BR"/>
          </w:rPr>
          <w:t xml:space="preserve"> </w:t>
        </w:r>
        <w:proofErr w:type="spellStart"/>
        <w:r w:rsidRPr="00034015">
          <w:rPr>
            <w:rFonts w:ascii="Book Antiqua" w:eastAsia="Times New Roman" w:hAnsi="Book Antiqua" w:cs="Arial"/>
            <w:color w:val="0000FF"/>
            <w:sz w:val="19"/>
            <w:szCs w:val="19"/>
            <w:u w:val="single"/>
            <w:lang w:eastAsia="pt-BR"/>
          </w:rPr>
          <w:t>arts</w:t>
        </w:r>
        <w:proofErr w:type="spellEnd"/>
        <w:r w:rsidRPr="00034015">
          <w:rPr>
            <w:rFonts w:ascii="Book Antiqua" w:eastAsia="Times New Roman" w:hAnsi="Book Antiqua" w:cs="Arial"/>
            <w:color w:val="0000FF"/>
            <w:sz w:val="19"/>
            <w:szCs w:val="19"/>
            <w:u w:val="single"/>
            <w:lang w:eastAsia="pt-BR"/>
          </w:rPr>
          <w:t>. 66</w:t>
        </w:r>
      </w:hyperlink>
      <w:r w:rsidRPr="00034015">
        <w:rPr>
          <w:rFonts w:ascii="Book Antiqua" w:eastAsia="Times New Roman" w:hAnsi="Book Antiqua" w:cs="Arial"/>
          <w:sz w:val="19"/>
          <w:szCs w:val="19"/>
          <w:lang w:eastAsia="pt-BR"/>
        </w:rPr>
        <w:t xml:space="preserve"> e </w:t>
      </w:r>
      <w:hyperlink r:id="rId105" w:anchor="art69p" w:history="1">
        <w:r w:rsidRPr="00034015">
          <w:rPr>
            <w:rFonts w:ascii="Book Antiqua" w:eastAsia="Times New Roman" w:hAnsi="Book Antiqua" w:cs="Arial"/>
            <w:color w:val="0000FF"/>
            <w:sz w:val="19"/>
            <w:szCs w:val="19"/>
            <w:u w:val="single"/>
            <w:lang w:eastAsia="pt-BR"/>
          </w:rPr>
          <w:t>69, parágrafo único, da Lei Complementar nº 73, de 1993.</w:t>
        </w:r>
      </w:hyperlink>
    </w:p>
    <w:p w14:paraId="6FF9B9A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7" w:name="art21"/>
      <w:bookmarkEnd w:id="37"/>
      <w:r w:rsidRPr="00034015">
        <w:rPr>
          <w:rFonts w:ascii="Book Antiqua" w:eastAsia="Times New Roman" w:hAnsi="Book Antiqua" w:cs="Arial"/>
          <w:sz w:val="19"/>
          <w:szCs w:val="19"/>
          <w:lang w:eastAsia="pt-BR"/>
        </w:rPr>
        <w:t>Art. 21. Aos titulares dos cargos de Advogado da União, de Procurador da Fazenda Nacional e de Assistente Jurídico das respectivas carreiras da Advocacia-Geral da União incumbe representá-la judicial e extrajudicialmente, bem como executar as atividades de assessoramento jurídico do Poder Executivo, conforme dispuser ato normativo do Advogado-Geral da União. </w:t>
      </w:r>
      <w:hyperlink r:id="rId106" w:anchor="art3" w:history="1">
        <w:r w:rsidRPr="00034015">
          <w:rPr>
            <w:rFonts w:ascii="Book Antiqua" w:eastAsia="Times New Roman" w:hAnsi="Book Antiqua" w:cs="Arial"/>
            <w:color w:val="0000FF"/>
            <w:sz w:val="19"/>
            <w:szCs w:val="19"/>
            <w:u w:val="single"/>
            <w:lang w:eastAsia="pt-BR"/>
          </w:rPr>
          <w:t>(Redação dada pela Medida Provisória nº 2.180-35, de 2001)</w:t>
        </w:r>
      </w:hyperlink>
    </w:p>
    <w:p w14:paraId="453F22E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38" w:name="art22.."/>
      <w:bookmarkEnd w:id="38"/>
      <w:r w:rsidRPr="00034015">
        <w:rPr>
          <w:rFonts w:ascii="Book Antiqua" w:eastAsia="Times New Roman" w:hAnsi="Book Antiqua" w:cs="Arial"/>
          <w:sz w:val="19"/>
          <w:szCs w:val="19"/>
          <w:lang w:eastAsia="pt-BR"/>
        </w:rPr>
        <w:t xml:space="preserve">Art. 22.  A Advocacia-Geral da União e os seus órgãos vinculados, nas respectivas áreas de atuação, ficam autorizados a representar judicialmente os titulares e os membros dos Poderes da República, das Instituições Federais referidas no </w:t>
      </w:r>
      <w:hyperlink r:id="rId107" w:anchor="tit.ivcap.iv" w:history="1">
        <w:r w:rsidRPr="00034015">
          <w:rPr>
            <w:rFonts w:ascii="Book Antiqua" w:eastAsia="Times New Roman" w:hAnsi="Book Antiqua" w:cs="Arial"/>
            <w:color w:val="0000FF"/>
            <w:sz w:val="19"/>
            <w:szCs w:val="19"/>
            <w:u w:val="single"/>
            <w:lang w:eastAsia="pt-BR"/>
          </w:rPr>
          <w:t>Título IV, Capítulo IV, da Constituição</w:t>
        </w:r>
      </w:hyperlink>
      <w:r w:rsidRPr="00034015">
        <w:rPr>
          <w:rFonts w:ascii="Book Antiqua" w:eastAsia="Times New Roman" w:hAnsi="Book Antiqua" w:cs="Arial"/>
          <w:sz w:val="19"/>
          <w:szCs w:val="19"/>
          <w:lang w:eastAsia="pt-BR"/>
        </w:rPr>
        <w:t xml:space="preserve">, bem como os titulares dos Ministérios e demais órgãos da Presidência da República, de autarquias e fundações públicas federais, e de cargos de natureza especial, de direção e assessoramento superiores e daqueles efetivos, inclusive promovendo ação penal privada ou representando perante o Ministério Público, quando vítimas de crime, quanto a atos praticados no exercício de suas atribuições constitucionais, legais ou regulamentares, no interesse público, especialmente da União, suas respectivas autarquias e fundações, ou das Instituições mencionadas, podendo, ainda, quanto aos mesmos atos, impetrar </w:t>
      </w:r>
      <w:r w:rsidRPr="00034015">
        <w:rPr>
          <w:rFonts w:ascii="Book Antiqua" w:eastAsia="Times New Roman" w:hAnsi="Book Antiqua" w:cs="Arial"/>
          <w:b/>
          <w:bCs/>
          <w:sz w:val="19"/>
          <w:szCs w:val="19"/>
          <w:lang w:eastAsia="pt-BR"/>
        </w:rPr>
        <w:t>habeas corpus</w:t>
      </w:r>
      <w:r w:rsidRPr="00034015">
        <w:rPr>
          <w:rFonts w:ascii="Book Antiqua" w:eastAsia="Times New Roman" w:hAnsi="Book Antiqua" w:cs="Arial"/>
          <w:sz w:val="19"/>
          <w:szCs w:val="19"/>
          <w:lang w:eastAsia="pt-BR"/>
        </w:rPr>
        <w:t xml:space="preserve"> e mandado de segurança em defesa dos agentes públicos de que trata este artigo. </w:t>
      </w:r>
      <w:hyperlink r:id="rId108" w:anchor="art50" w:history="1">
        <w:r w:rsidRPr="00034015">
          <w:rPr>
            <w:rFonts w:ascii="Book Antiqua" w:eastAsia="Times New Roman" w:hAnsi="Book Antiqua" w:cs="Arial"/>
            <w:color w:val="0000FF"/>
            <w:sz w:val="19"/>
            <w:szCs w:val="19"/>
            <w:u w:val="single"/>
            <w:lang w:eastAsia="pt-BR"/>
          </w:rPr>
          <w:t>(Redação dada pela Lei nº 9.649, de 1998)</w:t>
        </w:r>
      </w:hyperlink>
      <w:r w:rsidRPr="00034015">
        <w:rPr>
          <w:rFonts w:ascii="Book Antiqua" w:eastAsia="Times New Roman" w:hAnsi="Book Antiqua" w:cs="Arial"/>
          <w:sz w:val="19"/>
          <w:szCs w:val="19"/>
          <w:lang w:eastAsia="pt-BR"/>
        </w:rPr>
        <w:t xml:space="preserve"> </w:t>
      </w:r>
      <w:hyperlink r:id="rId109" w:anchor="art50" w:history="1">
        <w:r w:rsidRPr="00034015">
          <w:rPr>
            <w:rFonts w:ascii="Book Antiqua" w:eastAsia="Times New Roman" w:hAnsi="Book Antiqua" w:cs="Arial"/>
            <w:color w:val="0000FF"/>
            <w:sz w:val="19"/>
            <w:szCs w:val="19"/>
            <w:u w:val="single"/>
            <w:lang w:eastAsia="pt-BR"/>
          </w:rPr>
          <w:t>(Vide Medida Provisória nº 2.216-37, de 2001)</w:t>
        </w:r>
      </w:hyperlink>
    </w:p>
    <w:p w14:paraId="222AFB58"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1</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disposto neste artigo aplica-se aos </w:t>
      </w:r>
      <w:proofErr w:type="spellStart"/>
      <w:r w:rsidRPr="00034015">
        <w:rPr>
          <w:rFonts w:ascii="Book Antiqua" w:eastAsia="Times New Roman" w:hAnsi="Book Antiqua" w:cs="Arial"/>
          <w:sz w:val="19"/>
          <w:szCs w:val="19"/>
          <w:lang w:eastAsia="pt-BR"/>
        </w:rPr>
        <w:t>ex-titulares</w:t>
      </w:r>
      <w:proofErr w:type="spellEnd"/>
      <w:r w:rsidRPr="00034015">
        <w:rPr>
          <w:rFonts w:ascii="Book Antiqua" w:eastAsia="Times New Roman" w:hAnsi="Book Antiqua" w:cs="Arial"/>
          <w:sz w:val="19"/>
          <w:szCs w:val="19"/>
          <w:lang w:eastAsia="pt-BR"/>
        </w:rPr>
        <w:t xml:space="preserve"> dos cargos ou funções referidos no </w:t>
      </w:r>
      <w:r w:rsidRPr="00034015">
        <w:rPr>
          <w:rFonts w:ascii="Book Antiqua" w:eastAsia="Times New Roman" w:hAnsi="Book Antiqua" w:cs="Arial"/>
          <w:b/>
          <w:bCs/>
          <w:sz w:val="19"/>
          <w:szCs w:val="19"/>
          <w:lang w:eastAsia="pt-BR"/>
        </w:rPr>
        <w:t>caput</w:t>
      </w:r>
      <w:r w:rsidRPr="00034015">
        <w:rPr>
          <w:rFonts w:ascii="Book Antiqua" w:eastAsia="Times New Roman" w:hAnsi="Book Antiqua" w:cs="Arial"/>
          <w:sz w:val="19"/>
          <w:szCs w:val="19"/>
          <w:lang w:eastAsia="pt-BR"/>
        </w:rPr>
        <w:t xml:space="preserve">, e ainda: </w:t>
      </w:r>
      <w:hyperlink r:id="rId110" w:anchor="art50" w:history="1">
        <w:r w:rsidRPr="00034015">
          <w:rPr>
            <w:rFonts w:ascii="Book Antiqua" w:eastAsia="Times New Roman" w:hAnsi="Book Antiqua" w:cs="Arial"/>
            <w:color w:val="0000FF"/>
            <w:sz w:val="19"/>
            <w:szCs w:val="19"/>
            <w:u w:val="single"/>
            <w:lang w:eastAsia="pt-BR"/>
          </w:rPr>
          <w:t>(Incluído pela Lei nº 9.649, de 1998)</w:t>
        </w:r>
      </w:hyperlink>
      <w:r w:rsidRPr="00034015">
        <w:rPr>
          <w:rFonts w:ascii="Book Antiqua" w:eastAsia="Times New Roman" w:hAnsi="Book Antiqua" w:cs="Arial"/>
          <w:sz w:val="19"/>
          <w:szCs w:val="19"/>
          <w:lang w:eastAsia="pt-BR"/>
        </w:rPr>
        <w:t xml:space="preserve"> </w:t>
      </w:r>
      <w:hyperlink r:id="rId111" w:anchor="art50" w:history="1">
        <w:r w:rsidRPr="00034015">
          <w:rPr>
            <w:rFonts w:ascii="Book Antiqua" w:eastAsia="Times New Roman" w:hAnsi="Book Antiqua" w:cs="Arial"/>
            <w:color w:val="0000FF"/>
            <w:sz w:val="19"/>
            <w:szCs w:val="19"/>
            <w:u w:val="single"/>
            <w:lang w:eastAsia="pt-BR"/>
          </w:rPr>
          <w:t>(Vide Medida Provisória nº 2.216-37, de 2001)</w:t>
        </w:r>
      </w:hyperlink>
    </w:p>
    <w:p w14:paraId="22B50984" w14:textId="77777777" w:rsidR="00A72159" w:rsidRPr="00034015" w:rsidRDefault="00A72159" w:rsidP="00A7215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22§1i"/>
      <w:bookmarkEnd w:id="39"/>
      <w:r w:rsidRPr="00034015">
        <w:rPr>
          <w:rFonts w:ascii="Book Antiqua" w:eastAsia="Times New Roman" w:hAnsi="Book Antiqua" w:cs="Arial"/>
          <w:color w:val="000000"/>
          <w:sz w:val="19"/>
          <w:szCs w:val="19"/>
          <w:lang w:val="pt-PT" w:eastAsia="pt-BR"/>
        </w:rPr>
        <w:t xml:space="preserve">I - aos designados para a execução dos regimes especiais previstos na </w:t>
      </w:r>
      <w:hyperlink r:id="rId112" w:history="1">
        <w:r w:rsidRPr="00034015">
          <w:rPr>
            <w:rFonts w:ascii="Book Antiqua" w:eastAsia="Times New Roman" w:hAnsi="Book Antiqua" w:cs="Arial"/>
            <w:color w:val="0000FF"/>
            <w:sz w:val="19"/>
            <w:szCs w:val="19"/>
            <w:u w:val="single"/>
            <w:lang w:eastAsia="pt-BR"/>
          </w:rPr>
          <w:t>Lei nº 6.024, de 13 de março de 1974</w:t>
        </w:r>
      </w:hyperlink>
      <w:r w:rsidRPr="00034015">
        <w:rPr>
          <w:rFonts w:ascii="Book Antiqua" w:eastAsia="Times New Roman" w:hAnsi="Book Antiqua" w:cs="Arial"/>
          <w:color w:val="000000"/>
          <w:sz w:val="19"/>
          <w:szCs w:val="19"/>
          <w:lang w:val="pt-PT" w:eastAsia="pt-BR"/>
        </w:rPr>
        <w:t xml:space="preserve">, e nos </w:t>
      </w:r>
      <w:hyperlink r:id="rId113" w:history="1">
        <w:r w:rsidRPr="00034015">
          <w:rPr>
            <w:rFonts w:ascii="Book Antiqua" w:eastAsia="Times New Roman" w:hAnsi="Book Antiqua" w:cs="Arial"/>
            <w:color w:val="0000FF"/>
            <w:sz w:val="19"/>
            <w:szCs w:val="19"/>
            <w:u w:val="single"/>
            <w:lang w:eastAsia="pt-BR"/>
          </w:rPr>
          <w:t xml:space="preserve">Decretos-Leis </w:t>
        </w:r>
        <w:proofErr w:type="spellStart"/>
        <w:r w:rsidRPr="00034015">
          <w:rPr>
            <w:rFonts w:ascii="Book Antiqua" w:eastAsia="Times New Roman" w:hAnsi="Book Antiqua" w:cs="Arial"/>
            <w:color w:val="0000FF"/>
            <w:sz w:val="19"/>
            <w:szCs w:val="19"/>
            <w:u w:val="single"/>
            <w:lang w:eastAsia="pt-BR"/>
          </w:rPr>
          <w:t>nºs</w:t>
        </w:r>
        <w:proofErr w:type="spellEnd"/>
        <w:r w:rsidRPr="00034015">
          <w:rPr>
            <w:rFonts w:ascii="Book Antiqua" w:eastAsia="Times New Roman" w:hAnsi="Book Antiqua" w:cs="Arial"/>
            <w:color w:val="0000FF"/>
            <w:sz w:val="19"/>
            <w:szCs w:val="19"/>
            <w:u w:val="single"/>
            <w:lang w:eastAsia="pt-BR"/>
          </w:rPr>
          <w:t xml:space="preserve"> 73, de 21 de novembro de 1966</w:t>
        </w:r>
      </w:hyperlink>
      <w:r w:rsidRPr="00034015">
        <w:rPr>
          <w:rFonts w:ascii="Book Antiqua" w:eastAsia="Times New Roman" w:hAnsi="Book Antiqua" w:cs="Arial"/>
          <w:color w:val="000000"/>
          <w:sz w:val="19"/>
          <w:szCs w:val="19"/>
          <w:lang w:val="pt-PT" w:eastAsia="pt-BR"/>
        </w:rPr>
        <w:t xml:space="preserve">, e </w:t>
      </w:r>
      <w:hyperlink r:id="rId114" w:history="1">
        <w:r w:rsidRPr="00034015">
          <w:rPr>
            <w:rFonts w:ascii="Book Antiqua" w:eastAsia="Times New Roman" w:hAnsi="Book Antiqua" w:cs="Arial"/>
            <w:color w:val="0000FF"/>
            <w:sz w:val="19"/>
            <w:szCs w:val="19"/>
            <w:u w:val="single"/>
            <w:lang w:eastAsia="pt-BR"/>
          </w:rPr>
          <w:t>2.321, de 25 de fevereiro de 1987</w:t>
        </w:r>
      </w:hyperlink>
      <w:r w:rsidRPr="00034015">
        <w:rPr>
          <w:rFonts w:ascii="Book Antiqua" w:eastAsia="Times New Roman" w:hAnsi="Book Antiqua" w:cs="Arial"/>
          <w:color w:val="000000"/>
          <w:sz w:val="19"/>
          <w:szCs w:val="19"/>
          <w:lang w:val="pt-PT" w:eastAsia="pt-BR"/>
        </w:rPr>
        <w:t xml:space="preserve">, e para a intervenção na concessão de serviço público de energia elétrica;  </w:t>
      </w:r>
      <w:hyperlink r:id="rId115" w:anchor="art24" w:history="1">
        <w:r w:rsidRPr="00034015">
          <w:rPr>
            <w:rFonts w:ascii="Book Antiqua" w:eastAsia="Times New Roman" w:hAnsi="Book Antiqua" w:cs="Arial"/>
            <w:color w:val="0000FF"/>
            <w:sz w:val="19"/>
            <w:szCs w:val="19"/>
            <w:u w:val="single"/>
            <w:lang w:eastAsia="pt-BR"/>
          </w:rPr>
          <w:t>(Redação dada pela Lei nº 12.767, de 2012)</w:t>
        </w:r>
      </w:hyperlink>
    </w:p>
    <w:p w14:paraId="163AC4ED"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II - aos militares das Forças Armadas e aos integrantes do órgão de segurança do Gabinete de Segurança Institucional da Presidência da República, quando, em decorrência do cumprimento de dever constitucional, legal ou regulamentar, responderem a inquérito policial ou a processo judicial. </w:t>
      </w:r>
      <w:hyperlink r:id="rId116" w:anchor="art50" w:history="1">
        <w:r w:rsidRPr="00034015">
          <w:rPr>
            <w:rFonts w:ascii="Book Antiqua" w:eastAsia="Times New Roman" w:hAnsi="Book Antiqua" w:cs="Arial"/>
            <w:color w:val="0000FF"/>
            <w:sz w:val="19"/>
            <w:szCs w:val="19"/>
            <w:u w:val="single"/>
            <w:lang w:eastAsia="pt-BR"/>
          </w:rPr>
          <w:t>(Incluído pela Lei nº 9.649, de 1998)</w:t>
        </w:r>
      </w:hyperlink>
      <w:r w:rsidRPr="00034015">
        <w:rPr>
          <w:rFonts w:ascii="Book Antiqua" w:eastAsia="Times New Roman" w:hAnsi="Book Antiqua" w:cs="Arial"/>
          <w:sz w:val="19"/>
          <w:szCs w:val="19"/>
          <w:lang w:eastAsia="pt-BR"/>
        </w:rPr>
        <w:t xml:space="preserve"> </w:t>
      </w:r>
      <w:hyperlink r:id="rId117" w:anchor="art50" w:history="1">
        <w:r w:rsidRPr="00034015">
          <w:rPr>
            <w:rFonts w:ascii="Book Antiqua" w:eastAsia="Times New Roman" w:hAnsi="Book Antiqua" w:cs="Arial"/>
            <w:color w:val="0000FF"/>
            <w:sz w:val="19"/>
            <w:szCs w:val="19"/>
            <w:u w:val="single"/>
            <w:lang w:eastAsia="pt-BR"/>
          </w:rPr>
          <w:t>(Vide Medida Provisória nº 2.216-37, de 2001)</w:t>
        </w:r>
      </w:hyperlink>
    </w:p>
    <w:p w14:paraId="67A185DF"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2</w:t>
      </w:r>
      <w:r w:rsidRPr="00034015">
        <w:rPr>
          <w:rFonts w:ascii="Book Antiqua" w:eastAsia="Times New Roman" w:hAnsi="Book Antiqua" w:cs="Arial"/>
          <w:sz w:val="19"/>
          <w:szCs w:val="19"/>
          <w:u w:val="single"/>
          <w:vertAlign w:val="superscript"/>
          <w:lang w:eastAsia="pt-BR"/>
        </w:rPr>
        <w:t>o</w:t>
      </w:r>
      <w:r w:rsidRPr="00034015">
        <w:rPr>
          <w:rFonts w:ascii="Book Antiqua" w:eastAsia="Times New Roman" w:hAnsi="Book Antiqua" w:cs="Arial"/>
          <w:sz w:val="19"/>
          <w:szCs w:val="19"/>
          <w:lang w:eastAsia="pt-BR"/>
        </w:rPr>
        <w:t xml:space="preserve">  O Advogado-Geral da União, em ato próprio, poderá disciplinar a representação autorizada por este artigo. </w:t>
      </w:r>
      <w:hyperlink r:id="rId118" w:anchor="art50" w:history="1">
        <w:r w:rsidRPr="00034015">
          <w:rPr>
            <w:rFonts w:ascii="Book Antiqua" w:eastAsia="Times New Roman" w:hAnsi="Book Antiqua" w:cs="Arial"/>
            <w:color w:val="0000FF"/>
            <w:sz w:val="19"/>
            <w:szCs w:val="19"/>
            <w:u w:val="single"/>
            <w:lang w:eastAsia="pt-BR"/>
          </w:rPr>
          <w:t>(Incluído pela Lei nº 9.649, de 1998)</w:t>
        </w:r>
      </w:hyperlink>
      <w:r w:rsidRPr="00034015">
        <w:rPr>
          <w:rFonts w:ascii="Book Antiqua" w:eastAsia="Times New Roman" w:hAnsi="Book Antiqua" w:cs="Arial"/>
          <w:sz w:val="19"/>
          <w:szCs w:val="19"/>
          <w:lang w:eastAsia="pt-BR"/>
        </w:rPr>
        <w:t xml:space="preserve"> </w:t>
      </w:r>
      <w:hyperlink r:id="rId119" w:anchor="art50" w:history="1">
        <w:r w:rsidRPr="00034015">
          <w:rPr>
            <w:rFonts w:ascii="Book Antiqua" w:eastAsia="Times New Roman" w:hAnsi="Book Antiqua" w:cs="Arial"/>
            <w:color w:val="0000FF"/>
            <w:sz w:val="19"/>
            <w:szCs w:val="19"/>
            <w:u w:val="single"/>
            <w:lang w:eastAsia="pt-BR"/>
          </w:rPr>
          <w:t>(Vide Medida Provisória nº 2.216-37, de 2001)</w:t>
        </w:r>
      </w:hyperlink>
    </w:p>
    <w:p w14:paraId="3A99AAAE"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40" w:name="art23"/>
      <w:bookmarkEnd w:id="40"/>
      <w:r w:rsidRPr="00034015">
        <w:rPr>
          <w:rFonts w:ascii="Book Antiqua" w:eastAsia="Times New Roman" w:hAnsi="Book Antiqua" w:cs="Arial"/>
          <w:sz w:val="19"/>
          <w:szCs w:val="19"/>
          <w:lang w:eastAsia="pt-BR"/>
        </w:rPr>
        <w:t>Art. 23. O Advogado-Geral da União editará os atos necessários ao cumprimento do disposto nesta lei.</w:t>
      </w:r>
    </w:p>
    <w:p w14:paraId="3435B9E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41" w:name="art24"/>
      <w:bookmarkEnd w:id="41"/>
      <w:r w:rsidRPr="00034015">
        <w:rPr>
          <w:rFonts w:ascii="Book Antiqua" w:eastAsia="Times New Roman" w:hAnsi="Book Antiqua" w:cs="Arial"/>
          <w:sz w:val="19"/>
          <w:szCs w:val="19"/>
          <w:lang w:eastAsia="pt-BR"/>
        </w:rPr>
        <w:t>Art. 24. As despesas decorrentes desta lei correrão à conta das dotações orçamentárias próprias.</w:t>
      </w:r>
    </w:p>
    <w:p w14:paraId="0C2A24A5"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42" w:name="art24a"/>
      <w:bookmarkEnd w:id="42"/>
      <w:r w:rsidRPr="00034015">
        <w:rPr>
          <w:rFonts w:ascii="Book Antiqua" w:eastAsia="Times New Roman" w:hAnsi="Book Antiqua" w:cs="Arial"/>
          <w:sz w:val="19"/>
          <w:szCs w:val="19"/>
          <w:lang w:eastAsia="pt-BR"/>
        </w:rPr>
        <w:t xml:space="preserve">Art. 24-A.  A União, suas autarquias e fundações, são isentas de custas e emolumentos e demais taxas judiciárias, bem como de depósito prévio e multa em ação rescisória, em quaisquer foros e instâncias. </w:t>
      </w:r>
      <w:hyperlink r:id="rId120"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47CC913A"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Parágrafo único.  Aplica-se o disposto neste artigo a todos os processos administrativos e judiciais em que for parte o Fundo de Garantia do Tempo de Serviço - FGTS, seja no </w:t>
      </w:r>
      <w:proofErr w:type="spellStart"/>
      <w:r w:rsidRPr="00034015">
        <w:rPr>
          <w:rFonts w:ascii="Book Antiqua" w:eastAsia="Times New Roman" w:hAnsi="Book Antiqua" w:cs="Arial"/>
          <w:sz w:val="19"/>
          <w:szCs w:val="19"/>
          <w:lang w:eastAsia="pt-BR"/>
        </w:rPr>
        <w:t>pólo</w:t>
      </w:r>
      <w:proofErr w:type="spellEnd"/>
      <w:r w:rsidRPr="00034015">
        <w:rPr>
          <w:rFonts w:ascii="Book Antiqua" w:eastAsia="Times New Roman" w:hAnsi="Book Antiqua" w:cs="Arial"/>
          <w:sz w:val="19"/>
          <w:szCs w:val="19"/>
          <w:lang w:eastAsia="pt-BR"/>
        </w:rPr>
        <w:t xml:space="preserve"> ativo ou passivo, extensiva a isenção à pessoa jurídica que o representar em Juízo ou fora dele. </w:t>
      </w:r>
      <w:hyperlink r:id="rId121" w:anchor="art3" w:history="1">
        <w:r w:rsidRPr="00034015">
          <w:rPr>
            <w:rFonts w:ascii="Book Antiqua" w:eastAsia="Times New Roman" w:hAnsi="Book Antiqua" w:cs="Arial"/>
            <w:color w:val="0000FF"/>
            <w:sz w:val="19"/>
            <w:szCs w:val="19"/>
            <w:u w:val="single"/>
            <w:lang w:eastAsia="pt-BR"/>
          </w:rPr>
          <w:t>(Incluído pela Medida Provisória nº 2.180-35, de 2001)</w:t>
        </w:r>
      </w:hyperlink>
    </w:p>
    <w:p w14:paraId="0DEC3C42"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xml:space="preserve">        </w:t>
      </w:r>
      <w:bookmarkStart w:id="43" w:name="art25"/>
      <w:bookmarkEnd w:id="43"/>
      <w:r w:rsidRPr="00034015">
        <w:rPr>
          <w:rFonts w:ascii="Book Antiqua" w:eastAsia="Times New Roman" w:hAnsi="Book Antiqua" w:cs="Arial"/>
          <w:sz w:val="19"/>
          <w:szCs w:val="19"/>
          <w:lang w:eastAsia="pt-BR"/>
        </w:rPr>
        <w:t>Art. 25. Esta lei entra em vigor na data de sua publicação.</w:t>
      </w:r>
    </w:p>
    <w:p w14:paraId="3AD06FD1"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        </w:t>
      </w:r>
      <w:bookmarkStart w:id="44" w:name="art26"/>
      <w:bookmarkEnd w:id="44"/>
      <w:r w:rsidRPr="00034015">
        <w:rPr>
          <w:rFonts w:ascii="Book Antiqua" w:eastAsia="Times New Roman" w:hAnsi="Book Antiqua" w:cs="Arial"/>
          <w:sz w:val="19"/>
          <w:szCs w:val="19"/>
          <w:lang w:eastAsia="pt-BR"/>
        </w:rPr>
        <w:t>Art. 26. Revogam-se as disposições em contrário.</w:t>
      </w:r>
    </w:p>
    <w:p w14:paraId="695E7579" w14:textId="77777777" w:rsidR="00A72159" w:rsidRPr="00034015" w:rsidRDefault="00A72159" w:rsidP="00A72159">
      <w:pPr>
        <w:spacing w:before="100" w:beforeAutospacing="1" w:after="100" w:afterAutospacing="1" w:line="240" w:lineRule="auto"/>
        <w:jc w:val="both"/>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Brasília, 12 de abril de 1995; 174º da Independência e 107º da República.</w:t>
      </w:r>
    </w:p>
    <w:p w14:paraId="67CD86E9"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FERNANDO HENRIQUE CARDOSO</w:t>
      </w:r>
      <w:r w:rsidRPr="00034015">
        <w:rPr>
          <w:rFonts w:ascii="Book Antiqua" w:eastAsia="Times New Roman" w:hAnsi="Book Antiqua" w:cs="Arial"/>
          <w:sz w:val="19"/>
          <w:szCs w:val="19"/>
          <w:lang w:eastAsia="pt-BR"/>
        </w:rPr>
        <w:br/>
      </w:r>
      <w:r w:rsidRPr="00034015">
        <w:rPr>
          <w:rFonts w:ascii="Book Antiqua" w:eastAsia="Times New Roman" w:hAnsi="Book Antiqua" w:cs="Arial"/>
          <w:i/>
          <w:iCs/>
          <w:sz w:val="19"/>
          <w:szCs w:val="19"/>
          <w:lang w:eastAsia="pt-BR"/>
        </w:rPr>
        <w:t xml:space="preserve">Clóvis de Barros Carvalho </w:t>
      </w:r>
      <w:r w:rsidRPr="00034015">
        <w:rPr>
          <w:rFonts w:ascii="Book Antiqua" w:eastAsia="Times New Roman" w:hAnsi="Book Antiqua" w:cs="Arial"/>
          <w:i/>
          <w:iCs/>
          <w:sz w:val="19"/>
          <w:szCs w:val="19"/>
          <w:lang w:eastAsia="pt-BR"/>
        </w:rPr>
        <w:br/>
        <w:t xml:space="preserve">Geraldo Magela da Cruz Quintão </w:t>
      </w:r>
    </w:p>
    <w:p w14:paraId="52BD7E52"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color w:val="FF0000"/>
          <w:sz w:val="19"/>
          <w:szCs w:val="19"/>
          <w:lang w:eastAsia="pt-BR"/>
        </w:rPr>
        <w:t xml:space="preserve">Este texto não substitui o publicado no DOU de 13.4.1995, </w:t>
      </w:r>
      <w:hyperlink r:id="rId122" w:history="1">
        <w:r w:rsidRPr="00034015">
          <w:rPr>
            <w:rFonts w:ascii="Book Antiqua" w:eastAsia="Times New Roman" w:hAnsi="Book Antiqua" w:cs="Arial"/>
            <w:color w:val="FF0000"/>
            <w:sz w:val="19"/>
            <w:szCs w:val="19"/>
            <w:u w:val="single"/>
            <w:lang w:eastAsia="pt-BR"/>
          </w:rPr>
          <w:t>retificado em 17.4.1995</w:t>
        </w:r>
      </w:hyperlink>
      <w:r w:rsidRPr="00034015">
        <w:rPr>
          <w:rFonts w:ascii="Book Antiqua" w:eastAsia="Times New Roman" w:hAnsi="Book Antiqua" w:cs="Arial"/>
          <w:color w:val="FF0000"/>
          <w:sz w:val="19"/>
          <w:szCs w:val="19"/>
          <w:lang w:eastAsia="pt-BR"/>
        </w:rPr>
        <w:t xml:space="preserve"> e </w:t>
      </w:r>
      <w:hyperlink r:id="rId123" w:history="1">
        <w:r w:rsidRPr="00034015">
          <w:rPr>
            <w:rFonts w:ascii="Book Antiqua" w:eastAsia="Times New Roman" w:hAnsi="Book Antiqua" w:cs="Arial"/>
            <w:color w:val="FF0000"/>
            <w:sz w:val="19"/>
            <w:szCs w:val="19"/>
            <w:u w:val="single"/>
            <w:lang w:eastAsia="pt-BR"/>
          </w:rPr>
          <w:t>retificado em 19.4.1995</w:t>
        </w:r>
      </w:hyperlink>
    </w:p>
    <w:p w14:paraId="4AA3FC49"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5" w:name="anexoi"/>
      <w:bookmarkEnd w:id="45"/>
      <w:r w:rsidRPr="00034015">
        <w:rPr>
          <w:rFonts w:ascii="Book Antiqua" w:eastAsia="Times New Roman" w:hAnsi="Book Antiqua" w:cs="Arial"/>
          <w:sz w:val="19"/>
          <w:szCs w:val="19"/>
          <w:lang w:eastAsia="pt-BR"/>
        </w:rPr>
        <w:t>ANEXO I</w:t>
      </w:r>
    </w:p>
    <w:p w14:paraId="101256F6"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ADVOCACIA-GERAL DA UNIÃO - AGU</w:t>
      </w:r>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5278"/>
        <w:gridCol w:w="2036"/>
        <w:gridCol w:w="1536"/>
      </w:tblGrid>
      <w:tr w:rsidR="00A72159" w:rsidRPr="00034015" w14:paraId="6E928EC2"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A9ED810"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DENOMINAÇÃO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3963C"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VENCIMENTO</w:t>
            </w:r>
            <w:r w:rsidRPr="00034015">
              <w:rPr>
                <w:rFonts w:ascii="Book Antiqua" w:eastAsia="Times New Roman" w:hAnsi="Book Antiqua" w:cs="Arial"/>
                <w:sz w:val="19"/>
                <w:szCs w:val="19"/>
                <w:lang w:eastAsia="pt-BR"/>
              </w:rPr>
              <w:br/>
              <w:t>(R$)</w:t>
            </w:r>
          </w:p>
        </w:tc>
        <w:tc>
          <w:tcPr>
            <w:tcW w:w="0" w:type="auto"/>
            <w:tcBorders>
              <w:top w:val="outset" w:sz="6" w:space="0" w:color="auto"/>
              <w:left w:val="outset" w:sz="6" w:space="0" w:color="auto"/>
              <w:bottom w:val="outset" w:sz="6" w:space="0" w:color="auto"/>
              <w:right w:val="outset" w:sz="6" w:space="0" w:color="auto"/>
            </w:tcBorders>
            <w:vAlign w:val="center"/>
            <w:hideMark/>
          </w:tcPr>
          <w:p w14:paraId="12374D06"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ARTIGO 7°</w:t>
            </w:r>
            <w:r w:rsidRPr="00034015">
              <w:rPr>
                <w:rFonts w:ascii="Book Antiqua" w:eastAsia="Times New Roman" w:hAnsi="Book Antiqua" w:cs="Arial"/>
                <w:sz w:val="19"/>
                <w:szCs w:val="19"/>
                <w:lang w:eastAsia="pt-BR"/>
              </w:rPr>
              <w:br/>
              <w:t>(R$)</w:t>
            </w:r>
          </w:p>
        </w:tc>
      </w:tr>
      <w:tr w:rsidR="00A72159" w:rsidRPr="00034015" w14:paraId="4BE0B672"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77B8F6F"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Advogado da União de Categoria Especial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A3A389E"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524,30</w:t>
            </w:r>
          </w:p>
        </w:tc>
        <w:tc>
          <w:tcPr>
            <w:tcW w:w="0" w:type="auto"/>
            <w:tcBorders>
              <w:top w:val="outset" w:sz="6" w:space="0" w:color="auto"/>
              <w:left w:val="outset" w:sz="6" w:space="0" w:color="auto"/>
              <w:bottom w:val="outset" w:sz="6" w:space="0" w:color="auto"/>
              <w:right w:val="outset" w:sz="6" w:space="0" w:color="auto"/>
            </w:tcBorders>
            <w:vAlign w:val="center"/>
            <w:hideMark/>
          </w:tcPr>
          <w:p w14:paraId="169ACE15"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208,64</w:t>
            </w:r>
          </w:p>
        </w:tc>
      </w:tr>
      <w:tr w:rsidR="00A72159" w:rsidRPr="00034015" w14:paraId="7BA992E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6C423CF"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Advogado da União de 1ª Categoria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E815C"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490,57</w:t>
            </w:r>
          </w:p>
        </w:tc>
        <w:tc>
          <w:tcPr>
            <w:tcW w:w="0" w:type="auto"/>
            <w:tcBorders>
              <w:top w:val="outset" w:sz="6" w:space="0" w:color="auto"/>
              <w:left w:val="outset" w:sz="6" w:space="0" w:color="auto"/>
              <w:bottom w:val="outset" w:sz="6" w:space="0" w:color="auto"/>
              <w:right w:val="outset" w:sz="6" w:space="0" w:color="auto"/>
            </w:tcBorders>
            <w:vAlign w:val="center"/>
            <w:hideMark/>
          </w:tcPr>
          <w:p w14:paraId="34D57300"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199,43</w:t>
            </w:r>
          </w:p>
        </w:tc>
      </w:tr>
      <w:tr w:rsidR="00A72159" w:rsidRPr="00034015" w14:paraId="330AA49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37581D5"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Advogado da União de 2ª Categoria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2A105"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458,43</w:t>
            </w:r>
          </w:p>
        </w:tc>
        <w:tc>
          <w:tcPr>
            <w:tcW w:w="0" w:type="auto"/>
            <w:tcBorders>
              <w:top w:val="outset" w:sz="6" w:space="0" w:color="auto"/>
              <w:left w:val="outset" w:sz="6" w:space="0" w:color="auto"/>
              <w:bottom w:val="outset" w:sz="6" w:space="0" w:color="auto"/>
              <w:right w:val="outset" w:sz="6" w:space="0" w:color="auto"/>
            </w:tcBorders>
            <w:vAlign w:val="center"/>
            <w:hideMark/>
          </w:tcPr>
          <w:p w14:paraId="05E81217"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190,63</w:t>
            </w:r>
          </w:p>
        </w:tc>
      </w:tr>
    </w:tbl>
    <w:p w14:paraId="3A592373"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6" w:name="anexoii"/>
      <w:bookmarkEnd w:id="46"/>
      <w:r w:rsidRPr="00034015">
        <w:rPr>
          <w:rFonts w:ascii="Book Antiqua" w:eastAsia="Times New Roman" w:hAnsi="Book Antiqua" w:cs="Arial"/>
          <w:sz w:val="19"/>
          <w:szCs w:val="19"/>
          <w:lang w:eastAsia="pt-BR"/>
        </w:rPr>
        <w:t>ADVOCACIA-GERAL DA UNIÃO - AGU</w:t>
      </w:r>
    </w:p>
    <w:p w14:paraId="08B1D084"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ANEXO II</w:t>
      </w:r>
    </w:p>
    <w:p w14:paraId="28991459"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ADVOCACIA-GERAL DA UNIÃO - AGU</w:t>
      </w:r>
      <w:r w:rsidRPr="00034015">
        <w:rPr>
          <w:rFonts w:ascii="Book Antiqua" w:eastAsia="Times New Roman" w:hAnsi="Book Antiqua" w:cs="Arial"/>
          <w:sz w:val="19"/>
          <w:szCs w:val="19"/>
          <w:lang w:eastAsia="pt-BR"/>
        </w:rPr>
        <w:br/>
        <w:t>PROCURADORIA-GERAL DA FAZENDA NACIONAL</w:t>
      </w:r>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4102"/>
        <w:gridCol w:w="2691"/>
        <w:gridCol w:w="2057"/>
      </w:tblGrid>
      <w:tr w:rsidR="00A72159" w:rsidRPr="00034015" w14:paraId="233BF53B" w14:textId="77777777">
        <w:trPr>
          <w:tblCellSpacing w:w="20" w:type="dxa"/>
          <w:jc w:val="center"/>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13AE5D3F"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CARREIRA PROCURADOR DA FAZENDA NACIONAL</w:t>
            </w:r>
          </w:p>
        </w:tc>
      </w:tr>
      <w:tr w:rsidR="00A72159" w:rsidRPr="00034015" w14:paraId="4AD9D85E"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E3BACE1"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DENOMINAÇÃO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62640269"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CLASSE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D6BB5"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QUANTIDADE</w:t>
            </w:r>
          </w:p>
        </w:tc>
      </w:tr>
      <w:tr w:rsidR="00A72159" w:rsidRPr="00034015" w14:paraId="6D70C4A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4E7148"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Procurador da Fazenda Nacional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C968C"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Subprocurador-Geral</w:t>
            </w:r>
            <w:r w:rsidRPr="00034015">
              <w:rPr>
                <w:rFonts w:ascii="Book Antiqua" w:eastAsia="Times New Roman" w:hAnsi="Book Antiqua" w:cs="Arial"/>
                <w:sz w:val="19"/>
                <w:szCs w:val="19"/>
                <w:lang w:eastAsia="pt-BR"/>
              </w:rPr>
              <w:br/>
              <w:t>1ª Categoria</w:t>
            </w:r>
            <w:r w:rsidRPr="00034015">
              <w:rPr>
                <w:rFonts w:ascii="Book Antiqua" w:eastAsia="Times New Roman" w:hAnsi="Book Antiqua" w:cs="Arial"/>
                <w:sz w:val="19"/>
                <w:szCs w:val="19"/>
                <w:lang w:eastAsia="pt-BR"/>
              </w:rPr>
              <w:br/>
              <w:t>2ª Categoria</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845F7"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40</w:t>
            </w:r>
            <w:r w:rsidRPr="00034015">
              <w:rPr>
                <w:rFonts w:ascii="Book Antiqua" w:eastAsia="Times New Roman" w:hAnsi="Book Antiqua" w:cs="Arial"/>
                <w:sz w:val="19"/>
                <w:szCs w:val="19"/>
                <w:lang w:eastAsia="pt-BR"/>
              </w:rPr>
              <w:br/>
              <w:t>155</w:t>
            </w:r>
            <w:r w:rsidRPr="00034015">
              <w:rPr>
                <w:rFonts w:ascii="Book Antiqua" w:eastAsia="Times New Roman" w:hAnsi="Book Antiqua" w:cs="Arial"/>
                <w:sz w:val="19"/>
                <w:szCs w:val="19"/>
                <w:lang w:eastAsia="pt-BR"/>
              </w:rPr>
              <w:br/>
              <w:t>405</w:t>
            </w:r>
          </w:p>
        </w:tc>
      </w:tr>
    </w:tbl>
    <w:p w14:paraId="1A365102"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7" w:name="anexoiii"/>
      <w:bookmarkEnd w:id="47"/>
      <w:r w:rsidRPr="00034015">
        <w:rPr>
          <w:rFonts w:ascii="Book Antiqua" w:eastAsia="Times New Roman" w:hAnsi="Book Antiqua" w:cs="Arial"/>
          <w:strike/>
          <w:sz w:val="19"/>
          <w:szCs w:val="19"/>
          <w:lang w:eastAsia="pt-BR"/>
        </w:rPr>
        <w:t>ANEXO III</w:t>
      </w:r>
      <w:r w:rsidRPr="00034015">
        <w:rPr>
          <w:rFonts w:ascii="Book Antiqua" w:eastAsia="Times New Roman" w:hAnsi="Book Antiqua" w:cs="Arial"/>
          <w:sz w:val="19"/>
          <w:szCs w:val="19"/>
          <w:lang w:eastAsia="pt-BR"/>
        </w:rPr>
        <w:br/>
      </w:r>
      <w:hyperlink r:id="rId124" w:anchor="art324" w:history="1">
        <w:r w:rsidRPr="00034015">
          <w:rPr>
            <w:rFonts w:ascii="Book Antiqua" w:eastAsia="Times New Roman" w:hAnsi="Book Antiqua" w:cs="Arial"/>
            <w:strike/>
            <w:color w:val="0000FF"/>
            <w:sz w:val="19"/>
            <w:szCs w:val="19"/>
            <w:u w:val="single"/>
            <w:lang w:eastAsia="pt-BR"/>
          </w:rPr>
          <w:t>(Revogado pela Medida Provisória nº 441, de 2008)</w:t>
        </w:r>
      </w:hyperlink>
      <w:r w:rsidRPr="00034015">
        <w:rPr>
          <w:rFonts w:ascii="Book Antiqua" w:eastAsia="Times New Roman" w:hAnsi="Book Antiqua" w:cs="Arial"/>
          <w:sz w:val="19"/>
          <w:szCs w:val="19"/>
          <w:lang w:eastAsia="pt-BR"/>
        </w:rPr>
        <w:br/>
      </w:r>
      <w:hyperlink r:id="rId125" w:anchor="art337" w:history="1">
        <w:r w:rsidRPr="00034015">
          <w:rPr>
            <w:rFonts w:ascii="Book Antiqua" w:eastAsia="Times New Roman" w:hAnsi="Book Antiqua" w:cs="Arial"/>
            <w:color w:val="0000FF"/>
            <w:sz w:val="19"/>
            <w:szCs w:val="19"/>
            <w:u w:val="single"/>
            <w:lang w:eastAsia="pt-BR"/>
          </w:rPr>
          <w:t>(Revogado pela Lei nº 11.907, de 2009)</w:t>
        </w:r>
      </w:hyperlink>
    </w:p>
    <w:p w14:paraId="30CE6EB4"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trike/>
          <w:sz w:val="19"/>
          <w:szCs w:val="19"/>
          <w:lang w:eastAsia="pt-BR"/>
        </w:rPr>
        <w:t>ADVOCACIA-GERAL DA UNIÃO - AGU</w:t>
      </w:r>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4343"/>
        <w:gridCol w:w="4507"/>
      </w:tblGrid>
      <w:tr w:rsidR="00A72159" w:rsidRPr="00034015" w14:paraId="435841B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A79B2F9"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trike/>
                <w:sz w:val="19"/>
                <w:szCs w:val="19"/>
                <w:lang w:eastAsia="pt-BR"/>
              </w:rPr>
              <w:t>NÍVEL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9D3F484"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trike/>
                <w:sz w:val="19"/>
                <w:szCs w:val="19"/>
                <w:lang w:eastAsia="pt-BR"/>
              </w:rPr>
              <w:t>FATOR</w:t>
            </w:r>
          </w:p>
        </w:tc>
      </w:tr>
      <w:tr w:rsidR="00A72159" w:rsidRPr="00034015" w14:paraId="75A5459D"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BDF1567"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trike/>
                <w:sz w:val="19"/>
                <w:szCs w:val="19"/>
                <w:lang w:eastAsia="pt-BR"/>
              </w:rPr>
              <w:t>GT - I</w:t>
            </w:r>
            <w:r w:rsidRPr="00034015">
              <w:rPr>
                <w:rFonts w:ascii="Book Antiqua" w:eastAsia="Times New Roman" w:hAnsi="Book Antiqua" w:cs="Arial"/>
                <w:strike/>
                <w:sz w:val="19"/>
                <w:szCs w:val="19"/>
                <w:lang w:eastAsia="pt-BR"/>
              </w:rPr>
              <w:br/>
              <w:t>GT - II</w:t>
            </w:r>
            <w:r w:rsidRPr="00034015">
              <w:rPr>
                <w:rFonts w:ascii="Book Antiqua" w:eastAsia="Times New Roman" w:hAnsi="Book Antiqua" w:cs="Arial"/>
                <w:strike/>
                <w:sz w:val="19"/>
                <w:szCs w:val="19"/>
                <w:lang w:eastAsia="pt-BR"/>
              </w:rPr>
              <w:br/>
              <w:t>GT - III</w:t>
            </w:r>
            <w:r w:rsidRPr="00034015">
              <w:rPr>
                <w:rFonts w:ascii="Book Antiqua" w:eastAsia="Times New Roman" w:hAnsi="Book Antiqua" w:cs="Arial"/>
                <w:strike/>
                <w:sz w:val="19"/>
                <w:szCs w:val="19"/>
                <w:lang w:eastAsia="pt-BR"/>
              </w:rPr>
              <w:br/>
              <w:t>GT - IV</w:t>
            </w:r>
          </w:p>
        </w:tc>
        <w:tc>
          <w:tcPr>
            <w:tcW w:w="0" w:type="auto"/>
            <w:tcBorders>
              <w:top w:val="outset" w:sz="6" w:space="0" w:color="auto"/>
              <w:left w:val="outset" w:sz="6" w:space="0" w:color="auto"/>
              <w:bottom w:val="outset" w:sz="6" w:space="0" w:color="auto"/>
              <w:right w:val="outset" w:sz="6" w:space="0" w:color="auto"/>
            </w:tcBorders>
            <w:vAlign w:val="center"/>
            <w:hideMark/>
          </w:tcPr>
          <w:p w14:paraId="2844E22B" w14:textId="77777777" w:rsidR="00A72159" w:rsidRPr="00034015" w:rsidRDefault="00A72159" w:rsidP="00A72159">
            <w:pPr>
              <w:spacing w:after="0"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trike/>
                <w:sz w:val="19"/>
                <w:szCs w:val="19"/>
                <w:lang w:eastAsia="pt-BR"/>
              </w:rPr>
              <w:t>0,90</w:t>
            </w:r>
            <w:r w:rsidRPr="00034015">
              <w:rPr>
                <w:rFonts w:ascii="Book Antiqua" w:eastAsia="Times New Roman" w:hAnsi="Book Antiqua" w:cs="Arial"/>
                <w:strike/>
                <w:sz w:val="19"/>
                <w:szCs w:val="19"/>
                <w:lang w:eastAsia="pt-BR"/>
              </w:rPr>
              <w:br/>
              <w:t>0,65</w:t>
            </w:r>
            <w:r w:rsidRPr="00034015">
              <w:rPr>
                <w:rFonts w:ascii="Book Antiqua" w:eastAsia="Times New Roman" w:hAnsi="Book Antiqua" w:cs="Arial"/>
                <w:strike/>
                <w:sz w:val="19"/>
                <w:szCs w:val="19"/>
                <w:lang w:eastAsia="pt-BR"/>
              </w:rPr>
              <w:br/>
              <w:t>0,40</w:t>
            </w:r>
            <w:r w:rsidRPr="00034015">
              <w:rPr>
                <w:rFonts w:ascii="Book Antiqua" w:eastAsia="Times New Roman" w:hAnsi="Book Antiqua" w:cs="Arial"/>
                <w:strike/>
                <w:sz w:val="19"/>
                <w:szCs w:val="19"/>
                <w:lang w:eastAsia="pt-BR"/>
              </w:rPr>
              <w:br/>
              <w:t>0,30</w:t>
            </w:r>
          </w:p>
        </w:tc>
      </w:tr>
      <w:tr w:rsidR="00A72159" w:rsidRPr="00034015" w14:paraId="3EBD8911" w14:textId="77777777">
        <w:trPr>
          <w:tblCellSpacing w:w="20" w:type="dxa"/>
          <w:jc w:val="center"/>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06C8880"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trike/>
                <w:sz w:val="19"/>
                <w:szCs w:val="19"/>
                <w:lang w:eastAsia="pt-BR"/>
              </w:rPr>
              <w:t>Base de Cálculo: Vencimento básico do cargo efetivo de Advogado da união de Categoria Especial</w:t>
            </w:r>
          </w:p>
        </w:tc>
      </w:tr>
    </w:tbl>
    <w:p w14:paraId="0840209A"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48" w:name="anexoiv"/>
      <w:bookmarkEnd w:id="48"/>
      <w:r w:rsidRPr="00034015">
        <w:rPr>
          <w:rFonts w:ascii="Book Antiqua" w:eastAsia="Times New Roman" w:hAnsi="Book Antiqua" w:cs="Arial"/>
          <w:sz w:val="19"/>
          <w:szCs w:val="19"/>
          <w:lang w:eastAsia="pt-BR"/>
        </w:rPr>
        <w:t>ANEXO IV</w:t>
      </w:r>
    </w:p>
    <w:p w14:paraId="1F2F7C1B" w14:textId="77777777" w:rsidR="00A72159" w:rsidRPr="00034015" w:rsidRDefault="00A72159" w:rsidP="00A72159">
      <w:pPr>
        <w:spacing w:before="100" w:beforeAutospacing="1" w:after="100" w:afterAutospacing="1" w:line="240" w:lineRule="auto"/>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ADVOCACIA-GERAL DA UNIÃO - AGU</w:t>
      </w:r>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4208"/>
        <w:gridCol w:w="4642"/>
      </w:tblGrid>
      <w:tr w:rsidR="00A72159" w:rsidRPr="00034015" w14:paraId="22FC793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B8C835"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Subprocurador-Geral da Fazenda Nacional</w:t>
            </w:r>
          </w:p>
          <w:p w14:paraId="7AE5A67E"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 Procurador da Fazenda Nacional de 1ª Categoria</w:t>
            </w:r>
          </w:p>
          <w:p w14:paraId="573118BF"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Procurador da Fazenda Nacional de 2ª Categoria</w:t>
            </w:r>
          </w:p>
          <w:p w14:paraId="118F43A9"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Assistente Jurídico, Classe A</w:t>
            </w:r>
          </w:p>
          <w:p w14:paraId="40236FEE"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Assistente Jurídico, Classe B</w:t>
            </w:r>
          </w:p>
          <w:p w14:paraId="2A89C685"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Assistente Jurídico, Classes C e D</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1939E" w14:textId="77777777" w:rsidR="00A72159" w:rsidRPr="00034015" w:rsidRDefault="00A72159" w:rsidP="00A72159">
            <w:pPr>
              <w:spacing w:after="0"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Procurador da Fazenda Nacional de Categoria Especial</w:t>
            </w:r>
          </w:p>
          <w:p w14:paraId="25D8C9D3"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Procurador da Fazenda Nacional de 1ª Categoria</w:t>
            </w:r>
          </w:p>
          <w:p w14:paraId="08C36AB1"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Procurador da Fazenda Nacional de 2ª Categoria</w:t>
            </w:r>
          </w:p>
          <w:p w14:paraId="4BE0B3E9"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Assistente Jurídico de Categoria Especial</w:t>
            </w:r>
          </w:p>
          <w:p w14:paraId="0662C08C"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Assistente Jurídico de 1ª Categoria</w:t>
            </w:r>
          </w:p>
          <w:p w14:paraId="1581789A"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Assistente Jurídico de 2ª Categoria</w:t>
            </w:r>
          </w:p>
        </w:tc>
      </w:tr>
    </w:tbl>
    <w:p w14:paraId="4AC2576B" w14:textId="77777777" w:rsidR="00A72159" w:rsidRPr="00034015" w:rsidRDefault="00A72159" w:rsidP="00A72159">
      <w:pPr>
        <w:spacing w:beforeAutospacing="1" w:after="100" w:afterAutospacing="1" w:line="240" w:lineRule="auto"/>
        <w:jc w:val="center"/>
        <w:rPr>
          <w:rFonts w:ascii="Book Antiqua" w:eastAsia="Times New Roman" w:hAnsi="Book Antiqua" w:cs="Times New Roman"/>
          <w:sz w:val="19"/>
          <w:szCs w:val="19"/>
          <w:lang w:eastAsia="pt-BR"/>
        </w:rPr>
      </w:pPr>
      <w:bookmarkStart w:id="49" w:name="anexov"/>
      <w:bookmarkEnd w:id="49"/>
      <w:r w:rsidRPr="00034015">
        <w:rPr>
          <w:rFonts w:ascii="Book Antiqua" w:eastAsia="Times New Roman" w:hAnsi="Book Antiqua" w:cs="Arial"/>
          <w:b/>
          <w:bCs/>
          <w:sz w:val="19"/>
          <w:szCs w:val="19"/>
          <w:lang w:eastAsia="pt-BR"/>
        </w:rPr>
        <w:t>ANEXO V</w:t>
      </w:r>
      <w:r w:rsidRPr="00034015">
        <w:rPr>
          <w:rFonts w:ascii="Book Antiqua" w:eastAsia="Times New Roman" w:hAnsi="Book Antiqua" w:cs="Arial"/>
          <w:b/>
          <w:bCs/>
          <w:sz w:val="19"/>
          <w:szCs w:val="19"/>
          <w:lang w:eastAsia="pt-BR"/>
        </w:rPr>
        <w:br/>
      </w:r>
      <w:hyperlink r:id="rId126" w:anchor="anexo" w:history="1">
        <w:r w:rsidRPr="00034015">
          <w:rPr>
            <w:rFonts w:ascii="Book Antiqua" w:eastAsia="Times New Roman" w:hAnsi="Book Antiqua" w:cs="Arial"/>
            <w:color w:val="0000FF"/>
            <w:sz w:val="19"/>
            <w:szCs w:val="19"/>
            <w:u w:val="single"/>
            <w:lang w:eastAsia="pt-BR"/>
          </w:rPr>
          <w:t>(Redação dada pela Medida Provisória nº 2.180-35, de 2001)</w:t>
        </w:r>
      </w:hyperlink>
    </w:p>
    <w:p w14:paraId="1CA07F10" w14:textId="77777777" w:rsidR="00A72159" w:rsidRPr="00034015" w:rsidRDefault="00A72159" w:rsidP="00A72159">
      <w:pPr>
        <w:spacing w:before="100" w:beforeAutospacing="1" w:after="100" w:afterAutospacing="1" w:line="240" w:lineRule="auto"/>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 xml:space="preserve">           Entidades vinculadas ao Ministério da Educação: </w:t>
      </w:r>
    </w:p>
    <w:p w14:paraId="54373E76"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 Centro Federal de Educação Tecnológica "Celso Suckow da Fonseca" </w:t>
      </w:r>
    </w:p>
    <w:p w14:paraId="666410C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 Centro Federal de Educação Tecnológica da Bahia </w:t>
      </w:r>
    </w:p>
    <w:p w14:paraId="27E583C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 Centro Federal de Educação Tecnológica da Paraíba </w:t>
      </w:r>
    </w:p>
    <w:p w14:paraId="2AFE4EE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 Centro Federal de Educação Tecnológica de Alagoas </w:t>
      </w:r>
    </w:p>
    <w:p w14:paraId="7926B2C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 Centro Federal de Educação Tecnológica de Campos </w:t>
      </w:r>
    </w:p>
    <w:p w14:paraId="5CA6B1C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 Centro Federal de Educação Tecnológica de Goiás </w:t>
      </w:r>
    </w:p>
    <w:p w14:paraId="01FFD00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 Centro Federal de Educação Tecnológica de Minas Gerais </w:t>
      </w:r>
    </w:p>
    <w:p w14:paraId="4DDC6C1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 Centro Federal de Educação Tecnológica de Pelotas </w:t>
      </w:r>
    </w:p>
    <w:p w14:paraId="1C2C90F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9. Centro Federal de Educação Tecnológica de Pernambuco </w:t>
      </w:r>
    </w:p>
    <w:p w14:paraId="74C345C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10. Centro Federal de Educação Tecnológica de Petrolina </w:t>
      </w:r>
    </w:p>
    <w:p w14:paraId="0259A80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11. Centro Federal de Educação Tecnológica de Química de Nilópolis </w:t>
      </w:r>
    </w:p>
    <w:p w14:paraId="44901DB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12. Centro Federal de Educação Tecnológica de São Paulo </w:t>
      </w:r>
    </w:p>
    <w:p w14:paraId="67D1A58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13. Centro Federal de Educação Tecnológica do Ceará </w:t>
      </w:r>
    </w:p>
    <w:p w14:paraId="70C893B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14. Centro Federal de Educação Tecnológica do Espírito Santo </w:t>
      </w:r>
    </w:p>
    <w:p w14:paraId="59D7EBF5"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15. Centro Federal de Educação Tecnológica do Maranhão </w:t>
      </w:r>
    </w:p>
    <w:p w14:paraId="4B84086B"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16. Centro Federal de Educação Tecnológica do Pará </w:t>
      </w:r>
    </w:p>
    <w:p w14:paraId="2343D8B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17. Centro Federal de Educação Tecnológica do Paraná </w:t>
      </w:r>
    </w:p>
    <w:p w14:paraId="7CDE019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18. Centro Federal de Educação Tecnológica do Piauí </w:t>
      </w:r>
    </w:p>
    <w:p w14:paraId="6BF06D53"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19. Centro Federal de Educação Tecnológica do Rio Grande do Norte </w:t>
      </w:r>
    </w:p>
    <w:p w14:paraId="019EF71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xml:space="preserve">20. Centro Federal de Educação Tecnológica do Amazonas </w:t>
      </w:r>
    </w:p>
    <w:p w14:paraId="4A79595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21.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Antônio José Teixeira </w:t>
      </w:r>
    </w:p>
    <w:p w14:paraId="2C6606E0"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22.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Alegre </w:t>
      </w:r>
    </w:p>
    <w:p w14:paraId="6122864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23.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Alegrete </w:t>
      </w:r>
    </w:p>
    <w:p w14:paraId="04856560"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24.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Araguatins </w:t>
      </w:r>
    </w:p>
    <w:p w14:paraId="0C8ECDB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25.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w:t>
      </w:r>
      <w:proofErr w:type="spellStart"/>
      <w:r w:rsidRPr="00034015">
        <w:rPr>
          <w:rFonts w:ascii="Book Antiqua" w:eastAsia="Times New Roman" w:hAnsi="Book Antiqua" w:cs="Arial"/>
          <w:sz w:val="19"/>
          <w:szCs w:val="19"/>
          <w:lang w:eastAsia="pt-BR"/>
        </w:rPr>
        <w:t>Bambui</w:t>
      </w:r>
      <w:proofErr w:type="spellEnd"/>
      <w:r w:rsidRPr="00034015">
        <w:rPr>
          <w:rFonts w:ascii="Book Antiqua" w:eastAsia="Times New Roman" w:hAnsi="Book Antiqua" w:cs="Arial"/>
          <w:sz w:val="19"/>
          <w:szCs w:val="19"/>
          <w:lang w:eastAsia="pt-BR"/>
        </w:rPr>
        <w:t xml:space="preserve"> </w:t>
      </w:r>
    </w:p>
    <w:p w14:paraId="5D76EE5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26.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Barbacena </w:t>
      </w:r>
    </w:p>
    <w:p w14:paraId="36A3AD3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27.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Barreiros </w:t>
      </w:r>
    </w:p>
    <w:p w14:paraId="403A119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28.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Belo Jardim </w:t>
      </w:r>
    </w:p>
    <w:p w14:paraId="0EC1C78B"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29.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Cáceres </w:t>
      </w:r>
    </w:p>
    <w:p w14:paraId="3B10D25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30.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Castanhal </w:t>
      </w:r>
    </w:p>
    <w:p w14:paraId="0F636D2B"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31.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Catu </w:t>
      </w:r>
    </w:p>
    <w:p w14:paraId="745FB840"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32.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Ceres </w:t>
      </w:r>
    </w:p>
    <w:p w14:paraId="172C60D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33.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Codó </w:t>
      </w:r>
    </w:p>
    <w:p w14:paraId="1C8C000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34.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Colatina </w:t>
      </w:r>
    </w:p>
    <w:p w14:paraId="41EA0A46"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35.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Colorado do Oeste </w:t>
      </w:r>
    </w:p>
    <w:p w14:paraId="4A98F153"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36.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Concórdia </w:t>
      </w:r>
    </w:p>
    <w:p w14:paraId="686EEB72"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37.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Crato </w:t>
      </w:r>
    </w:p>
    <w:p w14:paraId="024B5CA5"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38.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Cuiabá </w:t>
      </w:r>
    </w:p>
    <w:p w14:paraId="202DCC75"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39.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Iguatu </w:t>
      </w:r>
    </w:p>
    <w:p w14:paraId="180965E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40.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Inconfidentes </w:t>
      </w:r>
    </w:p>
    <w:p w14:paraId="3B97C8C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41.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Januária </w:t>
      </w:r>
    </w:p>
    <w:p w14:paraId="48FF57E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42.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Machado </w:t>
      </w:r>
    </w:p>
    <w:p w14:paraId="06DC4DA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43.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Manaus </w:t>
      </w:r>
    </w:p>
    <w:p w14:paraId="4C9BC87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44.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Muzambinho </w:t>
      </w:r>
    </w:p>
    <w:p w14:paraId="0F679F42"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45.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Rio do Sul </w:t>
      </w:r>
    </w:p>
    <w:p w14:paraId="155568C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46.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Rio Pomba </w:t>
      </w:r>
    </w:p>
    <w:p w14:paraId="08A0ED1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47.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Rio Verde </w:t>
      </w:r>
    </w:p>
    <w:p w14:paraId="20B53712"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48.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Salinas </w:t>
      </w:r>
    </w:p>
    <w:p w14:paraId="630E769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xml:space="preserve">49.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Santa Inês </w:t>
      </w:r>
    </w:p>
    <w:p w14:paraId="3CE882E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50.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Santa Teresa </w:t>
      </w:r>
    </w:p>
    <w:p w14:paraId="3EF1CD87"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51.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São Cristóvão </w:t>
      </w:r>
    </w:p>
    <w:p w14:paraId="5D667B13"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52.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São Gabriel da Cachoeira </w:t>
      </w:r>
    </w:p>
    <w:p w14:paraId="3F8C693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53.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São João Evangelista </w:t>
      </w:r>
    </w:p>
    <w:p w14:paraId="08ADFAC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54.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São Luís </w:t>
      </w:r>
    </w:p>
    <w:p w14:paraId="1579EE1F"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55.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São Vicente do Sul </w:t>
      </w:r>
    </w:p>
    <w:p w14:paraId="01B0E89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56.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Satuba </w:t>
      </w:r>
    </w:p>
    <w:p w14:paraId="7AD7ADB6"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57.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Senhor do Bonfim </w:t>
      </w:r>
    </w:p>
    <w:p w14:paraId="3F301C8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58.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Sertão </w:t>
      </w:r>
    </w:p>
    <w:p w14:paraId="33C41A53"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59.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Sombrio </w:t>
      </w:r>
    </w:p>
    <w:p w14:paraId="0532B87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60.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Sousa </w:t>
      </w:r>
    </w:p>
    <w:p w14:paraId="05DBB707"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61.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Uberaba </w:t>
      </w:r>
    </w:p>
    <w:p w14:paraId="59093C7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62.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Uberlândia </w:t>
      </w:r>
    </w:p>
    <w:p w14:paraId="52609E0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63.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w:t>
      </w:r>
      <w:proofErr w:type="spellStart"/>
      <w:r w:rsidRPr="00034015">
        <w:rPr>
          <w:rFonts w:ascii="Book Antiqua" w:eastAsia="Times New Roman" w:hAnsi="Book Antiqua" w:cs="Arial"/>
          <w:sz w:val="19"/>
          <w:szCs w:val="19"/>
          <w:lang w:eastAsia="pt-BR"/>
        </w:rPr>
        <w:t>Urutai</w:t>
      </w:r>
      <w:proofErr w:type="spellEnd"/>
      <w:r w:rsidRPr="00034015">
        <w:rPr>
          <w:rFonts w:ascii="Book Antiqua" w:eastAsia="Times New Roman" w:hAnsi="Book Antiqua" w:cs="Arial"/>
          <w:sz w:val="19"/>
          <w:szCs w:val="19"/>
          <w:lang w:eastAsia="pt-BR"/>
        </w:rPr>
        <w:t xml:space="preserve"> </w:t>
      </w:r>
    </w:p>
    <w:p w14:paraId="5F9B70B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64.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de Vitória de Santo Antão </w:t>
      </w:r>
    </w:p>
    <w:p w14:paraId="69403E8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65. Escola </w:t>
      </w:r>
      <w:proofErr w:type="spellStart"/>
      <w:r w:rsidRPr="00034015">
        <w:rPr>
          <w:rFonts w:ascii="Book Antiqua" w:eastAsia="Times New Roman" w:hAnsi="Book Antiqua" w:cs="Arial"/>
          <w:sz w:val="19"/>
          <w:szCs w:val="19"/>
          <w:lang w:eastAsia="pt-BR"/>
        </w:rPr>
        <w:t>Agrotécnica</w:t>
      </w:r>
      <w:proofErr w:type="spellEnd"/>
      <w:r w:rsidRPr="00034015">
        <w:rPr>
          <w:rFonts w:ascii="Book Antiqua" w:eastAsia="Times New Roman" w:hAnsi="Book Antiqua" w:cs="Arial"/>
          <w:sz w:val="19"/>
          <w:szCs w:val="19"/>
          <w:lang w:eastAsia="pt-BR"/>
        </w:rPr>
        <w:t xml:space="preserve"> Federal Presidente Juscelino Kubitschek </w:t>
      </w:r>
    </w:p>
    <w:p w14:paraId="60AC7CC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66. Escola Técnica Federal de Mato Grosso </w:t>
      </w:r>
    </w:p>
    <w:p w14:paraId="543C3BDB"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67. Escola Técnica Federal de Ouro Preto </w:t>
      </w:r>
    </w:p>
    <w:p w14:paraId="25D11EA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68. Escola Técnica Federal de Palmas </w:t>
      </w:r>
    </w:p>
    <w:p w14:paraId="6292655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69. Escola Técnica Federal de Porto Velho </w:t>
      </w:r>
    </w:p>
    <w:p w14:paraId="254728BB"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70. Escola Técnica Federal de Rolim de Moura </w:t>
      </w:r>
    </w:p>
    <w:p w14:paraId="35F24B27"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71. Escola Técnica Federal de Roraima </w:t>
      </w:r>
    </w:p>
    <w:p w14:paraId="2B39DA0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72. Escola Técnica Federal de Santa Catarina </w:t>
      </w:r>
    </w:p>
    <w:p w14:paraId="656D331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73. Escola Técnica Federal de Santarém </w:t>
      </w:r>
    </w:p>
    <w:p w14:paraId="294E4503"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74. Escola Técnica Federal de Sergipe </w:t>
      </w:r>
    </w:p>
    <w:p w14:paraId="3ABA526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75. Colégio Pedro II </w:t>
      </w:r>
    </w:p>
    <w:p w14:paraId="18F7990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76. Escola de Farmácia e Odontologia de Alfenas </w:t>
      </w:r>
    </w:p>
    <w:p w14:paraId="6DB74F9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77. Escola Federal de Engenharia de Itajubá </w:t>
      </w:r>
    </w:p>
    <w:p w14:paraId="2C74C206"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lastRenderedPageBreak/>
        <w:t xml:space="preserve">78. Escola Superior de Agricultura de Mossoró </w:t>
      </w:r>
    </w:p>
    <w:p w14:paraId="1644315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79. Faculdade de Ciências Agrárias do Pará </w:t>
      </w:r>
    </w:p>
    <w:p w14:paraId="5125327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80. Faculdade de Medicina do Triângulo Mineiro </w:t>
      </w:r>
    </w:p>
    <w:p w14:paraId="1B0ED07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81. Faculdade Federal de Odontologia de Diamantina </w:t>
      </w:r>
    </w:p>
    <w:p w14:paraId="2260EE2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82. Fundação de Ensino Superior de São João </w:t>
      </w:r>
      <w:proofErr w:type="spellStart"/>
      <w:r w:rsidRPr="00034015">
        <w:rPr>
          <w:rFonts w:ascii="Book Antiqua" w:eastAsia="Times New Roman" w:hAnsi="Book Antiqua" w:cs="Arial"/>
          <w:sz w:val="19"/>
          <w:szCs w:val="19"/>
          <w:lang w:eastAsia="pt-BR"/>
        </w:rPr>
        <w:t>del</w:t>
      </w:r>
      <w:proofErr w:type="spellEnd"/>
      <w:r w:rsidRPr="00034015">
        <w:rPr>
          <w:rFonts w:ascii="Book Antiqua" w:eastAsia="Times New Roman" w:hAnsi="Book Antiqua" w:cs="Arial"/>
          <w:sz w:val="19"/>
          <w:szCs w:val="19"/>
          <w:lang w:eastAsia="pt-BR"/>
        </w:rPr>
        <w:t xml:space="preserve"> Rei </w:t>
      </w:r>
    </w:p>
    <w:p w14:paraId="7B9E18F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83. Fundação Faculdade Federal de Ciências Médicas de Porto Alegre </w:t>
      </w:r>
    </w:p>
    <w:p w14:paraId="7B31067C"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84. Fundação Joaquim Nabuco </w:t>
      </w:r>
    </w:p>
    <w:p w14:paraId="22D2B0F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85. Universidade Federal de Pelotas </w:t>
      </w:r>
    </w:p>
    <w:p w14:paraId="07DBDF8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 xml:space="preserve">86. Universidade Federal do Piauí </w:t>
      </w:r>
    </w:p>
    <w:p w14:paraId="191C0CA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87. Fundação Universidade Federal de Rondônia</w:t>
      </w:r>
    </w:p>
    <w:p w14:paraId="641F044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 vinculada ao Ministério do Esporte e Turismo:</w:t>
      </w:r>
    </w:p>
    <w:p w14:paraId="14F3801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88. EMBRATUR - Instituto Brasileiro de Turismo</w:t>
      </w:r>
    </w:p>
    <w:p w14:paraId="5C86C973"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Entidades vinculadas ao Ministério do Planejamento, Orçamento e Gestão:</w:t>
      </w:r>
    </w:p>
    <w:p w14:paraId="39EB36B7"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89. Instituto de Pesquisa Econômica Aplicada - IPEA</w:t>
      </w:r>
    </w:p>
    <w:p w14:paraId="0F9EE094"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90. Fundação Instituto Brasileiro de Geografia e Estatística - IBGE</w:t>
      </w:r>
    </w:p>
    <w:p w14:paraId="5D1A35E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 vinculada ao Ministério dos Transportes:</w:t>
      </w:r>
    </w:p>
    <w:p w14:paraId="5193ACB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91. Departamento Nacional de Estradas de Rodagem - DNER</w:t>
      </w:r>
    </w:p>
    <w:p w14:paraId="2956171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 vinculada ao Ministério da Justiça:</w:t>
      </w:r>
    </w:p>
    <w:p w14:paraId="66BFA33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92. Fundação Nacional do Índio - FUNAI</w:t>
      </w:r>
    </w:p>
    <w:p w14:paraId="60E47B9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 vinculada ao Ministério do Desenvolvimento, Indústria e Comércio Exterior:</w:t>
      </w:r>
    </w:p>
    <w:p w14:paraId="38666C88"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93. Superintendência da Zona Franca de Manaus - SUFRAMA</w:t>
      </w:r>
    </w:p>
    <w:p w14:paraId="4C5E6FF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Entidades vinculadas ao Ministério da Saúde:</w:t>
      </w:r>
    </w:p>
    <w:p w14:paraId="5DFAAA1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94. Fundação Nacional de Saúde</w:t>
      </w:r>
    </w:p>
    <w:p w14:paraId="745C90F1"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95. Fundação Oswaldo Cruz - FIOCRUZ</w:t>
      </w:r>
    </w:p>
    <w:p w14:paraId="1E31642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b/>
          <w:bCs/>
          <w:sz w:val="19"/>
          <w:szCs w:val="19"/>
          <w:lang w:eastAsia="pt-BR"/>
        </w:rPr>
      </w:pPr>
      <w:r w:rsidRPr="00034015">
        <w:rPr>
          <w:rFonts w:ascii="Book Antiqua" w:eastAsia="Times New Roman" w:hAnsi="Book Antiqua" w:cs="Arial"/>
          <w:b/>
          <w:bCs/>
          <w:sz w:val="19"/>
          <w:szCs w:val="19"/>
          <w:lang w:eastAsia="pt-BR"/>
        </w:rPr>
        <w:t>Entidade vinculada ao Ministério da Integração Nacional:</w:t>
      </w:r>
    </w:p>
    <w:p w14:paraId="67DC6769"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sz w:val="19"/>
          <w:szCs w:val="19"/>
          <w:lang w:eastAsia="pt-BR"/>
        </w:rPr>
        <w:t>96. Superintendência do Desenvolvimento da Amazônia - SUDAM</w:t>
      </w:r>
    </w:p>
    <w:p w14:paraId="0D782447"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Arial"/>
          <w:color w:val="FF0000"/>
          <w:sz w:val="19"/>
          <w:szCs w:val="19"/>
          <w:lang w:eastAsia="pt-BR"/>
        </w:rPr>
        <w:t>*</w:t>
      </w:r>
    </w:p>
    <w:p w14:paraId="5514784E"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Times New Roman"/>
          <w:sz w:val="19"/>
          <w:szCs w:val="19"/>
          <w:lang w:eastAsia="pt-BR"/>
        </w:rPr>
        <w:t> </w:t>
      </w:r>
    </w:p>
    <w:p w14:paraId="0D58313D"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Times New Roman"/>
          <w:sz w:val="19"/>
          <w:szCs w:val="19"/>
          <w:lang w:eastAsia="pt-BR"/>
        </w:rPr>
        <w:t> </w:t>
      </w:r>
    </w:p>
    <w:p w14:paraId="0B65B007"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Times New Roman"/>
          <w:sz w:val="19"/>
          <w:szCs w:val="19"/>
          <w:lang w:eastAsia="pt-BR"/>
        </w:rPr>
        <w:lastRenderedPageBreak/>
        <w:t> </w:t>
      </w:r>
    </w:p>
    <w:p w14:paraId="571EBF3A" w14:textId="77777777" w:rsidR="00A72159" w:rsidRPr="00034015" w:rsidRDefault="00A72159" w:rsidP="00A72159">
      <w:pPr>
        <w:spacing w:before="100" w:beforeAutospacing="1" w:after="100" w:afterAutospacing="1" w:line="240" w:lineRule="auto"/>
        <w:ind w:firstLine="600"/>
        <w:jc w:val="center"/>
        <w:rPr>
          <w:rFonts w:ascii="Book Antiqua" w:eastAsia="Times New Roman" w:hAnsi="Book Antiqua" w:cs="Times New Roman"/>
          <w:sz w:val="19"/>
          <w:szCs w:val="19"/>
          <w:lang w:eastAsia="pt-BR"/>
        </w:rPr>
      </w:pPr>
      <w:r w:rsidRPr="00034015">
        <w:rPr>
          <w:rFonts w:ascii="Book Antiqua" w:eastAsia="Times New Roman" w:hAnsi="Book Antiqua" w:cs="Times New Roman"/>
          <w:sz w:val="19"/>
          <w:szCs w:val="19"/>
          <w:lang w:eastAsia="pt-BR"/>
        </w:rPr>
        <w:t> </w:t>
      </w:r>
    </w:p>
    <w:p w14:paraId="325DE4E9" w14:textId="50375745" w:rsidR="00C811CA" w:rsidRPr="00034015" w:rsidRDefault="00C811CA" w:rsidP="00A72159">
      <w:pPr>
        <w:spacing w:before="100" w:beforeAutospacing="1" w:after="100" w:afterAutospacing="1" w:line="240" w:lineRule="auto"/>
        <w:rPr>
          <w:rFonts w:ascii="Book Antiqua" w:eastAsia="Times New Roman" w:hAnsi="Book Antiqua" w:cs="Times New Roman"/>
          <w:sz w:val="19"/>
          <w:szCs w:val="19"/>
          <w:lang w:eastAsia="pt-BR"/>
        </w:rPr>
      </w:pPr>
    </w:p>
    <w:sectPr w:rsidR="00C811CA" w:rsidRPr="00034015" w:rsidSect="00980CD0">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30D34" w14:textId="77777777" w:rsidR="00446DDE" w:rsidRDefault="00446DDE" w:rsidP="00A72159">
      <w:pPr>
        <w:spacing w:after="0" w:line="240" w:lineRule="auto"/>
      </w:pPr>
      <w:r>
        <w:separator/>
      </w:r>
    </w:p>
  </w:endnote>
  <w:endnote w:type="continuationSeparator" w:id="0">
    <w:p w14:paraId="09B8ED2C" w14:textId="77777777" w:rsidR="00446DDE" w:rsidRDefault="00446DDE" w:rsidP="00A72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E24A6" w14:textId="77777777" w:rsidR="00446DDE" w:rsidRDefault="00446DDE" w:rsidP="00A72159">
      <w:pPr>
        <w:spacing w:after="0" w:line="240" w:lineRule="auto"/>
      </w:pPr>
      <w:r>
        <w:separator/>
      </w:r>
    </w:p>
  </w:footnote>
  <w:footnote w:type="continuationSeparator" w:id="0">
    <w:p w14:paraId="0B3F9CDF" w14:textId="77777777" w:rsidR="00446DDE" w:rsidRDefault="00446DDE" w:rsidP="00A721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861"/>
    <w:rsid w:val="00034015"/>
    <w:rsid w:val="00220861"/>
    <w:rsid w:val="00370676"/>
    <w:rsid w:val="00446DDE"/>
    <w:rsid w:val="004715D8"/>
    <w:rsid w:val="006B0509"/>
    <w:rsid w:val="00980CD0"/>
    <w:rsid w:val="00A72159"/>
    <w:rsid w:val="00C811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4E122E"/>
  <w15:chartTrackingRefBased/>
  <w15:docId w15:val="{8CAAB612-D0A1-4E66-B25E-43BA4CCC1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A7215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2159"/>
  </w:style>
  <w:style w:type="paragraph" w:styleId="Rodap">
    <w:name w:val="footer"/>
    <w:basedOn w:val="Normal"/>
    <w:link w:val="RodapChar"/>
    <w:uiPriority w:val="99"/>
    <w:unhideWhenUsed/>
    <w:rsid w:val="00A72159"/>
    <w:pPr>
      <w:tabs>
        <w:tab w:val="center" w:pos="4252"/>
        <w:tab w:val="right" w:pos="8504"/>
      </w:tabs>
      <w:spacing w:after="0" w:line="240" w:lineRule="auto"/>
    </w:pPr>
  </w:style>
  <w:style w:type="character" w:customStyle="1" w:styleId="RodapChar">
    <w:name w:val="Rodapé Char"/>
    <w:basedOn w:val="Fontepargpadro"/>
    <w:link w:val="Rodap"/>
    <w:uiPriority w:val="99"/>
    <w:rsid w:val="00A72159"/>
  </w:style>
  <w:style w:type="numbering" w:customStyle="1" w:styleId="Semlista1">
    <w:name w:val="Sem lista1"/>
    <w:next w:val="Semlista"/>
    <w:uiPriority w:val="99"/>
    <w:semiHidden/>
    <w:unhideWhenUsed/>
    <w:rsid w:val="00A72159"/>
  </w:style>
  <w:style w:type="paragraph" w:customStyle="1" w:styleId="msonormal0">
    <w:name w:val="msonormal"/>
    <w:basedOn w:val="Normal"/>
    <w:rsid w:val="00A7215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A7215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A72159"/>
    <w:rPr>
      <w:b/>
      <w:bCs/>
    </w:rPr>
  </w:style>
  <w:style w:type="character" w:styleId="Hyperlink">
    <w:name w:val="Hyperlink"/>
    <w:basedOn w:val="Fontepargpadro"/>
    <w:uiPriority w:val="99"/>
    <w:semiHidden/>
    <w:unhideWhenUsed/>
    <w:rsid w:val="00A72159"/>
    <w:rPr>
      <w:color w:val="0000FF"/>
      <w:u w:val="single"/>
    </w:rPr>
  </w:style>
  <w:style w:type="character" w:styleId="HiperlinkVisitado">
    <w:name w:val="FollowedHyperlink"/>
    <w:basedOn w:val="Fontepargpadro"/>
    <w:uiPriority w:val="99"/>
    <w:semiHidden/>
    <w:unhideWhenUsed/>
    <w:rsid w:val="00A72159"/>
    <w:rPr>
      <w:color w:val="800080"/>
      <w:u w:val="single"/>
    </w:rPr>
  </w:style>
  <w:style w:type="character" w:styleId="nfase">
    <w:name w:val="Emphasis"/>
    <w:basedOn w:val="Fontepargpadro"/>
    <w:uiPriority w:val="20"/>
    <w:qFormat/>
    <w:rsid w:val="00A72159"/>
    <w:rPr>
      <w:i/>
      <w:iCs/>
    </w:rPr>
  </w:style>
  <w:style w:type="table" w:styleId="Tabelacomgrade">
    <w:name w:val="Table Grid"/>
    <w:basedOn w:val="Tabelanormal"/>
    <w:uiPriority w:val="39"/>
    <w:rsid w:val="004715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3881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963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880829">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MPV/2180-35.htm" TargetMode="External"/><Relationship Id="rId117" Type="http://schemas.openxmlformats.org/officeDocument/2006/relationships/hyperlink" Target="http://www.planalto.gov.br/CCivil_03/MPV/2216-37.htm" TargetMode="External"/><Relationship Id="rId21" Type="http://schemas.openxmlformats.org/officeDocument/2006/relationships/hyperlink" Target="http://www.planalto.gov.br/CCivil_03/Leis/Ldl/Ldl13.htm" TargetMode="External"/><Relationship Id="rId42" Type="http://schemas.openxmlformats.org/officeDocument/2006/relationships/hyperlink" Target="http://www.planalto.gov.br/CCivil_03/MPV/2180-35.htm" TargetMode="External"/><Relationship Id="rId47" Type="http://schemas.openxmlformats.org/officeDocument/2006/relationships/hyperlink" Target="http://www.planalto.gov.br/CCivil_03/MPV/2180-35.htm" TargetMode="External"/><Relationship Id="rId63" Type="http://schemas.openxmlformats.org/officeDocument/2006/relationships/hyperlink" Target="http://www.planalto.gov.br/CCivil_03/MPV/2180-35.htm" TargetMode="External"/><Relationship Id="rId68" Type="http://schemas.openxmlformats.org/officeDocument/2006/relationships/hyperlink" Target="http://www.planalto.gov.br/CCivil_03/Leis/L9028.htm" TargetMode="External"/><Relationship Id="rId84" Type="http://schemas.openxmlformats.org/officeDocument/2006/relationships/hyperlink" Target="http://www.planalto.gov.br/CCivil_03/Leis/LCP/Lcp73.htm" TargetMode="External"/><Relationship Id="rId89" Type="http://schemas.openxmlformats.org/officeDocument/2006/relationships/hyperlink" Target="http://www.planalto.gov.br/CCivil_03/Leis/L9028.htm" TargetMode="External"/><Relationship Id="rId112" Type="http://schemas.openxmlformats.org/officeDocument/2006/relationships/hyperlink" Target="http://www.planalto.gov.br/CCivil_03/Leis/L6024.htm" TargetMode="External"/><Relationship Id="rId16" Type="http://schemas.openxmlformats.org/officeDocument/2006/relationships/hyperlink" Target="http://www.planalto.gov.br/CCivil_03/MPV/2180-35.htm" TargetMode="External"/><Relationship Id="rId107"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MPV/2180-35.htm" TargetMode="External"/><Relationship Id="rId32" Type="http://schemas.openxmlformats.org/officeDocument/2006/relationships/hyperlink" Target="http://www.planalto.gov.br/CCivil_03/MPV/2180-35.htm" TargetMode="External"/><Relationship Id="rId37" Type="http://schemas.openxmlformats.org/officeDocument/2006/relationships/hyperlink" Target="http://www.planalto.gov.br/CCivil_03/Leis/LCP/Lcp73.htm" TargetMode="External"/><Relationship Id="rId53" Type="http://schemas.openxmlformats.org/officeDocument/2006/relationships/hyperlink" Target="http://www.planalto.gov.br/CCivil_03/MPV/2180-35.htm" TargetMode="External"/><Relationship Id="rId58" Type="http://schemas.openxmlformats.org/officeDocument/2006/relationships/hyperlink" Target="http://www.planalto.gov.br/CCivil_03/Leis/LCP/Lcp73.htm" TargetMode="External"/><Relationship Id="rId74" Type="http://schemas.openxmlformats.org/officeDocument/2006/relationships/hyperlink" Target="http://www.planalto.gov.br/CCivil_03/MPV/2180-35.htm" TargetMode="External"/><Relationship Id="rId79" Type="http://schemas.openxmlformats.org/officeDocument/2006/relationships/hyperlink" Target="http://www.planalto.gov.br/CCivil_03/Leis/L9028.htm" TargetMode="External"/><Relationship Id="rId102" Type="http://schemas.openxmlformats.org/officeDocument/2006/relationships/hyperlink" Target="http://www.planalto.gov.br/CCivil_03/MPV/2180-35.htm" TargetMode="External"/><Relationship Id="rId123" Type="http://schemas.openxmlformats.org/officeDocument/2006/relationships/hyperlink" Target="http://www.planalto.gov.br/CCivil_03/Leis/1995_1997/RET/rlei-9028-I-95.pdf" TargetMode="External"/><Relationship Id="rId128"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hyperlink" Target="http://www.planalto.gov.br/CCivil_03/MPV/2180-35.htm" TargetMode="External"/><Relationship Id="rId95"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Leis/LCP/Lcp73.htm" TargetMode="External"/><Relationship Id="rId14" Type="http://schemas.openxmlformats.org/officeDocument/2006/relationships/hyperlink" Target="http://www.planalto.gov.br/CCivil_03/MPV/2180-35.htm" TargetMode="External"/><Relationship Id="rId22" Type="http://schemas.openxmlformats.org/officeDocument/2006/relationships/hyperlink" Target="http://www.planalto.gov.br/CCivil_03/Leis/L8460.htm" TargetMode="External"/><Relationship Id="rId27" Type="http://schemas.openxmlformats.org/officeDocument/2006/relationships/hyperlink" Target="http://www.planalto.gov.br/CCivil_03/MPV/2180-35.htm" TargetMode="External"/><Relationship Id="rId30" Type="http://schemas.openxmlformats.org/officeDocument/2006/relationships/hyperlink" Target="http://www.planalto.gov.br/CCivil_03/MPV/2180-35.htm" TargetMode="External"/><Relationship Id="rId35" Type="http://schemas.openxmlformats.org/officeDocument/2006/relationships/hyperlink" Target="http://www.planalto.gov.br/CCivil_03/MPV/2180-35.htm" TargetMode="External"/><Relationship Id="rId43" Type="http://schemas.openxmlformats.org/officeDocument/2006/relationships/hyperlink" Target="http://www.planalto.gov.br/CCivil_03/MPV/2180-35.htm" TargetMode="External"/><Relationship Id="rId48" Type="http://schemas.openxmlformats.org/officeDocument/2006/relationships/hyperlink" Target="http://www.planalto.gov.br/CCivil_03/MPV/2180-35.htm" TargetMode="External"/><Relationship Id="rId56" Type="http://schemas.openxmlformats.org/officeDocument/2006/relationships/hyperlink" Target="http://www.planalto.gov.br/CCivil_03/Leis/LCP/Lcp73.htm" TargetMode="External"/><Relationship Id="rId64" Type="http://schemas.openxmlformats.org/officeDocument/2006/relationships/hyperlink" Target="http://www.planalto.gov.br/CCivil_03/MPV/2180-35.htm" TargetMode="External"/><Relationship Id="rId69" Type="http://schemas.openxmlformats.org/officeDocument/2006/relationships/hyperlink" Target="http://www.planalto.gov.br/CCivil_03/MPV/2180-35.htm" TargetMode="External"/><Relationship Id="rId77" Type="http://schemas.openxmlformats.org/officeDocument/2006/relationships/hyperlink" Target="http://www.planalto.gov.br/CCivil_03/Leis/L8460consol.htm" TargetMode="External"/><Relationship Id="rId100" Type="http://schemas.openxmlformats.org/officeDocument/2006/relationships/hyperlink" Target="http://www.planalto.gov.br/CCivil_03/MPV/2180-35.htm" TargetMode="External"/><Relationship Id="rId105" Type="http://schemas.openxmlformats.org/officeDocument/2006/relationships/hyperlink" Target="http://www.planalto.gov.br/CCivil_03/Leis/LCP/Lcp73.htm" TargetMode="External"/><Relationship Id="rId113" Type="http://schemas.openxmlformats.org/officeDocument/2006/relationships/hyperlink" Target="http://www.planalto.gov.br/CCivil_03/Decreto-Lei/Del0073.htm" TargetMode="External"/><Relationship Id="rId118" Type="http://schemas.openxmlformats.org/officeDocument/2006/relationships/hyperlink" Target="http://www.planalto.gov.br/CCivil_03/Leis/L9649cons.htm" TargetMode="External"/><Relationship Id="rId126" Type="http://schemas.openxmlformats.org/officeDocument/2006/relationships/hyperlink" Target="http://www.planalto.gov.br/CCivil_03/MPV/2180-35.htm" TargetMode="External"/><Relationship Id="rId8" Type="http://schemas.openxmlformats.org/officeDocument/2006/relationships/hyperlink" Target="http://www.planalto.gov.br/CCivil_03/MPV/2180-35.htm" TargetMode="External"/><Relationship Id="rId51" Type="http://schemas.openxmlformats.org/officeDocument/2006/relationships/hyperlink" Target="http://www.planalto.gov.br/CCivil_03/MPV/2180-35.htm" TargetMode="External"/><Relationship Id="rId72" Type="http://schemas.openxmlformats.org/officeDocument/2006/relationships/hyperlink" Target="http://www.planalto.gov.br/CCivil_03/MPV/2180-35.htm" TargetMode="External"/><Relationship Id="rId80" Type="http://schemas.openxmlformats.org/officeDocument/2006/relationships/hyperlink" Target="http://www.planalto.gov.br/CCivil_03/Leis/LCP/Lcp73.htm" TargetMode="External"/><Relationship Id="rId85" Type="http://schemas.openxmlformats.org/officeDocument/2006/relationships/hyperlink" Target="http://www.planalto.gov.br/CCivil_03/Leis/L8460consol.htm" TargetMode="External"/><Relationship Id="rId93" Type="http://schemas.openxmlformats.org/officeDocument/2006/relationships/hyperlink" Target="http://www.planalto.gov.br/CCivil_03/MPV/2180-35.htm" TargetMode="External"/><Relationship Id="rId98" Type="http://schemas.openxmlformats.org/officeDocument/2006/relationships/hyperlink" Target="http://www.planalto.gov.br/CCivil_03/MPV/2180-35.htm" TargetMode="External"/><Relationship Id="rId121" Type="http://schemas.openxmlformats.org/officeDocument/2006/relationships/hyperlink" Target="http://www.planalto.gov.br/CCivil_03/MPV/2180-35.htm" TargetMode="External"/><Relationship Id="rId3" Type="http://schemas.openxmlformats.org/officeDocument/2006/relationships/webSettings" Target="webSettings.xml"/><Relationship Id="rId12" Type="http://schemas.openxmlformats.org/officeDocument/2006/relationships/hyperlink" Target="http://www.planalto.gov.br/CCivil_03/Leis/L8112cons.htm" TargetMode="External"/><Relationship Id="rId17" Type="http://schemas.openxmlformats.org/officeDocument/2006/relationships/hyperlink" Target="http://www.planalto.gov.br/CCivil_03/Leis/L5869.htm" TargetMode="External"/><Relationship Id="rId25" Type="http://schemas.openxmlformats.org/officeDocument/2006/relationships/hyperlink" Target="http://www.planalto.gov.br/CCivil_03/MPV/2180-35.htm" TargetMode="External"/><Relationship Id="rId33" Type="http://schemas.openxmlformats.org/officeDocument/2006/relationships/hyperlink" Target="http://www.planalto.gov.br/CCivil_03/Leis/L9995.htm" TargetMode="External"/><Relationship Id="rId38" Type="http://schemas.openxmlformats.org/officeDocument/2006/relationships/hyperlink" Target="http://www.planalto.gov.br/CCivil_03/MPV/2180-35.htm" TargetMode="External"/><Relationship Id="rId46" Type="http://schemas.openxmlformats.org/officeDocument/2006/relationships/hyperlink" Target="http://www.planalto.gov.br/CCivil_03/MPV/2180-35.htm" TargetMode="External"/><Relationship Id="rId59" Type="http://schemas.openxmlformats.org/officeDocument/2006/relationships/hyperlink" Target="http://www.planalto.gov.br/CCivil_03/MPV/2180-35.htm" TargetMode="External"/><Relationship Id="rId67" Type="http://schemas.openxmlformats.org/officeDocument/2006/relationships/hyperlink" Target="http://www.planalto.gov.br/CCivil_03/MPV/2180-35.htm" TargetMode="External"/><Relationship Id="rId103" Type="http://schemas.openxmlformats.org/officeDocument/2006/relationships/hyperlink" Target="http://www.planalto.gov.br/CCivil_03/MPV/2180-35.htm" TargetMode="External"/><Relationship Id="rId108" Type="http://schemas.openxmlformats.org/officeDocument/2006/relationships/hyperlink" Target="http://www.planalto.gov.br/CCivil_03/Leis/L9649cons.htm" TargetMode="External"/><Relationship Id="rId116" Type="http://schemas.openxmlformats.org/officeDocument/2006/relationships/hyperlink" Target="http://www.planalto.gov.br/CCivil_03/Leis/L9649cons.htm" TargetMode="External"/><Relationship Id="rId124" Type="http://schemas.openxmlformats.org/officeDocument/2006/relationships/hyperlink" Target="http://www.planalto.gov.br/CCivil_03/_Ato2007-2010/2008/Mpv/441.htm" TargetMode="External"/><Relationship Id="rId20" Type="http://schemas.openxmlformats.org/officeDocument/2006/relationships/hyperlink" Target="http://www.planalto.gov.br/CCivil_03/Leis/L9028.htm" TargetMode="External"/><Relationship Id="rId41" Type="http://schemas.openxmlformats.org/officeDocument/2006/relationships/hyperlink" Target="http://www.planalto.gov.br/CCivil_03/MPV/2180-35.htm" TargetMode="External"/><Relationship Id="rId54" Type="http://schemas.openxmlformats.org/officeDocument/2006/relationships/hyperlink" Target="http://www.planalto.gov.br/CCivil_03/MPV/2180-35.htm" TargetMode="External"/><Relationship Id="rId62" Type="http://schemas.openxmlformats.org/officeDocument/2006/relationships/hyperlink" Target="http://www.planalto.gov.br/CCivil_03/MPV/2180-35.htm" TargetMode="External"/><Relationship Id="rId70" Type="http://schemas.openxmlformats.org/officeDocument/2006/relationships/hyperlink" Target="http://www.planalto.gov.br/CCivil_03/Leis/L9028.htm" TargetMode="External"/><Relationship Id="rId75" Type="http://schemas.openxmlformats.org/officeDocument/2006/relationships/hyperlink" Target="http://www.planalto.gov.br/CCivil_03/MPV/2180-35.htm" TargetMode="External"/><Relationship Id="rId83" Type="http://schemas.openxmlformats.org/officeDocument/2006/relationships/hyperlink" Target="http://www.planalto.gov.br/CCivil_03/Leis/LCP/Lcp73.htm" TargetMode="External"/><Relationship Id="rId88" Type="http://schemas.openxmlformats.org/officeDocument/2006/relationships/hyperlink" Target="http://www.planalto.gov.br/CCivil_03/Constituicao/Constituicao.htm" TargetMode="External"/><Relationship Id="rId91" Type="http://schemas.openxmlformats.org/officeDocument/2006/relationships/hyperlink" Target="http://www.planalto.gov.br/CCivil_03/MPV/2180-35.htm" TargetMode="External"/><Relationship Id="rId96" Type="http://schemas.openxmlformats.org/officeDocument/2006/relationships/hyperlink" Target="http://www.planalto.gov.br/CCivil_03/MPV/2180-35.htm" TargetMode="External"/><Relationship Id="rId111" Type="http://schemas.openxmlformats.org/officeDocument/2006/relationships/hyperlink" Target="http://www.planalto.gov.br/CCivil_03/MPV/2216-37.htm" TargetMode="External"/><Relationship Id="rId1" Type="http://schemas.openxmlformats.org/officeDocument/2006/relationships/styles" Target="styles.xml"/><Relationship Id="rId6" Type="http://schemas.openxmlformats.org/officeDocument/2006/relationships/hyperlink" Target="http://www.planalto.gov.br/CCivil_03/Leis/LCP/Lcp73.htm" TargetMode="External"/><Relationship Id="rId15" Type="http://schemas.openxmlformats.org/officeDocument/2006/relationships/hyperlink" Target="http://www.planalto.gov.br/CCivil_03/Leis/LCP/Lcp73.htm" TargetMode="External"/><Relationship Id="rId23" Type="http://schemas.openxmlformats.org/officeDocument/2006/relationships/hyperlink" Target="http://www.planalto.gov.br/CCivil_03/Leis/L9028.htm" TargetMode="External"/><Relationship Id="rId28" Type="http://schemas.openxmlformats.org/officeDocument/2006/relationships/hyperlink" Target="http://www.planalto.gov.br/CCivil_03/MPV/2180-35.htm" TargetMode="External"/><Relationship Id="rId36" Type="http://schemas.openxmlformats.org/officeDocument/2006/relationships/hyperlink" Target="http://www.planalto.gov.br/CCivil_03/MPV/2180-35.htm" TargetMode="External"/><Relationship Id="rId49" Type="http://schemas.openxmlformats.org/officeDocument/2006/relationships/hyperlink" Target="http://www.planalto.gov.br/CCivil_03/Leis/LCP/Lcp73.htm" TargetMode="External"/><Relationship Id="rId57" Type="http://schemas.openxmlformats.org/officeDocument/2006/relationships/hyperlink" Target="http://www.planalto.gov.br/CCivil_03/MPV/2180-35.htm" TargetMode="External"/><Relationship Id="rId106" Type="http://schemas.openxmlformats.org/officeDocument/2006/relationships/hyperlink" Target="http://www.planalto.gov.br/CCivil_03/MPV/2180-35.htm" TargetMode="External"/><Relationship Id="rId114" Type="http://schemas.openxmlformats.org/officeDocument/2006/relationships/hyperlink" Target="http://www.planalto.gov.br/CCivil_03/Decreto-Lei/Del2321.htm" TargetMode="External"/><Relationship Id="rId119" Type="http://schemas.openxmlformats.org/officeDocument/2006/relationships/hyperlink" Target="http://www.planalto.gov.br/CCivil_03/MPV/2216-37.htm" TargetMode="External"/><Relationship Id="rId127" Type="http://schemas.openxmlformats.org/officeDocument/2006/relationships/fontTable" Target="fontTable.xml"/><Relationship Id="rId10" Type="http://schemas.openxmlformats.org/officeDocument/2006/relationships/hyperlink" Target="http://www.planalto.gov.br/CCivil_03/MPV/2180-35.htm" TargetMode="External"/><Relationship Id="rId31" Type="http://schemas.openxmlformats.org/officeDocument/2006/relationships/hyperlink" Target="http://www.planalto.gov.br/CCivil_03/MPV/2180-35.htm" TargetMode="External"/><Relationship Id="rId44" Type="http://schemas.openxmlformats.org/officeDocument/2006/relationships/hyperlink" Target="http://www.planalto.gov.br/CCivil_03/Leis/LCP/Lcp73.htm" TargetMode="External"/><Relationship Id="rId52" Type="http://schemas.openxmlformats.org/officeDocument/2006/relationships/hyperlink" Target="http://www.planalto.gov.br/CCivil_03/Leis/LCP/Lcp73.htm" TargetMode="External"/><Relationship Id="rId60" Type="http://schemas.openxmlformats.org/officeDocument/2006/relationships/hyperlink" Target="http://www.planalto.gov.br/CCivil_03/MPV/2180-35.htm" TargetMode="External"/><Relationship Id="rId65" Type="http://schemas.openxmlformats.org/officeDocument/2006/relationships/hyperlink" Target="http://www.planalto.gov.br/CCivil_03/Leis/L9028.htm" TargetMode="External"/><Relationship Id="rId73" Type="http://schemas.openxmlformats.org/officeDocument/2006/relationships/hyperlink" Target="http://www.planalto.gov.br/CCivil_03/Leis/L9028.htm" TargetMode="External"/><Relationship Id="rId78" Type="http://schemas.openxmlformats.org/officeDocument/2006/relationships/hyperlink" Target="http://www.planalto.gov.br/CCivil_03/Leis/L8383.htm" TargetMode="External"/><Relationship Id="rId81" Type="http://schemas.openxmlformats.org/officeDocument/2006/relationships/hyperlink" Target="http://www.planalto.gov.br/CCivil_03/Leis/L9651.htm" TargetMode="External"/><Relationship Id="rId86" Type="http://schemas.openxmlformats.org/officeDocument/2006/relationships/hyperlink" Target="http://www.planalto.gov.br/CCivil_03/Leis/2002/L10480.htm" TargetMode="External"/><Relationship Id="rId94" Type="http://schemas.openxmlformats.org/officeDocument/2006/relationships/hyperlink" Target="http://www.planalto.gov.br/CCivil_03/MPV/2180-35.htm" TargetMode="External"/><Relationship Id="rId99" Type="http://schemas.openxmlformats.org/officeDocument/2006/relationships/hyperlink" Target="http://www.planalto.gov.br/CCivil_03/MPV/2180-35.htm" TargetMode="External"/><Relationship Id="rId101" Type="http://schemas.openxmlformats.org/officeDocument/2006/relationships/hyperlink" Target="http://www.planalto.gov.br/CCivil_03/MPV/2180-35.htm" TargetMode="External"/><Relationship Id="rId122" Type="http://schemas.openxmlformats.org/officeDocument/2006/relationships/hyperlink" Target="http://www.planalto.gov.br/CCivil_03/Leis/1995_1997/RET/rlei-9028-95.pdf" TargetMode="External"/><Relationship Id="rId4" Type="http://schemas.openxmlformats.org/officeDocument/2006/relationships/footnotes" Target="footnotes.xml"/><Relationship Id="rId9" Type="http://schemas.openxmlformats.org/officeDocument/2006/relationships/hyperlink" Target="http://www.planalto.gov.br/CCivil_03/MPV/2180-35.htm" TargetMode="External"/><Relationship Id="rId13" Type="http://schemas.openxmlformats.org/officeDocument/2006/relationships/hyperlink" Target="http://www.planalto.gov.br/CCivil_03/Leis/LCP/Lcp73.htm" TargetMode="External"/><Relationship Id="rId18" Type="http://schemas.openxmlformats.org/officeDocument/2006/relationships/hyperlink" Target="http://www.planalto.gov.br/CCivil_03/MPV/2180-35.htm" TargetMode="External"/><Relationship Id="rId39" Type="http://schemas.openxmlformats.org/officeDocument/2006/relationships/hyperlink" Target="http://www.planalto.gov.br/CCivil_03/MPV/2180-35.htm" TargetMode="External"/><Relationship Id="rId109" Type="http://schemas.openxmlformats.org/officeDocument/2006/relationships/hyperlink" Target="http://www.planalto.gov.br/CCivil_03/MPV/2216-37.htm" TargetMode="External"/><Relationship Id="rId34" Type="http://schemas.openxmlformats.org/officeDocument/2006/relationships/hyperlink" Target="http://www.planalto.gov.br/CCivil_03/MPV/2180-35.htm" TargetMode="External"/><Relationship Id="rId50" Type="http://schemas.openxmlformats.org/officeDocument/2006/relationships/hyperlink" Target="http://www.planalto.gov.br/CCivil_03/MPV/2180-35.htm" TargetMode="External"/><Relationship Id="rId55" Type="http://schemas.openxmlformats.org/officeDocument/2006/relationships/hyperlink" Target="http://www.planalto.gov.br/CCivil_03/MPV/2180-35.htm" TargetMode="External"/><Relationship Id="rId76" Type="http://schemas.openxmlformats.org/officeDocument/2006/relationships/hyperlink" Target="http://www.planalto.gov.br/CCivil_03/MPV/2180-35.htm" TargetMode="External"/><Relationship Id="rId97" Type="http://schemas.openxmlformats.org/officeDocument/2006/relationships/hyperlink" Target="http://www.planalto.gov.br/CCivil_03/MPV/2180-35.htm" TargetMode="External"/><Relationship Id="rId104" Type="http://schemas.openxmlformats.org/officeDocument/2006/relationships/hyperlink" Target="http://www.planalto.gov.br/CCivil_03/Leis/LCP/Lcp73.htm" TargetMode="External"/><Relationship Id="rId120" Type="http://schemas.openxmlformats.org/officeDocument/2006/relationships/hyperlink" Target="http://www.planalto.gov.br/CCivil_03/MPV/2180-35.htm" TargetMode="External"/><Relationship Id="rId125" Type="http://schemas.openxmlformats.org/officeDocument/2006/relationships/hyperlink" Target="http://www.planalto.gov.br/CCivil_03/_Ato2007-2010/2009/Lei/L11907.htm" TargetMode="External"/><Relationship Id="rId7" Type="http://schemas.openxmlformats.org/officeDocument/2006/relationships/hyperlink" Target="http://www.planalto.gov.br/CCivil_03/MPV/2180-35.htm" TargetMode="External"/><Relationship Id="rId71" Type="http://schemas.openxmlformats.org/officeDocument/2006/relationships/hyperlink" Target="http://www.planalto.gov.br/CCivil_03/MPV/2180-35.htm" TargetMode="External"/><Relationship Id="rId92" Type="http://schemas.openxmlformats.org/officeDocument/2006/relationships/hyperlink" Target="http://www.planalto.gov.br/CCivil_03/MPV/2180-35.htm" TargetMode="External"/><Relationship Id="rId2" Type="http://schemas.openxmlformats.org/officeDocument/2006/relationships/settings" Target="settings.xml"/><Relationship Id="rId29" Type="http://schemas.openxmlformats.org/officeDocument/2006/relationships/hyperlink" Target="http://www.planalto.gov.br/CCivil_03/MPV/2180-35.htm" TargetMode="External"/><Relationship Id="rId24" Type="http://schemas.openxmlformats.org/officeDocument/2006/relationships/hyperlink" Target="http://www.planalto.gov.br/CCivil_03/LEIS/2002/L10480.htm" TargetMode="External"/><Relationship Id="rId40" Type="http://schemas.openxmlformats.org/officeDocument/2006/relationships/hyperlink" Target="http://www.planalto.gov.br/CCivil_03/MPV/2180-35.htm" TargetMode="External"/><Relationship Id="rId45" Type="http://schemas.openxmlformats.org/officeDocument/2006/relationships/hyperlink" Target="http://www.planalto.gov.br/CCivil_03/MPV/2180-35.htm" TargetMode="External"/><Relationship Id="rId66" Type="http://schemas.openxmlformats.org/officeDocument/2006/relationships/hyperlink" Target="http://www.planalto.gov.br/CCivil_03/MPV/2180-35.htm" TargetMode="External"/><Relationship Id="rId87" Type="http://schemas.openxmlformats.org/officeDocument/2006/relationships/hyperlink" Target="http://www.planalto.gov.br/CCivil_03/Leis/L8682.htm" TargetMode="External"/><Relationship Id="rId110" Type="http://schemas.openxmlformats.org/officeDocument/2006/relationships/hyperlink" Target="http://www.planalto.gov.br/CCivil_03/Leis/L9649cons.htm" TargetMode="External"/><Relationship Id="rId115" Type="http://schemas.openxmlformats.org/officeDocument/2006/relationships/hyperlink" Target="http://www.planalto.gov.br/CCivil_03/_Ato2011-2014/2012/Lei/L12767.htm" TargetMode="External"/><Relationship Id="rId61" Type="http://schemas.openxmlformats.org/officeDocument/2006/relationships/hyperlink" Target="http://www.planalto.gov.br/CCivil_03/MPV/2180-35.htm" TargetMode="External"/><Relationship Id="rId82" Type="http://schemas.openxmlformats.org/officeDocument/2006/relationships/hyperlink" Target="http://www.planalto.gov.br/CCivil_03/_Ato2007-2010/2009/Lei/L1190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7327</Words>
  <Characters>39567</Characters>
  <Application>Microsoft Office Word</Application>
  <DocSecurity>0</DocSecurity>
  <Lines>329</Lines>
  <Paragraphs>93</Paragraphs>
  <ScaleCrop>false</ScaleCrop>
  <Company/>
  <LinksUpToDate>false</LinksUpToDate>
  <CharactersWithSpaces>46801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10</cp:revision>
  <dcterms:created xsi:type="dcterms:W3CDTF">2018-10-10T20:38:00Z</dcterms:created>
  <dcterms:modified xsi:type="dcterms:W3CDTF">2021-09-29T15:35:00Z</dcterms:modified>
</cp:coreProperties>
</file>