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3DD27" w14:textId="34F55919" w:rsidR="00BC252E" w:rsidRPr="00D44C0F" w:rsidRDefault="00BC252E" w:rsidP="00BC252E">
      <w:pPr>
        <w:jc w:val="center"/>
        <w:rPr>
          <w:rFonts w:ascii="Book Antiqua" w:hAnsi="Book Antiqua" w:cs="Times New Roman"/>
          <w:b/>
          <w:sz w:val="20"/>
          <w:szCs w:val="20"/>
        </w:rPr>
      </w:pPr>
      <w:r w:rsidRPr="00D44C0F">
        <w:rPr>
          <w:rFonts w:ascii="Book Antiqua" w:hAnsi="Book Antiqua" w:cs="Times New Roman"/>
          <w:b/>
          <w:sz w:val="20"/>
          <w:szCs w:val="20"/>
        </w:rPr>
        <w:t xml:space="preserve">Lei </w:t>
      </w:r>
      <w:r>
        <w:rPr>
          <w:rFonts w:ascii="Book Antiqua" w:hAnsi="Book Antiqua" w:cs="Times New Roman"/>
          <w:b/>
          <w:sz w:val="20"/>
          <w:szCs w:val="20"/>
        </w:rPr>
        <w:t>13.872</w:t>
      </w:r>
      <w:r w:rsidRPr="00D44C0F">
        <w:rPr>
          <w:rFonts w:ascii="Book Antiqua" w:hAnsi="Book Antiqua" w:cs="Times New Roman"/>
          <w:b/>
          <w:sz w:val="20"/>
          <w:szCs w:val="20"/>
        </w:rPr>
        <w:t>/</w:t>
      </w:r>
      <w:r>
        <w:rPr>
          <w:rFonts w:ascii="Book Antiqua" w:hAnsi="Book Antiqua" w:cs="Times New Roman"/>
          <w:b/>
          <w:sz w:val="20"/>
          <w:szCs w:val="20"/>
        </w:rPr>
        <w:t>19</w:t>
      </w:r>
      <w:r w:rsidRPr="00D44C0F">
        <w:rPr>
          <w:rFonts w:ascii="Book Antiqua" w:hAnsi="Book Antiqua" w:cs="Times New Roman"/>
          <w:b/>
          <w:sz w:val="20"/>
          <w:szCs w:val="20"/>
        </w:rPr>
        <w:t xml:space="preserve"> – </w:t>
      </w:r>
      <w:r>
        <w:rPr>
          <w:rFonts w:ascii="Book Antiqua" w:hAnsi="Book Antiqua" w:cs="Times New Roman"/>
          <w:b/>
          <w:sz w:val="20"/>
          <w:szCs w:val="20"/>
        </w:rPr>
        <w:t>Direito de as mães amamentarem seus filhos durante a realização de Concursos Públicos Federais</w:t>
      </w:r>
    </w:p>
    <w:p w14:paraId="77081322" w14:textId="77777777" w:rsidR="00BC252E" w:rsidRPr="00D44C0F" w:rsidRDefault="00BC252E" w:rsidP="00BC252E">
      <w:pPr>
        <w:jc w:val="center"/>
        <w:rPr>
          <w:rFonts w:ascii="Book Antiqua" w:hAnsi="Book Antiqua" w:cs="Times New Roman"/>
          <w:b/>
          <w:sz w:val="20"/>
          <w:szCs w:val="20"/>
        </w:rPr>
      </w:pPr>
      <w:r w:rsidRPr="00D44C0F">
        <w:rPr>
          <w:rFonts w:ascii="Book Antiqua" w:hAnsi="Book Antiqua" w:cs="Times New Roman"/>
          <w:b/>
          <w:sz w:val="20"/>
          <w:szCs w:val="20"/>
        </w:rPr>
        <w:t>MATERIAL COM QUESTÕES DE CONCURSO e ALGUMAS REFERÊNCIAS À SÚMULAS E JULGADOS DOS TRIBUNAIS SUPERIORES</w:t>
      </w:r>
    </w:p>
    <w:p w14:paraId="0BD2E3C2" w14:textId="77777777" w:rsidR="00BC252E" w:rsidRPr="00D44C0F" w:rsidRDefault="00BC252E" w:rsidP="00BC252E">
      <w:pPr>
        <w:spacing w:before="120" w:after="120" w:line="240" w:lineRule="auto"/>
        <w:jc w:val="center"/>
        <w:rPr>
          <w:rFonts w:ascii="Book Antiqua" w:hAnsi="Book Antiqua" w:cs="Times New Roman"/>
          <w:b/>
          <w:color w:val="FF0000"/>
          <w:sz w:val="20"/>
          <w:szCs w:val="20"/>
        </w:rPr>
      </w:pPr>
      <w:r w:rsidRPr="00D44C0F">
        <w:rPr>
          <w:rFonts w:ascii="Book Antiqua" w:hAnsi="Book Antiqua" w:cs="Times New Roman"/>
          <w:b/>
          <w:color w:val="FF0000"/>
          <w:sz w:val="20"/>
          <w:szCs w:val="20"/>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BC252E" w:rsidRPr="00D44C0F" w14:paraId="3912226E" w14:textId="77777777" w:rsidTr="004B67CF">
        <w:trPr>
          <w:trHeight w:val="4489"/>
        </w:trPr>
        <w:tc>
          <w:tcPr>
            <w:tcW w:w="8486" w:type="dxa"/>
            <w:shd w:val="clear" w:color="auto" w:fill="E7E6E6" w:themeFill="background2"/>
          </w:tcPr>
          <w:p w14:paraId="34784C3D" w14:textId="1E7C8F1A" w:rsidR="00BC252E" w:rsidRPr="00D675C1" w:rsidRDefault="00BC252E" w:rsidP="004B67CF">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D675C1">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61193EF" w14:textId="77777777" w:rsidR="00BC252E" w:rsidRPr="00D675C1" w:rsidRDefault="00BC252E" w:rsidP="004B67CF">
            <w:pPr>
              <w:jc w:val="both"/>
              <w:rPr>
                <w:rFonts w:ascii="Book Antiqua" w:eastAsia="Times New Roman" w:hAnsi="Book Antiqua" w:cs="Times New Roman"/>
                <w:b/>
                <w:color w:val="FFFFFF" w:themeColor="background1"/>
                <w:sz w:val="18"/>
                <w:szCs w:val="18"/>
                <w:highlight w:val="black"/>
                <w:lang w:eastAsia="pt-BR"/>
              </w:rPr>
            </w:pPr>
          </w:p>
          <w:p w14:paraId="6B64EE25" w14:textId="4DD9AD61" w:rsidR="00BC252E" w:rsidRPr="00D675C1" w:rsidRDefault="00BC252E" w:rsidP="004B67C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675C1">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A10F5BC" w14:textId="77777777" w:rsidR="00BC252E" w:rsidRPr="00D675C1" w:rsidRDefault="00BC252E" w:rsidP="004B67CF">
            <w:pPr>
              <w:jc w:val="both"/>
              <w:rPr>
                <w:rFonts w:ascii="Book Antiqua" w:eastAsia="Times New Roman" w:hAnsi="Book Antiqua" w:cs="Times New Roman"/>
                <w:b/>
                <w:sz w:val="18"/>
                <w:szCs w:val="18"/>
                <w:lang w:eastAsia="pt-BR"/>
              </w:rPr>
            </w:pPr>
          </w:p>
          <w:p w14:paraId="17AFDD2E" w14:textId="77777777" w:rsidR="00BC252E" w:rsidRPr="00D675C1" w:rsidRDefault="00BC252E" w:rsidP="004B67C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50C4E3CF" w14:textId="77777777" w:rsidR="00BC252E" w:rsidRPr="00D675C1" w:rsidRDefault="00BC252E" w:rsidP="004B67CF">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2C645B96" w14:textId="77777777" w:rsidR="00BC252E" w:rsidRPr="00D675C1" w:rsidRDefault="00BC252E" w:rsidP="004B67C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211A45BD" w14:textId="77777777" w:rsidR="00BC252E" w:rsidRPr="00D675C1" w:rsidRDefault="00BC252E" w:rsidP="004B67C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07F218A3" w14:textId="560D2D18" w:rsidR="00BC252E" w:rsidRPr="00D675C1" w:rsidRDefault="00BC252E" w:rsidP="004B67C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9F1D19">
              <w:rPr>
                <w:rFonts w:ascii="Book Antiqua" w:eastAsia="Times New Roman" w:hAnsi="Book Antiqua" w:cs="Times New Roman"/>
                <w:sz w:val="18"/>
                <w:szCs w:val="18"/>
                <w:lang w:eastAsia="pt-BR"/>
              </w:rPr>
              <w:t>13.872/19</w:t>
            </w:r>
            <w:bookmarkStart w:id="0" w:name="_GoBack"/>
            <w:bookmarkEnd w:id="0"/>
            <w:r w:rsidRPr="00D675C1">
              <w:rPr>
                <w:rFonts w:ascii="Book Antiqua" w:eastAsia="Times New Roman" w:hAnsi="Book Antiqua" w:cs="Times New Roman"/>
                <w:sz w:val="18"/>
                <w:szCs w:val="18"/>
                <w:lang w:eastAsia="pt-BR"/>
              </w:rPr>
              <w:t>).</w:t>
            </w:r>
          </w:p>
          <w:p w14:paraId="6DA7E8CC" w14:textId="77777777" w:rsidR="00BC252E" w:rsidRPr="00BC252E" w:rsidRDefault="00BC252E" w:rsidP="004B67C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w:t>
            </w:r>
            <w:r w:rsidRPr="00BC252E">
              <w:rPr>
                <w:rFonts w:ascii="Book Antiqua" w:eastAsia="Times New Roman" w:hAnsi="Book Antiqua" w:cs="Times New Roman"/>
                <w:b/>
                <w:sz w:val="18"/>
                <w:szCs w:val="18"/>
                <w:shd w:val="clear" w:color="auto" w:fill="F4B083" w:themeFill="accent2" w:themeFillTint="99"/>
                <w:lang w:eastAsia="pt-BR"/>
              </w:rPr>
              <w:t xml:space="preserve"> LARANJA</w:t>
            </w:r>
            <w:r w:rsidRPr="00BC252E">
              <w:rPr>
                <w:rFonts w:ascii="Book Antiqua" w:eastAsia="Times New Roman" w:hAnsi="Book Antiqua" w:cs="Times New Roman"/>
                <w:sz w:val="18"/>
                <w:szCs w:val="18"/>
                <w:lang w:eastAsia="pt-BR"/>
              </w:rPr>
              <w:t>: destaques importantes (ex.: critério pessoal)</w:t>
            </w:r>
          </w:p>
          <w:p w14:paraId="5D9AD42B" w14:textId="77777777" w:rsidR="00BC252E" w:rsidRPr="00BC252E" w:rsidRDefault="00BC252E" w:rsidP="004B67CF">
            <w:pPr>
              <w:jc w:val="both"/>
              <w:rPr>
                <w:rFonts w:ascii="Book Antiqua" w:eastAsia="Times New Roman" w:hAnsi="Book Antiqua" w:cs="Times New Roman"/>
                <w:sz w:val="18"/>
                <w:szCs w:val="18"/>
                <w:lang w:eastAsia="pt-BR"/>
              </w:rPr>
            </w:pPr>
          </w:p>
          <w:p w14:paraId="17CA4B6B" w14:textId="77777777" w:rsidR="00BC252E" w:rsidRPr="00BC252E" w:rsidRDefault="00BC252E" w:rsidP="004B67CF">
            <w:pPr>
              <w:pStyle w:val="PargrafodaLista"/>
              <w:numPr>
                <w:ilvl w:val="0"/>
                <w:numId w:val="1"/>
              </w:numPr>
              <w:jc w:val="both"/>
              <w:rPr>
                <w:rFonts w:ascii="Book Antiqua" w:eastAsia="Times New Roman" w:hAnsi="Book Antiqua" w:cs="Times New Roman"/>
                <w:sz w:val="18"/>
                <w:szCs w:val="18"/>
                <w:lang w:eastAsia="pt-BR"/>
              </w:rPr>
            </w:pPr>
            <w:r w:rsidRPr="00BC252E">
              <w:rPr>
                <w:rFonts w:ascii="Book Antiqua" w:eastAsia="Times New Roman" w:hAnsi="Book Antiqua" w:cs="Times New Roman"/>
                <w:b/>
                <w:color w:val="FF0000"/>
                <w:sz w:val="18"/>
                <w:szCs w:val="18"/>
                <w:lang w:eastAsia="pt-BR"/>
              </w:rPr>
              <w:t>Siglas utilizadas</w:t>
            </w:r>
            <w:r w:rsidRPr="00BC252E">
              <w:rPr>
                <w:rFonts w:ascii="Book Antiqua" w:eastAsia="Times New Roman" w:hAnsi="Book Antiqua" w:cs="Times New Roman"/>
                <w:sz w:val="18"/>
                <w:szCs w:val="18"/>
                <w:lang w:eastAsia="pt-BR"/>
              </w:rPr>
              <w:t>:</w:t>
            </w:r>
          </w:p>
          <w:p w14:paraId="46BBFA86" w14:textId="77777777" w:rsidR="00BC252E" w:rsidRPr="00BC252E" w:rsidRDefault="00BC252E" w:rsidP="004B67CF">
            <w:pPr>
              <w:pStyle w:val="PargrafodaLista"/>
              <w:numPr>
                <w:ilvl w:val="0"/>
                <w:numId w:val="3"/>
              </w:numPr>
              <w:jc w:val="both"/>
              <w:rPr>
                <w:rFonts w:ascii="Book Antiqua" w:eastAsia="Times New Roman" w:hAnsi="Book Antiqua" w:cs="Times New Roman"/>
                <w:sz w:val="18"/>
                <w:szCs w:val="18"/>
                <w:lang w:eastAsia="pt-BR"/>
              </w:rPr>
            </w:pPr>
            <w:r w:rsidRPr="00BC252E">
              <w:rPr>
                <w:rFonts w:ascii="Book Antiqua" w:eastAsia="Times New Roman" w:hAnsi="Book Antiqua" w:cs="Times New Roman"/>
                <w:b/>
                <w:sz w:val="18"/>
                <w:szCs w:val="18"/>
                <w:lang w:eastAsia="pt-BR"/>
              </w:rPr>
              <w:t>MP (concursos do Ministério Público); M ou TJPR (concursos da Magistratura); BL (base legal, etc).</w:t>
            </w:r>
          </w:p>
          <w:p w14:paraId="3486B86D" w14:textId="77777777" w:rsidR="00BC252E" w:rsidRPr="00BC252E" w:rsidRDefault="00BC252E" w:rsidP="004B67CF">
            <w:pPr>
              <w:jc w:val="both"/>
              <w:rPr>
                <w:rFonts w:ascii="Book Antiqua" w:eastAsia="Times New Roman" w:hAnsi="Book Antiqua" w:cs="Times New Roman"/>
                <w:sz w:val="18"/>
                <w:szCs w:val="18"/>
                <w:lang w:eastAsia="pt-BR"/>
              </w:rPr>
            </w:pPr>
          </w:p>
          <w:p w14:paraId="2F5E0DF5" w14:textId="77777777" w:rsidR="00BC252E" w:rsidRPr="00BC252E" w:rsidRDefault="00BC252E" w:rsidP="004B67CF">
            <w:pPr>
              <w:pStyle w:val="PargrafodaLista"/>
              <w:numPr>
                <w:ilvl w:val="0"/>
                <w:numId w:val="1"/>
              </w:numPr>
              <w:jc w:val="both"/>
              <w:rPr>
                <w:rFonts w:ascii="Book Antiqua" w:eastAsia="Times New Roman" w:hAnsi="Book Antiqua" w:cs="Times New Roman"/>
                <w:sz w:val="18"/>
                <w:szCs w:val="18"/>
                <w:lang w:eastAsia="pt-BR"/>
              </w:rPr>
            </w:pPr>
            <w:r w:rsidRPr="00BC252E">
              <w:rPr>
                <w:rFonts w:ascii="Book Antiqua" w:eastAsia="Times New Roman" w:hAnsi="Book Antiqua" w:cs="Times New Roman"/>
                <w:b/>
                <w:sz w:val="18"/>
                <w:szCs w:val="18"/>
                <w:highlight w:val="red"/>
                <w:lang w:eastAsia="pt-BR"/>
              </w:rPr>
              <w:t>DICA</w:t>
            </w:r>
            <w:r w:rsidRPr="00BC252E">
              <w:rPr>
                <w:rFonts w:ascii="Book Antiqua" w:eastAsia="Times New Roman" w:hAnsi="Book Antiqua" w:cs="Times New Roman"/>
                <w:b/>
                <w:sz w:val="18"/>
                <w:szCs w:val="18"/>
                <w:lang w:eastAsia="pt-BR"/>
              </w:rPr>
              <w:t>:</w:t>
            </w:r>
          </w:p>
          <w:p w14:paraId="464A3A1C" w14:textId="7D616095" w:rsidR="00BC252E" w:rsidRPr="00BC252E" w:rsidRDefault="00BC252E" w:rsidP="00BC252E">
            <w:pPr>
              <w:pStyle w:val="PargrafodaLista"/>
              <w:numPr>
                <w:ilvl w:val="0"/>
                <w:numId w:val="3"/>
              </w:numPr>
              <w:jc w:val="both"/>
              <w:rPr>
                <w:rFonts w:ascii="Book Antiqua" w:hAnsi="Book Antiqua" w:cs="Times New Roman"/>
                <w:sz w:val="18"/>
                <w:szCs w:val="18"/>
                <w:u w:val="single"/>
              </w:rPr>
            </w:pPr>
            <w:r w:rsidRPr="00BC252E">
              <w:rPr>
                <w:rFonts w:ascii="Book Antiqua" w:hAnsi="Book Antiqua" w:cs="Times New Roman"/>
                <w:sz w:val="18"/>
                <w:szCs w:val="18"/>
              </w:rPr>
              <w:t xml:space="preserve">Comentários ao final </w:t>
            </w:r>
            <w:r>
              <w:rPr>
                <w:rFonts w:ascii="Book Antiqua" w:hAnsi="Book Antiqua" w:cs="Times New Roman"/>
                <w:sz w:val="18"/>
                <w:szCs w:val="18"/>
              </w:rPr>
              <w:t>do site Dizer o Direito (</w:t>
            </w:r>
            <w:hyperlink r:id="rId5" w:history="1">
              <w:r w:rsidRPr="00034F46">
                <w:rPr>
                  <w:rStyle w:val="Hyperlink"/>
                  <w:rFonts w:ascii="Book Antiqua" w:hAnsi="Book Antiqua" w:cs="Times New Roman"/>
                  <w:sz w:val="18"/>
                  <w:szCs w:val="18"/>
                </w:rPr>
                <w:t>https://www.dizerodireito.com.br/2019/09/lei-138722019-direito-de-as-maes.html</w:t>
              </w:r>
            </w:hyperlink>
            <w:r>
              <w:rPr>
                <w:rFonts w:ascii="Book Antiqua" w:hAnsi="Book Antiqua" w:cs="Times New Roman"/>
                <w:sz w:val="18"/>
                <w:szCs w:val="18"/>
              </w:rPr>
              <w:t xml:space="preserve">) </w:t>
            </w:r>
          </w:p>
          <w:p w14:paraId="28A4104D" w14:textId="7BF60A45" w:rsidR="00BC252E" w:rsidRPr="00D44C0F" w:rsidRDefault="00BC252E" w:rsidP="004B67CF">
            <w:pPr>
              <w:pStyle w:val="PargrafodaLista"/>
              <w:jc w:val="both"/>
              <w:rPr>
                <w:rFonts w:ascii="Book Antiqua" w:hAnsi="Book Antiqua" w:cs="Times New Roman"/>
                <w:color w:val="0563C1" w:themeColor="hyperlink"/>
                <w:sz w:val="20"/>
                <w:szCs w:val="20"/>
                <w:u w:val="single"/>
              </w:rPr>
            </w:pPr>
          </w:p>
        </w:tc>
      </w:tr>
    </w:tbl>
    <w:p w14:paraId="3CBB0045" w14:textId="1E3407B8" w:rsidR="00295203" w:rsidRPr="00295203" w:rsidRDefault="00295203" w:rsidP="00295203">
      <w:pPr>
        <w:spacing w:before="300" w:after="300" w:line="240" w:lineRule="auto"/>
        <w:jc w:val="center"/>
        <w:rPr>
          <w:rFonts w:ascii="Book Antiqua" w:eastAsia="Times New Roman" w:hAnsi="Book Antiqua" w:cs="Times New Roman"/>
          <w:color w:val="000000"/>
          <w:sz w:val="20"/>
          <w:szCs w:val="20"/>
          <w:lang w:eastAsia="pt-BR"/>
        </w:rPr>
      </w:pPr>
      <w:hyperlink r:id="rId6" w:history="1">
        <w:r w:rsidRPr="00295203">
          <w:rPr>
            <w:rFonts w:ascii="Book Antiqua" w:eastAsia="Times New Roman" w:hAnsi="Book Antiqua" w:cs="Arial"/>
            <w:b/>
            <w:bCs/>
            <w:color w:val="000080"/>
            <w:sz w:val="20"/>
            <w:szCs w:val="20"/>
            <w:u w:val="single"/>
            <w:lang w:eastAsia="pt-BR"/>
          </w:rPr>
          <w:t xml:space="preserve">LEI Nº 13.872, DE 17 DE SETEMBRO DE 2019 </w:t>
        </w:r>
      </w:hyperlink>
    </w:p>
    <w:tbl>
      <w:tblPr>
        <w:tblW w:w="5000" w:type="pct"/>
        <w:tblCellSpacing w:w="0" w:type="dxa"/>
        <w:tblCellMar>
          <w:left w:w="0" w:type="dxa"/>
          <w:right w:w="0" w:type="dxa"/>
        </w:tblCellMar>
        <w:tblLook w:val="04A0" w:firstRow="1" w:lastRow="0" w:firstColumn="1" w:lastColumn="0" w:noHBand="0" w:noVBand="1"/>
      </w:tblPr>
      <w:tblGrid>
        <w:gridCol w:w="2269"/>
        <w:gridCol w:w="6235"/>
      </w:tblGrid>
      <w:tr w:rsidR="00295203" w:rsidRPr="00295203" w14:paraId="7CC6353F" w14:textId="77777777" w:rsidTr="00295203">
        <w:trPr>
          <w:tblCellSpacing w:w="0" w:type="dxa"/>
        </w:trPr>
        <w:tc>
          <w:tcPr>
            <w:tcW w:w="1334" w:type="pct"/>
            <w:shd w:val="clear" w:color="auto" w:fill="auto"/>
            <w:vAlign w:val="center"/>
            <w:hideMark/>
          </w:tcPr>
          <w:p w14:paraId="6D063BC5" w14:textId="77777777" w:rsidR="00295203" w:rsidRPr="00295203" w:rsidRDefault="00295203" w:rsidP="00295203">
            <w:pPr>
              <w:spacing w:after="0" w:line="240" w:lineRule="auto"/>
              <w:rPr>
                <w:rFonts w:ascii="Book Antiqua" w:eastAsia="Times New Roman" w:hAnsi="Book Antiqua" w:cs="Times New Roman"/>
                <w:color w:val="000000"/>
                <w:sz w:val="20"/>
                <w:szCs w:val="20"/>
                <w:lang w:eastAsia="pt-BR"/>
              </w:rPr>
            </w:pPr>
            <w:hyperlink r:id="rId7" w:anchor="art6" w:history="1">
              <w:r w:rsidRPr="00295203">
                <w:rPr>
                  <w:rFonts w:ascii="Book Antiqua" w:eastAsia="Times New Roman" w:hAnsi="Book Antiqua" w:cs="Arial"/>
                  <w:color w:val="0000FF"/>
                  <w:sz w:val="20"/>
                  <w:szCs w:val="20"/>
                  <w:u w:val="single"/>
                  <w:lang w:eastAsia="pt-BR"/>
                </w:rPr>
                <w:t>Vigência</w:t>
              </w:r>
            </w:hyperlink>
          </w:p>
        </w:tc>
        <w:tc>
          <w:tcPr>
            <w:tcW w:w="3666" w:type="pct"/>
            <w:shd w:val="clear" w:color="auto" w:fill="auto"/>
            <w:vAlign w:val="center"/>
            <w:hideMark/>
          </w:tcPr>
          <w:p w14:paraId="232FD334" w14:textId="77777777" w:rsidR="00295203" w:rsidRPr="00295203" w:rsidRDefault="00295203" w:rsidP="00295203">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Arial"/>
                <w:color w:val="800000"/>
                <w:sz w:val="20"/>
                <w:szCs w:val="20"/>
                <w:lang w:eastAsia="pt-BR"/>
              </w:rPr>
              <w:t>Estabelece o direito de as mães amamentarem seus filhos durante a realização de concursos públicos na administração pública direta e indireta dos Poderes da União.</w:t>
            </w:r>
          </w:p>
        </w:tc>
      </w:tr>
    </w:tbl>
    <w:p w14:paraId="5AF5BD67"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b/>
          <w:bCs/>
          <w:color w:val="000000"/>
          <w:sz w:val="20"/>
          <w:szCs w:val="20"/>
          <w:lang w:eastAsia="pt-BR"/>
        </w:rPr>
        <w:t xml:space="preserve">O PRESIDENTE DA REPÚBLICA </w:t>
      </w:r>
      <w:r w:rsidRPr="00295203">
        <w:rPr>
          <w:rFonts w:ascii="Book Antiqua" w:eastAsia="Times New Roman" w:hAnsi="Book Antiqua" w:cs="Times New Roman"/>
          <w:color w:val="000000"/>
          <w:sz w:val="20"/>
          <w:szCs w:val="20"/>
          <w:lang w:eastAsia="pt-BR"/>
        </w:rPr>
        <w:t>Faço saber que o Congresso Nacional decreta e eu sanciono a seguinte Lei:</w:t>
      </w:r>
    </w:p>
    <w:p w14:paraId="206FFAA7"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1" w:name="art1"/>
      <w:bookmarkEnd w:id="1"/>
      <w:r w:rsidRPr="00295203">
        <w:rPr>
          <w:rFonts w:ascii="Book Antiqua" w:eastAsia="Times New Roman" w:hAnsi="Book Antiqua" w:cs="Times New Roman"/>
          <w:color w:val="000000"/>
          <w:sz w:val="20"/>
          <w:szCs w:val="20"/>
          <w:lang w:eastAsia="pt-BR"/>
        </w:rPr>
        <w:t>Art. 1</w:t>
      </w:r>
      <w:r w:rsidRPr="00295203">
        <w:rPr>
          <w:rFonts w:ascii="Book Antiqua" w:eastAsia="Times New Roman" w:hAnsi="Book Antiqua" w:cs="Times New Roman"/>
          <w:color w:val="000000"/>
          <w:sz w:val="20"/>
          <w:szCs w:val="20"/>
          <w:u w:val="single"/>
          <w:vertAlign w:val="superscript"/>
          <w:lang w:eastAsia="pt-BR"/>
        </w:rPr>
        <w:t>o</w:t>
      </w:r>
      <w:r w:rsidRPr="00295203">
        <w:rPr>
          <w:rFonts w:ascii="Book Antiqua" w:eastAsia="Times New Roman" w:hAnsi="Book Antiqua" w:cs="Times New Roman"/>
          <w:color w:val="000000"/>
          <w:sz w:val="20"/>
          <w:szCs w:val="20"/>
          <w:lang w:eastAsia="pt-BR"/>
        </w:rPr>
        <w:t>  Esta Lei estabelece o direito de as mães amamentarem seus filhos de até 6 (seis) meses de idade durante a realização de concursos públicos na administração pública direta e indireta dos Poderes da União.</w:t>
      </w:r>
    </w:p>
    <w:p w14:paraId="02EF912B"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2" w:name="art2"/>
      <w:bookmarkEnd w:id="2"/>
      <w:r w:rsidRPr="00295203">
        <w:rPr>
          <w:rFonts w:ascii="Book Antiqua" w:eastAsia="Times New Roman" w:hAnsi="Book Antiqua" w:cs="Times New Roman"/>
          <w:color w:val="000000"/>
          <w:sz w:val="20"/>
          <w:szCs w:val="20"/>
          <w:lang w:eastAsia="pt-BR"/>
        </w:rPr>
        <w:t>Art. 2º  Fica assegurado à mãe o direito de amamentar seus filhos de até 6 (seis) meses de idade durante a realização de provas ou de etapas avaliatórias em concursos públicos na administração pública direta e indireta dos Poderes da União, mediante prévia solicitação à instituição organizadora.</w:t>
      </w:r>
    </w:p>
    <w:p w14:paraId="3BA0D073"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 xml:space="preserve">§ 1º  Terá o direito previsto no </w:t>
      </w:r>
      <w:r w:rsidRPr="00295203">
        <w:rPr>
          <w:rFonts w:ascii="Book Antiqua" w:eastAsia="Times New Roman" w:hAnsi="Book Antiqua" w:cs="Times New Roman"/>
          <w:b/>
          <w:bCs/>
          <w:color w:val="000000"/>
          <w:sz w:val="20"/>
          <w:szCs w:val="20"/>
          <w:lang w:eastAsia="pt-BR"/>
        </w:rPr>
        <w:t xml:space="preserve">caput </w:t>
      </w:r>
      <w:r w:rsidRPr="00295203">
        <w:rPr>
          <w:rFonts w:ascii="Book Antiqua" w:eastAsia="Times New Roman" w:hAnsi="Book Antiqua" w:cs="Times New Roman"/>
          <w:color w:val="000000"/>
          <w:sz w:val="20"/>
          <w:szCs w:val="20"/>
          <w:lang w:eastAsia="pt-BR"/>
        </w:rPr>
        <w:t>deste artigo a mãe cujo filho tiver até 6 (seis) meses de idade no dia da realização de prova ou de etapa avaliatória de concurso público.</w:t>
      </w:r>
    </w:p>
    <w:p w14:paraId="23699D9A"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 2º  A prova da idade será feita mediante declaração no ato de inscrição para o concurso e apresentação da respectiva certidão de nascimento durante sua realização.</w:t>
      </w:r>
    </w:p>
    <w:p w14:paraId="25CFF4EA"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3" w:name="art3"/>
      <w:bookmarkEnd w:id="3"/>
      <w:r w:rsidRPr="00295203">
        <w:rPr>
          <w:rFonts w:ascii="Book Antiqua" w:eastAsia="Times New Roman" w:hAnsi="Book Antiqua" w:cs="Times New Roman"/>
          <w:color w:val="000000"/>
          <w:spacing w:val="-8"/>
          <w:sz w:val="20"/>
          <w:szCs w:val="20"/>
          <w:lang w:eastAsia="pt-BR"/>
        </w:rPr>
        <w:t>Art. 3º  Deferida a solicitação de que trata o art. 2º</w:t>
      </w:r>
      <w:r w:rsidRPr="00295203">
        <w:rPr>
          <w:rFonts w:ascii="Book Antiqua" w:eastAsia="Times New Roman" w:hAnsi="Book Antiqua" w:cs="Times New Roman"/>
          <w:color w:val="000000"/>
          <w:sz w:val="20"/>
          <w:szCs w:val="20"/>
          <w:lang w:eastAsia="pt-BR"/>
        </w:rPr>
        <w:t xml:space="preserve"> desta Lei, a mãe deverá, no dia da prova ou da etapa avaliatória, indicar uma pessoa acompanhante que será a responsável pela guarda da criança durante o período necessário.</w:t>
      </w:r>
    </w:p>
    <w:p w14:paraId="35F371ED"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Parágrafo único. A pessoa acompanhante somente terá acesso ao local das provas até o horário estabelecido para fechamento dos portões e ficará com a criança em sala reservada para essa finalidade, próxima ao local de aplicação das provas.</w:t>
      </w:r>
    </w:p>
    <w:p w14:paraId="57665E6C"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4" w:name="art4"/>
      <w:bookmarkEnd w:id="4"/>
      <w:r w:rsidRPr="00295203">
        <w:rPr>
          <w:rFonts w:ascii="Book Antiqua" w:eastAsia="Times New Roman" w:hAnsi="Book Antiqua" w:cs="Times New Roman"/>
          <w:color w:val="000000"/>
          <w:sz w:val="20"/>
          <w:szCs w:val="20"/>
          <w:lang w:eastAsia="pt-BR"/>
        </w:rPr>
        <w:lastRenderedPageBreak/>
        <w:t>Art. 4º  A mãe terá o direito de proceder à amamentação a cada intervalo de 2 (duas) horas, por até 30 (trinta) minutos, por filho.</w:t>
      </w:r>
    </w:p>
    <w:p w14:paraId="0D414076"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 1º  Durante o período de amamentação, a mãe será acompanhada por fiscal.</w:t>
      </w:r>
    </w:p>
    <w:p w14:paraId="1B529F93"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 2º  O tempo despendido na amamentação será compensado durante a realização da prova, em igual período. </w:t>
      </w:r>
    </w:p>
    <w:p w14:paraId="4BC0806D"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5" w:name="art5"/>
      <w:bookmarkEnd w:id="5"/>
      <w:r w:rsidRPr="00295203">
        <w:rPr>
          <w:rFonts w:ascii="Book Antiqua" w:eastAsia="Times New Roman" w:hAnsi="Book Antiqua" w:cs="Times New Roman"/>
          <w:color w:val="000000"/>
          <w:sz w:val="20"/>
          <w:szCs w:val="20"/>
          <w:lang w:eastAsia="pt-BR"/>
        </w:rPr>
        <w:t>Art. 5º  O direito previsto nesta Lei deverá ser expresso no edital do concurso, que estabelecerá prazo para que a mãe manifeste seu interesse em exercê-lo.</w:t>
      </w:r>
    </w:p>
    <w:p w14:paraId="330BAE04"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bookmarkStart w:id="6" w:name="art6"/>
      <w:bookmarkEnd w:id="6"/>
      <w:r w:rsidRPr="00295203">
        <w:rPr>
          <w:rFonts w:ascii="Book Antiqua" w:eastAsia="Times New Roman" w:hAnsi="Book Antiqua" w:cs="Times New Roman"/>
          <w:color w:val="000000"/>
          <w:sz w:val="20"/>
          <w:szCs w:val="20"/>
          <w:lang w:eastAsia="pt-BR"/>
        </w:rPr>
        <w:t>Art. 6º  Esta Lei entra em vigor após decorridos 30 (trinta) dias de sua publicação oficial. </w:t>
      </w:r>
    </w:p>
    <w:p w14:paraId="621F8FD1" w14:textId="77777777" w:rsidR="00295203" w:rsidRPr="00295203" w:rsidRDefault="00295203" w:rsidP="00295203">
      <w:pPr>
        <w:spacing w:before="300" w:after="300" w:line="240" w:lineRule="auto"/>
        <w:ind w:firstLine="567"/>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Brasília, 17 de setembro de 2019; 198</w:t>
      </w:r>
      <w:r w:rsidRPr="00295203">
        <w:rPr>
          <w:rFonts w:ascii="Book Antiqua" w:eastAsia="Times New Roman" w:hAnsi="Book Antiqua" w:cs="Times New Roman"/>
          <w:color w:val="000000"/>
          <w:sz w:val="20"/>
          <w:szCs w:val="20"/>
          <w:u w:val="single"/>
          <w:vertAlign w:val="superscript"/>
          <w:lang w:eastAsia="pt-BR"/>
        </w:rPr>
        <w:t>o</w:t>
      </w:r>
      <w:r w:rsidRPr="00295203">
        <w:rPr>
          <w:rFonts w:ascii="Book Antiqua" w:eastAsia="Times New Roman" w:hAnsi="Book Antiqua" w:cs="Times New Roman"/>
          <w:color w:val="000000"/>
          <w:sz w:val="20"/>
          <w:szCs w:val="20"/>
          <w:lang w:eastAsia="pt-BR"/>
        </w:rPr>
        <w:t xml:space="preserve"> da Independência e 131</w:t>
      </w:r>
      <w:r w:rsidRPr="00295203">
        <w:rPr>
          <w:rFonts w:ascii="Book Antiqua" w:eastAsia="Times New Roman" w:hAnsi="Book Antiqua" w:cs="Times New Roman"/>
          <w:color w:val="000000"/>
          <w:sz w:val="20"/>
          <w:szCs w:val="20"/>
          <w:u w:val="single"/>
          <w:vertAlign w:val="superscript"/>
          <w:lang w:eastAsia="pt-BR"/>
        </w:rPr>
        <w:t>o</w:t>
      </w:r>
      <w:r w:rsidRPr="00295203">
        <w:rPr>
          <w:rFonts w:ascii="Book Antiqua" w:eastAsia="Times New Roman" w:hAnsi="Book Antiqua" w:cs="Times New Roman"/>
          <w:color w:val="000000"/>
          <w:sz w:val="20"/>
          <w:szCs w:val="20"/>
          <w:lang w:eastAsia="pt-BR"/>
        </w:rPr>
        <w:t xml:space="preserve"> da República. </w:t>
      </w:r>
    </w:p>
    <w:p w14:paraId="6FDD1FE3" w14:textId="77777777" w:rsidR="00295203" w:rsidRPr="00295203" w:rsidRDefault="00295203" w:rsidP="00295203">
      <w:pPr>
        <w:spacing w:before="100" w:beforeAutospacing="1" w:after="120" w:line="240" w:lineRule="auto"/>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JAIR MESSIAS BOLSONARO</w:t>
      </w:r>
      <w:r w:rsidRPr="00295203">
        <w:rPr>
          <w:rFonts w:ascii="Book Antiqua" w:eastAsia="Times New Roman" w:hAnsi="Book Antiqua" w:cs="Times New Roman"/>
          <w:color w:val="000000"/>
          <w:sz w:val="20"/>
          <w:szCs w:val="20"/>
          <w:lang w:eastAsia="pt-BR"/>
        </w:rPr>
        <w:br/>
      </w:r>
      <w:r w:rsidRPr="00295203">
        <w:rPr>
          <w:rFonts w:ascii="Book Antiqua" w:eastAsia="Times New Roman" w:hAnsi="Book Antiqua" w:cs="Times New Roman"/>
          <w:i/>
          <w:iCs/>
          <w:color w:val="000000"/>
          <w:sz w:val="20"/>
          <w:szCs w:val="20"/>
          <w:lang w:eastAsia="pt-BR"/>
        </w:rPr>
        <w:t>Damares Regina Alves</w:t>
      </w:r>
    </w:p>
    <w:p w14:paraId="28849D33" w14:textId="023E17CE" w:rsidR="00295203" w:rsidRDefault="00295203" w:rsidP="00295203">
      <w:pPr>
        <w:spacing w:before="300" w:after="450" w:line="240" w:lineRule="auto"/>
        <w:rPr>
          <w:rFonts w:ascii="Book Antiqua" w:eastAsia="Times New Roman" w:hAnsi="Book Antiqua" w:cs="Arial"/>
          <w:color w:val="FF0000"/>
          <w:sz w:val="20"/>
          <w:szCs w:val="20"/>
          <w:lang w:eastAsia="pt-BR"/>
        </w:rPr>
      </w:pPr>
      <w:r w:rsidRPr="00295203">
        <w:rPr>
          <w:rFonts w:ascii="Book Antiqua" w:eastAsia="Times New Roman" w:hAnsi="Book Antiqua" w:cs="Arial"/>
          <w:color w:val="FF0000"/>
          <w:sz w:val="20"/>
          <w:szCs w:val="20"/>
          <w:lang w:eastAsia="pt-BR"/>
        </w:rPr>
        <w:t xml:space="preserve">Este texto não substitui o publicado no DOU de 18.9.2019 </w:t>
      </w:r>
    </w:p>
    <w:p w14:paraId="36CE2063" w14:textId="5E94392F"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O que a Lei estabelece?</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As </w:t>
      </w:r>
      <w:r w:rsidRPr="002366DA">
        <w:rPr>
          <w:rFonts w:ascii="Book Antiqua" w:eastAsia="Times New Roman" w:hAnsi="Book Antiqua" w:cs="Times New Roman"/>
          <w:b/>
          <w:bCs/>
          <w:sz w:val="20"/>
          <w:szCs w:val="20"/>
          <w:highlight w:val="yellow"/>
          <w:lang w:eastAsia="pt-BR"/>
        </w:rPr>
        <w:t>mães que tenham filho</w:t>
      </w:r>
      <w:r w:rsidRPr="002366DA">
        <w:rPr>
          <w:rFonts w:ascii="Book Antiqua" w:eastAsia="Times New Roman" w:hAnsi="Book Antiqua" w:cs="Times New Roman"/>
          <w:sz w:val="20"/>
          <w:szCs w:val="20"/>
          <w:lang w:eastAsia="pt-BR"/>
        </w:rPr>
        <w:t xml:space="preserve"> de </w:t>
      </w:r>
      <w:r w:rsidRPr="002366DA">
        <w:rPr>
          <w:rFonts w:ascii="Book Antiqua" w:eastAsia="Times New Roman" w:hAnsi="Book Antiqua" w:cs="Times New Roman"/>
          <w:b/>
          <w:bCs/>
          <w:sz w:val="20"/>
          <w:szCs w:val="20"/>
          <w:highlight w:val="cyan"/>
          <w:lang w:eastAsia="pt-BR"/>
        </w:rPr>
        <w:t>até 6 meses de idade</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possuem direito de ter um tempo para amamentar a criança</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durante a realização do concurso público</w:t>
      </w:r>
      <w:r w:rsidRPr="002366DA">
        <w:rPr>
          <w:rFonts w:ascii="Book Antiqua" w:eastAsia="Times New Roman" w:hAnsi="Book Antiqua" w:cs="Times New Roman"/>
          <w:sz w:val="20"/>
          <w:szCs w:val="20"/>
          <w:lang w:eastAsia="pt-BR"/>
        </w:rPr>
        <w:t xml:space="preserve">, compensando o tempo despendido na amamentação para que ela não “perca” esse período. Ex: se a prova está marcada para terminar 17h e a candidata amamentou durante 30 minutos, a prova, para ela, poderá durar até às 17h30min. </w:t>
      </w:r>
    </w:p>
    <w:p w14:paraId="642A46EF" w14:textId="089C4DAD"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Até 6 meses de idade</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Esse direito só é assegurado se a criança</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tiver até 6 meses de idade</w:t>
      </w:r>
      <w:r w:rsidRPr="002366DA">
        <w:rPr>
          <w:rFonts w:ascii="Book Antiqua" w:eastAsia="Times New Roman" w:hAnsi="Book Antiqua" w:cs="Times New Roman"/>
          <w:sz w:val="20"/>
          <w:szCs w:val="20"/>
          <w:lang w:eastAsia="pt-BR"/>
        </w:rPr>
        <w:t>, considerado no dia da realização da prova ou da etapa avaliatória.</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A partir desse período, o legislador entende que o bebê já se alimenta por outros meios além do aleitamento materno.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A prova da idade será feita</w:t>
      </w:r>
      <w:r w:rsidRPr="002366DA">
        <w:rPr>
          <w:rFonts w:ascii="Book Antiqua" w:eastAsia="Times New Roman" w:hAnsi="Book Antiqua" w:cs="Times New Roman"/>
          <w:sz w:val="20"/>
          <w:szCs w:val="20"/>
          <w:lang w:eastAsia="pt-BR"/>
        </w:rPr>
        <w:t xml:space="preserve"> mediante </w:t>
      </w:r>
      <w:r w:rsidRPr="002366DA">
        <w:rPr>
          <w:rFonts w:ascii="Book Antiqua" w:eastAsia="Times New Roman" w:hAnsi="Book Antiqua" w:cs="Times New Roman"/>
          <w:b/>
          <w:bCs/>
          <w:sz w:val="20"/>
          <w:szCs w:val="20"/>
          <w:shd w:val="clear" w:color="auto" w:fill="F7CAAC" w:themeFill="accent2" w:themeFillTint="66"/>
          <w:lang w:eastAsia="pt-BR"/>
        </w:rPr>
        <w:t>declaração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no ato de inscrição para o concurso</w:t>
      </w:r>
      <w:r w:rsidRPr="002366DA">
        <w:rPr>
          <w:rFonts w:ascii="Book Antiqua" w:eastAsia="Times New Roman" w:hAnsi="Book Antiqua" w:cs="Times New Roman"/>
          <w:sz w:val="20"/>
          <w:szCs w:val="20"/>
          <w:lang w:eastAsia="pt-BR"/>
        </w:rPr>
        <w:t xml:space="preserve"> e </w:t>
      </w:r>
      <w:r w:rsidRPr="002366DA">
        <w:rPr>
          <w:rFonts w:ascii="Book Antiqua" w:eastAsia="Times New Roman" w:hAnsi="Book Antiqua" w:cs="Times New Roman"/>
          <w:b/>
          <w:bCs/>
          <w:sz w:val="20"/>
          <w:szCs w:val="20"/>
          <w:highlight w:val="cyan"/>
          <w:lang w:eastAsia="pt-BR"/>
        </w:rPr>
        <w:t>apresentação da respectiva certidão de nascimento durante sua realização</w:t>
      </w:r>
      <w:r w:rsidRPr="002366DA">
        <w:rPr>
          <w:rFonts w:ascii="Book Antiqua" w:eastAsia="Times New Roman" w:hAnsi="Book Antiqua" w:cs="Times New Roman"/>
          <w:sz w:val="20"/>
          <w:szCs w:val="20"/>
          <w:lang w:eastAsia="pt-BR"/>
        </w:rPr>
        <w:t>.</w:t>
      </w:r>
    </w:p>
    <w:p w14:paraId="307C18C4" w14:textId="1729EE37"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Lei aplicável apenas para concursos federais</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Literalmente, </w:t>
      </w:r>
      <w:r w:rsidRPr="002366DA">
        <w:rPr>
          <w:rFonts w:ascii="Book Antiqua" w:eastAsia="Times New Roman" w:hAnsi="Book Antiqua" w:cs="Times New Roman"/>
          <w:b/>
          <w:bCs/>
          <w:sz w:val="20"/>
          <w:szCs w:val="20"/>
          <w:highlight w:val="yellow"/>
          <w:lang w:eastAsia="pt-BR"/>
        </w:rPr>
        <w:t>a Lei 13.872/19 só assegura esse direito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para concursos federais</w:t>
      </w:r>
      <w:r w:rsidRPr="002366DA">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Essa omissão se explica porque existe uma reticência do Congresso Nacional em editar normas que disciplinem os concursos públicos em nível estadual, distrital ou municipal por receio de que isso possa ser considerando inconstitucional já que se estaria invadindo a autonomia desses entes. Nesse sentido, podemos citar, por exemplo, a Lei 12.990/14, que previu cotas em concursos públicos apenas nos concursos federais.</w:t>
      </w:r>
    </w:p>
    <w:p w14:paraId="12C39E71" w14:textId="6EC5FF29"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Concursos de quaisquer dos Poderes</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Esse direito existe em concursos federais</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de quaisquer dos Poderes</w:t>
      </w:r>
      <w:r w:rsidRPr="002366DA">
        <w:rPr>
          <w:rFonts w:ascii="Book Antiqua" w:eastAsia="Times New Roman" w:hAnsi="Book Antiqua" w:cs="Times New Roman"/>
          <w:sz w:val="20"/>
          <w:szCs w:val="20"/>
          <w:lang w:eastAsia="pt-BR"/>
        </w:rPr>
        <w:t xml:space="preserve"> (Executivo, Legislativo e Judiciário), </w:t>
      </w:r>
      <w:r w:rsidRPr="002366DA">
        <w:rPr>
          <w:rFonts w:ascii="Book Antiqua" w:eastAsia="Times New Roman" w:hAnsi="Book Antiqua" w:cs="Times New Roman"/>
          <w:b/>
          <w:bCs/>
          <w:sz w:val="20"/>
          <w:szCs w:val="20"/>
          <w:highlight w:val="yellow"/>
          <w:lang w:eastAsia="pt-BR"/>
        </w:rPr>
        <w:t>abrangendo também</w:t>
      </w:r>
      <w:r w:rsidRPr="002366DA">
        <w:rPr>
          <w:rFonts w:ascii="Book Antiqua" w:eastAsia="Times New Roman" w:hAnsi="Book Antiqua" w:cs="Times New Roman"/>
          <w:sz w:val="20"/>
          <w:szCs w:val="20"/>
          <w:lang w:eastAsia="pt-BR"/>
        </w:rPr>
        <w:t xml:space="preserve"> os </w:t>
      </w:r>
      <w:r w:rsidRPr="002366DA">
        <w:rPr>
          <w:rFonts w:ascii="Book Antiqua" w:eastAsia="Times New Roman" w:hAnsi="Book Antiqua" w:cs="Times New Roman"/>
          <w:b/>
          <w:bCs/>
          <w:sz w:val="20"/>
          <w:szCs w:val="20"/>
          <w:highlight w:val="cyan"/>
          <w:lang w:eastAsia="pt-BR"/>
        </w:rPr>
        <w:t>órgãos autônomos</w:t>
      </w:r>
      <w:r w:rsidRPr="002366DA">
        <w:rPr>
          <w:rFonts w:ascii="Book Antiqua" w:eastAsia="Times New Roman" w:hAnsi="Book Antiqua" w:cs="Times New Roman"/>
          <w:sz w:val="20"/>
          <w:szCs w:val="20"/>
          <w:lang w:eastAsia="pt-BR"/>
        </w:rPr>
        <w:t xml:space="preserve"> que </w:t>
      </w:r>
      <w:r w:rsidRPr="002366DA">
        <w:rPr>
          <w:rFonts w:ascii="Book Antiqua" w:eastAsia="Times New Roman" w:hAnsi="Book Antiqua" w:cs="Times New Roman"/>
          <w:b/>
          <w:bCs/>
          <w:sz w:val="20"/>
          <w:szCs w:val="20"/>
          <w:highlight w:val="yellow"/>
          <w:lang w:eastAsia="pt-BR"/>
        </w:rPr>
        <w:t>não se enquadram exatamente em nenhum desses Poderes</w:t>
      </w:r>
      <w:r w:rsidRPr="002366DA">
        <w:rPr>
          <w:rFonts w:ascii="Book Antiqua" w:eastAsia="Times New Roman" w:hAnsi="Book Antiqua" w:cs="Times New Roman"/>
          <w:sz w:val="20"/>
          <w:szCs w:val="20"/>
          <w:lang w:eastAsia="pt-BR"/>
        </w:rPr>
        <w:t xml:space="preserve">, como o </w:t>
      </w:r>
      <w:r w:rsidRPr="002366DA">
        <w:rPr>
          <w:rFonts w:ascii="Book Antiqua" w:eastAsia="Times New Roman" w:hAnsi="Book Antiqua" w:cs="Times New Roman"/>
          <w:b/>
          <w:bCs/>
          <w:sz w:val="20"/>
          <w:szCs w:val="20"/>
          <w:highlight w:val="cyan"/>
          <w:lang w:eastAsia="pt-BR"/>
        </w:rPr>
        <w:t>Ministério Público da União</w:t>
      </w:r>
      <w:r w:rsidRPr="002366DA">
        <w:rPr>
          <w:rFonts w:ascii="Book Antiqua" w:eastAsia="Times New Roman" w:hAnsi="Book Antiqua" w:cs="Times New Roman"/>
          <w:sz w:val="20"/>
          <w:szCs w:val="20"/>
          <w:lang w:eastAsia="pt-BR"/>
        </w:rPr>
        <w:t>.</w:t>
      </w:r>
    </w:p>
    <w:p w14:paraId="225B9999" w14:textId="64DA7E61"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Prévia solicitação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A candidata</w:t>
      </w:r>
      <w:r w:rsidRPr="002366DA">
        <w:rPr>
          <w:rFonts w:ascii="Book Antiqua" w:eastAsia="Times New Roman" w:hAnsi="Book Antiqua" w:cs="Times New Roman"/>
          <w:b/>
          <w:bCs/>
          <w:sz w:val="20"/>
          <w:szCs w:val="20"/>
          <w:lang w:eastAsia="pt-BR"/>
        </w:rPr>
        <w:t xml:space="preserve"> </w:t>
      </w:r>
      <w:r w:rsidRPr="002366DA">
        <w:rPr>
          <w:rFonts w:ascii="Book Antiqua" w:eastAsia="Times New Roman" w:hAnsi="Book Antiqua" w:cs="Times New Roman"/>
          <w:b/>
          <w:bCs/>
          <w:sz w:val="20"/>
          <w:szCs w:val="20"/>
          <w:highlight w:val="cyan"/>
          <w:lang w:eastAsia="pt-BR"/>
        </w:rPr>
        <w:t>deverá previamente solicitar</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esse direito à instituição organizadora</w:t>
      </w:r>
      <w:r w:rsidRPr="002366DA">
        <w:rPr>
          <w:rFonts w:ascii="Book Antiqua" w:eastAsia="Times New Roman" w:hAnsi="Book Antiqua" w:cs="Times New Roman"/>
          <w:sz w:val="20"/>
          <w:szCs w:val="20"/>
          <w:lang w:eastAsia="pt-BR"/>
        </w:rPr>
        <w:t>.</w:t>
      </w:r>
    </w:p>
    <w:p w14:paraId="00F44AA5" w14:textId="6947526F"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Provas ou etapas avaliatórias</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Esse direito à amamentação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existe tanto durante as provas</w:t>
      </w:r>
      <w:r w:rsidRPr="002366DA">
        <w:rPr>
          <w:rFonts w:ascii="Book Antiqua" w:eastAsia="Times New Roman" w:hAnsi="Book Antiqua" w:cs="Times New Roman"/>
          <w:sz w:val="20"/>
          <w:szCs w:val="20"/>
          <w:lang w:eastAsia="pt-BR"/>
        </w:rPr>
        <w:t xml:space="preserve"> como nas </w:t>
      </w:r>
      <w:r w:rsidRPr="002366DA">
        <w:rPr>
          <w:rFonts w:ascii="Book Antiqua" w:eastAsia="Times New Roman" w:hAnsi="Book Antiqua" w:cs="Times New Roman"/>
          <w:b/>
          <w:bCs/>
          <w:sz w:val="20"/>
          <w:szCs w:val="20"/>
          <w:highlight w:val="cyan"/>
          <w:lang w:eastAsia="pt-BR"/>
        </w:rPr>
        <w:t>demais etapas avaliatórias que não recebem o nome de prova</w:t>
      </w:r>
      <w:r w:rsidRPr="002366DA">
        <w:rPr>
          <w:rFonts w:ascii="Book Antiqua" w:eastAsia="Times New Roman" w:hAnsi="Book Antiqua" w:cs="Times New Roman"/>
          <w:sz w:val="20"/>
          <w:szCs w:val="20"/>
          <w:lang w:eastAsia="pt-BR"/>
        </w:rPr>
        <w:t xml:space="preserve">, como, por exemplo, </w:t>
      </w:r>
      <w:r w:rsidRPr="002366DA">
        <w:rPr>
          <w:rFonts w:ascii="Book Antiqua" w:eastAsia="Times New Roman" w:hAnsi="Book Antiqua" w:cs="Times New Roman"/>
          <w:b/>
          <w:bCs/>
          <w:sz w:val="20"/>
          <w:szCs w:val="20"/>
          <w:highlight w:val="yellow"/>
          <w:lang w:eastAsia="pt-BR"/>
        </w:rPr>
        <w:t>exames médicos ou psicotécnico</w:t>
      </w:r>
      <w:r w:rsidRPr="002366DA">
        <w:rPr>
          <w:rFonts w:ascii="Book Antiqua" w:eastAsia="Times New Roman" w:hAnsi="Book Antiqua" w:cs="Times New Roman"/>
          <w:sz w:val="20"/>
          <w:szCs w:val="20"/>
          <w:lang w:eastAsia="pt-BR"/>
        </w:rPr>
        <w:t>.</w:t>
      </w:r>
    </w:p>
    <w:p w14:paraId="682911B7" w14:textId="598BE6FD"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lastRenderedPageBreak/>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E a criança fica esperando com quem no período em que a mãe estiver fazendo a prova?</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A </w:t>
      </w:r>
      <w:r w:rsidRPr="002366DA">
        <w:rPr>
          <w:rFonts w:ascii="Book Antiqua" w:eastAsia="Times New Roman" w:hAnsi="Book Antiqua" w:cs="Times New Roman"/>
          <w:b/>
          <w:bCs/>
          <w:sz w:val="20"/>
          <w:szCs w:val="20"/>
          <w:highlight w:val="yellow"/>
          <w:lang w:eastAsia="pt-BR"/>
        </w:rPr>
        <w:t>mãe deverá</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no dia da prova</w:t>
      </w:r>
      <w:r w:rsidRPr="002366DA">
        <w:rPr>
          <w:rFonts w:ascii="Book Antiqua" w:eastAsia="Times New Roman" w:hAnsi="Book Antiqua" w:cs="Times New Roman"/>
          <w:sz w:val="20"/>
          <w:szCs w:val="20"/>
          <w:lang w:eastAsia="pt-BR"/>
        </w:rPr>
        <w:t xml:space="preserve"> ou </w:t>
      </w:r>
      <w:r w:rsidRPr="002366DA">
        <w:rPr>
          <w:rFonts w:ascii="Book Antiqua" w:eastAsia="Times New Roman" w:hAnsi="Book Antiqua" w:cs="Times New Roman"/>
          <w:b/>
          <w:bCs/>
          <w:sz w:val="20"/>
          <w:szCs w:val="20"/>
          <w:highlight w:val="cyan"/>
          <w:lang w:eastAsia="pt-BR"/>
        </w:rPr>
        <w:t>da etapa avaliatória</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indicar uma pessoa acompanhante</w:t>
      </w:r>
      <w:r w:rsidRPr="002366DA">
        <w:rPr>
          <w:rFonts w:ascii="Book Antiqua" w:eastAsia="Times New Roman" w:hAnsi="Book Antiqua" w:cs="Times New Roman"/>
          <w:sz w:val="20"/>
          <w:szCs w:val="20"/>
          <w:lang w:eastAsia="pt-BR"/>
        </w:rPr>
        <w:t xml:space="preserve"> que </w:t>
      </w:r>
      <w:r w:rsidRPr="002366DA">
        <w:rPr>
          <w:rFonts w:ascii="Book Antiqua" w:eastAsia="Times New Roman" w:hAnsi="Book Antiqua" w:cs="Times New Roman"/>
          <w:b/>
          <w:bCs/>
          <w:sz w:val="20"/>
          <w:szCs w:val="20"/>
          <w:highlight w:val="cyan"/>
          <w:lang w:eastAsia="pt-BR"/>
        </w:rPr>
        <w:t>será a responsável</w:t>
      </w:r>
      <w:r w:rsidRPr="002366DA">
        <w:rPr>
          <w:rFonts w:ascii="Book Antiqua" w:eastAsia="Times New Roman" w:hAnsi="Book Antiqua" w:cs="Times New Roman"/>
          <w:sz w:val="20"/>
          <w:szCs w:val="20"/>
          <w:lang w:eastAsia="pt-BR"/>
        </w:rPr>
        <w:t xml:space="preserve"> pela guarda da criança durante o período necessário.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A </w:t>
      </w:r>
      <w:r w:rsidRPr="002366DA">
        <w:rPr>
          <w:rFonts w:ascii="Book Antiqua" w:eastAsia="Times New Roman" w:hAnsi="Book Antiqua" w:cs="Times New Roman"/>
          <w:b/>
          <w:bCs/>
          <w:sz w:val="20"/>
          <w:szCs w:val="20"/>
          <w:highlight w:val="yellow"/>
          <w:lang w:eastAsia="pt-BR"/>
        </w:rPr>
        <w:t>pessoa acompanhante somente terá acesso ao local das provas</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até o horário estabelecido para fechamento dos portões</w:t>
      </w:r>
      <w:r w:rsidRPr="002366DA">
        <w:rPr>
          <w:rFonts w:ascii="Book Antiqua" w:eastAsia="Times New Roman" w:hAnsi="Book Antiqua" w:cs="Times New Roman"/>
          <w:sz w:val="20"/>
          <w:szCs w:val="20"/>
          <w:lang w:eastAsia="pt-BR"/>
        </w:rPr>
        <w:t xml:space="preserve"> e </w:t>
      </w:r>
      <w:r w:rsidRPr="002366DA">
        <w:rPr>
          <w:rFonts w:ascii="Book Antiqua" w:eastAsia="Times New Roman" w:hAnsi="Book Antiqua" w:cs="Times New Roman"/>
          <w:b/>
          <w:bCs/>
          <w:sz w:val="20"/>
          <w:szCs w:val="20"/>
          <w:highlight w:val="yellow"/>
          <w:lang w:eastAsia="pt-BR"/>
        </w:rPr>
        <w:t>ficará com a criança</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em sala reservada para essa finalidade</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próxima ao local de aplicação das provas</w:t>
      </w:r>
      <w:r w:rsidRPr="002366DA">
        <w:rPr>
          <w:rFonts w:ascii="Book Antiqua" w:eastAsia="Times New Roman" w:hAnsi="Book Antiqua" w:cs="Times New Roman"/>
          <w:sz w:val="20"/>
          <w:szCs w:val="20"/>
          <w:lang w:eastAsia="pt-BR"/>
        </w:rPr>
        <w:t>.</w:t>
      </w:r>
    </w:p>
    <w:p w14:paraId="7E700DE5" w14:textId="7CA0A7E0"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Qual é o tempo de amamentação?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A </w:t>
      </w:r>
      <w:r w:rsidRPr="002366DA">
        <w:rPr>
          <w:rFonts w:ascii="Book Antiqua" w:eastAsia="Times New Roman" w:hAnsi="Book Antiqua" w:cs="Times New Roman"/>
          <w:b/>
          <w:bCs/>
          <w:sz w:val="20"/>
          <w:szCs w:val="20"/>
          <w:highlight w:val="yellow"/>
          <w:lang w:eastAsia="pt-BR"/>
        </w:rPr>
        <w:t>mãe terá o direito de fazer a amamentação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a cada intervalo de 2 horas</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por até 30 minutos</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por filho</w:t>
      </w:r>
      <w:r w:rsidRPr="002366DA">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O </w:t>
      </w:r>
      <w:r w:rsidRPr="002366DA">
        <w:rPr>
          <w:rFonts w:ascii="Book Antiqua" w:eastAsia="Times New Roman" w:hAnsi="Book Antiqua" w:cs="Times New Roman"/>
          <w:b/>
          <w:bCs/>
          <w:sz w:val="20"/>
          <w:szCs w:val="20"/>
          <w:highlight w:val="cyan"/>
          <w:lang w:eastAsia="pt-BR"/>
        </w:rPr>
        <w:t>tempo despendido na amamentação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será compensado durante a realização da prova</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em igual período</w:t>
      </w:r>
      <w:r w:rsidRPr="002366DA">
        <w:rPr>
          <w:rFonts w:ascii="Book Antiqua" w:eastAsia="Times New Roman" w:hAnsi="Book Antiqua" w:cs="Times New Roman"/>
          <w:sz w:val="20"/>
          <w:szCs w:val="20"/>
          <w:lang w:eastAsia="pt-BR"/>
        </w:rPr>
        <w:t xml:space="preserve">. </w:t>
      </w:r>
    </w:p>
    <w:p w14:paraId="6A61FD2A" w14:textId="599B67F1"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Mãe será acompanhada por fiscal</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cyan"/>
          <w:lang w:eastAsia="pt-BR"/>
        </w:rPr>
        <w:t>Durante o período de amamentação</w:t>
      </w:r>
      <w:r w:rsidRPr="002366DA">
        <w:rPr>
          <w:rFonts w:ascii="Book Antiqua" w:eastAsia="Times New Roman" w:hAnsi="Book Antiqua" w:cs="Times New Roman"/>
          <w:sz w:val="20"/>
          <w:szCs w:val="20"/>
          <w:lang w:eastAsia="pt-BR"/>
        </w:rPr>
        <w:t xml:space="preserve">, a </w:t>
      </w:r>
      <w:r w:rsidRPr="002366DA">
        <w:rPr>
          <w:rFonts w:ascii="Book Antiqua" w:eastAsia="Times New Roman" w:hAnsi="Book Antiqua" w:cs="Times New Roman"/>
          <w:b/>
          <w:bCs/>
          <w:sz w:val="20"/>
          <w:szCs w:val="20"/>
          <w:highlight w:val="yellow"/>
          <w:lang w:eastAsia="pt-BR"/>
        </w:rPr>
        <w:t>mãe será acompanhada por fiscal</w:t>
      </w:r>
      <w:r w:rsidRPr="002366DA">
        <w:rPr>
          <w:rFonts w:ascii="Book Antiqua" w:eastAsia="Times New Roman" w:hAnsi="Book Antiqua" w:cs="Times New Roman"/>
          <w:sz w:val="20"/>
          <w:szCs w:val="20"/>
          <w:lang w:eastAsia="pt-BR"/>
        </w:rPr>
        <w:t>.</w:t>
      </w:r>
    </w:p>
    <w:p w14:paraId="1459F51F" w14:textId="65D3A985"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Editais deverão prever esse direito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Os </w:t>
      </w:r>
      <w:r w:rsidRPr="002366DA">
        <w:rPr>
          <w:rFonts w:ascii="Book Antiqua" w:eastAsia="Times New Roman" w:hAnsi="Book Antiqua" w:cs="Times New Roman"/>
          <w:b/>
          <w:bCs/>
          <w:sz w:val="20"/>
          <w:szCs w:val="20"/>
          <w:highlight w:val="cyan"/>
          <w:lang w:eastAsia="pt-BR"/>
        </w:rPr>
        <w:t>editais dos concursos deverão prever expressamente esse direito</w:t>
      </w:r>
      <w:r w:rsidRPr="002366DA">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estabelecendo um prazo para que a mãe manifeste seu interesse em exercê-lo</w:t>
      </w:r>
      <w:r w:rsidRPr="002366DA">
        <w:rPr>
          <w:rFonts w:ascii="Book Antiqua" w:eastAsia="Times New Roman" w:hAnsi="Book Antiqua" w:cs="Times New Roman"/>
          <w:sz w:val="20"/>
          <w:szCs w:val="20"/>
          <w:lang w:eastAsia="pt-BR"/>
        </w:rPr>
        <w:t>.</w:t>
      </w:r>
    </w:p>
    <w:p w14:paraId="73095814" w14:textId="76F45F92"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Vigência</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A Lei nº 13.872/2019 entra em vigor no dia 18/10/2019.</w:t>
      </w:r>
    </w:p>
    <w:p w14:paraId="4884DB5F" w14:textId="77777777" w:rsidR="002366DA" w:rsidRPr="002366DA" w:rsidRDefault="002366DA" w:rsidP="002366DA">
      <w:pPr>
        <w:spacing w:before="300" w:after="450" w:line="240" w:lineRule="auto"/>
        <w:jc w:val="both"/>
        <w:rPr>
          <w:rFonts w:ascii="Book Antiqua" w:eastAsia="Times New Roman" w:hAnsi="Book Antiqua" w:cs="Times New Roman"/>
          <w:sz w:val="20"/>
          <w:szCs w:val="20"/>
          <w:lang w:eastAsia="pt-BR"/>
        </w:rPr>
      </w:pPr>
    </w:p>
    <w:p w14:paraId="2323DB8E" w14:textId="3AB169B2" w:rsidR="002366DA" w:rsidRPr="00295203" w:rsidRDefault="002366DA" w:rsidP="002366DA">
      <w:pPr>
        <w:spacing w:before="300" w:after="450" w:line="240" w:lineRule="auto"/>
        <w:jc w:val="both"/>
        <w:rPr>
          <w:rFonts w:ascii="Book Antiqua" w:eastAsia="Times New Roman" w:hAnsi="Book Antiqua" w:cs="Times New Roman"/>
          <w:sz w:val="20"/>
          <w:szCs w:val="20"/>
          <w:lang w:eastAsia="pt-BR"/>
        </w:rPr>
      </w:pPr>
      <w:r w:rsidRPr="006A3D99">
        <w:rPr>
          <w:rFonts w:ascii="Book Antiqua" w:eastAsia="Times New Roman" w:hAnsi="Book Antiqua" w:cs="Times New Roman"/>
          <w:b/>
          <w:i/>
          <w:color w:val="FF0000"/>
          <w:sz w:val="20"/>
          <w:szCs w:val="20"/>
          <w:lang w:eastAsia="pt-BR"/>
        </w:rPr>
        <w:t>##</w:t>
      </w:r>
      <w:r w:rsidRPr="006A3D99">
        <w:rPr>
          <w:rFonts w:ascii="Book Antiqua" w:eastAsia="Times New Roman" w:hAnsi="Book Antiqua" w:cs="Times New Roman"/>
          <w:b/>
          <w:i/>
          <w:color w:val="FF0000"/>
          <w:sz w:val="20"/>
          <w:szCs w:val="20"/>
          <w:highlight w:val="green"/>
          <w:lang w:eastAsia="pt-BR"/>
        </w:rPr>
        <w:t>Atenção</w:t>
      </w:r>
      <w:r w:rsidRPr="006A3D99">
        <w:rPr>
          <w:rFonts w:ascii="Book Antiqua" w:eastAsia="Times New Roman" w:hAnsi="Book Antiqua" w:cs="Times New Roman"/>
          <w:b/>
          <w:i/>
          <w:color w:val="FF0000"/>
          <w:sz w:val="20"/>
          <w:szCs w:val="20"/>
          <w:lang w:eastAsia="pt-BR"/>
        </w:rPr>
        <w:t>: ##</w:t>
      </w:r>
      <w:r w:rsidRPr="006A3D99">
        <w:rPr>
          <w:rFonts w:ascii="Book Antiqua" w:eastAsia="Times New Roman" w:hAnsi="Book Antiqua" w:cs="Times New Roman"/>
          <w:b/>
          <w:i/>
          <w:color w:val="FF0000"/>
          <w:sz w:val="20"/>
          <w:szCs w:val="20"/>
          <w:highlight w:val="green"/>
          <w:lang w:eastAsia="pt-BR"/>
        </w:rPr>
        <w:t>DOD</w:t>
      </w:r>
      <w:r w:rsidRPr="006A3D99">
        <w:rPr>
          <w:rFonts w:ascii="Book Antiqua" w:eastAsia="Times New Roman" w:hAnsi="Book Antiqua" w:cs="Times New Roman"/>
          <w:sz w:val="20"/>
          <w:szCs w:val="20"/>
          <w:lang w:eastAsia="pt-BR"/>
        </w:rPr>
        <w:t>:</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shd w:val="clear" w:color="auto" w:fill="F7CAAC" w:themeFill="accent2" w:themeFillTint="66"/>
          <w:lang w:eastAsia="pt-BR"/>
        </w:rPr>
        <w:t>Como funciona na prática, atualmente?</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b/>
          <w:bCs/>
          <w:sz w:val="20"/>
          <w:szCs w:val="20"/>
          <w:highlight w:val="yellow"/>
          <w:lang w:eastAsia="pt-BR"/>
        </w:rPr>
        <w:t>Alguns Estados possuem leis semelhantes</w:t>
      </w:r>
      <w:r w:rsidRPr="002366DA">
        <w:rPr>
          <w:rFonts w:ascii="Book Antiqua" w:eastAsia="Times New Roman" w:hAnsi="Book Antiqua" w:cs="Times New Roman"/>
          <w:sz w:val="20"/>
          <w:szCs w:val="20"/>
          <w:lang w:eastAsia="pt-BR"/>
        </w:rPr>
        <w:t>. É o caso, por exemplo, da Lei 7.613/12, do Pará. Nestas hipóteses, o edital do concurso já prevê esse direito.</w:t>
      </w:r>
      <w:r>
        <w:rPr>
          <w:rFonts w:ascii="Book Antiqua" w:eastAsia="Times New Roman" w:hAnsi="Book Antiqua" w:cs="Times New Roman"/>
          <w:sz w:val="20"/>
          <w:szCs w:val="20"/>
          <w:lang w:eastAsia="pt-BR"/>
        </w:rPr>
        <w:t xml:space="preserve"> </w:t>
      </w:r>
      <w:r w:rsidRPr="002366DA">
        <w:rPr>
          <w:rFonts w:ascii="Book Antiqua" w:eastAsia="Times New Roman" w:hAnsi="Book Antiqua" w:cs="Times New Roman"/>
          <w:sz w:val="20"/>
          <w:szCs w:val="20"/>
          <w:lang w:eastAsia="pt-BR"/>
        </w:rPr>
        <w:t xml:space="preserve">Outros Estados e Municípios não possuem lei. Neste caso, </w:t>
      </w:r>
      <w:r w:rsidRPr="00BC252E">
        <w:rPr>
          <w:rFonts w:ascii="Book Antiqua" w:eastAsia="Times New Roman" w:hAnsi="Book Antiqua" w:cs="Times New Roman"/>
          <w:b/>
          <w:bCs/>
          <w:sz w:val="20"/>
          <w:szCs w:val="20"/>
          <w:highlight w:val="cyan"/>
          <w:lang w:eastAsia="pt-BR"/>
        </w:rPr>
        <w:t>mesmo havendo essa omissão</w:t>
      </w:r>
      <w:r w:rsidRPr="002366DA">
        <w:rPr>
          <w:rFonts w:ascii="Book Antiqua" w:eastAsia="Times New Roman" w:hAnsi="Book Antiqua" w:cs="Times New Roman"/>
          <w:sz w:val="20"/>
          <w:szCs w:val="20"/>
          <w:lang w:eastAsia="pt-BR"/>
        </w:rPr>
        <w:t xml:space="preserve">, o </w:t>
      </w:r>
      <w:r w:rsidRPr="00BC252E">
        <w:rPr>
          <w:rFonts w:ascii="Book Antiqua" w:eastAsia="Times New Roman" w:hAnsi="Book Antiqua" w:cs="Times New Roman"/>
          <w:b/>
          <w:bCs/>
          <w:sz w:val="20"/>
          <w:szCs w:val="20"/>
          <w:highlight w:val="yellow"/>
          <w:lang w:eastAsia="pt-BR"/>
        </w:rPr>
        <w:t>edital deverá, obrigatoriamente, prever a possibilidade de a candidata amamentar seu filho</w:t>
      </w:r>
      <w:r w:rsidRPr="002366DA">
        <w:rPr>
          <w:rFonts w:ascii="Book Antiqua" w:eastAsia="Times New Roman" w:hAnsi="Book Antiqua" w:cs="Times New Roman"/>
          <w:sz w:val="20"/>
          <w:szCs w:val="20"/>
          <w:lang w:eastAsia="pt-BR"/>
        </w:rPr>
        <w:t xml:space="preserve">. No entanto, </w:t>
      </w:r>
      <w:r w:rsidRPr="00BC252E">
        <w:rPr>
          <w:rFonts w:ascii="Book Antiqua" w:eastAsia="Times New Roman" w:hAnsi="Book Antiqua" w:cs="Times New Roman"/>
          <w:b/>
          <w:bCs/>
          <w:sz w:val="20"/>
          <w:szCs w:val="20"/>
          <w:highlight w:val="cyan"/>
          <w:lang w:eastAsia="pt-BR"/>
        </w:rPr>
        <w:t>não existe um direito de a mãe candidata compensar esse tempo utilizado</w:t>
      </w:r>
      <w:r w:rsidRPr="002366DA">
        <w:rPr>
          <w:rFonts w:ascii="Book Antiqua" w:eastAsia="Times New Roman" w:hAnsi="Book Antiqua" w:cs="Times New Roman"/>
          <w:sz w:val="20"/>
          <w:szCs w:val="20"/>
          <w:lang w:eastAsia="pt-BR"/>
        </w:rPr>
        <w:t xml:space="preserve">, ou seja, </w:t>
      </w:r>
      <w:r w:rsidRPr="00BC252E">
        <w:rPr>
          <w:rFonts w:ascii="Book Antiqua" w:eastAsia="Times New Roman" w:hAnsi="Book Antiqua" w:cs="Times New Roman"/>
          <w:b/>
          <w:bCs/>
          <w:sz w:val="20"/>
          <w:szCs w:val="20"/>
          <w:highlight w:val="yellow"/>
          <w:lang w:eastAsia="pt-BR"/>
        </w:rPr>
        <w:t>a mãe não terá direito a um tempo extra pelo fato de ter amamentado</w:t>
      </w:r>
      <w:r w:rsidRPr="002366DA">
        <w:rPr>
          <w:rFonts w:ascii="Book Antiqua" w:eastAsia="Times New Roman" w:hAnsi="Book Antiqua" w:cs="Times New Roman"/>
          <w:sz w:val="20"/>
          <w:szCs w:val="20"/>
          <w:lang w:eastAsia="pt-BR"/>
        </w:rPr>
        <w:t>.</w:t>
      </w:r>
    </w:p>
    <w:p w14:paraId="717B6400" w14:textId="28FC9EF2" w:rsidR="00B7286F" w:rsidRPr="00295203" w:rsidRDefault="00295203" w:rsidP="002366DA">
      <w:pPr>
        <w:spacing w:before="100" w:beforeAutospacing="1" w:after="100" w:afterAutospacing="1" w:line="240" w:lineRule="auto"/>
        <w:jc w:val="both"/>
        <w:rPr>
          <w:rFonts w:ascii="Book Antiqua" w:eastAsia="Times New Roman" w:hAnsi="Book Antiqua" w:cs="Times New Roman"/>
          <w:color w:val="000000"/>
          <w:sz w:val="20"/>
          <w:szCs w:val="20"/>
          <w:lang w:eastAsia="pt-BR"/>
        </w:rPr>
      </w:pPr>
      <w:r w:rsidRPr="00295203">
        <w:rPr>
          <w:rFonts w:ascii="Book Antiqua" w:eastAsia="Times New Roman" w:hAnsi="Book Antiqua" w:cs="Times New Roman"/>
          <w:color w:val="000000"/>
          <w:sz w:val="20"/>
          <w:szCs w:val="20"/>
          <w:lang w:eastAsia="pt-BR"/>
        </w:rPr>
        <w:t> </w:t>
      </w:r>
    </w:p>
    <w:sectPr w:rsidR="00B7286F" w:rsidRPr="00295203" w:rsidSect="00BC252E">
      <w:pgSz w:w="11906" w:h="16838"/>
      <w:pgMar w:top="851"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03163"/>
    <w:multiLevelType w:val="hybridMultilevel"/>
    <w:tmpl w:val="71C8701A"/>
    <w:lvl w:ilvl="0" w:tplc="28C467E2">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6F"/>
    <w:rsid w:val="002366DA"/>
    <w:rsid w:val="00295203"/>
    <w:rsid w:val="009F1D19"/>
    <w:rsid w:val="00B7286F"/>
    <w:rsid w:val="00BC2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D448"/>
  <w15:chartTrackingRefBased/>
  <w15:docId w15:val="{6C2CD7DA-DA55-4CB5-91BB-B2C86B94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C2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BC252E"/>
    <w:pPr>
      <w:ind w:left="720"/>
      <w:contextualSpacing/>
    </w:pPr>
  </w:style>
  <w:style w:type="character" w:styleId="Hyperlink">
    <w:name w:val="Hyperlink"/>
    <w:basedOn w:val="Fontepargpadro"/>
    <w:uiPriority w:val="99"/>
    <w:unhideWhenUsed/>
    <w:rsid w:val="00BC252E"/>
    <w:rPr>
      <w:color w:val="0563C1" w:themeColor="hyperlink"/>
      <w:u w:val="single"/>
    </w:rPr>
  </w:style>
  <w:style w:type="character" w:styleId="MenoPendente">
    <w:name w:val="Unresolved Mention"/>
    <w:basedOn w:val="Fontepargpadro"/>
    <w:uiPriority w:val="99"/>
    <w:semiHidden/>
    <w:unhideWhenUsed/>
    <w:rsid w:val="00BC2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72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ccivil_03/_ato2019-2022/2019/Lei/L13872.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gislacao.planalto.gov.br/legisla/legislacao.nsf/Viw_Identificacao/lei%2013.872-2019?OpenDocument" TargetMode="External"/><Relationship Id="rId5" Type="http://schemas.openxmlformats.org/officeDocument/2006/relationships/hyperlink" Target="https://www.dizerodireito.com.br/2019/09/lei-138722019-direito-de-as-ma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1181</Words>
  <Characters>6380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7</cp:revision>
  <dcterms:created xsi:type="dcterms:W3CDTF">2019-09-28T17:59:00Z</dcterms:created>
  <dcterms:modified xsi:type="dcterms:W3CDTF">2019-09-28T18:16:00Z</dcterms:modified>
</cp:coreProperties>
</file>