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40C94" w14:textId="77777777" w:rsidR="00424E36" w:rsidRPr="00424E36" w:rsidRDefault="00850054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>
        <w:fldChar w:fldCharType="begin"/>
      </w:r>
      <w:r>
        <w:instrText xml:space="preserve"> HYPERLINK "http://legislacao.planalto.gov.br/legisla/legislacao.nsf/Viw_Identificacao/DEL%2058-1937?OpenDocument" </w:instrText>
      </w:r>
      <w:r>
        <w:fldChar w:fldCharType="separate"/>
      </w:r>
      <w:r w:rsidR="00424E36" w:rsidRPr="00424E36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DECRETO-LEI Nº 58, DE 10 DE DEZEMBRO DE 1937.</w:t>
      </w:r>
      <w:r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424E36" w:rsidRPr="00424E36" w14:paraId="4473C473" w14:textId="77777777" w:rsidTr="00424E36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262346E9" w14:textId="03620B22" w:rsidR="00424E36" w:rsidRPr="00424E36" w:rsidRDefault="00424E36" w:rsidP="00424E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32641483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proofErr w:type="spellStart"/>
            <w:r w:rsidRPr="00424E36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Dispôe</w:t>
            </w:r>
            <w:proofErr w:type="spellEnd"/>
            <w:r w:rsidRPr="00424E36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424E36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sôbre</w:t>
            </w:r>
            <w:proofErr w:type="spellEnd"/>
            <w:r w:rsidRPr="00424E36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o loteamento e a venda de terrenos para pagamento em prestações.</w:t>
            </w:r>
          </w:p>
        </w:tc>
      </w:tr>
    </w:tbl>
    <w:p w14:paraId="284447F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</w:t>
      </w:r>
      <w:r w:rsidRPr="00424E3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PRESIDENTE DA REPÚBLICA DOS ESTADOS UNIDOS DO BRASIL</w:t>
      </w:r>
      <w:r w:rsidRPr="00424E3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,</w:t>
      </w: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usando da atribuição que lhe confere o artigo 180 da Constituição:</w:t>
      </w:r>
    </w:p>
    <w:p w14:paraId="5E89C6EA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Considerando o crescente desenvolvimento da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loteação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terrenos para venda mediante o pagamento do preço em prestações;</w:t>
      </w:r>
    </w:p>
    <w:p w14:paraId="66A0E655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as transações assim realizadas não transferem o domínio ao comprador, uma vez que o art. 1.088 do Código Civil permite a qualquer das partes arrepender-se antes de assinada a escritura da compra e venda;</w:t>
      </w:r>
    </w:p>
    <w:p w14:paraId="45B1373A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Considerando que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dispositivo deixa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pràticamente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sem amparo numerosos compradores de lotes, que têm assim por exclusiva garantia a seriedade, a boa fé e a solvabilidade das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emprêsas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vendedoras ;</w:t>
      </w:r>
    </w:p>
    <w:p w14:paraId="3AA0789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que, para segurança das transações realizadas mediante contrato de compromisso de compra e venda de lotes, cumpre acautelar o compromissário contra futuras alienações ou onerações dos lotes comprometidos;</w:t>
      </w:r>
    </w:p>
    <w:p w14:paraId="393E6456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Considerando ainda que a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loteação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venda de terrenos urbanos e rurais se opera frequentemente sem que aos compradores seja possível a verificação dos títulos de propriedade dos vendedores;</w:t>
      </w:r>
    </w:p>
    <w:p w14:paraId="299C154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63E91D0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 1º Os proprietários ou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co-proprietários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terras rurais ou terrenos urbanos, que pretendam vendê-los, divididos em lotes e por oferta pública, mediante pagamento do preço a prazo em prestações sucessivas e periódicas, são obrigados, antes de anunciar a venda, a depositar no cartório do registo de imóveis da circunscrição respectiva:</w:t>
      </w:r>
    </w:p>
    <w:p w14:paraId="010CA13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i"/>
      <w:bookmarkEnd w:id="1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I, um memorial por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assinado ou por procuradores com poderes especiais, contendo :</w:t>
      </w:r>
    </w:p>
    <w:p w14:paraId="5C92845D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denominação, área, limites, situação e outros característicos do imóvel;</w:t>
      </w:r>
    </w:p>
    <w:p w14:paraId="7BECD081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relação cronológica dos títulos de domínio, desde 30 anos, com indicação da natureza e data de cada um, e do número e data das transcrições, ou cópia autêntica dos títulos e prova de que se acham devidamente transcritos ;</w:t>
      </w:r>
    </w:p>
    <w:p w14:paraId="4707DFAC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c) plano de loteamento, de que conste o programa de desenvolvimento urbano, ou de aproveitamento industrial ou agrícola; nesta última hipótese, informações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qualidade das terras, águas, servidões ativas e passivas, estradas e caminhos, distância de sede do município e das estações de transporte de acesso mais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facil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141C983D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II, planta do imóvel, assinada também pelo engenheiro que haja efetuado a mediação e o loteamento e com todos os requisitos técnicos e legais; indicadas a situação, as dimensões e a numeração dos lotes, as dimensões e a nomenclatura das vias de comunicação e espaços livres, as construções 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bemfeitorias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as vias públicas de comunicação;</w:t>
      </w:r>
    </w:p>
    <w:p w14:paraId="28090BF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III, exemplar de caderneta ou do contrato-tipo de compromisso de venda dos lotes;</w:t>
      </w:r>
    </w:p>
    <w:p w14:paraId="7E1CD83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IV, certidão negativa de impostos e de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onus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reais;</w:t>
      </w:r>
    </w:p>
    <w:p w14:paraId="339FE636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1v"/>
      <w:bookmarkEnd w:id="2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V, certidão dos documentos referidos na letra b do nº I.</w:t>
      </w:r>
    </w:p>
    <w:p w14:paraId="3E1B6EB1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1§1"/>
      <w:bookmarkEnd w:id="3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1º Tratando-se de propriedade urbana, o plano e a planta de loteamento devem ser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prèviamente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aprovados pela Prefeitura Municipal, ouvidas, quanto ao que lhes disser respeito, as autoridades sanitárias, militares e, desde que se trata de área total ou parcialmente florestada as autoridades florestais.             </w:t>
      </w:r>
      <w:hyperlink r:id="rId4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4.778, de 1965).</w:t>
        </w:r>
      </w:hyperlink>
    </w:p>
    <w:p w14:paraId="3D72547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As certidões positivas da existência de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onus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reais, de impostos e de qualquer ação real ou pessoal, bem como qualquer protesto de título de dívida civil ou comercial não impedir o registro.</w:t>
      </w:r>
    </w:p>
    <w:p w14:paraId="6620379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Se a propriedade estiver gravada de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onus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real, o memorial será acompanhado da escritura pública em que o respectivo titular estipule as condições em que se obriga a liberar os lotes no ato do instrumento definitivo de compra e venda.</w:t>
      </w:r>
    </w:p>
    <w:p w14:paraId="7D01A98B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plano de loteamento poderá ser modificado quanto aos lotes não comprometidos e o de arruamento desde que a modificação não prejudique os lotes comprometidos ou definitivamente adquiridos, si a Prefeitura Municipal aprovar a modificação.</w:t>
      </w:r>
    </w:p>
    <w:p w14:paraId="43D225D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planta e o memorial assim aprovados serão depositados no cartório do registo para nova inscrição, observando 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 art. 2º e parágrafos.</w:t>
      </w:r>
    </w:p>
    <w:p w14:paraId="70029C1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O memorial, o plano de loteamento e os documentos depositados serão franqueados, pelo oficial do registo, ao exame de qualquer interessado, independentemente do pagamento de emolumentos, ainda que a título de busca.</w:t>
      </w:r>
    </w:p>
    <w:p w14:paraId="2F2C242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oficial, neste caso, receberá apenas as custas regimentais das certidões que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fornecer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B73024B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1§6"/>
      <w:bookmarkEnd w:id="4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Sob pena de incorrerem em crime de fraude, os vendedores, se quiserem invocar, como argumento de propaganda, a proximidade do terreno com algum acidente geográfico, cidade, fonte hidromineral ou termal ou qualquer outro motivo de atração ou valorização, serão obrigados a declarar no memorial descritivo e a mencionar nas divulgações, anúncios e prospectos de propaganda, a distância métrica a que se situa o imóvel do ponto invocado ou tomado como referência.             </w:t>
      </w:r>
      <w:hyperlink r:id="rId5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5.532, de 1968).</w:t>
        </w:r>
      </w:hyperlink>
    </w:p>
    <w:p w14:paraId="162BDE3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2"/>
      <w:bookmarkEnd w:id="5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Recebidos o memorial e os documentos mencionados no art. 1º, o oficial do registo dará recibo ao depositante e, depois de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autoá-los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verificar a sua conformidade com a lei, tornará público o depósito por edital afixado no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logar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costume e publicado três vezes, durante 10 dias, no jornal oficial do Estado e em jornal da sede da comarca, ou que nesta circule.</w:t>
      </w:r>
    </w:p>
    <w:p w14:paraId="1EAE5484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6" w:name="art2§1"/>
      <w:bookmarkEnd w:id="6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 º Decorridos 30 dias da última publicação, e não havendo impugnação de terceiros, o oficial procederá ao registro se os documentos estiverem em ordem. Caso contrário, os autos serão desde logo conclusos ao Juiz competente para conhecer da dúvida ou impugnação, publicada a sentença em cartório pelo oficial, que dela dará ciência aos interessados.             </w:t>
      </w:r>
      <w:hyperlink r:id="rId6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1973).</w:t>
        </w:r>
      </w:hyperlink>
    </w:p>
    <w:p w14:paraId="20ED153C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 º Da sentença que negar ou conceder o registro caberá apelação.             </w:t>
      </w:r>
      <w:hyperlink r:id="rId7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1973).</w:t>
        </w:r>
      </w:hyperlink>
    </w:p>
    <w:p w14:paraId="42546B0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3"/>
      <w:bookmarkEnd w:id="7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A inscrição torna inalienáveis, por qualquer título, as vias de comunicação e os espaços livres constantes do memorial e da planta.</w:t>
      </w:r>
    </w:p>
    <w:p w14:paraId="3B99AE6D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4"/>
      <w:bookmarkEnd w:id="8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4º Nos cartórios do registo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imobiliatório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haverá um livro auxiliar na forma da lei respectiva e de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modêlo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anexo.</w:t>
      </w:r>
    </w:p>
    <w:p w14:paraId="11C553C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Nêle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registrarão, resumidamente:</w:t>
      </w:r>
    </w:p>
    <w:p w14:paraId="5A2AE9E1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por inscrição, o memorial de propriedade loteada;</w:t>
      </w:r>
    </w:p>
    <w:p w14:paraId="3B5B439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por averbação, os contratos de compromisso de venda e de financiamento, suas transferências 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recisões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73DC6F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No livro de transcrição, e à margem do registo da propriedade loteada, averbar-se-á a inscrição assim que efetuada.</w:t>
      </w:r>
    </w:p>
    <w:p w14:paraId="5805A40D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5"/>
      <w:bookmarkEnd w:id="9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A averbação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atribue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compromissário direito real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aponível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terceiros, quanto à alienação ou oneração posterior, e far-se-á à vista do instrumento de compromisso de venda, em que o oficial lançará a nota indicativa do livro, página e data do assentamento.</w:t>
      </w:r>
    </w:p>
    <w:p w14:paraId="6B736FC5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6"/>
      <w:bookmarkEnd w:id="10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A inscrição não pode ser cancelada senão :</w:t>
      </w:r>
    </w:p>
    <w:p w14:paraId="4693CBBB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em cumprimento de sentença;</w:t>
      </w:r>
    </w:p>
    <w:p w14:paraId="2EFBA5D1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a requerimento do proprietário, enquanto nenhum lote for objeto de compromisso devidamente inscrito, ou mediante o consentimento de todos os compromissários ou seus cessionários, expresso em documento por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assinado ou por procuradores com poderes especiais.</w:t>
      </w:r>
    </w:p>
    <w:p w14:paraId="0715177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7"/>
      <w:bookmarkEnd w:id="11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Cancela-se a averbação:</w:t>
      </w:r>
    </w:p>
    <w:p w14:paraId="4F31460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 requerimento das partes contratantes do compromisso de venda;</w:t>
      </w:r>
    </w:p>
    <w:p w14:paraId="3059788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pela resolução do contrato;</w:t>
      </w:r>
    </w:p>
    <w:p w14:paraId="7371AD0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pela transcrição do contrato definitivo de compra e venda;</w:t>
      </w:r>
    </w:p>
    <w:p w14:paraId="6B07EB8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por mandado judicial.</w:t>
      </w:r>
    </w:p>
    <w:p w14:paraId="29E2F81A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8"/>
      <w:bookmarkEnd w:id="12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8º O registo instituído por esta lei, tanto por inscrição quanto por averbação, não dispensa nem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substitue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dos atos constitutivos ou translativos de direitos reais na forma e para os efeitos das leis e regulamentos dos registos públicos.</w:t>
      </w:r>
    </w:p>
    <w:p w14:paraId="0354CC8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9"/>
      <w:bookmarkEnd w:id="13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9º O adquirente por ato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inter-vivos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ainda que em hasta pública, ou por sucessão legítima ou testamentária, da propriedade loteada e inscrita,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subroga-se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direitos e obrigações dos alienantes, autores da herança ou testadores, sendo nula qualquer disposição em contrário.</w:t>
      </w:r>
    </w:p>
    <w:p w14:paraId="6735EFD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0"/>
      <w:bookmarkEnd w:id="14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Nos anúncios o outras publicações de propaganda de venda de lotes a prestações, sempre se mencionará o número e data da inscrição do memorial e dos documentos no registo imobiliário.</w:t>
      </w:r>
    </w:p>
    <w:p w14:paraId="1B3DE9F1" w14:textId="5C65B4C6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11"/>
      <w:bookmarkEnd w:id="15"/>
      <w:r w:rsidRPr="00EE3EF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EE3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 compromisso de compra e venda a que se refere esta lei, contratado por instrumento público ou particular, constarão sempre as seguintes especificações</w:t>
      </w: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EE3E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E3EFB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(Cartórios/TJSP-2014)</w:t>
      </w:r>
    </w:p>
    <w:p w14:paraId="314471D5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nome, nacionalidade, estado e domicílio dos contratantes;</w:t>
      </w:r>
    </w:p>
    <w:p w14:paraId="29CFC375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denominação e situação da propriedade, número e data da inscrição ;</w:t>
      </w:r>
    </w:p>
    <w:p w14:paraId="228A397F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descrição do lote ou dos lotes que forem objeto do compromisso, confrontações, áreas e outros característicos, bem como os números correspondentes na planta arquivada;</w:t>
      </w:r>
    </w:p>
    <w:p w14:paraId="2BCC766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prazo, preço e forma de pagamento, e importância do sinal;</w:t>
      </w:r>
    </w:p>
    <w:p w14:paraId="5DE65EBF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e) juros devidos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débito em aberto 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prestações vencidas e não pagas;</w:t>
      </w:r>
    </w:p>
    <w:p w14:paraId="69CDBAB9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cláusula penal não superior a 10 % do débito, e só exigível no caso de intervenção judicial;</w:t>
      </w:r>
    </w:p>
    <w:p w14:paraId="1481364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g) declaração da existência ou inexistência de servidão ativa ou passiva e outros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onus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reais ou quaisquer outras restrições ao direito de propriedade;</w:t>
      </w:r>
    </w:p>
    <w:p w14:paraId="3C0C3149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indicação do contratante a quem incumbe o pagamento das taxas e impostos.</w:t>
      </w:r>
    </w:p>
    <w:p w14:paraId="3ACBA226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1º O contrato, que será manuscrito,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dactilografado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impresso, com espaços em branco preenchíveis em cada caso, lavrar-se-á em duas vias, assinadas pelas partes e por duas testemunhas devidamente reconhecidas as firmas por tabelião.</w:t>
      </w:r>
    </w:p>
    <w:p w14:paraId="31186379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Ambas as vias serão entregues dentro em 10 dias ao oficial do registo, para averba-las e restituí-las devidamente anotadas a cada uma das partes.</w:t>
      </w:r>
    </w:p>
    <w:p w14:paraId="0FACE05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E’ indispensável a outorga uxória quantos seja casado o vendedor.</w:t>
      </w:r>
    </w:p>
    <w:p w14:paraId="76282D9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As procurações dos contratantes que não tiverem sido arquivadas anteriormente sê-lo-ão no cartório do registo, junto aos respectivos autos.</w:t>
      </w:r>
    </w:p>
    <w:p w14:paraId="7E6A09F0" w14:textId="7F9C378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16" w:name="art12"/>
      <w:bookmarkEnd w:id="16"/>
      <w:r w:rsidRPr="00424E3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Pr="00424E3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Subentende-se no contrato a condição resolutiva da legitimidade e validade do título de domínio.</w:t>
      </w:r>
      <w:r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>
        <w:rPr>
          <w:rFonts w:ascii="Book Antiqua" w:hAnsi="Book Antiqua" w:cs="Arial"/>
          <w:b/>
          <w:color w:val="FF0000"/>
          <w:sz w:val="18"/>
          <w:szCs w:val="18"/>
          <w:u w:val="single"/>
        </w:rPr>
        <w:t>(Cartórios/TJRS-2013)</w:t>
      </w:r>
    </w:p>
    <w:p w14:paraId="450C47C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Em caso de resolução, além de se devolverem as prestações recebidas, com juros convencionados ou os da lei, desde a data do pagamento, haverá, quando provada a má fé, direito à indenização de perdas e danos.</w:t>
      </w:r>
    </w:p>
    <w:p w14:paraId="032A866C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falecimento dos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cotratantes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resolve o contrato, que se transmitirá aos herdeiros.</w:t>
      </w:r>
    </w:p>
    <w:p w14:paraId="11738AA5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Também, não o resolve a, sentença declaratória de falência; na dos proprietários, dar-lhe-ão cumprimento o síndico e o liquidatário; na dos compromissários, será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arrecadado pelo síndico e vendido, em hasta pública, pelo liquidatário.</w:t>
      </w:r>
    </w:p>
    <w:p w14:paraId="189A9245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7" w:name="art13"/>
      <w:bookmarkEnd w:id="17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 contrato transfere-se por simples trespasse lançado no verso das duas vias, ou por instrumento separado, sempre com as formalidades dos parágrafos do art. 11.</w:t>
      </w:r>
    </w:p>
    <w:p w14:paraId="7CEA1FA1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No primeiro caso, presume-se a anuência do proprietário. À falta do consentimento não impede a transferência, mas torna os adquirentes e os alienantes solidários nos direitos e obrigações contratuais.</w:t>
      </w:r>
    </w:p>
    <w:p w14:paraId="3CCC570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Averbando a transferência para a qual não conste o assentimento do proprietário, o oficial dela lhe dará, ciência por escrito.</w:t>
      </w:r>
    </w:p>
    <w:p w14:paraId="063384FB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14"/>
      <w:bookmarkEnd w:id="18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14. Vencida e não paga a prestação, considera-se o contrato rescindido 30 dias depois de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constituido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mora o devedor.</w:t>
      </w:r>
    </w:p>
    <w:p w14:paraId="0181581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Para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efeito será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intimado a requerimento do compromitente, pelo oficial do registo a satisfazer as prestações vencidas e as que se vencerem até a data do pagamento, juros convencionados e custas da intimação.</w:t>
      </w:r>
    </w:p>
    <w:p w14:paraId="5A1C579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Purgada a mora, convalescerá o compromisso.</w:t>
      </w:r>
    </w:p>
    <w:p w14:paraId="0C585C4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Com a certidão de não haver sido feito pagamento em cartório, os compromitentes requererão ao oficial do registo o cancelamento da averbação.</w:t>
      </w:r>
    </w:p>
    <w:p w14:paraId="34D7CAE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15"/>
      <w:bookmarkEnd w:id="19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Os compromissários têm o direito de, antecipando ou ultimando o pagamento integral do preço, e estando quites com os impostos e taxas, exigir a outorga da escritura de compra e venda.</w:t>
      </w:r>
    </w:p>
    <w:p w14:paraId="58C9EE63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16."/>
      <w:bookmarkEnd w:id="20"/>
      <w:r w:rsidRPr="00424E36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</w:t>
      </w:r>
      <w:bookmarkStart w:id="21" w:name="art16"/>
      <w:bookmarkEnd w:id="21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Recusando-se os compromitentes a outorgar a escritura definitiva no caso do artigo 15, o compromissário poderá propor, para o cumprimento da obrigação, ação de adjudicação compulsória, que tomará o rito sumaríssimo.             </w:t>
      </w:r>
      <w:hyperlink r:id="rId8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</w:t>
        </w:r>
      </w:hyperlink>
    </w:p>
    <w:p w14:paraId="55CB334A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 º A ação não será acolhida se a parte, que a intentou, não cumprir a sua prestação nem a oferecer nos casos e formas legais.             </w:t>
      </w:r>
      <w:hyperlink r:id="rId9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</w:t>
        </w:r>
      </w:hyperlink>
    </w:p>
    <w:p w14:paraId="6F7B8A3A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§ 2 º Julgada procedente a ação a sentença, uma vez transitada em julgado, adjudicará o imóvel ao compromissário, valendo como título para a transcrição.             </w:t>
      </w:r>
      <w:hyperlink r:id="rId10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</w:t>
        </w:r>
      </w:hyperlink>
    </w:p>
    <w:p w14:paraId="7172C5EF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 º Das sentenças proferidas nos casos deste artigo, caberá apelação.             </w:t>
      </w:r>
      <w:hyperlink r:id="rId11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</w:t>
        </w:r>
      </w:hyperlink>
    </w:p>
    <w:p w14:paraId="5B204D3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 Das sentenças proferidas nos casos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 caberá o recurso de agravo de petição.</w:t>
      </w:r>
    </w:p>
    <w:p w14:paraId="013E5C3F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5º Estando a propriedade hipotecada, cumprido o dispositivo do § 3º, do art. 1º, será o credor citado para, no caso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autorizar o cancelamento parcial da inscrição, quanto aos lotes comprometidos.</w:t>
      </w:r>
    </w:p>
    <w:p w14:paraId="506591A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17"/>
      <w:bookmarkEnd w:id="22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 Pagas todas as prestações do preço, é lícito ao compromitente requerer a intimação judicial do compromissário para, no prazo de trinta dias, que correrá em cartório, receber a escritura de compra e venda.</w:t>
      </w:r>
    </w:p>
    <w:p w14:paraId="6390EF42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Não sendo assinada a escritura nesse prazo, depositar-se-á o lote comprometido por conta e risco do compromissário, respondendo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pelas despesas judiciais e custas do depósito.</w:t>
      </w:r>
    </w:p>
    <w:p w14:paraId="4A37A28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3" w:name="art18"/>
      <w:bookmarkEnd w:id="23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18. Os proprietários ou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co-proprietários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terrenos urbanos loteados a prestação, na forma desta lei, que se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dispuzerem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fornecer aos compromissários, por empréstimo, recursos para a construção do prédio, nos lotes comprometidos, ou tomá-la por empreitada, por conta dos compromissários, depositarão no cartório do Registo Imobiliário um memorial indicando as condições gerais do empréstimo ou da empreitada e da amortização da dívida em prestações.</w:t>
      </w:r>
    </w:p>
    <w:p w14:paraId="5361D51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 contrato, denominado de financiamento, será feito por instrumento público ou particular, com as especificações do art. 11 que lhe forem aplicáveis.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contrato ser á registado, por averbação, no livro a que alude o art. 4º,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fazendo-se-lhe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resumida referência na coluna apropriada.</w:t>
      </w:r>
    </w:p>
    <w:p w14:paraId="6B382C2A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Com o memorial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tambem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depositará o contrato-tipo de financiamento, contendo as cláusulas gerais para todos os casos, com os claros a serem preenchidos em cada caso.</w:t>
      </w:r>
    </w:p>
    <w:p w14:paraId="6503478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19"/>
      <w:bookmarkEnd w:id="24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19. O contrato de compromisso não poderá ser transferido sem o de financiamento, nem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sem aquele. A rescisão do compromisso de venda acarretará a do contrato de financiamento e vice-versa, na forma do art. 14.</w:t>
      </w:r>
    </w:p>
    <w:p w14:paraId="49DC2B69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20"/>
      <w:bookmarkEnd w:id="25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O adquirente, por qualquer título, do lote, fica solidariamente responsável, com, o compromissário, pelas obrigações constantes e decorrentes do contrato de financiamento, se devidamente averbado.</w:t>
      </w:r>
    </w:p>
    <w:p w14:paraId="1E7A306A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21"/>
      <w:bookmarkEnd w:id="26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21. Em caso de falência, os contratos de compromisso de venda e de financiamento serão vencidos conjuntamente em hasta pública, anunciada dentro de 15 dias depois da primeira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credores, sob pena de destituição do liquidatário. Essa pena será aplicada pelo juiz a requerimento dos interessados, que poderão pedir designação de dia e hora para a hasta pública.</w:t>
      </w:r>
    </w:p>
    <w:p w14:paraId="50A0211B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outlineLvl w:val="2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5697A2EC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7" w:name="art22"/>
      <w:bookmarkEnd w:id="27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Os contratos, sem cláusula de arrependimento, de compromisso de compra e venda e cessão de direitos de imóveis não loteados, cujo preço tenha sido pago no ato de sua constituição ou deva sê-lo em uma, ou mais prestações, desde que, inscritos a qualquer tempo, atribuem aos compromissos direito real oponível a terceiros, e lhes conferem o direito de adjudicação compulsória nos termos dos artigos 16 desta lei, </w:t>
      </w:r>
      <w:hyperlink r:id="rId12" w:anchor="art640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640 e 641 do Código de Processo Civil</w:t>
        </w:r>
      </w:hyperlink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     </w:t>
      </w:r>
      <w:hyperlink r:id="rId13" w:anchor="art1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6.014, de 1973)</w:t>
        </w:r>
      </w:hyperlink>
    </w:p>
    <w:p w14:paraId="12522103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8" w:name="art23"/>
      <w:bookmarkEnd w:id="28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Nenhuma ação ou defesa se admitirá, fundada vos dispositivos desta lei, sem apresentação de documento comprobatório do registo por ela instituído.</w:t>
      </w:r>
    </w:p>
    <w:p w14:paraId="73C92B6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9" w:name="art24"/>
      <w:bookmarkEnd w:id="29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24. Em todos os casos de procedimento judicial, 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competente será o da situação do lote comprometido ou o a que se referir o contrato de financiamento, quando as partes não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hajam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contratado outro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79415C6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0" w:name="art25"/>
      <w:bookmarkEnd w:id="30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 O oficial do registo perceberá:</w:t>
      </w:r>
    </w:p>
    <w:p w14:paraId="5713F551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pelo depósito e inscrição, a taxa fixa de 100$000, além das custas que forem devidas pelos demais atos;</w:t>
      </w:r>
    </w:p>
    <w:p w14:paraId="33B6FA9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pela averbação, a de 5$000 por via de compromisso de venda ou de financiamento;</w:t>
      </w:r>
    </w:p>
    <w:p w14:paraId="0DB86EB7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pelo cancelamento de averbação, a de 5$000.</w:t>
      </w:r>
    </w:p>
    <w:p w14:paraId="777C1F9E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1" w:name="art26"/>
      <w:bookmarkEnd w:id="31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 Todos os requerimentos e documentos atinentes ao registro se juntarão aos autos respectivos, independentemente do despacho judicial.</w:t>
      </w:r>
    </w:p>
    <w:p w14:paraId="6FD5F8FD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outlineLvl w:val="2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transitórias</w:t>
      </w:r>
    </w:p>
    <w:p w14:paraId="7EBE0734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1dt"/>
      <w:bookmarkEnd w:id="32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 1º Os proprietários de terras e terrenos loteados em curso de venda deverão, dentro de três meses, proceder ao depósito e registo, nos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lei, indicando no memorial os lotes já comprometidos cujas prestações estejam em dia. Se até 30 dias depois de esgotado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prazo não houverem cumprido o disposto na lei, incorrerão os vendedores em multas de 10 a 20 contos de réis, aplicadas no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dôbro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quando decorridos mais três meses.             </w:t>
      </w:r>
      <w:hyperlink r:id="rId14" w:anchor="artu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(Prorrogação)</w:t>
        </w:r>
      </w:hyperlink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</w:t>
      </w:r>
      <w:hyperlink r:id="rId15" w:anchor="artu" w:history="1">
        <w:r w:rsidRPr="00424E3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(Prorrogação).</w:t>
        </w:r>
      </w:hyperlink>
    </w:p>
    <w:p w14:paraId="5B275B7D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Efetuada a inscrição da propriedade loteada, os compromissários apresentarão as suas cadernetas ou contratos para serem averbados, ainda que não tenham todos os requisitos do artigo 11, contanto que sejam anteriores a esta lei.</w:t>
      </w:r>
    </w:p>
    <w:p w14:paraId="0FED9F2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3" w:name="art2."/>
      <w:bookmarkEnd w:id="33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As penhoras, arrestos e sequestros de imóveis, para os efeitos da apreciação da fraude de alienações posteriores, serão inscritos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obrigatòriamente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dependendo da prova </w:t>
      </w:r>
      <w:proofErr w:type="spellStart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</w:t>
      </w:r>
      <w:proofErr w:type="spellEnd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procedimento o curso da ação.</w:t>
      </w:r>
    </w:p>
    <w:p w14:paraId="29FF85B8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4" w:name="art3."/>
      <w:bookmarkEnd w:id="34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A mudança de numeração, a construção, a reconstrução, a demolição, a adjudicação, o desmembramento, a alteração do nome por casamento ou desquite serão obrigatoriamente averbados nas transcrições dos imóveis a que se referirem, mediante prova, a crédito do oficial do registo de imóveis.</w:t>
      </w:r>
    </w:p>
    <w:p w14:paraId="4AB9A28F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5" w:name="art4."/>
      <w:bookmarkEnd w:id="35"/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Esta lei entrará em vigor na data da sua publicação, revogadas as disposições em contrário.</w:t>
      </w:r>
    </w:p>
    <w:p w14:paraId="4E9E2310" w14:textId="77777777" w:rsidR="00424E36" w:rsidRPr="00424E36" w:rsidRDefault="00424E36" w:rsidP="00424E36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de Janeiro, 10 de dezembro de 1937, 116º da Independência e 49º da República</w:t>
      </w:r>
    </w:p>
    <w:p w14:paraId="23B3F1DC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VARGAS.</w:t>
      </w: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24E36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Francisco Campos.</w:t>
      </w:r>
    </w:p>
    <w:p w14:paraId="49523E9E" w14:textId="77777777" w:rsidR="00424E36" w:rsidRPr="00424E36" w:rsidRDefault="00424E36" w:rsidP="00424E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13.12.1937, republicado em 17.12.1937 e  republicação atualizada em suplemento de 8.4.1974.</w:t>
      </w:r>
    </w:p>
    <w:p w14:paraId="733907FD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Modelo do Livro Auxiliar a que se refere o art. 4º</w:t>
      </w:r>
    </w:p>
    <w:p w14:paraId="6DF477E2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 Ano ......</w:t>
      </w:r>
    </w:p>
    <w:p w14:paraId="56A8066C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LIVRO AUXILIAR</w:t>
      </w:r>
      <w:r w:rsidRPr="00424E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N. 8</w:t>
      </w: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338"/>
        <w:gridCol w:w="4245"/>
      </w:tblGrid>
      <w:tr w:rsidR="00424E36" w:rsidRPr="00424E36" w14:paraId="1F77A898" w14:textId="77777777" w:rsidTr="00424E36">
        <w:trPr>
          <w:tblCellSpacing w:w="15" w:type="dxa"/>
          <w:jc w:val="center"/>
        </w:trPr>
        <w:tc>
          <w:tcPr>
            <w:tcW w:w="1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0B37AD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Número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63A48A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Registro</w:t>
            </w:r>
          </w:p>
        </w:tc>
        <w:tc>
          <w:tcPr>
            <w:tcW w:w="4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AC20EC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Averbações</w:t>
            </w:r>
          </w:p>
        </w:tc>
      </w:tr>
      <w:tr w:rsidR="00424E36" w:rsidRPr="00424E36" w14:paraId="0CDD1160" w14:textId="77777777" w:rsidTr="00424E36">
        <w:trPr>
          <w:tblCellSpacing w:w="15" w:type="dxa"/>
          <w:jc w:val="center"/>
        </w:trPr>
        <w:tc>
          <w:tcPr>
            <w:tcW w:w="1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8BA529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ind w:left="720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244BFCD9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ind w:left="720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22FDA57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ind w:left="720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0D7F659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ind w:left="720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8129DC3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ind w:left="720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D3AE4C2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ind w:left="720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66B2AD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4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E18CA2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 </w:t>
            </w:r>
          </w:p>
        </w:tc>
      </w:tr>
    </w:tbl>
    <w:p w14:paraId="17F04048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vanish/>
          <w:color w:val="000000"/>
          <w:sz w:val="19"/>
          <w:szCs w:val="19"/>
          <w:lang w:eastAsia="pt-BR"/>
        </w:rPr>
      </w:pPr>
    </w:p>
    <w:tbl>
      <w:tblPr>
        <w:tblW w:w="2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758"/>
        <w:gridCol w:w="930"/>
      </w:tblGrid>
      <w:tr w:rsidR="00424E36" w:rsidRPr="00424E36" w14:paraId="4F12030C" w14:textId="77777777" w:rsidTr="00424E36">
        <w:trPr>
          <w:tblCellSpacing w:w="0" w:type="dxa"/>
          <w:jc w:val="center"/>
        </w:trPr>
        <w:tc>
          <w:tcPr>
            <w:tcW w:w="3360" w:type="dxa"/>
            <w:vAlign w:val="center"/>
            <w:hideMark/>
          </w:tcPr>
          <w:p w14:paraId="76DECAAB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11EB05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Largura total,0,42</w:t>
            </w:r>
          </w:p>
        </w:tc>
        <w:tc>
          <w:tcPr>
            <w:tcW w:w="0" w:type="auto"/>
            <w:vAlign w:val="center"/>
            <w:hideMark/>
          </w:tcPr>
          <w:p w14:paraId="3672040C" w14:textId="77777777" w:rsidR="00424E36" w:rsidRPr="00424E36" w:rsidRDefault="00424E36" w:rsidP="00424E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4E3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Altura,0,59</w:t>
            </w:r>
          </w:p>
        </w:tc>
      </w:tr>
    </w:tbl>
    <w:p w14:paraId="010BB02A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3871F5B4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06EBC7F2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1E624DC8" w14:textId="77777777" w:rsidR="00424E36" w:rsidRPr="00424E36" w:rsidRDefault="00424E36" w:rsidP="00424E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24E36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6FE1480F" w14:textId="77777777" w:rsidR="00951172" w:rsidRPr="00424E36" w:rsidRDefault="00951172" w:rsidP="00424E3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51172" w:rsidRPr="00424E36" w:rsidSect="00424E36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72"/>
    <w:rsid w:val="00424E36"/>
    <w:rsid w:val="00850054"/>
    <w:rsid w:val="00951172"/>
    <w:rsid w:val="00EE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1CF15"/>
  <w15:chartTrackingRefBased/>
  <w15:docId w15:val="{5CA2F3D1-9E4D-44B6-9300-770B9909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6014.htm" TargetMode="External"/><Relationship Id="rId13" Type="http://schemas.openxmlformats.org/officeDocument/2006/relationships/hyperlink" Target="http://www.planalto.gov.br/ccivil_03/LEIS/L6014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6014.htm" TargetMode="External"/><Relationship Id="rId12" Type="http://schemas.openxmlformats.org/officeDocument/2006/relationships/hyperlink" Target="http://www.planalto.gov.br/ccivil_03/decreto-lei/1937-1946/Del1608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6014.htm" TargetMode="External"/><Relationship Id="rId11" Type="http://schemas.openxmlformats.org/officeDocument/2006/relationships/hyperlink" Target="http://www.planalto.gov.br/ccivil_03/LEIS/L6014.htm" TargetMode="External"/><Relationship Id="rId5" Type="http://schemas.openxmlformats.org/officeDocument/2006/relationships/hyperlink" Target="http://www.planalto.gov.br/ccivil_03/LEIS/L5532.htm" TargetMode="External"/><Relationship Id="rId15" Type="http://schemas.openxmlformats.org/officeDocument/2006/relationships/hyperlink" Target="http://www.planalto.gov.br/ccivil_03/decreto-lei/1937-1946/Del0508.htm" TargetMode="External"/><Relationship Id="rId10" Type="http://schemas.openxmlformats.org/officeDocument/2006/relationships/hyperlink" Target="http://www.planalto.gov.br/ccivil_03/LEIS/L6014.htm" TargetMode="External"/><Relationship Id="rId4" Type="http://schemas.openxmlformats.org/officeDocument/2006/relationships/hyperlink" Target="http://www.planalto.gov.br/ccivil_03/LEIS/L4778.htm" TargetMode="External"/><Relationship Id="rId9" Type="http://schemas.openxmlformats.org/officeDocument/2006/relationships/hyperlink" Target="http://www.planalto.gov.br/ccivil_03/LEIS/L6014.htm" TargetMode="External"/><Relationship Id="rId14" Type="http://schemas.openxmlformats.org/officeDocument/2006/relationships/hyperlink" Target="http://www.planalto.gov.br/ccivil_03/decreto-lei/1937-1946/Del037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2944</Words>
  <Characters>15899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2022-03-14T15:12:00Z</dcterms:created>
  <dcterms:modified xsi:type="dcterms:W3CDTF">2022-03-26T22:02:00Z</dcterms:modified>
</cp:coreProperties>
</file>