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5FF3F2" w14:textId="77777777" w:rsidR="00907DFD" w:rsidRPr="00907DFD" w:rsidRDefault="00907DFD" w:rsidP="00907DFD">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07DFD">
        <w:rPr>
          <w:rFonts w:ascii="Book Antiqua" w:eastAsia="Times New Roman" w:hAnsi="Book Antiqua" w:cs="Times New Roman"/>
          <w:color w:val="000000"/>
          <w:sz w:val="19"/>
          <w:szCs w:val="19"/>
          <w:lang w:eastAsia="pt-BR"/>
        </w:rPr>
        <w:fldChar w:fldCharType="begin"/>
      </w:r>
      <w:r w:rsidRPr="00907DFD">
        <w:rPr>
          <w:rFonts w:ascii="Book Antiqua" w:eastAsia="Times New Roman" w:hAnsi="Book Antiqua" w:cs="Times New Roman"/>
          <w:color w:val="000000"/>
          <w:sz w:val="19"/>
          <w:szCs w:val="19"/>
          <w:lang w:eastAsia="pt-BR"/>
        </w:rPr>
        <w:instrText xml:space="preserve"> HYPERLINK "http://legislacao.planalto.gov.br/legisla/legislacao.nsf/Viw_Identificacao/DEC%201.091-1994?OpenDocument" </w:instrText>
      </w:r>
      <w:r w:rsidRPr="00907DFD">
        <w:rPr>
          <w:rFonts w:ascii="Book Antiqua" w:eastAsia="Times New Roman" w:hAnsi="Book Antiqua" w:cs="Times New Roman"/>
          <w:color w:val="000000"/>
          <w:sz w:val="19"/>
          <w:szCs w:val="19"/>
          <w:lang w:eastAsia="pt-BR"/>
        </w:rPr>
        <w:fldChar w:fldCharType="separate"/>
      </w:r>
      <w:r w:rsidRPr="00907DFD">
        <w:rPr>
          <w:rFonts w:ascii="Book Antiqua" w:eastAsia="Times New Roman" w:hAnsi="Book Antiqua" w:cs="Arial"/>
          <w:b/>
          <w:bCs/>
          <w:color w:val="000080"/>
          <w:sz w:val="19"/>
          <w:szCs w:val="19"/>
          <w:lang w:eastAsia="pt-BR"/>
        </w:rPr>
        <w:t>DECRETO Nº 1.091, DE 21 DE MARÇO DE 1994.</w:t>
      </w:r>
      <w:r w:rsidRPr="00907DFD">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907DFD" w:rsidRPr="00907DFD" w14:paraId="06FBAC5B" w14:textId="77777777" w:rsidTr="00907DFD">
        <w:trPr>
          <w:tblCellSpacing w:w="0" w:type="dxa"/>
        </w:trPr>
        <w:tc>
          <w:tcPr>
            <w:tcW w:w="1251" w:type="pct"/>
            <w:vAlign w:val="center"/>
            <w:hideMark/>
          </w:tcPr>
          <w:p w14:paraId="5D1E7071" w14:textId="77777777" w:rsidR="00907DFD" w:rsidRPr="00907DFD" w:rsidRDefault="00907DFD" w:rsidP="00907DFD">
            <w:pPr>
              <w:spacing w:after="0" w:line="240" w:lineRule="auto"/>
              <w:rPr>
                <w:rFonts w:ascii="Book Antiqua" w:eastAsia="Times New Roman" w:hAnsi="Book Antiqua" w:cs="Times New Roman"/>
                <w:color w:val="000000"/>
                <w:sz w:val="18"/>
                <w:szCs w:val="18"/>
                <w:lang w:eastAsia="pt-BR"/>
              </w:rPr>
            </w:pPr>
          </w:p>
        </w:tc>
        <w:tc>
          <w:tcPr>
            <w:tcW w:w="3749" w:type="pct"/>
            <w:vAlign w:val="center"/>
            <w:hideMark/>
          </w:tcPr>
          <w:p w14:paraId="73CC7D9C" w14:textId="77777777" w:rsidR="00907DFD" w:rsidRPr="00907DFD" w:rsidRDefault="00907DFD" w:rsidP="00907DFD">
            <w:pPr>
              <w:spacing w:before="100" w:beforeAutospacing="1" w:after="100" w:afterAutospacing="1" w:line="240" w:lineRule="auto"/>
              <w:jc w:val="both"/>
              <w:rPr>
                <w:rFonts w:ascii="Book Antiqua" w:eastAsia="Times New Roman" w:hAnsi="Book Antiqua" w:cs="Times New Roman"/>
                <w:sz w:val="18"/>
                <w:szCs w:val="18"/>
                <w:lang w:eastAsia="pt-BR"/>
              </w:rPr>
            </w:pPr>
            <w:r w:rsidRPr="00907DFD">
              <w:rPr>
                <w:rFonts w:ascii="Book Antiqua" w:eastAsia="Times New Roman" w:hAnsi="Book Antiqua" w:cs="Arial"/>
                <w:color w:val="800000"/>
                <w:sz w:val="18"/>
                <w:szCs w:val="18"/>
                <w:lang w:eastAsia="pt-BR"/>
              </w:rPr>
              <w:t>Dispõe sobre procedimentos a serem observados por empresas controladas direta ou indiretamente pela União.</w:t>
            </w:r>
          </w:p>
        </w:tc>
      </w:tr>
    </w:tbl>
    <w:p w14:paraId="000FDB15" w14:textId="77777777" w:rsidR="00907DFD" w:rsidRPr="00907DFD" w:rsidRDefault="00907DFD" w:rsidP="00907DFD">
      <w:pPr>
        <w:spacing w:before="225" w:after="225" w:line="240" w:lineRule="auto"/>
        <w:ind w:firstLine="570"/>
        <w:jc w:val="both"/>
        <w:rPr>
          <w:rFonts w:ascii="Book Antiqua" w:eastAsia="Times New Roman" w:hAnsi="Book Antiqua" w:cs="Times New Roman"/>
          <w:color w:val="000000"/>
          <w:sz w:val="19"/>
          <w:szCs w:val="19"/>
          <w:lang w:eastAsia="pt-BR"/>
        </w:rPr>
      </w:pPr>
      <w:r w:rsidRPr="00907DFD">
        <w:rPr>
          <w:rFonts w:ascii="Book Antiqua" w:eastAsia="Times New Roman" w:hAnsi="Book Antiqua" w:cs="Arial"/>
          <w:b/>
          <w:bCs/>
          <w:color w:val="000000"/>
          <w:sz w:val="19"/>
          <w:szCs w:val="19"/>
          <w:lang w:eastAsia="pt-BR"/>
        </w:rPr>
        <w:t>O PRESIDENTE DA REPÚBLICA </w:t>
      </w:r>
      <w:r w:rsidRPr="00907DFD">
        <w:rPr>
          <w:rFonts w:ascii="Book Antiqua" w:eastAsia="Times New Roman" w:hAnsi="Book Antiqua" w:cs="Arial"/>
          <w:color w:val="000000"/>
          <w:sz w:val="19"/>
          <w:szCs w:val="19"/>
          <w:lang w:eastAsia="pt-BR"/>
        </w:rPr>
        <w:t>, no uso da atribuição que lhe confere o art. 84, inciso IV, da Constituição,</w:t>
      </w:r>
    </w:p>
    <w:p w14:paraId="7B5454B2" w14:textId="77777777" w:rsidR="00907DFD" w:rsidRPr="00907DFD" w:rsidRDefault="00907DFD" w:rsidP="00907DFD">
      <w:pPr>
        <w:spacing w:before="225" w:after="225" w:line="240" w:lineRule="auto"/>
        <w:ind w:firstLine="570"/>
        <w:jc w:val="both"/>
        <w:rPr>
          <w:rFonts w:ascii="Book Antiqua" w:eastAsia="Times New Roman" w:hAnsi="Book Antiqua" w:cs="Times New Roman"/>
          <w:color w:val="000000"/>
          <w:sz w:val="19"/>
          <w:szCs w:val="19"/>
          <w:lang w:eastAsia="pt-BR"/>
        </w:rPr>
      </w:pPr>
      <w:r w:rsidRPr="00907DFD">
        <w:rPr>
          <w:rFonts w:ascii="Book Antiqua" w:eastAsia="Times New Roman" w:hAnsi="Book Antiqua" w:cs="Arial"/>
          <w:b/>
          <w:bCs/>
          <w:color w:val="000000"/>
          <w:sz w:val="19"/>
          <w:szCs w:val="19"/>
          <w:lang w:eastAsia="pt-BR"/>
        </w:rPr>
        <w:t>DECRETA:</w:t>
      </w:r>
    </w:p>
    <w:p w14:paraId="6D4226FA" w14:textId="77777777" w:rsidR="00907DFD" w:rsidRPr="00907DFD" w:rsidRDefault="00907DFD" w:rsidP="00907DFD">
      <w:pPr>
        <w:spacing w:before="225" w:after="225"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907DFD">
        <w:rPr>
          <w:rFonts w:ascii="Book Antiqua" w:eastAsia="Times New Roman" w:hAnsi="Book Antiqua" w:cs="Arial"/>
          <w:color w:val="000000"/>
          <w:sz w:val="19"/>
          <w:szCs w:val="19"/>
          <w:lang w:eastAsia="pt-BR"/>
        </w:rPr>
        <w:t>Art.</w:t>
      </w:r>
      <w:r w:rsidRPr="00907DFD">
        <w:rPr>
          <w:rFonts w:ascii="Book Antiqua" w:eastAsia="Times New Roman" w:hAnsi="Book Antiqua" w:cs="Times New Roman"/>
          <w:color w:val="000000"/>
          <w:sz w:val="19"/>
          <w:szCs w:val="19"/>
          <w:lang w:eastAsia="pt-BR"/>
        </w:rPr>
        <w:t> </w:t>
      </w:r>
      <w:r w:rsidRPr="00907DFD">
        <w:rPr>
          <w:rFonts w:ascii="Book Antiqua" w:eastAsia="Times New Roman" w:hAnsi="Book Antiqua" w:cs="Arial"/>
          <w:color w:val="000000"/>
          <w:sz w:val="19"/>
          <w:szCs w:val="19"/>
          <w:lang w:eastAsia="pt-BR"/>
        </w:rPr>
        <w:t xml:space="preserve">1º As empresas públicas, as sociedades de economia mista e suas subsidiárias, controladas direta ou indiretamente pela União, somente poderão realizar os atos de natureza societária de que trata o presente decreto, mediante decisão de </w:t>
      </w:r>
      <w:proofErr w:type="spellStart"/>
      <w:r w:rsidRPr="00907DFD">
        <w:rPr>
          <w:rFonts w:ascii="Book Antiqua" w:eastAsia="Times New Roman" w:hAnsi="Book Antiqua" w:cs="Arial"/>
          <w:color w:val="000000"/>
          <w:sz w:val="19"/>
          <w:szCs w:val="19"/>
          <w:lang w:eastAsia="pt-BR"/>
        </w:rPr>
        <w:t>assembléia</w:t>
      </w:r>
      <w:proofErr w:type="spellEnd"/>
      <w:r w:rsidRPr="00907DFD">
        <w:rPr>
          <w:rFonts w:ascii="Book Antiqua" w:eastAsia="Times New Roman" w:hAnsi="Book Antiqua" w:cs="Arial"/>
          <w:color w:val="000000"/>
          <w:sz w:val="19"/>
          <w:szCs w:val="19"/>
          <w:lang w:eastAsia="pt-BR"/>
        </w:rPr>
        <w:t xml:space="preserve"> geral de acionistas, especialmente convocada para deliberar sobre as seguintes matérias:</w:t>
      </w:r>
    </w:p>
    <w:p w14:paraId="1DDE251B"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r w:rsidRPr="00907DFD">
        <w:rPr>
          <w:rFonts w:ascii="Book Antiqua" w:eastAsia="Times New Roman" w:hAnsi="Book Antiqua" w:cs="Arial"/>
          <w:color w:val="000000"/>
          <w:sz w:val="19"/>
          <w:szCs w:val="19"/>
          <w:lang w:eastAsia="pt-BR"/>
        </w:rPr>
        <w:t>I - alienar, no todo ou em parte, ações do seu capital social ou de suas controladas; proceder à abertura de seu capital; aumentar seu capital social por subscrição de novas ações; renunciar a direitos de subscrição de ações ou debêntures conversíveis em ações de empresas controladas; emitir debêntures conversíveis em ações ou vendê-las, se em tesouraria; vender debêntures conversíveis em ações de sua titularidade de emissão de empresas controladas; ou, ainda, emitir quaisquer outros títulos ou valores mobiliários, no País ou no exterior;</w:t>
      </w:r>
    </w:p>
    <w:p w14:paraId="6E424004" w14:textId="77777777" w:rsidR="00907DFD" w:rsidRPr="00907DFD" w:rsidRDefault="00907DFD" w:rsidP="00907DFD">
      <w:pPr>
        <w:spacing w:before="225" w:after="225" w:line="240" w:lineRule="auto"/>
        <w:ind w:firstLine="570"/>
        <w:jc w:val="both"/>
        <w:rPr>
          <w:rFonts w:ascii="Book Antiqua" w:eastAsia="Times New Roman" w:hAnsi="Book Antiqua" w:cs="Times New Roman"/>
          <w:color w:val="000000"/>
          <w:sz w:val="19"/>
          <w:szCs w:val="19"/>
          <w:lang w:eastAsia="pt-BR"/>
        </w:rPr>
      </w:pPr>
      <w:r w:rsidRPr="00907DFD">
        <w:rPr>
          <w:rFonts w:ascii="Book Antiqua" w:eastAsia="Times New Roman" w:hAnsi="Book Antiqua" w:cs="Arial"/>
          <w:color w:val="000000"/>
          <w:sz w:val="19"/>
          <w:szCs w:val="19"/>
          <w:lang w:eastAsia="pt-BR"/>
        </w:rPr>
        <w:t>II - promover a cisão, fusão ou incorporação das empresas de que trata o </w:t>
      </w:r>
      <w:r w:rsidRPr="00907DFD">
        <w:rPr>
          <w:rFonts w:ascii="Book Antiqua" w:eastAsia="Times New Roman" w:hAnsi="Book Antiqua" w:cs="Arial"/>
          <w:i/>
          <w:iCs/>
          <w:color w:val="000000"/>
          <w:sz w:val="19"/>
          <w:szCs w:val="19"/>
          <w:lang w:eastAsia="pt-BR"/>
        </w:rPr>
        <w:t>caput</w:t>
      </w:r>
      <w:r w:rsidRPr="00907DFD">
        <w:rPr>
          <w:rFonts w:ascii="Book Antiqua" w:eastAsia="Times New Roman" w:hAnsi="Book Antiqua" w:cs="Times New Roman"/>
          <w:color w:val="000000"/>
          <w:sz w:val="19"/>
          <w:szCs w:val="19"/>
          <w:lang w:eastAsia="pt-BR"/>
        </w:rPr>
        <w:t> </w:t>
      </w:r>
      <w:r w:rsidRPr="00907DFD">
        <w:rPr>
          <w:rFonts w:ascii="Book Antiqua" w:eastAsia="Times New Roman" w:hAnsi="Book Antiqua" w:cs="Arial"/>
          <w:color w:val="000000"/>
          <w:sz w:val="19"/>
          <w:szCs w:val="19"/>
          <w:lang w:eastAsia="pt-BR"/>
        </w:rPr>
        <w:t>deste artigo;</w:t>
      </w:r>
    </w:p>
    <w:p w14:paraId="7E9ED708" w14:textId="77777777" w:rsidR="00907DFD" w:rsidRPr="00907DFD" w:rsidRDefault="00907DFD" w:rsidP="00907DFD">
      <w:pPr>
        <w:spacing w:before="225" w:after="225" w:line="240" w:lineRule="auto"/>
        <w:ind w:firstLine="570"/>
        <w:jc w:val="both"/>
        <w:rPr>
          <w:rFonts w:ascii="Book Antiqua" w:eastAsia="Times New Roman" w:hAnsi="Book Antiqua" w:cs="Times New Roman"/>
          <w:color w:val="000000"/>
          <w:sz w:val="19"/>
          <w:szCs w:val="19"/>
          <w:lang w:eastAsia="pt-BR"/>
        </w:rPr>
      </w:pPr>
      <w:r w:rsidRPr="00907DFD">
        <w:rPr>
          <w:rFonts w:ascii="Book Antiqua" w:eastAsia="Times New Roman" w:hAnsi="Book Antiqua" w:cs="Arial"/>
          <w:color w:val="000000"/>
          <w:sz w:val="19"/>
          <w:szCs w:val="19"/>
          <w:lang w:eastAsia="pt-BR"/>
        </w:rPr>
        <w:t>III - permutar ações ou outros valores mobiliários, de emissão das empresas de que trata o </w:t>
      </w:r>
      <w:r w:rsidRPr="00907DFD">
        <w:rPr>
          <w:rFonts w:ascii="Book Antiqua" w:eastAsia="Times New Roman" w:hAnsi="Book Antiqua" w:cs="Arial"/>
          <w:i/>
          <w:iCs/>
          <w:color w:val="000000"/>
          <w:sz w:val="19"/>
          <w:szCs w:val="19"/>
          <w:lang w:eastAsia="pt-BR"/>
        </w:rPr>
        <w:t>caput</w:t>
      </w:r>
      <w:r w:rsidRPr="00907DFD">
        <w:rPr>
          <w:rFonts w:ascii="Book Antiqua" w:eastAsia="Times New Roman" w:hAnsi="Book Antiqua" w:cs="Times New Roman"/>
          <w:color w:val="000000"/>
          <w:sz w:val="19"/>
          <w:szCs w:val="19"/>
          <w:lang w:eastAsia="pt-BR"/>
        </w:rPr>
        <w:t> </w:t>
      </w:r>
      <w:r w:rsidRPr="00907DFD">
        <w:rPr>
          <w:rFonts w:ascii="Book Antiqua" w:eastAsia="Times New Roman" w:hAnsi="Book Antiqua" w:cs="Arial"/>
          <w:color w:val="000000"/>
          <w:sz w:val="19"/>
          <w:szCs w:val="19"/>
          <w:lang w:eastAsia="pt-BR"/>
        </w:rPr>
        <w:t>deste artigo.</w:t>
      </w:r>
    </w:p>
    <w:p w14:paraId="41415B9D"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8"/>
          <w:szCs w:val="18"/>
          <w:lang w:eastAsia="pt-BR"/>
        </w:rPr>
      </w:pPr>
      <w:bookmarkStart w:id="1" w:name="art2"/>
      <w:bookmarkStart w:id="2" w:name="art2.0"/>
      <w:bookmarkEnd w:id="1"/>
      <w:bookmarkEnd w:id="2"/>
      <w:r w:rsidRPr="00907DFD">
        <w:rPr>
          <w:rFonts w:ascii="Book Antiqua" w:eastAsia="Times New Roman" w:hAnsi="Book Antiqua" w:cs="Arial"/>
          <w:color w:val="000000"/>
          <w:sz w:val="19"/>
          <w:szCs w:val="19"/>
          <w:lang w:eastAsia="pt-BR"/>
        </w:rPr>
        <w:t>Art. 2º  A União, na qualidade de acionista, somente poderá firmar acordos de acionistas ou renunciar a direitos neles previstos ou, ainda, assumir quaisquer compromissos de natureza societária referentes ao disposto no </w:t>
      </w:r>
      <w:hyperlink r:id="rId4" w:anchor="art118" w:history="1">
        <w:r w:rsidRPr="00907DFD">
          <w:rPr>
            <w:rFonts w:ascii="Book Antiqua" w:eastAsia="Times New Roman" w:hAnsi="Book Antiqua" w:cs="Arial"/>
            <w:color w:val="0000FF"/>
            <w:sz w:val="19"/>
            <w:szCs w:val="19"/>
            <w:u w:val="single"/>
            <w:lang w:eastAsia="pt-BR"/>
          </w:rPr>
          <w:t>art. 118 da Lei nº 6.404, de 15 de dezembro de 1976</w:t>
        </w:r>
      </w:hyperlink>
      <w:r w:rsidRPr="00907DFD">
        <w:rPr>
          <w:rFonts w:ascii="Book Antiqua" w:eastAsia="Times New Roman" w:hAnsi="Book Antiqua" w:cs="Arial"/>
          <w:color w:val="000000"/>
          <w:sz w:val="19"/>
          <w:szCs w:val="19"/>
          <w:lang w:eastAsia="pt-BR"/>
        </w:rPr>
        <w:t>, mediante anuência prévia do Ministro de Estado da Economia</w:t>
      </w:r>
      <w:r w:rsidRPr="00907DFD">
        <w:rPr>
          <w:rFonts w:ascii="Book Antiqua" w:eastAsia="Times New Roman" w:hAnsi="Book Antiqua" w:cs="Arial"/>
          <w:color w:val="000000"/>
          <w:sz w:val="18"/>
          <w:szCs w:val="18"/>
          <w:lang w:eastAsia="pt-BR"/>
        </w:rPr>
        <w:t>.    </w:t>
      </w:r>
      <w:hyperlink r:id="rId5" w:anchor="art1" w:history="1">
        <w:r w:rsidRPr="00907DFD">
          <w:rPr>
            <w:rFonts w:ascii="Book Antiqua" w:eastAsia="Times New Roman" w:hAnsi="Book Antiqua" w:cs="Arial"/>
            <w:color w:val="0000FF"/>
            <w:sz w:val="18"/>
            <w:szCs w:val="18"/>
            <w:u w:val="single"/>
            <w:lang w:eastAsia="pt-BR"/>
          </w:rPr>
          <w:t>(Redação dada pelo Decreto nº 10.960, de 2022)</w:t>
        </w:r>
      </w:hyperlink>
    </w:p>
    <w:p w14:paraId="41639C2F"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8"/>
          <w:szCs w:val="18"/>
          <w:lang w:eastAsia="pt-BR"/>
        </w:rPr>
      </w:pPr>
      <w:bookmarkStart w:id="3" w:name="art3"/>
      <w:bookmarkStart w:id="4" w:name="art3."/>
      <w:bookmarkEnd w:id="3"/>
      <w:bookmarkEnd w:id="4"/>
      <w:r w:rsidRPr="00907DFD">
        <w:rPr>
          <w:rFonts w:ascii="Book Antiqua" w:eastAsia="Times New Roman" w:hAnsi="Book Antiqua" w:cs="Arial"/>
          <w:color w:val="000000"/>
          <w:sz w:val="19"/>
          <w:szCs w:val="19"/>
          <w:lang w:eastAsia="pt-BR"/>
        </w:rPr>
        <w:t>Art. 3º  O Procurador da Fazenda Nacional, nas assembleias de acionistas das entidades controladas diretamente pela União, cumprirá os termos da instrução de voto emanada do Ministério da Economia relativo às matérias de que trata o art. 1º</w:t>
      </w:r>
      <w:r w:rsidRPr="00907DFD">
        <w:rPr>
          <w:rFonts w:ascii="Book Antiqua" w:eastAsia="Times New Roman" w:hAnsi="Book Antiqua" w:cs="Arial"/>
          <w:color w:val="000000"/>
          <w:sz w:val="18"/>
          <w:szCs w:val="18"/>
          <w:lang w:eastAsia="pt-BR"/>
        </w:rPr>
        <w:t>.     </w:t>
      </w:r>
      <w:hyperlink r:id="rId6" w:anchor="art1" w:history="1">
        <w:r w:rsidRPr="00907DFD">
          <w:rPr>
            <w:rFonts w:ascii="Book Antiqua" w:eastAsia="Times New Roman" w:hAnsi="Book Antiqua" w:cs="Arial"/>
            <w:color w:val="0000FF"/>
            <w:sz w:val="18"/>
            <w:szCs w:val="18"/>
            <w:u w:val="single"/>
            <w:lang w:eastAsia="pt-BR"/>
          </w:rPr>
          <w:t>(Redação dada pelo Decreto nº 11.038, de 2022)</w:t>
        </w:r>
      </w:hyperlink>
      <w:r w:rsidRPr="00907DFD">
        <w:rPr>
          <w:rFonts w:ascii="Book Antiqua" w:eastAsia="Times New Roman" w:hAnsi="Book Antiqua" w:cs="Arial"/>
          <w:color w:val="000000"/>
          <w:sz w:val="18"/>
          <w:szCs w:val="18"/>
          <w:lang w:eastAsia="pt-BR"/>
        </w:rPr>
        <w:t>      </w:t>
      </w:r>
      <w:hyperlink r:id="rId7" w:anchor="art2" w:history="1">
        <w:r w:rsidRPr="00907DFD">
          <w:rPr>
            <w:rFonts w:ascii="Book Antiqua" w:eastAsia="Times New Roman" w:hAnsi="Book Antiqua" w:cs="Arial"/>
            <w:color w:val="0000FF"/>
            <w:sz w:val="18"/>
            <w:szCs w:val="18"/>
            <w:u w:val="single"/>
            <w:lang w:eastAsia="pt-BR"/>
          </w:rPr>
          <w:t>(Vide Decreto nº 10.960, de 2022)</w:t>
        </w:r>
      </w:hyperlink>
    </w:p>
    <w:p w14:paraId="256B7DE2"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bookmarkStart w:id="5" w:name="art4"/>
      <w:bookmarkEnd w:id="5"/>
      <w:r w:rsidRPr="00907DFD">
        <w:rPr>
          <w:rFonts w:ascii="Book Antiqua" w:eastAsia="Times New Roman" w:hAnsi="Book Antiqua" w:cs="Arial"/>
          <w:color w:val="000000"/>
          <w:sz w:val="19"/>
          <w:szCs w:val="19"/>
          <w:lang w:eastAsia="pt-BR"/>
        </w:rPr>
        <w:t xml:space="preserve">Art. 4º As entidades de que trata o caput do art. 1º promoverão, até 30 de abril de 1994, </w:t>
      </w:r>
      <w:proofErr w:type="spellStart"/>
      <w:r w:rsidRPr="00907DFD">
        <w:rPr>
          <w:rFonts w:ascii="Book Antiqua" w:eastAsia="Times New Roman" w:hAnsi="Book Antiqua" w:cs="Arial"/>
          <w:color w:val="000000"/>
          <w:sz w:val="19"/>
          <w:szCs w:val="19"/>
          <w:lang w:eastAsia="pt-BR"/>
        </w:rPr>
        <w:t>assembléia</w:t>
      </w:r>
      <w:proofErr w:type="spellEnd"/>
      <w:r w:rsidRPr="00907DFD">
        <w:rPr>
          <w:rFonts w:ascii="Book Antiqua" w:eastAsia="Times New Roman" w:hAnsi="Book Antiqua" w:cs="Arial"/>
          <w:color w:val="000000"/>
          <w:sz w:val="19"/>
          <w:szCs w:val="19"/>
          <w:lang w:eastAsia="pt-BR"/>
        </w:rPr>
        <w:t xml:space="preserve"> geral de acionistas objetivando a alteração dos estatutos sociais, a fim de incluir na competência da </w:t>
      </w:r>
      <w:proofErr w:type="spellStart"/>
      <w:r w:rsidRPr="00907DFD">
        <w:rPr>
          <w:rFonts w:ascii="Book Antiqua" w:eastAsia="Times New Roman" w:hAnsi="Book Antiqua" w:cs="Arial"/>
          <w:color w:val="000000"/>
          <w:sz w:val="19"/>
          <w:szCs w:val="19"/>
          <w:lang w:eastAsia="pt-BR"/>
        </w:rPr>
        <w:t>assembléia</w:t>
      </w:r>
      <w:proofErr w:type="spellEnd"/>
      <w:r w:rsidRPr="00907DFD">
        <w:rPr>
          <w:rFonts w:ascii="Book Antiqua" w:eastAsia="Times New Roman" w:hAnsi="Book Antiqua" w:cs="Arial"/>
          <w:color w:val="000000"/>
          <w:sz w:val="19"/>
          <w:szCs w:val="19"/>
          <w:lang w:eastAsia="pt-BR"/>
        </w:rPr>
        <w:t xml:space="preserve"> de acionistas as matérias previstas no art. 1º.</w:t>
      </w:r>
    </w:p>
    <w:p w14:paraId="27C91388"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r w:rsidRPr="00907DFD">
        <w:rPr>
          <w:rFonts w:ascii="Book Antiqua" w:eastAsia="Times New Roman" w:hAnsi="Book Antiqua" w:cs="Arial"/>
          <w:color w:val="000000"/>
          <w:sz w:val="19"/>
          <w:szCs w:val="19"/>
          <w:lang w:eastAsia="pt-BR"/>
        </w:rPr>
        <w:t xml:space="preserve">Parágrafo único. No caso de a entidade não possuir em sua estrutura </w:t>
      </w:r>
      <w:proofErr w:type="spellStart"/>
      <w:r w:rsidRPr="00907DFD">
        <w:rPr>
          <w:rFonts w:ascii="Book Antiqua" w:eastAsia="Times New Roman" w:hAnsi="Book Antiqua" w:cs="Arial"/>
          <w:color w:val="000000"/>
          <w:sz w:val="19"/>
          <w:szCs w:val="19"/>
          <w:lang w:eastAsia="pt-BR"/>
        </w:rPr>
        <w:t>assembléia</w:t>
      </w:r>
      <w:proofErr w:type="spellEnd"/>
      <w:r w:rsidRPr="00907DFD">
        <w:rPr>
          <w:rFonts w:ascii="Book Antiqua" w:eastAsia="Times New Roman" w:hAnsi="Book Antiqua" w:cs="Arial"/>
          <w:color w:val="000000"/>
          <w:sz w:val="19"/>
          <w:szCs w:val="19"/>
          <w:lang w:eastAsia="pt-BR"/>
        </w:rPr>
        <w:t xml:space="preserve"> geral de acionistas, os presidentes do Conselho de Administração promoverão, até o dia 15 de abril de 1994, alteração dos estatutos sociais, visando incluir a competência do Ministério da Fazenda para decidir sobre as matérias previstas no art. 1º deste decreto.</w:t>
      </w:r>
    </w:p>
    <w:p w14:paraId="67FF065F"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bookmarkStart w:id="6" w:name="art5"/>
      <w:bookmarkEnd w:id="6"/>
      <w:r w:rsidRPr="00907DFD">
        <w:rPr>
          <w:rFonts w:ascii="Book Antiqua" w:eastAsia="Times New Roman" w:hAnsi="Book Antiqua" w:cs="Arial"/>
          <w:color w:val="000000"/>
          <w:sz w:val="19"/>
          <w:szCs w:val="19"/>
          <w:lang w:eastAsia="pt-BR"/>
        </w:rPr>
        <w:t>Art. 5º As disposições deste decreto aplicam-se, igualmente, às empresas públicas e sociedades de economia mista, bem como suas controladas, regidas por contrato de gestão.</w:t>
      </w:r>
    </w:p>
    <w:p w14:paraId="3DA44CAB" w14:textId="5B26EE68" w:rsidR="00907DFD" w:rsidRPr="00907DFD" w:rsidRDefault="00907DFD" w:rsidP="00907DFD">
      <w:pPr>
        <w:spacing w:before="225" w:after="225" w:line="240" w:lineRule="auto"/>
        <w:ind w:firstLine="570"/>
        <w:jc w:val="both"/>
        <w:rPr>
          <w:rFonts w:ascii="Book Antiqua" w:eastAsia="Times New Roman" w:hAnsi="Book Antiqua" w:cs="Arial"/>
          <w:color w:val="000000"/>
          <w:sz w:val="18"/>
          <w:szCs w:val="18"/>
          <w:lang w:eastAsia="pt-BR"/>
        </w:rPr>
      </w:pPr>
      <w:bookmarkStart w:id="7" w:name="art5p"/>
      <w:bookmarkEnd w:id="7"/>
      <w:r w:rsidRPr="00907DFD">
        <w:rPr>
          <w:rFonts w:ascii="Book Antiqua" w:eastAsia="Times New Roman" w:hAnsi="Book Antiqua" w:cs="Arial"/>
          <w:color w:val="000000"/>
          <w:sz w:val="18"/>
          <w:szCs w:val="18"/>
          <w:lang w:eastAsia="pt-BR"/>
        </w:rPr>
        <w:t xml:space="preserve">Parágrafo único. </w:t>
      </w:r>
      <w:hyperlink r:id="rId8" w:anchor="art3" w:history="1">
        <w:r w:rsidRPr="00907DFD">
          <w:rPr>
            <w:rFonts w:ascii="Book Antiqua" w:eastAsia="Times New Roman" w:hAnsi="Book Antiqua" w:cs="Arial"/>
            <w:color w:val="0000FF"/>
            <w:sz w:val="18"/>
            <w:szCs w:val="18"/>
            <w:u w:val="single"/>
            <w:lang w:eastAsia="pt-BR"/>
          </w:rPr>
          <w:t>(Revogado pelo Decreto nº 10.960, de 2022)</w:t>
        </w:r>
      </w:hyperlink>
    </w:p>
    <w:p w14:paraId="631E1403"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bookmarkStart w:id="8" w:name="art6"/>
      <w:bookmarkEnd w:id="8"/>
      <w:r w:rsidRPr="00907DFD">
        <w:rPr>
          <w:rFonts w:ascii="Book Antiqua" w:eastAsia="Times New Roman" w:hAnsi="Book Antiqua" w:cs="Arial"/>
          <w:color w:val="000000"/>
          <w:sz w:val="19"/>
          <w:szCs w:val="19"/>
          <w:lang w:eastAsia="pt-BR"/>
        </w:rPr>
        <w:t>Art. 6º Este decreto entra em vigor na data de sua publicação.</w:t>
      </w:r>
    </w:p>
    <w:p w14:paraId="13F29368"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bookmarkStart w:id="9" w:name="art7"/>
      <w:bookmarkEnd w:id="9"/>
      <w:r w:rsidRPr="00907DFD">
        <w:rPr>
          <w:rFonts w:ascii="Book Antiqua" w:eastAsia="Times New Roman" w:hAnsi="Book Antiqua" w:cs="Arial"/>
          <w:color w:val="000000"/>
          <w:sz w:val="19"/>
          <w:szCs w:val="19"/>
          <w:lang w:eastAsia="pt-BR"/>
        </w:rPr>
        <w:t>Art. 7º Revoga-se o </w:t>
      </w:r>
      <w:hyperlink r:id="rId9" w:history="1">
        <w:r w:rsidRPr="00907DFD">
          <w:rPr>
            <w:rFonts w:ascii="Book Antiqua" w:eastAsia="Times New Roman" w:hAnsi="Book Antiqua" w:cs="Arial"/>
            <w:color w:val="0000FF"/>
            <w:sz w:val="19"/>
            <w:szCs w:val="19"/>
            <w:u w:val="single"/>
            <w:lang w:eastAsia="pt-BR"/>
          </w:rPr>
          <w:t>Decreto nº 1.027, de 28 de dezembro de 1993</w:t>
        </w:r>
      </w:hyperlink>
      <w:r w:rsidRPr="00907DFD">
        <w:rPr>
          <w:rFonts w:ascii="Book Antiqua" w:eastAsia="Times New Roman" w:hAnsi="Book Antiqua" w:cs="Arial"/>
          <w:color w:val="000000"/>
          <w:sz w:val="19"/>
          <w:szCs w:val="19"/>
          <w:lang w:eastAsia="pt-BR"/>
        </w:rPr>
        <w:t>.</w:t>
      </w:r>
    </w:p>
    <w:p w14:paraId="5C0DA7DD" w14:textId="77777777" w:rsidR="00907DFD" w:rsidRPr="00907DFD" w:rsidRDefault="00907DFD" w:rsidP="00907DFD">
      <w:pPr>
        <w:spacing w:before="225" w:after="225" w:line="240" w:lineRule="auto"/>
        <w:ind w:firstLine="570"/>
        <w:jc w:val="both"/>
        <w:rPr>
          <w:rFonts w:ascii="Book Antiqua" w:eastAsia="Times New Roman" w:hAnsi="Book Antiqua" w:cs="Arial"/>
          <w:color w:val="000000"/>
          <w:sz w:val="19"/>
          <w:szCs w:val="19"/>
          <w:lang w:eastAsia="pt-BR"/>
        </w:rPr>
      </w:pPr>
      <w:r w:rsidRPr="00907DFD">
        <w:rPr>
          <w:rFonts w:ascii="Book Antiqua" w:eastAsia="Times New Roman" w:hAnsi="Book Antiqua" w:cs="Arial"/>
          <w:color w:val="000000"/>
          <w:sz w:val="19"/>
          <w:szCs w:val="19"/>
          <w:lang w:eastAsia="pt-BR"/>
        </w:rPr>
        <w:t>Brasília, 21 de março de 1994; 173º da Independência e 106º da República.</w:t>
      </w:r>
    </w:p>
    <w:p w14:paraId="12EDB423" w14:textId="77777777" w:rsidR="00907DFD" w:rsidRPr="00907DFD" w:rsidRDefault="00907DFD" w:rsidP="00907DFD">
      <w:pPr>
        <w:spacing w:before="100" w:beforeAutospacing="1" w:after="100" w:afterAutospacing="1" w:line="240" w:lineRule="auto"/>
        <w:rPr>
          <w:rFonts w:ascii="Book Antiqua" w:eastAsia="Times New Roman" w:hAnsi="Book Antiqua" w:cs="Times New Roman"/>
          <w:color w:val="000000"/>
          <w:sz w:val="19"/>
          <w:szCs w:val="19"/>
          <w:lang w:eastAsia="pt-BR"/>
        </w:rPr>
      </w:pPr>
      <w:r w:rsidRPr="00907DFD">
        <w:rPr>
          <w:rFonts w:ascii="Book Antiqua" w:eastAsia="Times New Roman" w:hAnsi="Book Antiqua" w:cs="Arial"/>
          <w:color w:val="000000"/>
          <w:sz w:val="19"/>
          <w:szCs w:val="19"/>
          <w:lang w:eastAsia="pt-BR"/>
        </w:rPr>
        <w:t>ITAMAR FRANCO</w:t>
      </w:r>
      <w:r w:rsidRPr="00907DFD">
        <w:rPr>
          <w:rFonts w:ascii="Book Antiqua" w:eastAsia="Times New Roman" w:hAnsi="Book Antiqua" w:cs="Arial"/>
          <w:color w:val="000000"/>
          <w:sz w:val="19"/>
          <w:szCs w:val="19"/>
          <w:lang w:eastAsia="pt-BR"/>
        </w:rPr>
        <w:br/>
      </w:r>
      <w:r w:rsidRPr="00907DFD">
        <w:rPr>
          <w:rFonts w:ascii="Book Antiqua" w:eastAsia="Times New Roman" w:hAnsi="Book Antiqua" w:cs="Arial"/>
          <w:i/>
          <w:iCs/>
          <w:color w:val="000000"/>
          <w:sz w:val="19"/>
          <w:szCs w:val="19"/>
          <w:lang w:eastAsia="pt-BR"/>
        </w:rPr>
        <w:t>Fernando Henrique Cardoso</w:t>
      </w:r>
    </w:p>
    <w:p w14:paraId="0F8C4045" w14:textId="17BE6CC7" w:rsidR="008A6139" w:rsidRPr="00907DFD" w:rsidRDefault="00907DFD" w:rsidP="00907DFD">
      <w:pPr>
        <w:spacing w:before="100" w:beforeAutospacing="1" w:after="100" w:afterAutospacing="1" w:line="240" w:lineRule="auto"/>
        <w:rPr>
          <w:rFonts w:ascii="Book Antiqua" w:eastAsia="Times New Roman" w:hAnsi="Book Antiqua" w:cs="Times New Roman"/>
          <w:color w:val="000000"/>
          <w:sz w:val="19"/>
          <w:szCs w:val="19"/>
          <w:lang w:eastAsia="pt-BR"/>
        </w:rPr>
      </w:pPr>
      <w:r w:rsidRPr="00907DFD">
        <w:rPr>
          <w:rFonts w:ascii="Book Antiqua" w:eastAsia="Times New Roman" w:hAnsi="Book Antiqua" w:cs="Arial"/>
          <w:color w:val="FF0000"/>
          <w:sz w:val="19"/>
          <w:szCs w:val="19"/>
          <w:lang w:eastAsia="pt-BR"/>
        </w:rPr>
        <w:t>Este texto não substitui o publicado no D.O.U. 22.3.1994</w:t>
      </w:r>
    </w:p>
    <w:sectPr w:rsidR="008A6139" w:rsidRPr="00907DFD" w:rsidSect="00907DFD">
      <w:pgSz w:w="11906" w:h="16838"/>
      <w:pgMar w:top="1276"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39"/>
    <w:rsid w:val="008A6139"/>
    <w:rsid w:val="00907DF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95AD"/>
  <w15:chartTrackingRefBased/>
  <w15:docId w15:val="{D988DEA4-E010-4ED7-A129-53FD5EE9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51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2/Decreto/D10960.htm" TargetMode="External"/><Relationship Id="rId3" Type="http://schemas.openxmlformats.org/officeDocument/2006/relationships/webSettings" Target="webSettings.xml"/><Relationship Id="rId7" Type="http://schemas.openxmlformats.org/officeDocument/2006/relationships/hyperlink" Target="http://www.planalto.gov.br/ccivil_03/_Ato2019-2022/2022/Decreto/D10960.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_Ato2019-2022/2022/Decreto/D11038.htm" TargetMode="External"/><Relationship Id="rId11" Type="http://schemas.openxmlformats.org/officeDocument/2006/relationships/theme" Target="theme/theme1.xml"/><Relationship Id="rId5" Type="http://schemas.openxmlformats.org/officeDocument/2006/relationships/hyperlink" Target="http://www.planalto.gov.br/ccivil_03/_Ato2019-2022/2022/Decreto/D10960.htm" TargetMode="External"/><Relationship Id="rId10" Type="http://schemas.openxmlformats.org/officeDocument/2006/relationships/fontTable" Target="fontTable.xml"/><Relationship Id="rId4" Type="http://schemas.openxmlformats.org/officeDocument/2006/relationships/hyperlink" Target="http://www.planalto.gov.br/ccivil_03/LEIS/L6404consol.htm" TargetMode="External"/><Relationship Id="rId9" Type="http://schemas.openxmlformats.org/officeDocument/2006/relationships/hyperlink" Target="http://www.planalto.gov.br/ccivil_03/decreto/1990-1994/D102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608</Words>
  <Characters>3288</Characters>
  <Application>Microsoft Office Word</Application>
  <DocSecurity>0</DocSecurity>
  <Lines>27</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2022-04-13T15:11:00Z</dcterms:created>
  <dcterms:modified xsi:type="dcterms:W3CDTF">2022-04-13T15:13:00Z</dcterms:modified>
</cp:coreProperties>
</file>