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CB95" w14:textId="160E9F05" w:rsidR="001B7C56" w:rsidRPr="001B7C56" w:rsidRDefault="001B7C56" w:rsidP="00F13A8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1B7C56">
        <w:rPr>
          <w:rFonts w:ascii="Book Antiqua" w:eastAsia="Times New Roman" w:hAnsi="Book Antiqua" w:cs="Arial"/>
          <w:b/>
          <w:bCs/>
          <w:color w:val="FF0000"/>
          <w:sz w:val="19"/>
          <w:szCs w:val="19"/>
          <w:lang w:eastAsia="pt-BR"/>
        </w:rPr>
        <w:t xml:space="preserve">(Atualização em </w:t>
      </w:r>
      <w:r w:rsidR="00A42E69">
        <w:rPr>
          <w:rFonts w:ascii="Book Antiqua" w:eastAsia="Times New Roman" w:hAnsi="Book Antiqua" w:cs="Arial"/>
          <w:b/>
          <w:bCs/>
          <w:color w:val="FF0000"/>
          <w:sz w:val="19"/>
          <w:szCs w:val="19"/>
          <w:lang w:eastAsia="pt-BR"/>
        </w:rPr>
        <w:t>20/05</w:t>
      </w:r>
      <w:r w:rsidR="009C5ECB">
        <w:rPr>
          <w:rFonts w:ascii="Book Antiqua" w:eastAsia="Times New Roman" w:hAnsi="Book Antiqua" w:cs="Arial"/>
          <w:b/>
          <w:bCs/>
          <w:color w:val="FF0000"/>
          <w:sz w:val="19"/>
          <w:szCs w:val="19"/>
          <w:lang w:eastAsia="pt-BR"/>
        </w:rPr>
        <w:t>/2025</w:t>
      </w:r>
      <w:r w:rsidRPr="001B7C56">
        <w:rPr>
          <w:rFonts w:ascii="Book Antiqua" w:eastAsia="Times New Roman" w:hAnsi="Book Antiqua" w:cs="Arial"/>
          <w:b/>
          <w:bCs/>
          <w:color w:val="FF0000"/>
          <w:sz w:val="19"/>
          <w:szCs w:val="19"/>
          <w:lang w:eastAsia="pt-BR"/>
        </w:rPr>
        <w:t>: questões de concurso)</w:t>
      </w:r>
    </w:p>
    <w:p w14:paraId="3E101B71" w14:textId="3E618ED1" w:rsidR="00F13A84" w:rsidRPr="00F13A84" w:rsidRDefault="00F13A84" w:rsidP="00F13A8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13A84">
          <w:rPr>
            <w:rFonts w:ascii="Book Antiqua" w:eastAsia="Times New Roman" w:hAnsi="Book Antiqua" w:cs="Arial"/>
            <w:b/>
            <w:bCs/>
            <w:color w:val="000080"/>
            <w:sz w:val="19"/>
            <w:szCs w:val="19"/>
            <w:u w:val="single"/>
            <w:lang w:eastAsia="pt-BR"/>
          </w:rPr>
          <w:t>LEI COMPLEMENTAR Nº 182, DE 1º DE JUNHO DE 2021</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F13A84" w:rsidRPr="00F13A84" w14:paraId="3145AF68" w14:textId="77777777" w:rsidTr="00F13A84">
        <w:trPr>
          <w:tblCellSpacing w:w="0" w:type="dxa"/>
        </w:trPr>
        <w:tc>
          <w:tcPr>
            <w:tcW w:w="1000" w:type="pct"/>
            <w:vAlign w:val="center"/>
            <w:hideMark/>
          </w:tcPr>
          <w:p w14:paraId="241119D4" w14:textId="7F9644D2" w:rsidR="00F13A84" w:rsidRPr="00F13A84" w:rsidRDefault="00F13A84" w:rsidP="00F13A84">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4000" w:type="pct"/>
            <w:vAlign w:val="center"/>
            <w:hideMark/>
          </w:tcPr>
          <w:p w14:paraId="3F18B0DC" w14:textId="77777777" w:rsidR="00F13A84" w:rsidRPr="00F13A84" w:rsidRDefault="00F13A84" w:rsidP="00F13A84">
            <w:pPr>
              <w:spacing w:before="100" w:beforeAutospacing="1" w:after="100" w:afterAutospacing="1" w:line="240" w:lineRule="auto"/>
              <w:jc w:val="both"/>
              <w:rPr>
                <w:rFonts w:ascii="Book Antiqua" w:eastAsia="Times New Roman" w:hAnsi="Book Antiqua" w:cs="Times New Roman"/>
                <w:sz w:val="18"/>
                <w:szCs w:val="18"/>
                <w:lang w:eastAsia="pt-BR"/>
              </w:rPr>
            </w:pPr>
            <w:r w:rsidRPr="00F13A84">
              <w:rPr>
                <w:rFonts w:ascii="Book Antiqua" w:eastAsia="Times New Roman" w:hAnsi="Book Antiqua" w:cs="Arial"/>
                <w:color w:val="800000"/>
                <w:sz w:val="18"/>
                <w:szCs w:val="18"/>
                <w:lang w:eastAsia="pt-BR"/>
              </w:rPr>
              <w:t>Institui o marco legal das </w:t>
            </w:r>
            <w:r w:rsidRPr="00F13A84">
              <w:rPr>
                <w:rFonts w:ascii="Book Antiqua" w:eastAsia="Times New Roman" w:hAnsi="Book Antiqua" w:cs="Arial"/>
                <w:b/>
                <w:bCs/>
                <w:color w:val="800000"/>
                <w:sz w:val="18"/>
                <w:szCs w:val="18"/>
                <w:lang w:eastAsia="pt-BR"/>
              </w:rPr>
              <w:t>startups</w:t>
            </w:r>
            <w:r w:rsidRPr="00F13A84">
              <w:rPr>
                <w:rFonts w:ascii="Book Antiqua" w:eastAsia="Times New Roman" w:hAnsi="Book Antiqua" w:cs="Arial"/>
                <w:i/>
                <w:iCs/>
                <w:color w:val="800000"/>
                <w:sz w:val="18"/>
                <w:szCs w:val="18"/>
                <w:lang w:eastAsia="pt-BR"/>
              </w:rPr>
              <w:t> </w:t>
            </w:r>
            <w:r w:rsidRPr="00F13A84">
              <w:rPr>
                <w:rFonts w:ascii="Book Antiqua" w:eastAsia="Times New Roman" w:hAnsi="Book Antiqua" w:cs="Arial"/>
                <w:color w:val="800000"/>
                <w:sz w:val="18"/>
                <w:szCs w:val="18"/>
                <w:lang w:eastAsia="pt-BR"/>
              </w:rPr>
              <w:t>e do empreendedorismo inovador; e altera a Lei nº 6.404, de 15 de dezembro de 1976, e a Lei Complementar nº 123, de 14 de dezembro de 2006.</w:t>
            </w:r>
          </w:p>
        </w:tc>
      </w:tr>
    </w:tbl>
    <w:p w14:paraId="5966E73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O PRESIDENTE DA REPÚBLICA</w:t>
      </w:r>
      <w:r w:rsidRPr="00F13A84">
        <w:rPr>
          <w:rFonts w:ascii="Book Antiqua" w:eastAsia="Times New Roman" w:hAnsi="Book Antiqua" w:cs="Arial"/>
          <w:color w:val="000000"/>
          <w:sz w:val="19"/>
          <w:szCs w:val="19"/>
          <w:lang w:eastAsia="pt-BR"/>
        </w:rPr>
        <w:t> Faço saber que o Congresso Nacional decreta e eu sanciono a seguinte Lei Complementar:</w:t>
      </w:r>
      <w:r w:rsidRPr="00F13A84">
        <w:rPr>
          <w:rFonts w:ascii="Book Antiqua" w:eastAsia="Times New Roman" w:hAnsi="Book Antiqua" w:cs="Arial"/>
          <w:i/>
          <w:iCs/>
          <w:color w:val="000000"/>
          <w:sz w:val="19"/>
          <w:szCs w:val="19"/>
          <w:lang w:eastAsia="pt-BR"/>
        </w:rPr>
        <w:t> </w:t>
      </w:r>
    </w:p>
    <w:p w14:paraId="5BC04EC4"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I</w:t>
      </w:r>
    </w:p>
    <w:p w14:paraId="7B9A9ABA"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DAS DEFINIÇÕES, DOS PRINCÍPIOS E DAS DIRETRIZES FUNDAMENTAIS </w:t>
      </w:r>
    </w:p>
    <w:p w14:paraId="752ED67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F13A84">
        <w:rPr>
          <w:rFonts w:ascii="Book Antiqua" w:eastAsia="Times New Roman" w:hAnsi="Book Antiqua" w:cs="Arial"/>
          <w:color w:val="000000"/>
          <w:sz w:val="19"/>
          <w:szCs w:val="19"/>
          <w:lang w:eastAsia="pt-BR"/>
        </w:rPr>
        <w:t>Art. 1º Esta Lei Complementar institui o marco legal das startups e do empreendedorismo inovador.</w:t>
      </w:r>
    </w:p>
    <w:p w14:paraId="20E7829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Parágrafo único. Esta Lei Complementar:</w:t>
      </w:r>
    </w:p>
    <w:p w14:paraId="6C8A3E4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estabelece</w:t>
      </w:r>
      <w:proofErr w:type="gramEnd"/>
      <w:r w:rsidRPr="00F13A84">
        <w:rPr>
          <w:rFonts w:ascii="Book Antiqua" w:eastAsia="Times New Roman" w:hAnsi="Book Antiqua" w:cs="Arial"/>
          <w:color w:val="000000"/>
          <w:sz w:val="19"/>
          <w:szCs w:val="19"/>
          <w:lang w:eastAsia="pt-BR"/>
        </w:rPr>
        <w:t xml:space="preserve"> os princípios e as diretrizes para a atuação da administração pública no âmbito da União, dos Estados, do Distrito Federal e dos Municípios;</w:t>
      </w:r>
    </w:p>
    <w:p w14:paraId="0E8374E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apresenta</w:t>
      </w:r>
      <w:proofErr w:type="gramEnd"/>
      <w:r w:rsidRPr="00F13A84">
        <w:rPr>
          <w:rFonts w:ascii="Book Antiqua" w:eastAsia="Times New Roman" w:hAnsi="Book Antiqua" w:cs="Arial"/>
          <w:color w:val="000000"/>
          <w:sz w:val="19"/>
          <w:szCs w:val="19"/>
          <w:lang w:eastAsia="pt-BR"/>
        </w:rPr>
        <w:t xml:space="preserve"> medidas de fomento ao ambiente de negócios e ao aumento da oferta de capital para investimento em empreendedorismo inovador; e</w:t>
      </w:r>
    </w:p>
    <w:p w14:paraId="6428460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disciplina a licitação e a contratação de soluções inovadoras pela administração pública.</w:t>
      </w:r>
    </w:p>
    <w:p w14:paraId="7813C718" w14:textId="77777777" w:rsidR="00F13A84" w:rsidRPr="001B7C56" w:rsidRDefault="00F13A84" w:rsidP="00F13A8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 w:name="art2"/>
      <w:bookmarkEnd w:id="1"/>
      <w:r w:rsidRPr="001B7C56">
        <w:rPr>
          <w:rFonts w:ascii="Book Antiqua" w:eastAsia="Times New Roman" w:hAnsi="Book Antiqua" w:cs="Arial"/>
          <w:b/>
          <w:bCs/>
          <w:color w:val="000000"/>
          <w:sz w:val="19"/>
          <w:szCs w:val="19"/>
          <w:highlight w:val="magenta"/>
          <w:lang w:eastAsia="pt-BR"/>
        </w:rPr>
        <w:t>Art. 2º</w:t>
      </w:r>
      <w:r w:rsidRPr="001B7C56">
        <w:rPr>
          <w:rFonts w:ascii="Book Antiqua" w:eastAsia="Times New Roman" w:hAnsi="Book Antiqua" w:cs="Arial"/>
          <w:b/>
          <w:bCs/>
          <w:color w:val="000000"/>
          <w:sz w:val="19"/>
          <w:szCs w:val="19"/>
          <w:lang w:eastAsia="pt-BR"/>
        </w:rPr>
        <w:t xml:space="preserve"> Para os efeitos desta Lei Complementar, considera-se:</w:t>
      </w:r>
    </w:p>
    <w:p w14:paraId="29C9DF47" w14:textId="070C2CBF" w:rsidR="00F13A84" w:rsidRPr="00CB0AA9"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B7C56">
        <w:rPr>
          <w:rFonts w:ascii="Book Antiqua" w:eastAsia="Times New Roman" w:hAnsi="Book Antiqua" w:cs="Arial"/>
          <w:b/>
          <w:bCs/>
          <w:color w:val="000000"/>
          <w:sz w:val="19"/>
          <w:szCs w:val="19"/>
          <w:lang w:eastAsia="pt-BR"/>
        </w:rPr>
        <w:t xml:space="preserve">I - </w:t>
      </w:r>
      <w:r w:rsidRPr="00CB0AA9">
        <w:rPr>
          <w:rFonts w:ascii="Book Antiqua" w:eastAsia="Times New Roman" w:hAnsi="Book Antiqua" w:cs="Arial"/>
          <w:b/>
          <w:bCs/>
          <w:caps/>
          <w:color w:val="000000"/>
          <w:sz w:val="19"/>
          <w:szCs w:val="19"/>
          <w:shd w:val="clear" w:color="auto" w:fill="F7CAAC" w:themeFill="accent2" w:themeFillTint="66"/>
          <w:lang w:eastAsia="pt-BR"/>
        </w:rPr>
        <w:t>investidor-anjo</w:t>
      </w:r>
      <w:r w:rsidRPr="001B7C56">
        <w:rPr>
          <w:rFonts w:ascii="Book Antiqua" w:eastAsia="Times New Roman" w:hAnsi="Book Antiqua" w:cs="Arial"/>
          <w:b/>
          <w:bCs/>
          <w:color w:val="000000"/>
          <w:sz w:val="19"/>
          <w:szCs w:val="19"/>
          <w:lang w:eastAsia="pt-BR"/>
        </w:rPr>
        <w:t>: investidor que não é considerado sócio nem tem qualquer direito a gerência ou a voto na administração da empresa, não responde por qualquer obrigação da empresa e é remunerado por seus aportes</w:t>
      </w:r>
      <w:r w:rsidRPr="00F13A84">
        <w:rPr>
          <w:rFonts w:ascii="Book Antiqua" w:eastAsia="Times New Roman" w:hAnsi="Book Antiqua" w:cs="Arial"/>
          <w:color w:val="000000"/>
          <w:sz w:val="19"/>
          <w:szCs w:val="19"/>
          <w:lang w:eastAsia="pt-BR"/>
        </w:rPr>
        <w:t>;</w:t>
      </w:r>
      <w:r w:rsidR="001B7C56">
        <w:rPr>
          <w:rFonts w:ascii="Book Antiqua" w:eastAsia="Times New Roman" w:hAnsi="Book Antiqua" w:cs="Arial"/>
          <w:color w:val="000000"/>
          <w:sz w:val="19"/>
          <w:szCs w:val="19"/>
          <w:lang w:eastAsia="pt-BR"/>
        </w:rPr>
        <w:t xml:space="preserve"> </w:t>
      </w:r>
      <w:r w:rsidR="001B7C56">
        <w:rPr>
          <w:rFonts w:ascii="Book Antiqua" w:hAnsi="Book Antiqua"/>
          <w:b/>
          <w:color w:val="FF0000"/>
          <w:sz w:val="16"/>
          <w:szCs w:val="16"/>
          <w:u w:val="single"/>
        </w:rPr>
        <w:t>(PGM-POA/RS-2022)</w:t>
      </w:r>
      <w:r w:rsidR="00CB0AA9">
        <w:rPr>
          <w:rFonts w:ascii="Book Antiqua" w:hAnsi="Book Antiqua"/>
          <w:b/>
          <w:color w:val="FF0000"/>
          <w:sz w:val="16"/>
          <w:szCs w:val="16"/>
        </w:rPr>
        <w:t xml:space="preserve"> </w:t>
      </w:r>
      <w:r w:rsidR="00CB0AA9" w:rsidRPr="00A42E69">
        <w:rPr>
          <w:rFonts w:ascii="Book Antiqua" w:eastAsia="Times New Roman" w:hAnsi="Book Antiqua" w:cs="Arial"/>
          <w:b/>
          <w:bCs/>
          <w:color w:val="EE0000"/>
          <w:sz w:val="16"/>
          <w:szCs w:val="16"/>
          <w:u w:val="single"/>
          <w:lang w:eastAsia="pt-BR"/>
        </w:rPr>
        <w:t>(TJSP-2024)</w:t>
      </w:r>
    </w:p>
    <w:p w14:paraId="40876E80" w14:textId="039B53AD" w:rsidR="00F13A84" w:rsidRPr="009C5ECB"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u w:val="single"/>
          <w:lang w:eastAsia="pt-BR"/>
        </w:rPr>
      </w:pPr>
      <w:r w:rsidRPr="001B7C56">
        <w:rPr>
          <w:rFonts w:ascii="Book Antiqua" w:eastAsia="Times New Roman" w:hAnsi="Book Antiqua" w:cs="Arial"/>
          <w:b/>
          <w:bCs/>
          <w:color w:val="000000"/>
          <w:sz w:val="19"/>
          <w:szCs w:val="19"/>
          <w:lang w:eastAsia="pt-BR"/>
        </w:rPr>
        <w:t xml:space="preserve">II - </w:t>
      </w:r>
      <w:r w:rsidRPr="00CB0AA9">
        <w:rPr>
          <w:rFonts w:ascii="Book Antiqua" w:eastAsia="Times New Roman" w:hAnsi="Book Antiqua" w:cs="Arial"/>
          <w:b/>
          <w:bCs/>
          <w:caps/>
          <w:color w:val="000000"/>
          <w:sz w:val="19"/>
          <w:szCs w:val="19"/>
          <w:shd w:val="clear" w:color="auto" w:fill="F7CAAC" w:themeFill="accent2" w:themeFillTint="66"/>
          <w:lang w:eastAsia="pt-BR"/>
        </w:rPr>
        <w:t>ambiente regulatório experimental</w:t>
      </w:r>
      <w:r w:rsidRPr="001B7C56">
        <w:rPr>
          <w:rFonts w:ascii="Book Antiqua" w:eastAsia="Times New Roman" w:hAnsi="Book Antiqua" w:cs="Arial"/>
          <w:b/>
          <w:bCs/>
          <w:color w:val="000000"/>
          <w:sz w:val="19"/>
          <w:szCs w:val="19"/>
          <w:lang w:eastAsia="pt-BR"/>
        </w:rPr>
        <w:t xml:space="preserve"> (</w:t>
      </w:r>
      <w:r w:rsidRPr="00CB0AA9">
        <w:rPr>
          <w:rFonts w:ascii="Book Antiqua" w:eastAsia="Times New Roman" w:hAnsi="Book Antiqua" w:cs="Arial"/>
          <w:b/>
          <w:bCs/>
          <w:caps/>
          <w:color w:val="000000"/>
          <w:sz w:val="19"/>
          <w:szCs w:val="19"/>
          <w:shd w:val="clear" w:color="auto" w:fill="F7CAAC" w:themeFill="accent2" w:themeFillTint="66"/>
          <w:lang w:eastAsia="pt-BR"/>
        </w:rPr>
        <w:t>sandbox</w:t>
      </w:r>
      <w:r w:rsidRPr="00CB0AA9">
        <w:rPr>
          <w:rFonts w:ascii="Book Antiqua" w:eastAsia="Times New Roman" w:hAnsi="Book Antiqua" w:cs="Arial"/>
          <w:b/>
          <w:bCs/>
          <w:i/>
          <w:iCs/>
          <w:caps/>
          <w:color w:val="000000"/>
          <w:sz w:val="19"/>
          <w:szCs w:val="19"/>
          <w:shd w:val="clear" w:color="auto" w:fill="F7CAAC" w:themeFill="accent2" w:themeFillTint="66"/>
          <w:lang w:eastAsia="pt-BR"/>
        </w:rPr>
        <w:t> </w:t>
      </w:r>
      <w:r w:rsidRPr="00CB0AA9">
        <w:rPr>
          <w:rFonts w:ascii="Book Antiqua" w:eastAsia="Times New Roman" w:hAnsi="Book Antiqua" w:cs="Arial"/>
          <w:b/>
          <w:bCs/>
          <w:caps/>
          <w:color w:val="000000"/>
          <w:sz w:val="19"/>
          <w:szCs w:val="19"/>
          <w:shd w:val="clear" w:color="auto" w:fill="F7CAAC" w:themeFill="accent2" w:themeFillTint="66"/>
          <w:lang w:eastAsia="pt-BR"/>
        </w:rPr>
        <w:t>regulatório</w:t>
      </w:r>
      <w:r w:rsidRPr="001B7C56">
        <w:rPr>
          <w:rFonts w:ascii="Book Antiqua" w:eastAsia="Times New Roman" w:hAnsi="Book Antiqua" w:cs="Arial"/>
          <w:b/>
          <w:bCs/>
          <w:color w:val="000000"/>
          <w:sz w:val="19"/>
          <w:szCs w:val="19"/>
          <w:lang w:eastAsia="pt-BR"/>
        </w:rPr>
        <w:t>): conjunto de condições especiais simplificadas para que as pessoas jurídicas participantes possam receber autorização temporária dos órgãos ou das entidades com competência de regulamentação setorial para desenvolver modelos de negócios inovadores e testar técnicas e tecnologias experimentais, mediante o cumprimento de critérios e de limites previamente estabelecidos pelo órgão ou entidade reguladora e por meio de procedimento facilitado</w:t>
      </w:r>
      <w:r w:rsidRPr="00F13A84">
        <w:rPr>
          <w:rFonts w:ascii="Book Antiqua" w:eastAsia="Times New Roman" w:hAnsi="Book Antiqua" w:cs="Arial"/>
          <w:color w:val="000000"/>
          <w:sz w:val="19"/>
          <w:szCs w:val="19"/>
          <w:lang w:eastAsia="pt-BR"/>
        </w:rPr>
        <w:t>.</w:t>
      </w:r>
      <w:r w:rsidR="001B7C56">
        <w:rPr>
          <w:rFonts w:ascii="Book Antiqua" w:eastAsia="Times New Roman" w:hAnsi="Book Antiqua" w:cs="Arial"/>
          <w:color w:val="000000"/>
          <w:sz w:val="19"/>
          <w:szCs w:val="19"/>
          <w:lang w:eastAsia="pt-BR"/>
        </w:rPr>
        <w:t xml:space="preserve"> </w:t>
      </w:r>
      <w:r w:rsidR="001B7C56">
        <w:rPr>
          <w:rFonts w:ascii="Book Antiqua" w:hAnsi="Book Antiqua"/>
          <w:b/>
          <w:color w:val="FF0000"/>
          <w:sz w:val="16"/>
          <w:szCs w:val="16"/>
          <w:u w:val="single"/>
        </w:rPr>
        <w:t>(PGM-POA/RS-2022)</w:t>
      </w:r>
      <w:r w:rsidR="009C5ECB">
        <w:rPr>
          <w:rFonts w:ascii="Book Antiqua" w:hAnsi="Book Antiqua"/>
          <w:b/>
          <w:color w:val="FF0000"/>
          <w:sz w:val="16"/>
          <w:szCs w:val="16"/>
        </w:rPr>
        <w:t xml:space="preserve"> </w:t>
      </w:r>
      <w:r w:rsidR="009C5ECB">
        <w:rPr>
          <w:rFonts w:ascii="Book Antiqua" w:hAnsi="Book Antiqua"/>
          <w:b/>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9C5ECB" w14:paraId="26825C5D" w14:textId="77777777" w:rsidTr="009C5ECB">
        <w:tc>
          <w:tcPr>
            <w:tcW w:w="8494" w:type="dxa"/>
            <w:shd w:val="clear" w:color="auto" w:fill="CCFFFF"/>
          </w:tcPr>
          <w:p w14:paraId="53A2C592" w14:textId="61ECCB9A" w:rsidR="009C5ECB" w:rsidRPr="009C5ECB" w:rsidRDefault="009C5ECB" w:rsidP="009C5ECB">
            <w:pPr>
              <w:spacing w:before="100" w:beforeAutospacing="1" w:after="100" w:afterAutospacing="1"/>
              <w:jc w:val="both"/>
              <w:rPr>
                <w:rFonts w:ascii="Book Antiqua" w:eastAsia="Times New Roman" w:hAnsi="Book Antiqua" w:cs="Arial"/>
                <w:b/>
                <w:bCs/>
                <w:color w:val="000000"/>
                <w:sz w:val="19"/>
                <w:szCs w:val="19"/>
                <w:lang w:eastAsia="pt-BR"/>
              </w:rPr>
            </w:pPr>
            <w:bookmarkStart w:id="2" w:name="art3"/>
            <w:bookmarkEnd w:id="2"/>
            <w:r>
              <w:rPr>
                <w:rFonts w:ascii="Book Antiqua" w:eastAsia="Times New Roman" w:hAnsi="Book Antiqua" w:cs="Arial"/>
                <w:b/>
                <w:bCs/>
                <w:color w:val="000000"/>
                <w:sz w:val="19"/>
                <w:szCs w:val="19"/>
                <w:lang w:eastAsia="pt-BR"/>
              </w:rPr>
              <w:t>(</w:t>
            </w:r>
            <w:r w:rsidRPr="009C5ECB">
              <w:rPr>
                <w:rFonts w:ascii="Book Antiqua" w:eastAsia="Times New Roman" w:hAnsi="Book Antiqua" w:cs="Arial"/>
                <w:b/>
                <w:bCs/>
                <w:color w:val="000000"/>
                <w:sz w:val="19"/>
                <w:szCs w:val="19"/>
                <w:highlight w:val="yellow"/>
                <w:lang w:eastAsia="pt-BR"/>
              </w:rPr>
              <w:t>PFN-2023-CESPE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C5ECB">
              <w:rPr>
                <w:rFonts w:ascii="Book Antiqua" w:eastAsia="Times New Roman" w:hAnsi="Book Antiqua" w:cs="Arial"/>
                <w:color w:val="000000"/>
                <w:sz w:val="19"/>
                <w:szCs w:val="19"/>
                <w:lang w:eastAsia="pt-BR"/>
              </w:rPr>
              <w:t xml:space="preserve">O </w:t>
            </w:r>
            <w:proofErr w:type="spellStart"/>
            <w:r w:rsidRPr="009C5ECB">
              <w:rPr>
                <w:rFonts w:ascii="Book Antiqua" w:eastAsia="Times New Roman" w:hAnsi="Book Antiqua" w:cs="Arial"/>
                <w:i/>
                <w:iCs/>
                <w:color w:val="000000"/>
                <w:sz w:val="19"/>
                <w:szCs w:val="19"/>
                <w:lang w:eastAsia="pt-BR"/>
              </w:rPr>
              <w:t>sandbox</w:t>
            </w:r>
            <w:proofErr w:type="spellEnd"/>
            <w:r w:rsidRPr="009C5ECB">
              <w:rPr>
                <w:rFonts w:ascii="Book Antiqua" w:eastAsia="Times New Roman" w:hAnsi="Book Antiqua" w:cs="Arial"/>
                <w:i/>
                <w:iCs/>
                <w:color w:val="000000"/>
                <w:sz w:val="19"/>
                <w:szCs w:val="19"/>
                <w:lang w:eastAsia="pt-BR"/>
              </w:rPr>
              <w:t xml:space="preserve"> </w:t>
            </w:r>
            <w:r w:rsidRPr="009C5ECB">
              <w:rPr>
                <w:rFonts w:ascii="Book Antiqua" w:eastAsia="Times New Roman" w:hAnsi="Book Antiqua" w:cs="Arial"/>
                <w:color w:val="000000"/>
                <w:sz w:val="19"/>
                <w:szCs w:val="19"/>
                <w:lang w:eastAsia="pt-BR"/>
              </w:rPr>
              <w:t>regulatório</w:t>
            </w:r>
            <w:r>
              <w:rPr>
                <w:rFonts w:ascii="Book Antiqua" w:eastAsia="Times New Roman" w:hAnsi="Book Antiqua" w:cs="Arial"/>
                <w:color w:val="000000"/>
                <w:sz w:val="19"/>
                <w:szCs w:val="19"/>
                <w:lang w:eastAsia="pt-BR"/>
              </w:rPr>
              <w:t xml:space="preserve"> </w:t>
            </w:r>
            <w:r w:rsidRPr="009C5ECB">
              <w:rPr>
                <w:rFonts w:ascii="Book Antiqua" w:eastAsia="Times New Roman" w:hAnsi="Book Antiqua" w:cs="Arial"/>
                <w:color w:val="000000"/>
                <w:sz w:val="19"/>
                <w:szCs w:val="19"/>
                <w:lang w:eastAsia="pt-BR"/>
              </w:rPr>
              <w:t xml:space="preserve">é um ambiente regulatório experimental, com condições especiais simplificadas para que as pessoas jurídicas participantes possam receber autorização temporária dos órgãos ou das entidades com competência de regulamentação setorial para desenvolver modelos de negócios inovadores e testar técnicas e tecnologias experimentais. </w:t>
            </w:r>
            <w:r>
              <w:rPr>
                <w:rFonts w:ascii="Book Antiqua" w:eastAsia="Times New Roman" w:hAnsi="Book Antiqua" w:cs="Arial"/>
                <w:b/>
                <w:bCs/>
                <w:color w:val="000000"/>
                <w:sz w:val="19"/>
                <w:szCs w:val="19"/>
                <w:lang w:eastAsia="pt-BR"/>
              </w:rPr>
              <w:t>BL: art. 2º, II, LC 182/21.</w:t>
            </w:r>
          </w:p>
        </w:tc>
      </w:tr>
    </w:tbl>
    <w:p w14:paraId="26A6F7D2" w14:textId="7F834FC8"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Art. 3º Esta Lei Complementar é pautada pelos seguintes princípios e diretrizes:</w:t>
      </w:r>
    </w:p>
    <w:p w14:paraId="6E7E0C8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reconhecimento</w:t>
      </w:r>
      <w:proofErr w:type="gramEnd"/>
      <w:r w:rsidRPr="00F13A84">
        <w:rPr>
          <w:rFonts w:ascii="Book Antiqua" w:eastAsia="Times New Roman" w:hAnsi="Book Antiqua" w:cs="Arial"/>
          <w:color w:val="000000"/>
          <w:sz w:val="19"/>
          <w:szCs w:val="19"/>
          <w:lang w:eastAsia="pt-BR"/>
        </w:rPr>
        <w:t xml:space="preserve"> do empreendedorismo inovador como vetor de desenvolvimento econômico, social e ambiental;</w:t>
      </w:r>
    </w:p>
    <w:p w14:paraId="74B37DB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incentivo</w:t>
      </w:r>
      <w:proofErr w:type="gramEnd"/>
      <w:r w:rsidRPr="00F13A84">
        <w:rPr>
          <w:rFonts w:ascii="Book Antiqua" w:eastAsia="Times New Roman" w:hAnsi="Book Antiqua" w:cs="Arial"/>
          <w:color w:val="000000"/>
          <w:sz w:val="19"/>
          <w:szCs w:val="19"/>
          <w:lang w:eastAsia="pt-BR"/>
        </w:rPr>
        <w:t xml:space="preserve"> à constituição de ambientes favoráveis ao empreendedorismo inovador, com valorização da segurança jurídica e da liberdade contratual como premissas para a promoção do investimento e do aumento da oferta de capital direcionado a iniciativas inovadoras;</w:t>
      </w:r>
    </w:p>
    <w:p w14:paraId="24E9E9C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importância das empresas como agentes centrais do impulso inovador em contexto de livre mercado;</w:t>
      </w:r>
    </w:p>
    <w:p w14:paraId="3CBB837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 xml:space="preserve">IV - </w:t>
      </w:r>
      <w:proofErr w:type="gramStart"/>
      <w:r w:rsidRPr="00F13A84">
        <w:rPr>
          <w:rFonts w:ascii="Book Antiqua" w:eastAsia="Times New Roman" w:hAnsi="Book Antiqua" w:cs="Arial"/>
          <w:color w:val="000000"/>
          <w:sz w:val="19"/>
          <w:szCs w:val="19"/>
          <w:lang w:eastAsia="pt-BR"/>
        </w:rPr>
        <w:t>modernização</w:t>
      </w:r>
      <w:proofErr w:type="gramEnd"/>
      <w:r w:rsidRPr="00F13A84">
        <w:rPr>
          <w:rFonts w:ascii="Book Antiqua" w:eastAsia="Times New Roman" w:hAnsi="Book Antiqua" w:cs="Arial"/>
          <w:color w:val="000000"/>
          <w:sz w:val="19"/>
          <w:szCs w:val="19"/>
          <w:lang w:eastAsia="pt-BR"/>
        </w:rPr>
        <w:t xml:space="preserve"> do ambiente de negócios brasileiro, à luz dos modelos de negócios emergentes;</w:t>
      </w:r>
    </w:p>
    <w:p w14:paraId="00AE465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 - </w:t>
      </w:r>
      <w:proofErr w:type="gramStart"/>
      <w:r w:rsidRPr="00F13A84">
        <w:rPr>
          <w:rFonts w:ascii="Book Antiqua" w:eastAsia="Times New Roman" w:hAnsi="Book Antiqua" w:cs="Arial"/>
          <w:color w:val="000000"/>
          <w:sz w:val="19"/>
          <w:szCs w:val="19"/>
          <w:lang w:eastAsia="pt-BR"/>
        </w:rPr>
        <w:t>fomento</w:t>
      </w:r>
      <w:proofErr w:type="gramEnd"/>
      <w:r w:rsidRPr="00F13A84">
        <w:rPr>
          <w:rFonts w:ascii="Book Antiqua" w:eastAsia="Times New Roman" w:hAnsi="Book Antiqua" w:cs="Arial"/>
          <w:color w:val="000000"/>
          <w:sz w:val="19"/>
          <w:szCs w:val="19"/>
          <w:lang w:eastAsia="pt-BR"/>
        </w:rPr>
        <w:t xml:space="preserve"> ao empreendedorismo inovador como meio de promoção da produtividade e da competitividade da economia brasileira e de geração de postos de trabalho qualificados;</w:t>
      </w:r>
    </w:p>
    <w:p w14:paraId="38CD4B9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VI - </w:t>
      </w:r>
      <w:proofErr w:type="gramStart"/>
      <w:r w:rsidRPr="00F13A84">
        <w:rPr>
          <w:rFonts w:ascii="Book Antiqua" w:eastAsia="Times New Roman" w:hAnsi="Book Antiqua" w:cs="Arial"/>
          <w:color w:val="000000"/>
          <w:sz w:val="19"/>
          <w:szCs w:val="19"/>
          <w:lang w:eastAsia="pt-BR"/>
        </w:rPr>
        <w:t>aperfeiçoamento</w:t>
      </w:r>
      <w:proofErr w:type="gramEnd"/>
      <w:r w:rsidRPr="00F13A84">
        <w:rPr>
          <w:rFonts w:ascii="Book Antiqua" w:eastAsia="Times New Roman" w:hAnsi="Book Antiqua" w:cs="Arial"/>
          <w:color w:val="000000"/>
          <w:sz w:val="19"/>
          <w:szCs w:val="19"/>
          <w:lang w:eastAsia="pt-BR"/>
        </w:rPr>
        <w:t xml:space="preserve"> das políticas públicas e dos instrumentos de fomento ao empreendedorismo inovador;</w:t>
      </w:r>
    </w:p>
    <w:p w14:paraId="36DA1E2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VII - promoção da cooperação e da interação entre os entes públicos, entre os setores público e privado e entre empresas, como relações fundamentais para a conformação de ecossistema de empreendedorismo inovador efetivo;</w:t>
      </w:r>
    </w:p>
    <w:p w14:paraId="68C4715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VIII - incentivo à contratação, pela administração pública, de soluções inovadoras elaboradas ou desenvolvidas por startups, reconhecidos o papel do Estado no fomento à inovação e </w:t>
      </w:r>
      <w:proofErr w:type="gramStart"/>
      <w:r w:rsidRPr="00F13A84">
        <w:rPr>
          <w:rFonts w:ascii="Book Antiqua" w:eastAsia="Times New Roman" w:hAnsi="Book Antiqua" w:cs="Arial"/>
          <w:color w:val="000000"/>
          <w:sz w:val="19"/>
          <w:szCs w:val="19"/>
          <w:lang w:eastAsia="pt-BR"/>
        </w:rPr>
        <w:t>as potenciais</w:t>
      </w:r>
      <w:proofErr w:type="gramEnd"/>
      <w:r w:rsidRPr="00F13A84">
        <w:rPr>
          <w:rFonts w:ascii="Book Antiqua" w:eastAsia="Times New Roman" w:hAnsi="Book Antiqua" w:cs="Arial"/>
          <w:color w:val="000000"/>
          <w:sz w:val="19"/>
          <w:szCs w:val="19"/>
          <w:lang w:eastAsia="pt-BR"/>
        </w:rPr>
        <w:t xml:space="preserve"> oportunidades de economicidade, de benefício e de solução de problemas públicos com soluções inovadoras; e</w:t>
      </w:r>
    </w:p>
    <w:p w14:paraId="533E3F3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IX - </w:t>
      </w:r>
      <w:proofErr w:type="gramStart"/>
      <w:r w:rsidRPr="00F13A84">
        <w:rPr>
          <w:rFonts w:ascii="Book Antiqua" w:eastAsia="Times New Roman" w:hAnsi="Book Antiqua" w:cs="Arial"/>
          <w:color w:val="000000"/>
          <w:sz w:val="19"/>
          <w:szCs w:val="19"/>
          <w:lang w:eastAsia="pt-BR"/>
        </w:rPr>
        <w:t>promoção</w:t>
      </w:r>
      <w:proofErr w:type="gramEnd"/>
      <w:r w:rsidRPr="00F13A84">
        <w:rPr>
          <w:rFonts w:ascii="Book Antiqua" w:eastAsia="Times New Roman" w:hAnsi="Book Antiqua" w:cs="Arial"/>
          <w:color w:val="000000"/>
          <w:sz w:val="19"/>
          <w:szCs w:val="19"/>
          <w:lang w:eastAsia="pt-BR"/>
        </w:rPr>
        <w:t xml:space="preserve"> da competitividade das empresas brasileiras e da internacionalização e da atração de investimentos estrangeiros. </w:t>
      </w:r>
    </w:p>
    <w:p w14:paraId="160C5543"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II</w:t>
      </w:r>
    </w:p>
    <w:p w14:paraId="722F9FDD"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DO ENQUADRAMENTO DE EMPRESAS STARTUPS </w:t>
      </w:r>
    </w:p>
    <w:p w14:paraId="2814C7C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4"/>
      <w:bookmarkEnd w:id="3"/>
      <w:r w:rsidRPr="00CB0AA9">
        <w:rPr>
          <w:rFonts w:ascii="Book Antiqua" w:eastAsia="Times New Roman" w:hAnsi="Book Antiqua" w:cs="Arial"/>
          <w:b/>
          <w:bCs/>
          <w:color w:val="000000"/>
          <w:sz w:val="19"/>
          <w:szCs w:val="19"/>
          <w:highlight w:val="magenta"/>
          <w:lang w:eastAsia="pt-BR"/>
        </w:rPr>
        <w:t>Art. 4º</w:t>
      </w:r>
      <w:r w:rsidRPr="00F13A84">
        <w:rPr>
          <w:rFonts w:ascii="Book Antiqua" w:eastAsia="Times New Roman" w:hAnsi="Book Antiqua" w:cs="Arial"/>
          <w:color w:val="000000"/>
          <w:sz w:val="19"/>
          <w:szCs w:val="19"/>
          <w:lang w:eastAsia="pt-BR"/>
        </w:rPr>
        <w:t xml:space="preserve"> São enquadradas como startups</w:t>
      </w:r>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as organizações empresariais ou societárias, nascentes ou em operação recente, cuja atuação caracteriza-se pela inovação aplicada a modelo de negócios ou a produtos ou serviços ofertados.</w:t>
      </w:r>
    </w:p>
    <w:p w14:paraId="40415671" w14:textId="0A1A79DF"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B0AA9">
        <w:rPr>
          <w:rFonts w:ascii="Book Antiqua" w:eastAsia="Times New Roman" w:hAnsi="Book Antiqua" w:cs="Arial"/>
          <w:b/>
          <w:bCs/>
          <w:color w:val="000000"/>
          <w:sz w:val="19"/>
          <w:szCs w:val="19"/>
          <w:highlight w:val="magenta"/>
          <w:lang w:eastAsia="pt-BR"/>
        </w:rPr>
        <w:t>§ 1º</w:t>
      </w:r>
      <w:r w:rsidRPr="00CB0AA9">
        <w:rPr>
          <w:rFonts w:ascii="Book Antiqua" w:eastAsia="Times New Roman" w:hAnsi="Book Antiqua" w:cs="Arial"/>
          <w:b/>
          <w:bCs/>
          <w:color w:val="000000"/>
          <w:sz w:val="19"/>
          <w:szCs w:val="19"/>
          <w:lang w:eastAsia="pt-BR"/>
        </w:rPr>
        <w:t xml:space="preserve"> Para fins de aplicação desta Lei Complementar, </w:t>
      </w:r>
      <w:r w:rsidRPr="00CB0AA9">
        <w:rPr>
          <w:rFonts w:ascii="Book Antiqua" w:eastAsia="Times New Roman" w:hAnsi="Book Antiqua" w:cs="Arial"/>
          <w:b/>
          <w:bCs/>
          <w:caps/>
          <w:color w:val="000000"/>
          <w:sz w:val="19"/>
          <w:szCs w:val="19"/>
          <w:highlight w:val="green"/>
          <w:lang w:eastAsia="pt-BR"/>
        </w:rPr>
        <w:t>são elegíveis</w:t>
      </w:r>
      <w:r w:rsidRPr="00CB0AA9">
        <w:rPr>
          <w:rFonts w:ascii="Book Antiqua" w:eastAsia="Times New Roman" w:hAnsi="Book Antiqua" w:cs="Arial"/>
          <w:b/>
          <w:bCs/>
          <w:color w:val="000000"/>
          <w:sz w:val="19"/>
          <w:szCs w:val="19"/>
          <w:lang w:eastAsia="pt-BR"/>
        </w:rPr>
        <w:t xml:space="preserve"> para o enquadramento na modalidade de tratamento especial destinada ao fomento de startup o empresário individual, a empresa individual de responsabilidade limitada, as sociedades empresárias, as sociedades cooperativas e as sociedades simples</w:t>
      </w:r>
      <w:r w:rsidRPr="00F13A84">
        <w:rPr>
          <w:rFonts w:ascii="Book Antiqua" w:eastAsia="Times New Roman" w:hAnsi="Book Antiqua" w:cs="Arial"/>
          <w:color w:val="000000"/>
          <w:sz w:val="19"/>
          <w:szCs w:val="19"/>
          <w:lang w:eastAsia="pt-BR"/>
        </w:rPr>
        <w:t>:</w:t>
      </w:r>
      <w:r w:rsidR="00CB0AA9">
        <w:rPr>
          <w:rFonts w:ascii="Book Antiqua" w:eastAsia="Times New Roman" w:hAnsi="Book Antiqua" w:cs="Arial"/>
          <w:color w:val="000000"/>
          <w:sz w:val="19"/>
          <w:szCs w:val="19"/>
          <w:lang w:eastAsia="pt-BR"/>
        </w:rPr>
        <w:t xml:space="preserve"> </w:t>
      </w:r>
      <w:r w:rsidR="00CB0AA9" w:rsidRPr="00A42E69">
        <w:rPr>
          <w:rFonts w:ascii="Book Antiqua" w:eastAsia="Times New Roman" w:hAnsi="Book Antiqua" w:cs="Arial"/>
          <w:b/>
          <w:bCs/>
          <w:color w:val="EE0000"/>
          <w:sz w:val="16"/>
          <w:szCs w:val="16"/>
          <w:u w:val="single"/>
          <w:lang w:eastAsia="pt-BR"/>
        </w:rPr>
        <w:t>(TJSP-2024)</w:t>
      </w:r>
    </w:p>
    <w:p w14:paraId="259E008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com</w:t>
      </w:r>
      <w:proofErr w:type="gramEnd"/>
      <w:r w:rsidRPr="00F13A84">
        <w:rPr>
          <w:rFonts w:ascii="Book Antiqua" w:eastAsia="Times New Roman" w:hAnsi="Book Antiqua" w:cs="Arial"/>
          <w:color w:val="000000"/>
          <w:sz w:val="19"/>
          <w:szCs w:val="19"/>
          <w:lang w:eastAsia="pt-BR"/>
        </w:rPr>
        <w:t xml:space="preserve"> receita bruta de até R$ 16.000.000,00 (dezesseis milhões de reais) no ano-calendário anterior ou de R$ 1.333.334,00 (um milhão, trezentos e trinta e três mil trezentos e trinta e quatro reais) multiplicado pelo número de meses de atividade no ano-calendário anterior, quando inferior a 12 (doze) meses, independentemente da forma societária adotada;</w:t>
      </w:r>
    </w:p>
    <w:p w14:paraId="3986D57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com</w:t>
      </w:r>
      <w:proofErr w:type="gramEnd"/>
      <w:r w:rsidRPr="00F13A84">
        <w:rPr>
          <w:rFonts w:ascii="Book Antiqua" w:eastAsia="Times New Roman" w:hAnsi="Book Antiqua" w:cs="Arial"/>
          <w:color w:val="000000"/>
          <w:sz w:val="19"/>
          <w:szCs w:val="19"/>
          <w:lang w:eastAsia="pt-BR"/>
        </w:rPr>
        <w:t xml:space="preserve"> até 10 (dez) anos de inscrição no Cadastro Nacional da Pessoa Jurídica (CNPJ) da Secretaria Especial da Receita Federal do Brasil do Ministério da Economia; e</w:t>
      </w:r>
    </w:p>
    <w:p w14:paraId="04B9213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que atendam a um dos seguintes requisitos, no mínimo:</w:t>
      </w:r>
    </w:p>
    <w:p w14:paraId="4D3ADCD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a) declaração em seu ato constitutivo ou alterador e utilização de modelos de negócios inovadores para a geração de produtos ou serviços, nos termos do </w:t>
      </w:r>
      <w:hyperlink r:id="rId5" w:anchor="art2iv" w:history="1">
        <w:r w:rsidRPr="00F13A84">
          <w:rPr>
            <w:rFonts w:ascii="Book Antiqua" w:eastAsia="Times New Roman" w:hAnsi="Book Antiqua" w:cs="Arial"/>
            <w:color w:val="0000FF"/>
            <w:sz w:val="19"/>
            <w:szCs w:val="19"/>
            <w:u w:val="single"/>
            <w:lang w:eastAsia="pt-BR"/>
          </w:rPr>
          <w:t>inciso IV do </w:t>
        </w:r>
      </w:hyperlink>
      <w:hyperlink r:id="rId6" w:anchor="art2iv" w:history="1">
        <w:r w:rsidRPr="00F13A84">
          <w:rPr>
            <w:rFonts w:ascii="Book Antiqua" w:eastAsia="Times New Roman" w:hAnsi="Book Antiqua" w:cs="Arial"/>
            <w:color w:val="0000FF"/>
            <w:sz w:val="19"/>
            <w:szCs w:val="19"/>
            <w:u w:val="single"/>
            <w:lang w:eastAsia="pt-BR"/>
          </w:rPr>
          <w:t>caput do art. 2º da Lei nº 10.973, de 2 de dezembro de 2004</w:t>
        </w:r>
      </w:hyperlink>
      <w:r w:rsidRPr="00F13A84">
        <w:rPr>
          <w:rFonts w:ascii="Book Antiqua" w:eastAsia="Times New Roman" w:hAnsi="Book Antiqua" w:cs="Arial"/>
          <w:color w:val="000000"/>
          <w:sz w:val="19"/>
          <w:szCs w:val="19"/>
          <w:lang w:eastAsia="pt-BR"/>
        </w:rPr>
        <w:t>; ou</w:t>
      </w:r>
    </w:p>
    <w:p w14:paraId="6636287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b) enquadramento no regime especial Inova Simples, nos termos do </w:t>
      </w:r>
      <w:hyperlink r:id="rId7" w:anchor="art65a" w:history="1">
        <w:r w:rsidRPr="00F13A84">
          <w:rPr>
            <w:rFonts w:ascii="Book Antiqua" w:eastAsia="Times New Roman" w:hAnsi="Book Antiqua" w:cs="Arial"/>
            <w:color w:val="0000FF"/>
            <w:sz w:val="19"/>
            <w:szCs w:val="19"/>
            <w:u w:val="single"/>
            <w:lang w:eastAsia="pt-BR"/>
          </w:rPr>
          <w:t>art. 65-A da Lei Complementar nº 123, de 14 de dezembro de 2006</w:t>
        </w:r>
      </w:hyperlink>
      <w:r w:rsidRPr="00F13A84">
        <w:rPr>
          <w:rFonts w:ascii="Book Antiqua" w:eastAsia="Times New Roman" w:hAnsi="Book Antiqua" w:cs="Arial"/>
          <w:color w:val="000000"/>
          <w:sz w:val="19"/>
          <w:szCs w:val="19"/>
          <w:lang w:eastAsia="pt-BR"/>
        </w:rPr>
        <w:t>.</w:t>
      </w:r>
    </w:p>
    <w:p w14:paraId="46BB8F0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Para fins de contagem do prazo estabelecido no inciso II do § 1º deste artigo, deverá ser observado o seguinte:</w:t>
      </w:r>
    </w:p>
    <w:p w14:paraId="246B276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para</w:t>
      </w:r>
      <w:proofErr w:type="gramEnd"/>
      <w:r w:rsidRPr="00F13A84">
        <w:rPr>
          <w:rFonts w:ascii="Book Antiqua" w:eastAsia="Times New Roman" w:hAnsi="Book Antiqua" w:cs="Arial"/>
          <w:color w:val="000000"/>
          <w:sz w:val="19"/>
          <w:szCs w:val="19"/>
          <w:lang w:eastAsia="pt-BR"/>
        </w:rPr>
        <w:t xml:space="preserve"> as empresas decorrentes de incorporação, será considerado o tempo de inscrição da empresa incorporadora;</w:t>
      </w:r>
    </w:p>
    <w:p w14:paraId="3DD2AFA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para</w:t>
      </w:r>
      <w:proofErr w:type="gramEnd"/>
      <w:r w:rsidRPr="00F13A84">
        <w:rPr>
          <w:rFonts w:ascii="Book Antiqua" w:eastAsia="Times New Roman" w:hAnsi="Book Antiqua" w:cs="Arial"/>
          <w:color w:val="000000"/>
          <w:sz w:val="19"/>
          <w:szCs w:val="19"/>
          <w:lang w:eastAsia="pt-BR"/>
        </w:rPr>
        <w:t xml:space="preserve"> as empresas decorrentes de fusão, será considerado o maior tempo de inscrição entre as empresas fundidas; e</w:t>
      </w:r>
    </w:p>
    <w:p w14:paraId="56A92D0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III - para as empresas decorrentes de cisão, será considerado o tempo de inscrição da empresa cindida, na hipótese de criação de nova sociedade, ou da empresa que a absorver, na hipótese de transferência de patrimônio para a empresa existente. </w:t>
      </w:r>
    </w:p>
    <w:p w14:paraId="33302D98"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III</w:t>
      </w:r>
    </w:p>
    <w:p w14:paraId="5A51FCD4"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DOS INSTRUMENTOS DE INVESTIMENTO EM INOVAÇÃO </w:t>
      </w:r>
    </w:p>
    <w:p w14:paraId="165D3E5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A42E69">
        <w:rPr>
          <w:rFonts w:ascii="Book Antiqua" w:eastAsia="Times New Roman" w:hAnsi="Book Antiqua" w:cs="Arial"/>
          <w:b/>
          <w:bCs/>
          <w:color w:val="000000"/>
          <w:sz w:val="19"/>
          <w:szCs w:val="19"/>
          <w:highlight w:val="magenta"/>
          <w:lang w:eastAsia="pt-BR"/>
        </w:rPr>
        <w:t>Art. 5º</w:t>
      </w:r>
      <w:r w:rsidRPr="00A42E69">
        <w:rPr>
          <w:rFonts w:ascii="Book Antiqua" w:eastAsia="Times New Roman" w:hAnsi="Book Antiqua" w:cs="Arial"/>
          <w:b/>
          <w:bCs/>
          <w:color w:val="000000"/>
          <w:sz w:val="19"/>
          <w:szCs w:val="19"/>
          <w:lang w:eastAsia="pt-BR"/>
        </w:rPr>
        <w:t xml:space="preserve"> </w:t>
      </w:r>
      <w:r w:rsidRPr="00F13A84">
        <w:rPr>
          <w:rFonts w:ascii="Book Antiqua" w:eastAsia="Times New Roman" w:hAnsi="Book Antiqua" w:cs="Arial"/>
          <w:color w:val="000000"/>
          <w:sz w:val="19"/>
          <w:szCs w:val="19"/>
          <w:lang w:eastAsia="pt-BR"/>
        </w:rPr>
        <w:t>As startups poderão admitir aporte de capital por pessoa física ou jurídica, que poderá resultar ou não em participação no capital social da startup, a depender da modalidade de investimento escolhida pelas partes.</w:t>
      </w:r>
    </w:p>
    <w:p w14:paraId="122D439C" w14:textId="1F6A94F5" w:rsidR="00F13A84" w:rsidRPr="00A42E69" w:rsidRDefault="00F13A84" w:rsidP="00F13A8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42E69">
        <w:rPr>
          <w:rFonts w:ascii="Book Antiqua" w:eastAsia="Times New Roman" w:hAnsi="Book Antiqua" w:cs="Arial"/>
          <w:b/>
          <w:bCs/>
          <w:color w:val="000000"/>
          <w:sz w:val="19"/>
          <w:szCs w:val="19"/>
          <w:highlight w:val="magenta"/>
          <w:lang w:eastAsia="pt-BR"/>
        </w:rPr>
        <w:t>§ 1º</w:t>
      </w:r>
      <w:r w:rsidRPr="00A42E69">
        <w:rPr>
          <w:rFonts w:ascii="Book Antiqua" w:eastAsia="Times New Roman" w:hAnsi="Book Antiqua" w:cs="Arial"/>
          <w:b/>
          <w:bCs/>
          <w:color w:val="000000"/>
          <w:sz w:val="19"/>
          <w:szCs w:val="19"/>
          <w:lang w:eastAsia="pt-BR"/>
        </w:rPr>
        <w:t xml:space="preserve"> Não será considerado como integrante do capital social da empresa o aporte realizado na startup por meio dos seguintes instrumentos:</w:t>
      </w:r>
      <w:r w:rsidR="00A42E69">
        <w:rPr>
          <w:rFonts w:ascii="Book Antiqua" w:eastAsia="Times New Roman" w:hAnsi="Book Antiqua" w:cs="Arial"/>
          <w:b/>
          <w:bCs/>
          <w:color w:val="000000"/>
          <w:sz w:val="19"/>
          <w:szCs w:val="19"/>
          <w:lang w:eastAsia="pt-BR"/>
        </w:rPr>
        <w:t xml:space="preserve"> </w:t>
      </w:r>
      <w:r w:rsidR="00A42E69" w:rsidRPr="00A42E69">
        <w:rPr>
          <w:rFonts w:ascii="Book Antiqua" w:eastAsia="Times New Roman" w:hAnsi="Book Antiqua" w:cs="Arial"/>
          <w:b/>
          <w:bCs/>
          <w:color w:val="EE0000"/>
          <w:sz w:val="16"/>
          <w:szCs w:val="16"/>
          <w:u w:val="single"/>
          <w:lang w:eastAsia="pt-BR"/>
        </w:rPr>
        <w:t>(TJSP-2024)</w:t>
      </w:r>
    </w:p>
    <w:p w14:paraId="6D876D6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contrato</w:t>
      </w:r>
      <w:proofErr w:type="gramEnd"/>
      <w:r w:rsidRPr="00F13A84">
        <w:rPr>
          <w:rFonts w:ascii="Book Antiqua" w:eastAsia="Times New Roman" w:hAnsi="Book Antiqua" w:cs="Arial"/>
          <w:color w:val="000000"/>
          <w:sz w:val="19"/>
          <w:szCs w:val="19"/>
          <w:lang w:eastAsia="pt-BR"/>
        </w:rPr>
        <w:t xml:space="preserve"> de opção de subscrição de ações ou de quotas celebrado entre o investidor e a empresa;</w:t>
      </w:r>
    </w:p>
    <w:p w14:paraId="7F7C9E9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contrato</w:t>
      </w:r>
      <w:proofErr w:type="gramEnd"/>
      <w:r w:rsidRPr="00F13A84">
        <w:rPr>
          <w:rFonts w:ascii="Book Antiqua" w:eastAsia="Times New Roman" w:hAnsi="Book Antiqua" w:cs="Arial"/>
          <w:color w:val="000000"/>
          <w:sz w:val="19"/>
          <w:szCs w:val="19"/>
          <w:lang w:eastAsia="pt-BR"/>
        </w:rPr>
        <w:t xml:space="preserve"> de opção de compra de ações ou de quotas celebrado entre o investidor e os acionistas ou sócios da empresa;</w:t>
      </w:r>
    </w:p>
    <w:p w14:paraId="6ADD246D" w14:textId="6D53F986" w:rsidR="00F13A84" w:rsidRPr="00A42E69" w:rsidRDefault="00F13A84" w:rsidP="00F13A84">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A42E69">
        <w:rPr>
          <w:rFonts w:ascii="Book Antiqua" w:eastAsia="Times New Roman" w:hAnsi="Book Antiqua" w:cs="Arial"/>
          <w:b/>
          <w:bCs/>
          <w:color w:val="000000"/>
          <w:sz w:val="19"/>
          <w:szCs w:val="19"/>
          <w:lang w:eastAsia="pt-BR"/>
        </w:rPr>
        <w:t>III - debênture conversível emitida pela empresa nos termos da </w:t>
      </w:r>
      <w:hyperlink r:id="rId8" w:history="1">
        <w:r w:rsidRPr="00A42E69">
          <w:rPr>
            <w:rFonts w:ascii="Book Antiqua" w:eastAsia="Times New Roman" w:hAnsi="Book Antiqua" w:cs="Arial"/>
            <w:b/>
            <w:bCs/>
            <w:color w:val="0000FF"/>
            <w:sz w:val="19"/>
            <w:szCs w:val="19"/>
            <w:u w:val="single"/>
            <w:lang w:eastAsia="pt-BR"/>
          </w:rPr>
          <w:t>Lei nº 6.404, de 15 de dezembro de 1976</w:t>
        </w:r>
      </w:hyperlink>
      <w:r w:rsidRPr="00A42E69">
        <w:rPr>
          <w:rFonts w:ascii="Book Antiqua" w:eastAsia="Times New Roman" w:hAnsi="Book Antiqua" w:cs="Arial"/>
          <w:b/>
          <w:bCs/>
          <w:color w:val="000000"/>
          <w:sz w:val="16"/>
          <w:szCs w:val="16"/>
          <w:lang w:eastAsia="pt-BR"/>
        </w:rPr>
        <w:t>;</w:t>
      </w:r>
      <w:r w:rsidR="00A42E69" w:rsidRPr="00A42E69">
        <w:rPr>
          <w:rFonts w:ascii="Book Antiqua" w:eastAsia="Times New Roman" w:hAnsi="Book Antiqua" w:cs="Arial"/>
          <w:b/>
          <w:bCs/>
          <w:color w:val="000000"/>
          <w:sz w:val="16"/>
          <w:szCs w:val="16"/>
          <w:lang w:eastAsia="pt-BR"/>
        </w:rPr>
        <w:t xml:space="preserve"> </w:t>
      </w:r>
      <w:r w:rsidR="00A42E69" w:rsidRPr="00A42E69">
        <w:rPr>
          <w:rFonts w:ascii="Book Antiqua" w:eastAsia="Times New Roman" w:hAnsi="Book Antiqua" w:cs="Arial"/>
          <w:b/>
          <w:bCs/>
          <w:color w:val="EE0000"/>
          <w:sz w:val="16"/>
          <w:szCs w:val="16"/>
          <w:u w:val="single"/>
          <w:lang w:eastAsia="pt-BR"/>
        </w:rPr>
        <w:t>(TJSP-2024)</w:t>
      </w:r>
    </w:p>
    <w:p w14:paraId="40CB6980" w14:textId="3BBBF0CA" w:rsidR="00F13A84" w:rsidRPr="00A42E69" w:rsidRDefault="00F13A84" w:rsidP="00F13A8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42E69">
        <w:rPr>
          <w:rFonts w:ascii="Book Antiqua" w:eastAsia="Times New Roman" w:hAnsi="Book Antiqua" w:cs="Arial"/>
          <w:b/>
          <w:bCs/>
          <w:color w:val="000000"/>
          <w:sz w:val="19"/>
          <w:szCs w:val="19"/>
          <w:lang w:eastAsia="pt-BR"/>
        </w:rPr>
        <w:t xml:space="preserve">IV - </w:t>
      </w:r>
      <w:proofErr w:type="gramStart"/>
      <w:r w:rsidRPr="00A42E69">
        <w:rPr>
          <w:rFonts w:ascii="Book Antiqua" w:eastAsia="Times New Roman" w:hAnsi="Book Antiqua" w:cs="Arial"/>
          <w:b/>
          <w:bCs/>
          <w:color w:val="000000"/>
          <w:sz w:val="19"/>
          <w:szCs w:val="19"/>
          <w:lang w:eastAsia="pt-BR"/>
        </w:rPr>
        <w:t>contrato</w:t>
      </w:r>
      <w:proofErr w:type="gramEnd"/>
      <w:r w:rsidRPr="00A42E69">
        <w:rPr>
          <w:rFonts w:ascii="Book Antiqua" w:eastAsia="Times New Roman" w:hAnsi="Book Antiqua" w:cs="Arial"/>
          <w:b/>
          <w:bCs/>
          <w:color w:val="000000"/>
          <w:sz w:val="19"/>
          <w:szCs w:val="19"/>
          <w:lang w:eastAsia="pt-BR"/>
        </w:rPr>
        <w:t xml:space="preserve"> de mútuo conversível em participação societária celebrado entre o investidor e a empresa;</w:t>
      </w:r>
      <w:r w:rsidR="00A42E69" w:rsidRPr="00A42E69">
        <w:rPr>
          <w:rFonts w:ascii="Book Antiqua" w:eastAsia="Times New Roman" w:hAnsi="Book Antiqua" w:cs="Arial"/>
          <w:b/>
          <w:bCs/>
          <w:color w:val="000000"/>
          <w:sz w:val="19"/>
          <w:szCs w:val="19"/>
          <w:lang w:eastAsia="pt-BR"/>
        </w:rPr>
        <w:t xml:space="preserve"> </w:t>
      </w:r>
      <w:r w:rsidR="00A42E69" w:rsidRPr="00A42E69">
        <w:rPr>
          <w:rFonts w:ascii="Book Antiqua" w:eastAsia="Times New Roman" w:hAnsi="Book Antiqua" w:cs="Arial"/>
          <w:b/>
          <w:bCs/>
          <w:color w:val="EE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CB0AA9" w14:paraId="782D7E27" w14:textId="77777777" w:rsidTr="00045FDF">
        <w:tc>
          <w:tcPr>
            <w:tcW w:w="8494" w:type="dxa"/>
            <w:shd w:val="clear" w:color="auto" w:fill="CCFFFF"/>
          </w:tcPr>
          <w:p w14:paraId="5AA7F34C" w14:textId="3CCA9C63" w:rsidR="00CB0AA9" w:rsidRPr="009C5ECB" w:rsidRDefault="00CB0AA9" w:rsidP="00045FD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TJSP-2024-VUNESP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B0AA9">
              <w:rPr>
                <w:rFonts w:ascii="Book Antiqua" w:eastAsia="Times New Roman" w:hAnsi="Book Antiqua" w:cs="Arial"/>
                <w:color w:val="000000"/>
                <w:sz w:val="19"/>
                <w:szCs w:val="19"/>
                <w:lang w:eastAsia="pt-BR"/>
              </w:rPr>
              <w:t>O nosso direito positivo vem buscando a modernização do ambiente de negócios brasileiro e o incentivo ao empreendedorismo inovador como vetor de desenvolvimento econômico, social e ambiental. Nessa linha, quanto ao regime jurídico das startups, assinale a alternativa correta</w:t>
            </w:r>
            <w:r>
              <w:rPr>
                <w:rFonts w:ascii="Book Antiqua" w:eastAsia="Times New Roman" w:hAnsi="Book Antiqua" w:cs="Arial"/>
                <w:color w:val="000000"/>
                <w:sz w:val="19"/>
                <w:szCs w:val="19"/>
                <w:lang w:eastAsia="pt-BR"/>
              </w:rPr>
              <w:t>:</w:t>
            </w:r>
            <w:r>
              <w:t xml:space="preserve"> </w:t>
            </w:r>
            <w:r w:rsidRPr="00CB0AA9">
              <w:rPr>
                <w:rFonts w:ascii="Book Antiqua" w:eastAsia="Times New Roman" w:hAnsi="Book Antiqua" w:cs="Arial"/>
                <w:color w:val="000000"/>
                <w:sz w:val="19"/>
                <w:szCs w:val="19"/>
                <w:lang w:eastAsia="pt-BR"/>
              </w:rPr>
              <w:t>É lícito que o investimento realizado na startup seja instrumentalizado pela emissão de debêntures conversíveis em ações ou por contrato de mútuo conversível em participação societária.</w:t>
            </w:r>
            <w:r w:rsidRPr="009C5ECB">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 xml:space="preserve">º, </w:t>
            </w:r>
            <w:r>
              <w:rPr>
                <w:rFonts w:ascii="Book Antiqua" w:eastAsia="Times New Roman" w:hAnsi="Book Antiqua" w:cs="Arial"/>
                <w:b/>
                <w:bCs/>
                <w:color w:val="000000"/>
                <w:sz w:val="19"/>
                <w:szCs w:val="19"/>
                <w:lang w:eastAsia="pt-BR"/>
              </w:rPr>
              <w:t>§1º, III e IV</w:t>
            </w:r>
            <w:r>
              <w:rPr>
                <w:rFonts w:ascii="Book Antiqua" w:eastAsia="Times New Roman" w:hAnsi="Book Antiqua" w:cs="Arial"/>
                <w:b/>
                <w:bCs/>
                <w:color w:val="000000"/>
                <w:sz w:val="19"/>
                <w:szCs w:val="19"/>
                <w:lang w:eastAsia="pt-BR"/>
              </w:rPr>
              <w:t>, LC 182/21.</w:t>
            </w:r>
          </w:p>
        </w:tc>
      </w:tr>
    </w:tbl>
    <w:p w14:paraId="569B2FBC" w14:textId="4FD8BD83"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 - </w:t>
      </w:r>
      <w:proofErr w:type="gramStart"/>
      <w:r w:rsidRPr="00F13A84">
        <w:rPr>
          <w:rFonts w:ascii="Book Antiqua" w:eastAsia="Times New Roman" w:hAnsi="Book Antiqua" w:cs="Arial"/>
          <w:color w:val="000000"/>
          <w:sz w:val="19"/>
          <w:szCs w:val="19"/>
          <w:lang w:eastAsia="pt-BR"/>
        </w:rPr>
        <w:t>estruturação</w:t>
      </w:r>
      <w:proofErr w:type="gramEnd"/>
      <w:r w:rsidRPr="00F13A84">
        <w:rPr>
          <w:rFonts w:ascii="Book Antiqua" w:eastAsia="Times New Roman" w:hAnsi="Book Antiqua" w:cs="Arial"/>
          <w:color w:val="000000"/>
          <w:sz w:val="19"/>
          <w:szCs w:val="19"/>
          <w:lang w:eastAsia="pt-BR"/>
        </w:rPr>
        <w:t xml:space="preserve"> de sociedade em conta de participação celebrada entre o investidor e a empresa;</w:t>
      </w:r>
    </w:p>
    <w:p w14:paraId="1A83302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VI - </w:t>
      </w:r>
      <w:proofErr w:type="gramStart"/>
      <w:r w:rsidRPr="00F13A84">
        <w:rPr>
          <w:rFonts w:ascii="Book Antiqua" w:eastAsia="Times New Roman" w:hAnsi="Book Antiqua" w:cs="Arial"/>
          <w:color w:val="000000"/>
          <w:sz w:val="19"/>
          <w:szCs w:val="19"/>
          <w:lang w:eastAsia="pt-BR"/>
        </w:rPr>
        <w:t>contrato</w:t>
      </w:r>
      <w:proofErr w:type="gramEnd"/>
      <w:r w:rsidRPr="00F13A84">
        <w:rPr>
          <w:rFonts w:ascii="Book Antiqua" w:eastAsia="Times New Roman" w:hAnsi="Book Antiqua" w:cs="Arial"/>
          <w:color w:val="000000"/>
          <w:sz w:val="19"/>
          <w:szCs w:val="19"/>
          <w:lang w:eastAsia="pt-BR"/>
        </w:rPr>
        <w:t xml:space="preserve"> de investimento-anjo na forma da </w:t>
      </w:r>
      <w:hyperlink r:id="rId9" w:history="1">
        <w:r w:rsidRPr="00F13A84">
          <w:rPr>
            <w:rFonts w:ascii="Book Antiqua" w:eastAsia="Times New Roman" w:hAnsi="Book Antiqua" w:cs="Arial"/>
            <w:color w:val="0000FF"/>
            <w:sz w:val="19"/>
            <w:szCs w:val="19"/>
            <w:u w:val="single"/>
            <w:lang w:eastAsia="pt-BR"/>
          </w:rPr>
          <w:t>Lei Complementar nº 123, de 14 de dezembro 2006;</w:t>
        </w:r>
      </w:hyperlink>
    </w:p>
    <w:p w14:paraId="35DA9DA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VII - outros instrumentos de aporte de capital em que o investidor, pessoa física ou jurídica, não integre formalmente o quadro de sócios da startup e/ou não tenha subscrito qualquer participação representativa do capital social da empresa.</w:t>
      </w:r>
    </w:p>
    <w:p w14:paraId="1EE01CC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Realizado o aporte por qualquer das formas previstas neste artigo, a pessoa física ou jurídica somente será considerada quotista, acionista ou sócia da startup</w:t>
      </w:r>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após a conversão do instrumento do aporte em efetiva e formal participação societária.</w:t>
      </w:r>
    </w:p>
    <w:p w14:paraId="16BD3F8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3º Os valores recebidos por empresa e oriundos dos instrumentos jurídicos estabelecidos neste artigo serão registrados contabilmente, de acordo com a natureza contábil do instrumento.</w:t>
      </w:r>
    </w:p>
    <w:p w14:paraId="753B2F8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F13A84">
        <w:rPr>
          <w:rFonts w:ascii="Book Antiqua" w:eastAsia="Times New Roman" w:hAnsi="Book Antiqua" w:cs="Arial"/>
          <w:color w:val="000000"/>
          <w:sz w:val="19"/>
          <w:szCs w:val="19"/>
          <w:lang w:eastAsia="pt-BR"/>
        </w:rPr>
        <w:t>Art. 6º A Comissão de Valores Mobiliários (CVM) estabelecerá em regulamento as regras para aporte de capital na forma do art. 5º desta Lei Complementar por parte de fundos de investimento.</w:t>
      </w:r>
    </w:p>
    <w:p w14:paraId="7A9C2AA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F13A84">
        <w:rPr>
          <w:rFonts w:ascii="Book Antiqua" w:eastAsia="Times New Roman" w:hAnsi="Book Antiqua" w:cs="Arial"/>
          <w:color w:val="000000"/>
          <w:sz w:val="19"/>
          <w:szCs w:val="19"/>
          <w:lang w:eastAsia="pt-BR"/>
        </w:rPr>
        <w:t>Art. 7º (VETADO).</w:t>
      </w:r>
    </w:p>
    <w:p w14:paraId="541E5C28" w14:textId="16C57950"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8"/>
      <w:bookmarkEnd w:id="7"/>
      <w:r w:rsidRPr="00CB0AA9">
        <w:rPr>
          <w:rFonts w:ascii="Book Antiqua" w:eastAsia="Times New Roman" w:hAnsi="Book Antiqua" w:cs="Arial"/>
          <w:b/>
          <w:bCs/>
          <w:color w:val="000000"/>
          <w:sz w:val="19"/>
          <w:szCs w:val="19"/>
          <w:highlight w:val="magenta"/>
          <w:lang w:eastAsia="pt-BR"/>
        </w:rPr>
        <w:t>Art. 8º</w:t>
      </w:r>
      <w:r w:rsidRPr="00CB0AA9">
        <w:rPr>
          <w:rFonts w:ascii="Book Antiqua" w:eastAsia="Times New Roman" w:hAnsi="Book Antiqua" w:cs="Arial"/>
          <w:b/>
          <w:bCs/>
          <w:color w:val="000000"/>
          <w:sz w:val="19"/>
          <w:szCs w:val="19"/>
          <w:lang w:eastAsia="pt-BR"/>
        </w:rPr>
        <w:t xml:space="preserve"> O investidor que realizar o aporte de capital a que se refere o art. 5º desta Lei Complementar</w:t>
      </w:r>
      <w:r w:rsidRPr="00F13A84">
        <w:rPr>
          <w:rFonts w:ascii="Book Antiqua" w:eastAsia="Times New Roman" w:hAnsi="Book Antiqua" w:cs="Arial"/>
          <w:color w:val="000000"/>
          <w:sz w:val="19"/>
          <w:szCs w:val="19"/>
          <w:lang w:eastAsia="pt-BR"/>
        </w:rPr>
        <w:t>:</w:t>
      </w:r>
      <w:r w:rsidR="00CB0AA9">
        <w:rPr>
          <w:rFonts w:ascii="Book Antiqua" w:eastAsia="Times New Roman" w:hAnsi="Book Antiqua" w:cs="Arial"/>
          <w:color w:val="000000"/>
          <w:sz w:val="19"/>
          <w:szCs w:val="19"/>
          <w:lang w:eastAsia="pt-BR"/>
        </w:rPr>
        <w:t xml:space="preserve"> </w:t>
      </w:r>
      <w:r w:rsidR="00CB0AA9" w:rsidRPr="00A42E69">
        <w:rPr>
          <w:rFonts w:ascii="Book Antiqua" w:eastAsia="Times New Roman" w:hAnsi="Book Antiqua" w:cs="Arial"/>
          <w:b/>
          <w:bCs/>
          <w:color w:val="EE0000"/>
          <w:sz w:val="16"/>
          <w:szCs w:val="16"/>
          <w:u w:val="single"/>
          <w:lang w:eastAsia="pt-BR"/>
        </w:rPr>
        <w:t>(TJSP-2024)</w:t>
      </w:r>
    </w:p>
    <w:p w14:paraId="2BC2499E" w14:textId="13ED1F04"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B0AA9">
        <w:rPr>
          <w:rFonts w:ascii="Book Antiqua" w:eastAsia="Times New Roman" w:hAnsi="Book Antiqua" w:cs="Arial"/>
          <w:b/>
          <w:bCs/>
          <w:color w:val="000000"/>
          <w:sz w:val="19"/>
          <w:szCs w:val="19"/>
          <w:lang w:eastAsia="pt-BR"/>
        </w:rPr>
        <w:lastRenderedPageBreak/>
        <w:t xml:space="preserve">I - </w:t>
      </w:r>
      <w:proofErr w:type="gramStart"/>
      <w:r w:rsidRPr="00CB0AA9">
        <w:rPr>
          <w:rFonts w:ascii="Book Antiqua" w:eastAsia="Times New Roman" w:hAnsi="Book Antiqua" w:cs="Arial"/>
          <w:b/>
          <w:bCs/>
          <w:color w:val="000000"/>
          <w:sz w:val="19"/>
          <w:szCs w:val="19"/>
          <w:lang w:eastAsia="pt-BR"/>
        </w:rPr>
        <w:t>não</w:t>
      </w:r>
      <w:proofErr w:type="gramEnd"/>
      <w:r w:rsidRPr="00CB0AA9">
        <w:rPr>
          <w:rFonts w:ascii="Book Antiqua" w:eastAsia="Times New Roman" w:hAnsi="Book Antiqua" w:cs="Arial"/>
          <w:b/>
          <w:bCs/>
          <w:color w:val="000000"/>
          <w:sz w:val="19"/>
          <w:szCs w:val="19"/>
          <w:lang w:eastAsia="pt-BR"/>
        </w:rPr>
        <w:t xml:space="preserve"> será considerado sócio ou acionista nem possuirá direito a gerência ou a voto na administração da empresa, conforme pactuação contratual</w:t>
      </w:r>
      <w:r w:rsidRPr="00F13A84">
        <w:rPr>
          <w:rFonts w:ascii="Book Antiqua" w:eastAsia="Times New Roman" w:hAnsi="Book Antiqua" w:cs="Arial"/>
          <w:color w:val="000000"/>
          <w:sz w:val="19"/>
          <w:szCs w:val="19"/>
          <w:lang w:eastAsia="pt-BR"/>
        </w:rPr>
        <w:t>;</w:t>
      </w:r>
      <w:r w:rsidR="00CB0AA9">
        <w:rPr>
          <w:rFonts w:ascii="Book Antiqua" w:eastAsia="Times New Roman" w:hAnsi="Book Antiqua" w:cs="Arial"/>
          <w:color w:val="000000"/>
          <w:sz w:val="19"/>
          <w:szCs w:val="19"/>
          <w:lang w:eastAsia="pt-BR"/>
        </w:rPr>
        <w:t xml:space="preserve"> </w:t>
      </w:r>
      <w:r w:rsidR="00CB0AA9" w:rsidRPr="00A42E69">
        <w:rPr>
          <w:rFonts w:ascii="Book Antiqua" w:eastAsia="Times New Roman" w:hAnsi="Book Antiqua" w:cs="Arial"/>
          <w:b/>
          <w:bCs/>
          <w:color w:val="EE0000"/>
          <w:sz w:val="16"/>
          <w:szCs w:val="16"/>
          <w:u w:val="single"/>
          <w:lang w:eastAsia="pt-BR"/>
        </w:rPr>
        <w:t>(TJSP-2024)</w:t>
      </w:r>
    </w:p>
    <w:p w14:paraId="578EF921" w14:textId="41FDE55C"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B0AA9">
        <w:rPr>
          <w:rFonts w:ascii="Book Antiqua" w:eastAsia="Times New Roman" w:hAnsi="Book Antiqua" w:cs="Arial"/>
          <w:b/>
          <w:bCs/>
          <w:color w:val="000000"/>
          <w:sz w:val="19"/>
          <w:szCs w:val="19"/>
          <w:lang w:eastAsia="pt-BR"/>
        </w:rPr>
        <w:t>II - não responderá por qualquer dívida da empresa, inclusive em recuperação judicial, e a ele não se estenderá o disposto no </w:t>
      </w:r>
      <w:hyperlink r:id="rId10" w:anchor="art50.0" w:history="1">
        <w:r w:rsidRPr="00CB0AA9">
          <w:rPr>
            <w:rFonts w:ascii="Book Antiqua" w:eastAsia="Times New Roman" w:hAnsi="Book Antiqua" w:cs="Arial"/>
            <w:b/>
            <w:bCs/>
            <w:color w:val="0000FF"/>
            <w:sz w:val="19"/>
            <w:szCs w:val="19"/>
            <w:u w:val="single"/>
            <w:lang w:eastAsia="pt-BR"/>
          </w:rPr>
          <w:t>art. 50 da Lei nº 10.406, de 10 de janeiro de 2002</w:t>
        </w:r>
      </w:hyperlink>
      <w:r w:rsidRPr="00CB0AA9">
        <w:rPr>
          <w:rFonts w:ascii="Book Antiqua" w:eastAsia="Times New Roman" w:hAnsi="Book Antiqua" w:cs="Arial"/>
          <w:b/>
          <w:bCs/>
          <w:color w:val="000000"/>
          <w:sz w:val="19"/>
          <w:szCs w:val="19"/>
          <w:lang w:eastAsia="pt-BR"/>
        </w:rPr>
        <w:t> (Código Civil), no </w:t>
      </w:r>
      <w:hyperlink r:id="rId11" w:anchor="art855a" w:history="1">
        <w:r w:rsidRPr="00CB0AA9">
          <w:rPr>
            <w:rFonts w:ascii="Book Antiqua" w:eastAsia="Times New Roman" w:hAnsi="Book Antiqua" w:cs="Arial"/>
            <w:b/>
            <w:bCs/>
            <w:color w:val="0000FF"/>
            <w:sz w:val="19"/>
            <w:szCs w:val="19"/>
            <w:u w:val="single"/>
            <w:lang w:eastAsia="pt-BR"/>
          </w:rPr>
          <w:t>art. 855-A da Consolidação das Leis do Trabalho (CLT), aprovada pelo Decreto-Lei nº 5.452, de 1º de maio de 1943</w:t>
        </w:r>
      </w:hyperlink>
      <w:r w:rsidRPr="00CB0AA9">
        <w:rPr>
          <w:rFonts w:ascii="Book Antiqua" w:eastAsia="Times New Roman" w:hAnsi="Book Antiqua" w:cs="Arial"/>
          <w:b/>
          <w:bCs/>
          <w:color w:val="000000"/>
          <w:sz w:val="19"/>
          <w:szCs w:val="19"/>
          <w:lang w:eastAsia="pt-BR"/>
        </w:rPr>
        <w:t>, nos </w:t>
      </w:r>
      <w:proofErr w:type="spellStart"/>
      <w:r w:rsidRPr="00CB0AA9">
        <w:rPr>
          <w:rFonts w:ascii="Book Antiqua" w:eastAsia="Times New Roman" w:hAnsi="Book Antiqua" w:cs="Arial"/>
          <w:b/>
          <w:bCs/>
          <w:color w:val="000000"/>
          <w:sz w:val="19"/>
          <w:szCs w:val="19"/>
          <w:lang w:eastAsia="pt-BR"/>
        </w:rPr>
        <w:fldChar w:fldCharType="begin"/>
      </w:r>
      <w:r w:rsidRPr="00CB0AA9">
        <w:rPr>
          <w:rFonts w:ascii="Book Antiqua" w:eastAsia="Times New Roman" w:hAnsi="Book Antiqua" w:cs="Arial"/>
          <w:b/>
          <w:bCs/>
          <w:color w:val="000000"/>
          <w:sz w:val="19"/>
          <w:szCs w:val="19"/>
          <w:lang w:eastAsia="pt-BR"/>
        </w:rPr>
        <w:instrText xml:space="preserve"> HYPERLINK "http://www.planalto.gov.br/ccivil_03/LEIS/L5172.htm" \l "art124" </w:instrText>
      </w:r>
      <w:r w:rsidRPr="00CB0AA9">
        <w:rPr>
          <w:rFonts w:ascii="Book Antiqua" w:eastAsia="Times New Roman" w:hAnsi="Book Antiqua" w:cs="Arial"/>
          <w:b/>
          <w:bCs/>
          <w:color w:val="000000"/>
          <w:sz w:val="19"/>
          <w:szCs w:val="19"/>
          <w:lang w:eastAsia="pt-BR"/>
        </w:rPr>
      </w:r>
      <w:r w:rsidRPr="00CB0AA9">
        <w:rPr>
          <w:rFonts w:ascii="Book Antiqua" w:eastAsia="Times New Roman" w:hAnsi="Book Antiqua" w:cs="Arial"/>
          <w:b/>
          <w:bCs/>
          <w:color w:val="000000"/>
          <w:sz w:val="19"/>
          <w:szCs w:val="19"/>
          <w:lang w:eastAsia="pt-BR"/>
        </w:rPr>
        <w:fldChar w:fldCharType="separate"/>
      </w:r>
      <w:r w:rsidRPr="00CB0AA9">
        <w:rPr>
          <w:rFonts w:ascii="Book Antiqua" w:eastAsia="Times New Roman" w:hAnsi="Book Antiqua" w:cs="Arial"/>
          <w:b/>
          <w:bCs/>
          <w:color w:val="0000FF"/>
          <w:sz w:val="19"/>
          <w:szCs w:val="19"/>
          <w:u w:val="single"/>
          <w:lang w:eastAsia="pt-BR"/>
        </w:rPr>
        <w:t>arts</w:t>
      </w:r>
      <w:proofErr w:type="spellEnd"/>
      <w:r w:rsidRPr="00CB0AA9">
        <w:rPr>
          <w:rFonts w:ascii="Book Antiqua" w:eastAsia="Times New Roman" w:hAnsi="Book Antiqua" w:cs="Arial"/>
          <w:b/>
          <w:bCs/>
          <w:color w:val="0000FF"/>
          <w:sz w:val="19"/>
          <w:szCs w:val="19"/>
          <w:u w:val="single"/>
          <w:lang w:eastAsia="pt-BR"/>
        </w:rPr>
        <w:t>. 124</w:t>
      </w:r>
      <w:r w:rsidRPr="00CB0AA9">
        <w:rPr>
          <w:rFonts w:ascii="Book Antiqua" w:eastAsia="Times New Roman" w:hAnsi="Book Antiqua" w:cs="Arial"/>
          <w:b/>
          <w:bCs/>
          <w:color w:val="000000"/>
          <w:sz w:val="19"/>
          <w:szCs w:val="19"/>
          <w:lang w:eastAsia="pt-BR"/>
        </w:rPr>
        <w:fldChar w:fldCharType="end"/>
      </w:r>
      <w:r w:rsidRPr="00CB0AA9">
        <w:rPr>
          <w:rFonts w:ascii="Book Antiqua" w:eastAsia="Times New Roman" w:hAnsi="Book Antiqua" w:cs="Arial"/>
          <w:b/>
          <w:bCs/>
          <w:color w:val="000000"/>
          <w:sz w:val="19"/>
          <w:szCs w:val="19"/>
          <w:lang w:eastAsia="pt-BR"/>
        </w:rPr>
        <w:t>, </w:t>
      </w:r>
      <w:hyperlink r:id="rId12" w:anchor="art134" w:history="1">
        <w:r w:rsidRPr="00CB0AA9">
          <w:rPr>
            <w:rFonts w:ascii="Book Antiqua" w:eastAsia="Times New Roman" w:hAnsi="Book Antiqua" w:cs="Arial"/>
            <w:b/>
            <w:bCs/>
            <w:color w:val="0000FF"/>
            <w:sz w:val="19"/>
            <w:szCs w:val="19"/>
            <w:u w:val="single"/>
            <w:lang w:eastAsia="pt-BR"/>
          </w:rPr>
          <w:t>134</w:t>
        </w:r>
      </w:hyperlink>
      <w:r w:rsidRPr="00CB0AA9">
        <w:rPr>
          <w:rFonts w:ascii="Book Antiqua" w:eastAsia="Times New Roman" w:hAnsi="Book Antiqua" w:cs="Arial"/>
          <w:b/>
          <w:bCs/>
          <w:color w:val="000000"/>
          <w:sz w:val="19"/>
          <w:szCs w:val="19"/>
          <w:lang w:eastAsia="pt-BR"/>
        </w:rPr>
        <w:t> e </w:t>
      </w:r>
      <w:hyperlink r:id="rId13" w:anchor="art135" w:history="1">
        <w:r w:rsidRPr="00CB0AA9">
          <w:rPr>
            <w:rFonts w:ascii="Book Antiqua" w:eastAsia="Times New Roman" w:hAnsi="Book Antiqua" w:cs="Arial"/>
            <w:b/>
            <w:bCs/>
            <w:color w:val="0000FF"/>
            <w:sz w:val="19"/>
            <w:szCs w:val="19"/>
            <w:u w:val="single"/>
            <w:lang w:eastAsia="pt-BR"/>
          </w:rPr>
          <w:t>135 da Lei nº 5.172, de 25 de outubro de 1966</w:t>
        </w:r>
      </w:hyperlink>
      <w:r w:rsidRPr="00CB0AA9">
        <w:rPr>
          <w:rFonts w:ascii="Book Antiqua" w:eastAsia="Times New Roman" w:hAnsi="Book Antiqua" w:cs="Arial"/>
          <w:b/>
          <w:bCs/>
          <w:color w:val="000000"/>
          <w:sz w:val="19"/>
          <w:szCs w:val="19"/>
          <w:lang w:eastAsia="pt-BR"/>
        </w:rPr>
        <w:t> (Código Tributário Nacional), e em outras disposições atinentes à desconsideração da personalidade jurídica existentes na legislação vigente</w:t>
      </w:r>
      <w:r w:rsidRPr="00F13A84">
        <w:rPr>
          <w:rFonts w:ascii="Book Antiqua" w:eastAsia="Times New Roman" w:hAnsi="Book Antiqua" w:cs="Arial"/>
          <w:color w:val="000000"/>
          <w:sz w:val="19"/>
          <w:szCs w:val="19"/>
          <w:lang w:eastAsia="pt-BR"/>
        </w:rPr>
        <w:t>.</w:t>
      </w:r>
      <w:r w:rsidR="00CB0AA9">
        <w:rPr>
          <w:rFonts w:ascii="Book Antiqua" w:eastAsia="Times New Roman" w:hAnsi="Book Antiqua" w:cs="Arial"/>
          <w:color w:val="000000"/>
          <w:sz w:val="19"/>
          <w:szCs w:val="19"/>
          <w:lang w:eastAsia="pt-BR"/>
        </w:rPr>
        <w:t xml:space="preserve"> </w:t>
      </w:r>
      <w:r w:rsidR="00CB0AA9" w:rsidRPr="00A42E69">
        <w:rPr>
          <w:rFonts w:ascii="Book Antiqua" w:eastAsia="Times New Roman" w:hAnsi="Book Antiqua" w:cs="Arial"/>
          <w:b/>
          <w:bCs/>
          <w:color w:val="EE0000"/>
          <w:sz w:val="16"/>
          <w:szCs w:val="16"/>
          <w:u w:val="single"/>
          <w:lang w:eastAsia="pt-BR"/>
        </w:rPr>
        <w:t>(TJSP-2024)</w:t>
      </w:r>
    </w:p>
    <w:p w14:paraId="22F852D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Parágrafo único. As disposições do inciso II do caput deste artigo não se aplicam às hipóteses de dolo, de fraude ou de simulação com o envolvimento do investidor. </w:t>
      </w:r>
    </w:p>
    <w:p w14:paraId="2B8DB7A7"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IV</w:t>
      </w:r>
    </w:p>
    <w:p w14:paraId="76CB3D15"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DO FOMENTO À PESQUISA, AO DESENVOLVIMENTO E À INOVAÇÃO </w:t>
      </w:r>
    </w:p>
    <w:p w14:paraId="6DF35067" w14:textId="7795CCD0" w:rsidR="00F13A84" w:rsidRPr="001B7C56" w:rsidRDefault="00F13A84" w:rsidP="00F13A8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8" w:name="art9"/>
      <w:bookmarkEnd w:id="8"/>
      <w:r w:rsidRPr="001B7C56">
        <w:rPr>
          <w:rFonts w:ascii="Book Antiqua" w:eastAsia="Times New Roman" w:hAnsi="Book Antiqua" w:cs="Arial"/>
          <w:b/>
          <w:bCs/>
          <w:color w:val="000000"/>
          <w:sz w:val="19"/>
          <w:szCs w:val="19"/>
          <w:highlight w:val="magenta"/>
          <w:lang w:eastAsia="pt-BR"/>
        </w:rPr>
        <w:t>Art. 9º</w:t>
      </w:r>
      <w:r w:rsidRPr="001B7C56">
        <w:rPr>
          <w:rFonts w:ascii="Book Antiqua" w:eastAsia="Times New Roman" w:hAnsi="Book Antiqua" w:cs="Arial"/>
          <w:b/>
          <w:bCs/>
          <w:color w:val="000000"/>
          <w:sz w:val="19"/>
          <w:szCs w:val="19"/>
          <w:lang w:eastAsia="pt-BR"/>
        </w:rPr>
        <w:t xml:space="preserve"> As empresas que possuem obrigações de investimento em pesquisa, desenvolvimento e inovação, decorrentes de outorgas ou de delegações firmadas por meio de agências reguladoras, </w:t>
      </w:r>
      <w:r w:rsidRPr="001B7C56">
        <w:rPr>
          <w:rFonts w:ascii="Book Antiqua" w:eastAsia="Times New Roman" w:hAnsi="Book Antiqua" w:cs="Arial"/>
          <w:b/>
          <w:bCs/>
          <w:caps/>
          <w:color w:val="000000"/>
          <w:sz w:val="19"/>
          <w:szCs w:val="19"/>
          <w:highlight w:val="green"/>
          <w:lang w:eastAsia="pt-BR"/>
        </w:rPr>
        <w:t>ficam autorizadas a cumprir</w:t>
      </w:r>
      <w:r w:rsidRPr="001B7C56">
        <w:rPr>
          <w:rFonts w:ascii="Book Antiqua" w:eastAsia="Times New Roman" w:hAnsi="Book Antiqua" w:cs="Arial"/>
          <w:b/>
          <w:bCs/>
          <w:color w:val="000000"/>
          <w:sz w:val="19"/>
          <w:szCs w:val="19"/>
          <w:lang w:eastAsia="pt-BR"/>
        </w:rPr>
        <w:t xml:space="preserve"> seus compromissos com aporte de recursos em startups por meio de:</w:t>
      </w:r>
      <w:r w:rsidR="001B7C56" w:rsidRPr="001B7C56">
        <w:rPr>
          <w:rFonts w:ascii="Book Antiqua" w:eastAsia="Times New Roman" w:hAnsi="Book Antiqua" w:cs="Arial"/>
          <w:b/>
          <w:bCs/>
          <w:color w:val="000000"/>
          <w:sz w:val="19"/>
          <w:szCs w:val="19"/>
          <w:lang w:eastAsia="pt-BR"/>
        </w:rPr>
        <w:t xml:space="preserve"> </w:t>
      </w:r>
      <w:r w:rsidR="001B7C56" w:rsidRPr="001B7C56">
        <w:rPr>
          <w:rFonts w:ascii="Book Antiqua" w:hAnsi="Book Antiqua"/>
          <w:b/>
          <w:bCs/>
          <w:color w:val="FF0000"/>
          <w:sz w:val="16"/>
          <w:szCs w:val="16"/>
          <w:u w:val="single"/>
        </w:rPr>
        <w:t>(PGM-POA/RS-2022)</w:t>
      </w:r>
    </w:p>
    <w:p w14:paraId="2A60705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fundos</w:t>
      </w:r>
      <w:proofErr w:type="gramEnd"/>
      <w:r w:rsidRPr="00F13A84">
        <w:rPr>
          <w:rFonts w:ascii="Book Antiqua" w:eastAsia="Times New Roman" w:hAnsi="Book Antiqua" w:cs="Arial"/>
          <w:color w:val="000000"/>
          <w:sz w:val="19"/>
          <w:szCs w:val="19"/>
          <w:lang w:eastAsia="pt-BR"/>
        </w:rPr>
        <w:t xml:space="preserve"> patrimoniais de que trata a </w:t>
      </w:r>
      <w:hyperlink r:id="rId14" w:history="1">
        <w:r w:rsidRPr="00F13A84">
          <w:rPr>
            <w:rFonts w:ascii="Book Antiqua" w:eastAsia="Times New Roman" w:hAnsi="Book Antiqua" w:cs="Arial"/>
            <w:color w:val="0000FF"/>
            <w:sz w:val="19"/>
            <w:szCs w:val="19"/>
            <w:u w:val="single"/>
            <w:lang w:eastAsia="pt-BR"/>
          </w:rPr>
          <w:t>Lei nº 13.800, de 4 de janeiro de 2019</w:t>
        </w:r>
      </w:hyperlink>
      <w:r w:rsidRPr="00F13A84">
        <w:rPr>
          <w:rFonts w:ascii="Book Antiqua" w:eastAsia="Times New Roman" w:hAnsi="Book Antiqua" w:cs="Arial"/>
          <w:color w:val="000000"/>
          <w:sz w:val="19"/>
          <w:szCs w:val="19"/>
          <w:lang w:eastAsia="pt-BR"/>
        </w:rPr>
        <w:t>, destinados à inovação, na forma do regulamento;</w:t>
      </w:r>
    </w:p>
    <w:p w14:paraId="50C262E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 - Fundos de Investimento em Participações (FIP), autorizados pela CVM, nas categorias:</w:t>
      </w:r>
    </w:p>
    <w:p w14:paraId="4C58A1E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a) capital semente;</w:t>
      </w:r>
    </w:p>
    <w:p w14:paraId="7F47723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b) empresas emergentes; e</w:t>
      </w:r>
    </w:p>
    <w:p w14:paraId="72F6296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 empresas com produção econômica intensiva em pesquisa, desenvolvimento e inovação; e</w:t>
      </w:r>
    </w:p>
    <w:p w14:paraId="68A065A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investimentos em programas, em editais ou em concursos destinados a financiamento, a aceleração e a escalabilidade de startups, gerenciados por instituições públicas, tais como empresas públicas direcionadas ao desenvolvimento de pesquisa, inovação e novas tecnologias, fundações universitárias, entidades paraestatais e bancos de fomento que tenham como finalidade o desenvolvimento de empresas de base tecnológica, de ecossistemas empreendedores e de estímulo à inovação.</w:t>
      </w:r>
    </w:p>
    <w:p w14:paraId="6C68D23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O disposto no caput deste artigo não se aplica aos percentuais mínimos legais ou contratuais estabelecidos para serem aportados em fundos públicos.</w:t>
      </w:r>
    </w:p>
    <w:p w14:paraId="0C568A2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O representante legal do FIP, do fundo patrimonial ou da instituição pública que receber recursos nos termos do caput deste artigo emitirá certificado comprobatório para fins de eficácia liberatória quanto às obrigações legais ou contratuais de investimento em pesquisa, desenvolvimento e inovação, na exata proporção do seu aporte, por ocasião:</w:t>
      </w:r>
    </w:p>
    <w:p w14:paraId="6EFF27A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da</w:t>
      </w:r>
      <w:proofErr w:type="gramEnd"/>
      <w:r w:rsidRPr="00F13A84">
        <w:rPr>
          <w:rFonts w:ascii="Book Antiqua" w:eastAsia="Times New Roman" w:hAnsi="Book Antiqua" w:cs="Arial"/>
          <w:color w:val="000000"/>
          <w:sz w:val="19"/>
          <w:szCs w:val="19"/>
          <w:lang w:eastAsia="pt-BR"/>
        </w:rPr>
        <w:t xml:space="preserve"> efetiva transferência do recurso ao fundo patrimonial, após a celebração de instrumento de transferência de recursos, no valor das despesas qualificadas para esse fim;</w:t>
      </w:r>
    </w:p>
    <w:p w14:paraId="4DA0121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do</w:t>
      </w:r>
      <w:proofErr w:type="gramEnd"/>
      <w:r w:rsidRPr="00F13A84">
        <w:rPr>
          <w:rFonts w:ascii="Book Antiqua" w:eastAsia="Times New Roman" w:hAnsi="Book Antiqua" w:cs="Arial"/>
          <w:color w:val="000000"/>
          <w:sz w:val="19"/>
          <w:szCs w:val="19"/>
          <w:lang w:eastAsia="pt-BR"/>
        </w:rPr>
        <w:t xml:space="preserve"> efetivo comprometimento do recurso, após a assinatura do boletim de subscrição do FIP, nos termos do regulamento editado pela CVM; e</w:t>
      </w:r>
    </w:p>
    <w:p w14:paraId="10E21A9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do efetivo recebimento do recurso pela instituição pública para efetivação de programas e de editais direcionados às atividades referidas no inciso III do caput</w:t>
      </w:r>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do art. 9º desta Lei Complementar.</w:t>
      </w:r>
    </w:p>
    <w:p w14:paraId="4D2251A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 3º Para que o fundo patrimonial ou o FIP capte recursos perante as empresas que possuem obrigações legais ou contratuais de investimento em pesquisa, desenvolvimento e inovação, e para </w:t>
      </w:r>
      <w:r w:rsidRPr="00F13A84">
        <w:rPr>
          <w:rFonts w:ascii="Book Antiqua" w:eastAsia="Times New Roman" w:hAnsi="Book Antiqua" w:cs="Arial"/>
          <w:color w:val="000000"/>
          <w:sz w:val="19"/>
          <w:szCs w:val="19"/>
          <w:lang w:eastAsia="pt-BR"/>
        </w:rPr>
        <w:lastRenderedPageBreak/>
        <w:t>que essa captação tenha eficácia liberatória quanto às obrigações, a sua destinação estará adstrita às diretivas indicadas pela entidade setorial responsável por fiscalizar tais obrigações.</w:t>
      </w:r>
    </w:p>
    <w:p w14:paraId="38A3E5E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0"/>
      <w:bookmarkEnd w:id="9"/>
      <w:r w:rsidRPr="00F13A84">
        <w:rPr>
          <w:rFonts w:ascii="Book Antiqua" w:eastAsia="Times New Roman" w:hAnsi="Book Antiqua" w:cs="Arial"/>
          <w:color w:val="000000"/>
          <w:sz w:val="19"/>
          <w:szCs w:val="19"/>
          <w:lang w:eastAsia="pt-BR"/>
        </w:rPr>
        <w:t>Art. 10. Ato do Poder Executivo federal regulamentará a forma de prestação de contas do FIP, do fundo patrimonial ou da instituição pública que receber recursos nos termos do art. 9º desta Lei Complementar e a fiscalização das obrigações legais ou contratuais de investimento em pesquisa, desenvolvimento e inovação. </w:t>
      </w:r>
    </w:p>
    <w:p w14:paraId="02B7FEDB"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V</w:t>
      </w:r>
    </w:p>
    <w:p w14:paraId="67B8B78D"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DOS PROGRAMAS DE AMBIENTE REGULATÓRIO EXPERIMENTAL</w:t>
      </w:r>
    </w:p>
    <w:p w14:paraId="34668B92"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(SANDBOX</w:t>
      </w:r>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REGULATÓRIO) </w:t>
      </w:r>
    </w:p>
    <w:p w14:paraId="5D05275F" w14:textId="5487C500" w:rsidR="00F13A84" w:rsidRPr="009C5ECB"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1"/>
      <w:bookmarkEnd w:id="10"/>
      <w:r w:rsidRPr="001B7C56">
        <w:rPr>
          <w:rFonts w:ascii="Book Antiqua" w:eastAsia="Times New Roman" w:hAnsi="Book Antiqua" w:cs="Arial"/>
          <w:b/>
          <w:bCs/>
          <w:color w:val="000000"/>
          <w:sz w:val="19"/>
          <w:szCs w:val="19"/>
          <w:highlight w:val="magenta"/>
          <w:lang w:eastAsia="pt-BR"/>
        </w:rPr>
        <w:t>Art. 11</w:t>
      </w:r>
      <w:r w:rsidRPr="001B7C56">
        <w:rPr>
          <w:rFonts w:ascii="Book Antiqua" w:eastAsia="Times New Roman" w:hAnsi="Book Antiqua" w:cs="Arial"/>
          <w:b/>
          <w:bCs/>
          <w:color w:val="000000"/>
          <w:sz w:val="19"/>
          <w:szCs w:val="19"/>
          <w:lang w:eastAsia="pt-BR"/>
        </w:rPr>
        <w:t>. Os órgãos e as entidades da administração pública com competência de regulamentação setorial poderão, individualmente ou em colaboração, no âmbito de programas de ambiente regulatório experimental </w:t>
      </w:r>
      <w:r w:rsidRPr="001B7C56">
        <w:rPr>
          <w:rFonts w:ascii="Book Antiqua" w:eastAsia="Times New Roman" w:hAnsi="Book Antiqua" w:cs="Arial"/>
          <w:b/>
          <w:bCs/>
          <w:i/>
          <w:iCs/>
          <w:color w:val="000000"/>
          <w:sz w:val="19"/>
          <w:szCs w:val="19"/>
          <w:lang w:eastAsia="pt-BR"/>
        </w:rPr>
        <w:t>(</w:t>
      </w:r>
      <w:proofErr w:type="spellStart"/>
      <w:r w:rsidRPr="001B7C56">
        <w:rPr>
          <w:rFonts w:ascii="Book Antiqua" w:eastAsia="Times New Roman" w:hAnsi="Book Antiqua" w:cs="Arial"/>
          <w:b/>
          <w:bCs/>
          <w:color w:val="000000"/>
          <w:sz w:val="19"/>
          <w:szCs w:val="19"/>
          <w:lang w:eastAsia="pt-BR"/>
        </w:rPr>
        <w:t>sandbox</w:t>
      </w:r>
      <w:proofErr w:type="spellEnd"/>
      <w:r w:rsidRPr="001B7C56">
        <w:rPr>
          <w:rFonts w:ascii="Book Antiqua" w:eastAsia="Times New Roman" w:hAnsi="Book Antiqua" w:cs="Arial"/>
          <w:b/>
          <w:bCs/>
          <w:color w:val="000000"/>
          <w:sz w:val="19"/>
          <w:szCs w:val="19"/>
          <w:lang w:eastAsia="pt-BR"/>
        </w:rPr>
        <w:t> regulatório), afastar a incidência de normas sob sua competência em relação à entidade regulada ou aos grupos de entidades reguladas</w:t>
      </w:r>
      <w:r w:rsidRPr="00F13A84">
        <w:rPr>
          <w:rFonts w:ascii="Book Antiqua" w:eastAsia="Times New Roman" w:hAnsi="Book Antiqua" w:cs="Arial"/>
          <w:color w:val="000000"/>
          <w:sz w:val="19"/>
          <w:szCs w:val="19"/>
          <w:lang w:eastAsia="pt-BR"/>
        </w:rPr>
        <w:t>.</w:t>
      </w:r>
      <w:r w:rsidR="001B7C56">
        <w:rPr>
          <w:rFonts w:ascii="Book Antiqua" w:eastAsia="Times New Roman" w:hAnsi="Book Antiqua" w:cs="Arial"/>
          <w:color w:val="000000"/>
          <w:sz w:val="19"/>
          <w:szCs w:val="19"/>
          <w:lang w:eastAsia="pt-BR"/>
        </w:rPr>
        <w:t xml:space="preserve"> </w:t>
      </w:r>
      <w:r w:rsidR="001B7C56">
        <w:rPr>
          <w:rFonts w:ascii="Book Antiqua" w:hAnsi="Book Antiqua"/>
          <w:b/>
          <w:color w:val="FF0000"/>
          <w:sz w:val="16"/>
          <w:szCs w:val="16"/>
          <w:u w:val="single"/>
        </w:rPr>
        <w:t>(PGM-POA/RS-2022)</w:t>
      </w:r>
      <w:r w:rsidR="009C5ECB">
        <w:rPr>
          <w:rFonts w:ascii="Book Antiqua" w:hAnsi="Book Antiqua"/>
          <w:b/>
          <w:color w:val="FF0000"/>
          <w:sz w:val="16"/>
          <w:szCs w:val="16"/>
        </w:rPr>
        <w:t xml:space="preserve"> </w:t>
      </w:r>
      <w:r w:rsidR="009C5ECB">
        <w:rPr>
          <w:rFonts w:ascii="Book Antiqua" w:hAnsi="Book Antiqua"/>
          <w:b/>
          <w:color w:val="FF0000"/>
          <w:sz w:val="16"/>
          <w:szCs w:val="16"/>
          <w:u w:val="single"/>
        </w:rPr>
        <w:t>(PFN-2023)</w:t>
      </w:r>
    </w:p>
    <w:p w14:paraId="29C43E5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A colaboração a que se refere o caput</w:t>
      </w:r>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deste artigo poderá ser firmada entre os órgãos e as entidades, observadas suas competências.</w:t>
      </w:r>
    </w:p>
    <w:p w14:paraId="6898F08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Entende-se por ambiente regulatório experimental (</w:t>
      </w:r>
      <w:proofErr w:type="spellStart"/>
      <w:r w:rsidRPr="00F13A84">
        <w:rPr>
          <w:rFonts w:ascii="Book Antiqua" w:eastAsia="Times New Roman" w:hAnsi="Book Antiqua" w:cs="Arial"/>
          <w:color w:val="000000"/>
          <w:sz w:val="19"/>
          <w:szCs w:val="19"/>
          <w:lang w:eastAsia="pt-BR"/>
        </w:rPr>
        <w:t>sandbox</w:t>
      </w:r>
      <w:proofErr w:type="spellEnd"/>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regulatório) o disposto no inciso II do caput do art. 2º desta Lei Complementar.</w:t>
      </w:r>
    </w:p>
    <w:p w14:paraId="4E50C2E9" w14:textId="779D7F24" w:rsidR="00F13A84" w:rsidRPr="009C5ECB" w:rsidRDefault="00F13A84" w:rsidP="00F13A8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9C5ECB">
        <w:rPr>
          <w:rFonts w:ascii="Book Antiqua" w:eastAsia="Times New Roman" w:hAnsi="Book Antiqua" w:cs="Arial"/>
          <w:b/>
          <w:bCs/>
          <w:color w:val="000000"/>
          <w:sz w:val="19"/>
          <w:szCs w:val="19"/>
          <w:highlight w:val="magenta"/>
          <w:lang w:eastAsia="pt-BR"/>
        </w:rPr>
        <w:t>§ 3º</w:t>
      </w:r>
      <w:r w:rsidRPr="009C5ECB">
        <w:rPr>
          <w:rFonts w:ascii="Book Antiqua" w:eastAsia="Times New Roman" w:hAnsi="Book Antiqua" w:cs="Arial"/>
          <w:b/>
          <w:bCs/>
          <w:color w:val="000000"/>
          <w:sz w:val="19"/>
          <w:szCs w:val="19"/>
          <w:lang w:eastAsia="pt-BR"/>
        </w:rPr>
        <w:t xml:space="preserve"> O órgão ou a entidade a que se refere o caput deste artigo disporá sobre o funcionamento do programa de ambiente regulatório experimental e estabelecerá:</w:t>
      </w:r>
      <w:r w:rsidR="009C5ECB" w:rsidRPr="009C5ECB">
        <w:rPr>
          <w:rFonts w:ascii="Book Antiqua" w:eastAsia="Times New Roman" w:hAnsi="Book Antiqua" w:cs="Arial"/>
          <w:b/>
          <w:bCs/>
          <w:color w:val="000000"/>
          <w:sz w:val="19"/>
          <w:szCs w:val="19"/>
          <w:lang w:eastAsia="pt-BR"/>
        </w:rPr>
        <w:t xml:space="preserve"> </w:t>
      </w:r>
      <w:r w:rsidR="009C5ECB" w:rsidRPr="009C5ECB">
        <w:rPr>
          <w:rFonts w:ascii="Book Antiqua" w:hAnsi="Book Antiqua"/>
          <w:b/>
          <w:bCs/>
          <w:color w:val="FF0000"/>
          <w:sz w:val="16"/>
          <w:szCs w:val="16"/>
          <w:u w:val="single"/>
        </w:rPr>
        <w:t>(PFN-2023)</w:t>
      </w:r>
    </w:p>
    <w:p w14:paraId="0B524A40" w14:textId="1E414321"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C5ECB">
        <w:rPr>
          <w:rFonts w:ascii="Book Antiqua" w:eastAsia="Times New Roman" w:hAnsi="Book Antiqua" w:cs="Arial"/>
          <w:b/>
          <w:bCs/>
          <w:color w:val="000000"/>
          <w:sz w:val="19"/>
          <w:szCs w:val="19"/>
          <w:lang w:eastAsia="pt-BR"/>
        </w:rPr>
        <w:t xml:space="preserve">I - </w:t>
      </w:r>
      <w:proofErr w:type="gramStart"/>
      <w:r w:rsidRPr="009C5ECB">
        <w:rPr>
          <w:rFonts w:ascii="Book Antiqua" w:eastAsia="Times New Roman" w:hAnsi="Book Antiqua" w:cs="Arial"/>
          <w:b/>
          <w:bCs/>
          <w:color w:val="000000"/>
          <w:sz w:val="19"/>
          <w:szCs w:val="19"/>
          <w:lang w:eastAsia="pt-BR"/>
        </w:rPr>
        <w:t>os</w:t>
      </w:r>
      <w:proofErr w:type="gramEnd"/>
      <w:r w:rsidRPr="009C5ECB">
        <w:rPr>
          <w:rFonts w:ascii="Book Antiqua" w:eastAsia="Times New Roman" w:hAnsi="Book Antiqua" w:cs="Arial"/>
          <w:b/>
          <w:bCs/>
          <w:color w:val="000000"/>
          <w:sz w:val="19"/>
          <w:szCs w:val="19"/>
          <w:lang w:eastAsia="pt-BR"/>
        </w:rPr>
        <w:t xml:space="preserve"> critérios para seleção ou para qualificação do regulado</w:t>
      </w:r>
      <w:r w:rsidRPr="00F13A84">
        <w:rPr>
          <w:rFonts w:ascii="Book Antiqua" w:eastAsia="Times New Roman" w:hAnsi="Book Antiqua" w:cs="Arial"/>
          <w:color w:val="000000"/>
          <w:sz w:val="19"/>
          <w:szCs w:val="19"/>
          <w:lang w:eastAsia="pt-BR"/>
        </w:rPr>
        <w:t>;</w:t>
      </w:r>
      <w:r w:rsidR="009C5ECB">
        <w:rPr>
          <w:rFonts w:ascii="Book Antiqua" w:eastAsia="Times New Roman" w:hAnsi="Book Antiqua" w:cs="Arial"/>
          <w:color w:val="000000"/>
          <w:sz w:val="19"/>
          <w:szCs w:val="19"/>
          <w:lang w:eastAsia="pt-BR"/>
        </w:rPr>
        <w:t xml:space="preserve"> </w:t>
      </w:r>
      <w:r w:rsidR="009C5ECB">
        <w:rPr>
          <w:rFonts w:ascii="Book Antiqua" w:hAnsi="Book Antiqua"/>
          <w:b/>
          <w:color w:val="FF0000"/>
          <w:sz w:val="16"/>
          <w:szCs w:val="16"/>
          <w:u w:val="single"/>
        </w:rPr>
        <w:t>(PFN-2023)</w:t>
      </w:r>
    </w:p>
    <w:p w14:paraId="6EF7386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 - a duração e o alcance da suspensão da incidência das normas; e</w:t>
      </w:r>
    </w:p>
    <w:p w14:paraId="1D3C191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as normas abrangidas. </w:t>
      </w:r>
    </w:p>
    <w:p w14:paraId="259A8402"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VI</w:t>
      </w:r>
    </w:p>
    <w:p w14:paraId="33C70A9B"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DA CONTRATAÇÃO DE SOLUÇÕES INOVADORAS PELO ESTADO </w:t>
      </w:r>
    </w:p>
    <w:p w14:paraId="75EEB9E4"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Seção I</w:t>
      </w:r>
    </w:p>
    <w:p w14:paraId="625E5B02"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Disposições Gerais </w:t>
      </w:r>
    </w:p>
    <w:p w14:paraId="58D64D3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2"/>
      <w:bookmarkEnd w:id="11"/>
      <w:r w:rsidRPr="00F13A84">
        <w:rPr>
          <w:rFonts w:ascii="Book Antiqua" w:eastAsia="Times New Roman" w:hAnsi="Book Antiqua" w:cs="Arial"/>
          <w:color w:val="000000"/>
          <w:sz w:val="19"/>
          <w:szCs w:val="19"/>
          <w:lang w:eastAsia="pt-BR"/>
        </w:rPr>
        <w:t>Art. 12. As licitações e os contratos a que se refere este Capítulo têm por finalidade:</w:t>
      </w:r>
    </w:p>
    <w:p w14:paraId="305E247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resolver</w:t>
      </w:r>
      <w:proofErr w:type="gramEnd"/>
      <w:r w:rsidRPr="00F13A84">
        <w:rPr>
          <w:rFonts w:ascii="Book Antiqua" w:eastAsia="Times New Roman" w:hAnsi="Book Antiqua" w:cs="Arial"/>
          <w:color w:val="000000"/>
          <w:sz w:val="19"/>
          <w:szCs w:val="19"/>
          <w:lang w:eastAsia="pt-BR"/>
        </w:rPr>
        <w:t xml:space="preserve"> demandas públicas que exijam solução inovadora com emprego de tecnologia; e</w:t>
      </w:r>
    </w:p>
    <w:p w14:paraId="26AA5E2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promover</w:t>
      </w:r>
      <w:proofErr w:type="gramEnd"/>
      <w:r w:rsidRPr="00F13A84">
        <w:rPr>
          <w:rFonts w:ascii="Book Antiqua" w:eastAsia="Times New Roman" w:hAnsi="Book Antiqua" w:cs="Arial"/>
          <w:color w:val="000000"/>
          <w:sz w:val="19"/>
          <w:szCs w:val="19"/>
          <w:lang w:eastAsia="pt-BR"/>
        </w:rPr>
        <w:t xml:space="preserve"> a inovação no setor produtivo por meio do uso do poder de compra do Estado.</w:t>
      </w:r>
    </w:p>
    <w:p w14:paraId="70EB8F8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Os órgãos e as entidades da administração pública direta, autárquica e fundacional de quaisquer dos Poderes da União, dos Estados, do Distrito Federal e dos Municípios subordinam-se ao regime disposto neste Capítulo.</w:t>
      </w:r>
    </w:p>
    <w:p w14:paraId="17ED39A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As empresas públicas, as sociedades de economia mista e suas subsidiárias poderão adotar, no que couber, as disposições deste Capítulo, nos termos do regulamento interno de licitações e contratações de que trata o </w:t>
      </w:r>
      <w:hyperlink r:id="rId15" w:anchor="art40" w:history="1">
        <w:r w:rsidRPr="00F13A84">
          <w:rPr>
            <w:rFonts w:ascii="Book Antiqua" w:eastAsia="Times New Roman" w:hAnsi="Book Antiqua" w:cs="Arial"/>
            <w:color w:val="0000FF"/>
            <w:sz w:val="19"/>
            <w:szCs w:val="19"/>
            <w:u w:val="single"/>
            <w:lang w:eastAsia="pt-BR"/>
          </w:rPr>
          <w:t>art. 40 da Lei nº 13.303, de 30 de junho de 2016</w:t>
        </w:r>
      </w:hyperlink>
      <w:r w:rsidRPr="00F13A84">
        <w:rPr>
          <w:rFonts w:ascii="Book Antiqua" w:eastAsia="Times New Roman" w:hAnsi="Book Antiqua" w:cs="Arial"/>
          <w:color w:val="000000"/>
          <w:sz w:val="19"/>
          <w:szCs w:val="19"/>
          <w:lang w:eastAsia="pt-BR"/>
        </w:rPr>
        <w:t>, e seus conselhos de administração poderão estabelecer valores diferenciados para os limites de que tratam o § 2º do art. 14 e o § 3º do art. 15 desta Lei Complementar.</w:t>
      </w:r>
    </w:p>
    <w:p w14:paraId="02CA9EC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 3º Os valores estabelecidos neste Capítulo poderão ser anualmente atualizados pelo Poder Executivo federal, de acordo com o Índice Nacional de Preços ao Consumidor Amplo (IPCA) ou outro que venha a substituí-lo. </w:t>
      </w:r>
    </w:p>
    <w:p w14:paraId="32392416"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Seção II</w:t>
      </w:r>
    </w:p>
    <w:p w14:paraId="552A2EE5"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Da Licitação </w:t>
      </w:r>
    </w:p>
    <w:p w14:paraId="4E55DBEF" w14:textId="2FEE15D8"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3"/>
      <w:bookmarkEnd w:id="12"/>
      <w:r w:rsidRPr="001B7C56">
        <w:rPr>
          <w:rFonts w:ascii="Book Antiqua" w:eastAsia="Times New Roman" w:hAnsi="Book Antiqua" w:cs="Arial"/>
          <w:b/>
          <w:bCs/>
          <w:color w:val="000000"/>
          <w:sz w:val="19"/>
          <w:szCs w:val="19"/>
          <w:highlight w:val="magenta"/>
          <w:lang w:eastAsia="pt-BR"/>
        </w:rPr>
        <w:t>Art. 13</w:t>
      </w:r>
      <w:r w:rsidRPr="001B7C56">
        <w:rPr>
          <w:rFonts w:ascii="Book Antiqua" w:eastAsia="Times New Roman" w:hAnsi="Book Antiqua" w:cs="Arial"/>
          <w:b/>
          <w:bCs/>
          <w:color w:val="000000"/>
          <w:sz w:val="19"/>
          <w:szCs w:val="19"/>
          <w:lang w:eastAsia="pt-BR"/>
        </w:rPr>
        <w:t>. A administração pública poderá contratar pessoas físicas ou jurídicas, isoladamente ou em consórcio, para o teste de soluções inovadoras por elas desenvolvidas ou a ser desenvolvidas, com ou sem risco tecnológico, por meio de licitação na modalidade especial regida por esta Lei Complementar</w:t>
      </w:r>
      <w:r w:rsidRPr="00F13A84">
        <w:rPr>
          <w:rFonts w:ascii="Book Antiqua" w:eastAsia="Times New Roman" w:hAnsi="Book Antiqua" w:cs="Arial"/>
          <w:color w:val="000000"/>
          <w:sz w:val="19"/>
          <w:szCs w:val="19"/>
          <w:lang w:eastAsia="pt-BR"/>
        </w:rPr>
        <w:t>.</w:t>
      </w:r>
      <w:r w:rsidR="001B7C56">
        <w:rPr>
          <w:rFonts w:ascii="Book Antiqua" w:eastAsia="Times New Roman" w:hAnsi="Book Antiqua" w:cs="Arial"/>
          <w:color w:val="000000"/>
          <w:sz w:val="19"/>
          <w:szCs w:val="19"/>
          <w:lang w:eastAsia="pt-BR"/>
        </w:rPr>
        <w:t xml:space="preserve"> </w:t>
      </w:r>
      <w:r w:rsidR="001B7C56">
        <w:rPr>
          <w:rFonts w:ascii="Book Antiqua" w:hAnsi="Book Antiqua"/>
          <w:b/>
          <w:color w:val="FF0000"/>
          <w:sz w:val="16"/>
          <w:szCs w:val="16"/>
          <w:u w:val="single"/>
        </w:rPr>
        <w:t>(PGM-POA/RS-2022)</w:t>
      </w:r>
    </w:p>
    <w:p w14:paraId="4EE34A5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A delimitação do escopo da licitação poderá restringir-se à indicação do problema a ser resolvido e dos resultados esperados pela administração pública, incluídos os desafios tecnológicos a serem superados, dispensada a descrição de eventual solução técnica previamente mapeada e suas especificações técnicas, e caberá aos licitantes propor diferentes meios para a resolução do problema.</w:t>
      </w:r>
    </w:p>
    <w:p w14:paraId="00A9039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O edital da licitação será divulgado, com antecedência de, no mínimo, 30 (trinta) dias corridos até a data de recebimento das propostas:</w:t>
      </w:r>
    </w:p>
    <w:p w14:paraId="6EFB92F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em</w:t>
      </w:r>
      <w:proofErr w:type="gramEnd"/>
      <w:r w:rsidRPr="00F13A84">
        <w:rPr>
          <w:rFonts w:ascii="Book Antiqua" w:eastAsia="Times New Roman" w:hAnsi="Book Antiqua" w:cs="Arial"/>
          <w:color w:val="000000"/>
          <w:sz w:val="19"/>
          <w:szCs w:val="19"/>
          <w:lang w:eastAsia="pt-BR"/>
        </w:rPr>
        <w:t xml:space="preserve"> sítio eletrônico oficial centralizado de divulgação de licitações ou mantido pelo ente público licitante; e</w:t>
      </w:r>
    </w:p>
    <w:p w14:paraId="4442092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no</w:t>
      </w:r>
      <w:proofErr w:type="gramEnd"/>
      <w:r w:rsidRPr="00F13A84">
        <w:rPr>
          <w:rFonts w:ascii="Book Antiqua" w:eastAsia="Times New Roman" w:hAnsi="Book Antiqua" w:cs="Arial"/>
          <w:color w:val="000000"/>
          <w:sz w:val="19"/>
          <w:szCs w:val="19"/>
          <w:lang w:eastAsia="pt-BR"/>
        </w:rPr>
        <w:t xml:space="preserve"> diário oficial do ente federativo.</w:t>
      </w:r>
    </w:p>
    <w:p w14:paraId="34656F6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3º As propostas serão avaliadas e julgadas por comissão especial integrada por, no mínimo, 3 (três) pessoas de reputação ilibada e reconhecido conhecimento no assunto, das quais:</w:t>
      </w:r>
    </w:p>
    <w:p w14:paraId="326F037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 - 1 (uma) deverá ser servidor público integrante do órgão para o qual o serviço está sendo contratado; e</w:t>
      </w:r>
    </w:p>
    <w:p w14:paraId="67E5495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 – 1 (uma) deverá ser professor de instituição pública de educação superior na área relacionada ao tema da contratação.</w:t>
      </w:r>
    </w:p>
    <w:p w14:paraId="623B8FA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4º Os critérios para julgamento das propostas deverão considerar, sem prejuízo de outros definidos no edital:</w:t>
      </w:r>
    </w:p>
    <w:p w14:paraId="22020B7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o</w:t>
      </w:r>
      <w:proofErr w:type="gramEnd"/>
      <w:r w:rsidRPr="00F13A84">
        <w:rPr>
          <w:rFonts w:ascii="Book Antiqua" w:eastAsia="Times New Roman" w:hAnsi="Book Antiqua" w:cs="Arial"/>
          <w:color w:val="000000"/>
          <w:sz w:val="19"/>
          <w:szCs w:val="19"/>
          <w:lang w:eastAsia="pt-BR"/>
        </w:rPr>
        <w:t xml:space="preserve"> potencial de resolução do problema pela solução proposta e, se for o caso, da provável economia para a administração pública;</w:t>
      </w:r>
    </w:p>
    <w:p w14:paraId="437E0D3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o</w:t>
      </w:r>
      <w:proofErr w:type="gramEnd"/>
      <w:r w:rsidRPr="00F13A84">
        <w:rPr>
          <w:rFonts w:ascii="Book Antiqua" w:eastAsia="Times New Roman" w:hAnsi="Book Antiqua" w:cs="Arial"/>
          <w:color w:val="000000"/>
          <w:sz w:val="19"/>
          <w:szCs w:val="19"/>
          <w:lang w:eastAsia="pt-BR"/>
        </w:rPr>
        <w:t xml:space="preserve"> grau de desenvolvimento da solução proposta;</w:t>
      </w:r>
    </w:p>
    <w:p w14:paraId="55CD2FD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a viabilidade e a maturidade do modelo de negócio da solução;</w:t>
      </w:r>
    </w:p>
    <w:p w14:paraId="3BB26FC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IV - </w:t>
      </w:r>
      <w:proofErr w:type="gramStart"/>
      <w:r w:rsidRPr="00F13A84">
        <w:rPr>
          <w:rFonts w:ascii="Book Antiqua" w:eastAsia="Times New Roman" w:hAnsi="Book Antiqua" w:cs="Arial"/>
          <w:color w:val="000000"/>
          <w:sz w:val="19"/>
          <w:szCs w:val="19"/>
          <w:lang w:eastAsia="pt-BR"/>
        </w:rPr>
        <w:t>a</w:t>
      </w:r>
      <w:proofErr w:type="gramEnd"/>
      <w:r w:rsidRPr="00F13A84">
        <w:rPr>
          <w:rFonts w:ascii="Book Antiqua" w:eastAsia="Times New Roman" w:hAnsi="Book Antiqua" w:cs="Arial"/>
          <w:color w:val="000000"/>
          <w:sz w:val="19"/>
          <w:szCs w:val="19"/>
          <w:lang w:eastAsia="pt-BR"/>
        </w:rPr>
        <w:t xml:space="preserve"> viabilidade econômica da proposta, considerados os recursos financeiros disponíveis para a celebração dos contratos; e</w:t>
      </w:r>
    </w:p>
    <w:p w14:paraId="47760E9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 - </w:t>
      </w:r>
      <w:proofErr w:type="gramStart"/>
      <w:r w:rsidRPr="00F13A84">
        <w:rPr>
          <w:rFonts w:ascii="Book Antiqua" w:eastAsia="Times New Roman" w:hAnsi="Book Antiqua" w:cs="Arial"/>
          <w:color w:val="000000"/>
          <w:sz w:val="19"/>
          <w:szCs w:val="19"/>
          <w:lang w:eastAsia="pt-BR"/>
        </w:rPr>
        <w:t>a</w:t>
      </w:r>
      <w:proofErr w:type="gramEnd"/>
      <w:r w:rsidRPr="00F13A84">
        <w:rPr>
          <w:rFonts w:ascii="Book Antiqua" w:eastAsia="Times New Roman" w:hAnsi="Book Antiqua" w:cs="Arial"/>
          <w:color w:val="000000"/>
          <w:sz w:val="19"/>
          <w:szCs w:val="19"/>
          <w:lang w:eastAsia="pt-BR"/>
        </w:rPr>
        <w:t xml:space="preserve"> demonstração comparativa de custo e benefício da proposta em relação às opções funcionalmente equivalentes.</w:t>
      </w:r>
    </w:p>
    <w:p w14:paraId="171B6C2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5º O preço indicado pelos proponentes para execução do objeto será critério de julgamento somente na forma disposta nos incisos IV e V do § 4º deste artigo.</w:t>
      </w:r>
    </w:p>
    <w:p w14:paraId="1211338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6º A licitação poderá selecionar mais de uma proposta para a celebração do contrato de que trata o art. 14 desta Lei Complementar, hipótese em que caberá ao edital limitar a quantidade de propostas selecionáveis.</w:t>
      </w:r>
    </w:p>
    <w:p w14:paraId="38F31C6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 7º A análise da documentação relativa aos requisitos de habilitação será posterior à fase de julgamento das propostas e contemplará somente os proponentes selecionados.</w:t>
      </w:r>
    </w:p>
    <w:p w14:paraId="6194C0F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8º Ressalvado o disposto no § 3º do art. 195 da Constituição Federal, a administração pública poderá, mediante justificativa expressa, dispensar, no todo ou em parte:</w:t>
      </w:r>
    </w:p>
    <w:p w14:paraId="22BC2DC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 - a documentação de habilitação de que tratam os incisos I, II e III, bem como a regularidade fiscal prevista no </w:t>
      </w:r>
      <w:hyperlink r:id="rId16" w:anchor="art27iv." w:history="1">
        <w:r w:rsidRPr="00F13A84">
          <w:rPr>
            <w:rFonts w:ascii="Book Antiqua" w:eastAsia="Times New Roman" w:hAnsi="Book Antiqua" w:cs="Arial"/>
            <w:color w:val="0000FF"/>
            <w:sz w:val="19"/>
            <w:szCs w:val="19"/>
            <w:u w:val="single"/>
            <w:lang w:eastAsia="pt-BR"/>
          </w:rPr>
          <w:t>inciso IV do caput do art. 27 da Lei nº 8.666, de 21 de junho de 1993</w:t>
        </w:r>
      </w:hyperlink>
      <w:r w:rsidRPr="00F13A84">
        <w:rPr>
          <w:rFonts w:ascii="Book Antiqua" w:eastAsia="Times New Roman" w:hAnsi="Book Antiqua" w:cs="Arial"/>
          <w:color w:val="000000"/>
          <w:sz w:val="19"/>
          <w:szCs w:val="19"/>
          <w:lang w:eastAsia="pt-BR"/>
        </w:rPr>
        <w:t>; e</w:t>
      </w:r>
    </w:p>
    <w:p w14:paraId="283622C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a</w:t>
      </w:r>
      <w:proofErr w:type="gramEnd"/>
      <w:r w:rsidRPr="00F13A84">
        <w:rPr>
          <w:rFonts w:ascii="Book Antiqua" w:eastAsia="Times New Roman" w:hAnsi="Book Antiqua" w:cs="Arial"/>
          <w:color w:val="000000"/>
          <w:sz w:val="19"/>
          <w:szCs w:val="19"/>
          <w:lang w:eastAsia="pt-BR"/>
        </w:rPr>
        <w:t xml:space="preserve"> prestação de garantia para a contratação.</w:t>
      </w:r>
    </w:p>
    <w:p w14:paraId="3FE04E0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9º Após a fase de julgamento das propostas, a administração pública poderá negociar com os selecionados as condições econômicas mais vantajosas para a administração e os critérios de remuneração que serão adotados, observado o disposto no § 3º do art. 14 desta Lei Complementar.</w:t>
      </w:r>
    </w:p>
    <w:p w14:paraId="1B1E75C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10. Encerrada a fase de julgamento e de negociação de que trata o § 9º deste artigo, na hipótese de o preço ser superior à estimativa, a administração pública poderá, mediante justificativa expressa, com base na demonstração comparativa entre o custo e o benefício da proposta, aceitar o preço ofertado, desde que seja superior em termos de inovações, de redução do prazo de execução ou de facilidade de manutenção ou operação, limitado ao valor máximo que se propõe a pagar. </w:t>
      </w:r>
    </w:p>
    <w:p w14:paraId="7A992A35"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Seção III</w:t>
      </w:r>
    </w:p>
    <w:p w14:paraId="60F52811"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Do Contrato Público para Solução Inovadora </w:t>
      </w:r>
    </w:p>
    <w:p w14:paraId="380EF4E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4"/>
      <w:bookmarkEnd w:id="13"/>
      <w:r w:rsidRPr="00F13A84">
        <w:rPr>
          <w:rFonts w:ascii="Book Antiqua" w:eastAsia="Times New Roman" w:hAnsi="Book Antiqua" w:cs="Arial"/>
          <w:color w:val="000000"/>
          <w:sz w:val="19"/>
          <w:szCs w:val="19"/>
          <w:lang w:eastAsia="pt-BR"/>
        </w:rPr>
        <w:t>Art. 14. Após homologação do resultado da licitação, a administração pública celebrará Contrato Público para Solução Inovadora (CPSI) com as proponentes selecionadas, com vigência limitada a 12 (doze) meses, prorrogável por mais um período de até 12 (doze) meses.</w:t>
      </w:r>
    </w:p>
    <w:p w14:paraId="30D6553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O CPSI deverá conter, entre outras cláusulas:</w:t>
      </w:r>
    </w:p>
    <w:p w14:paraId="29906FF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as</w:t>
      </w:r>
      <w:proofErr w:type="gramEnd"/>
      <w:r w:rsidRPr="00F13A84">
        <w:rPr>
          <w:rFonts w:ascii="Book Antiqua" w:eastAsia="Times New Roman" w:hAnsi="Book Antiqua" w:cs="Arial"/>
          <w:color w:val="000000"/>
          <w:sz w:val="19"/>
          <w:szCs w:val="19"/>
          <w:lang w:eastAsia="pt-BR"/>
        </w:rPr>
        <w:t xml:space="preserve"> metas a serem atingidas para que seja possível a validação do êxito da solução inovadora e a metodologia para a sua aferição;</w:t>
      </w:r>
    </w:p>
    <w:p w14:paraId="2523D45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 - a forma e a periodicidade da entrega à administração pública de relatórios de andamento da execução contratual, que servirão de instrumento de monitoramento, e do relatório final a ser entregue pela contratada após a conclusão da última etapa ou meta do projeto;</w:t>
      </w:r>
    </w:p>
    <w:p w14:paraId="6A95A1E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a matriz de riscos entre as partes, incluídos os riscos referentes a caso fortuito, força maior, risco tecnológico, fato do príncipe e álea econômica extraordinária;</w:t>
      </w:r>
    </w:p>
    <w:p w14:paraId="09714A1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IV - </w:t>
      </w:r>
      <w:proofErr w:type="gramStart"/>
      <w:r w:rsidRPr="00F13A84">
        <w:rPr>
          <w:rFonts w:ascii="Book Antiqua" w:eastAsia="Times New Roman" w:hAnsi="Book Antiqua" w:cs="Arial"/>
          <w:color w:val="000000"/>
          <w:sz w:val="19"/>
          <w:szCs w:val="19"/>
          <w:lang w:eastAsia="pt-BR"/>
        </w:rPr>
        <w:t>a</w:t>
      </w:r>
      <w:proofErr w:type="gramEnd"/>
      <w:r w:rsidRPr="00F13A84">
        <w:rPr>
          <w:rFonts w:ascii="Book Antiqua" w:eastAsia="Times New Roman" w:hAnsi="Book Antiqua" w:cs="Arial"/>
          <w:color w:val="000000"/>
          <w:sz w:val="19"/>
          <w:szCs w:val="19"/>
          <w:lang w:eastAsia="pt-BR"/>
        </w:rPr>
        <w:t xml:space="preserve"> definição da titularidade dos direitos de propriedade intelectual das criações resultantes do CPSI; e</w:t>
      </w:r>
    </w:p>
    <w:p w14:paraId="5A3494D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 - </w:t>
      </w:r>
      <w:proofErr w:type="gramStart"/>
      <w:r w:rsidRPr="00F13A84">
        <w:rPr>
          <w:rFonts w:ascii="Book Antiqua" w:eastAsia="Times New Roman" w:hAnsi="Book Antiqua" w:cs="Arial"/>
          <w:color w:val="000000"/>
          <w:sz w:val="19"/>
          <w:szCs w:val="19"/>
          <w:lang w:eastAsia="pt-BR"/>
        </w:rPr>
        <w:t>a</w:t>
      </w:r>
      <w:proofErr w:type="gramEnd"/>
      <w:r w:rsidRPr="00F13A84">
        <w:rPr>
          <w:rFonts w:ascii="Book Antiqua" w:eastAsia="Times New Roman" w:hAnsi="Book Antiqua" w:cs="Arial"/>
          <w:color w:val="000000"/>
          <w:sz w:val="19"/>
          <w:szCs w:val="19"/>
          <w:lang w:eastAsia="pt-BR"/>
        </w:rPr>
        <w:t xml:space="preserve"> participação nos resultados de sua exploração, assegurados às partes os direitos de exploração comercial, de licenciamento e de transferência da tecnologia de que são titulares.</w:t>
      </w:r>
    </w:p>
    <w:p w14:paraId="2E3F14A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O valor máximo a ser pago à contratada será de R$ 1.600.000,00 (um milhão e seiscentos mil reais) por CPSI, sem prejuízo da possibilidade de o edital de que trata o art. 13 desta Lei Complementar estabelecer limites inferiores.</w:t>
      </w:r>
    </w:p>
    <w:p w14:paraId="45086A5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3º A remuneração da contratada deverá ser feita de acordo com um dos seguintes critérios:</w:t>
      </w:r>
    </w:p>
    <w:p w14:paraId="6EE4685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preço</w:t>
      </w:r>
      <w:proofErr w:type="gramEnd"/>
      <w:r w:rsidRPr="00F13A84">
        <w:rPr>
          <w:rFonts w:ascii="Book Antiqua" w:eastAsia="Times New Roman" w:hAnsi="Book Antiqua" w:cs="Arial"/>
          <w:color w:val="000000"/>
          <w:sz w:val="19"/>
          <w:szCs w:val="19"/>
          <w:lang w:eastAsia="pt-BR"/>
        </w:rPr>
        <w:t xml:space="preserve"> fixo;</w:t>
      </w:r>
    </w:p>
    <w:p w14:paraId="4B84B30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preço</w:t>
      </w:r>
      <w:proofErr w:type="gramEnd"/>
      <w:r w:rsidRPr="00F13A84">
        <w:rPr>
          <w:rFonts w:ascii="Book Antiqua" w:eastAsia="Times New Roman" w:hAnsi="Book Antiqua" w:cs="Arial"/>
          <w:color w:val="000000"/>
          <w:sz w:val="19"/>
          <w:szCs w:val="19"/>
          <w:lang w:eastAsia="pt-BR"/>
        </w:rPr>
        <w:t xml:space="preserve"> fixo mais remuneração variável de incentivo;</w:t>
      </w:r>
    </w:p>
    <w:p w14:paraId="3CD57F3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reembolso de custos sem remuneração adicional;</w:t>
      </w:r>
    </w:p>
    <w:p w14:paraId="657D5E9A"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 xml:space="preserve">IV - </w:t>
      </w:r>
      <w:proofErr w:type="gramStart"/>
      <w:r w:rsidRPr="00F13A84">
        <w:rPr>
          <w:rFonts w:ascii="Book Antiqua" w:eastAsia="Times New Roman" w:hAnsi="Book Antiqua" w:cs="Arial"/>
          <w:color w:val="000000"/>
          <w:sz w:val="19"/>
          <w:szCs w:val="19"/>
          <w:lang w:eastAsia="pt-BR"/>
        </w:rPr>
        <w:t>reembolso</w:t>
      </w:r>
      <w:proofErr w:type="gramEnd"/>
      <w:r w:rsidRPr="00F13A84">
        <w:rPr>
          <w:rFonts w:ascii="Book Antiqua" w:eastAsia="Times New Roman" w:hAnsi="Book Antiqua" w:cs="Arial"/>
          <w:color w:val="000000"/>
          <w:sz w:val="19"/>
          <w:szCs w:val="19"/>
          <w:lang w:eastAsia="pt-BR"/>
        </w:rPr>
        <w:t xml:space="preserve"> de custos mais remuneração variável de incentivo; ou</w:t>
      </w:r>
    </w:p>
    <w:p w14:paraId="15A3380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 - </w:t>
      </w:r>
      <w:proofErr w:type="gramStart"/>
      <w:r w:rsidRPr="00F13A84">
        <w:rPr>
          <w:rFonts w:ascii="Book Antiqua" w:eastAsia="Times New Roman" w:hAnsi="Book Antiqua" w:cs="Arial"/>
          <w:color w:val="000000"/>
          <w:sz w:val="19"/>
          <w:szCs w:val="19"/>
          <w:lang w:eastAsia="pt-BR"/>
        </w:rPr>
        <w:t>reembolso</w:t>
      </w:r>
      <w:proofErr w:type="gramEnd"/>
      <w:r w:rsidRPr="00F13A84">
        <w:rPr>
          <w:rFonts w:ascii="Book Antiqua" w:eastAsia="Times New Roman" w:hAnsi="Book Antiqua" w:cs="Arial"/>
          <w:color w:val="000000"/>
          <w:sz w:val="19"/>
          <w:szCs w:val="19"/>
          <w:lang w:eastAsia="pt-BR"/>
        </w:rPr>
        <w:t xml:space="preserve"> de custos mais remuneração fixa de incentivo.</w:t>
      </w:r>
    </w:p>
    <w:p w14:paraId="31AA191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4º Nas hipóteses em que houver risco tecnológico, os pagamentos serão efetuados proporcionalmente aos trabalhos executados, de acordo com o cronograma físico-financeiro aprovado, observado o critério de remuneração previsto contratualmente.</w:t>
      </w:r>
    </w:p>
    <w:p w14:paraId="6591ADC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5º Com exceção das remunerações variáveis de incentivo vinculadas ao cumprimento das metas contratuais, a administração pública deverá efetuar o pagamento conforme o critério adotado, ainda que os resultados almejados não sejam atingidos em decorrência do risco tecnológico, sem prejuízo da rescisão antecipada do contrato caso seja comprovada a inviabilidade técnica ou econômica da solução.</w:t>
      </w:r>
    </w:p>
    <w:p w14:paraId="20C448A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6º Na hipótese de a execução do objeto ser dividida em etapas, o pagamento relativo a cada etapa poderá adotar critérios distintos de remuneração.</w:t>
      </w:r>
    </w:p>
    <w:p w14:paraId="2524836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7º Os pagamentos serão feitos após a execução dos trabalhos, e, a fim de garantir os meios financeiros para que a contratada implemente a etapa inicial do projeto, a administração pública deverá prever em edital o pagamento antecipado de uma parcela do preço anteriormente ao início da execução do objeto, mediante justificativa expressa.</w:t>
      </w:r>
    </w:p>
    <w:p w14:paraId="04D160C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8º Na hipótese prevista no § 7º deste artigo, a administração pública certificar-se-á da execução da etapa inicial e, se houver inexecução injustificada, exigirá a devolução do valor antecipado ou efetuará as glosas necessárias nos pagamentos subsequentes, se houver. </w:t>
      </w:r>
    </w:p>
    <w:p w14:paraId="6F7B91A1"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Seção IV</w:t>
      </w:r>
    </w:p>
    <w:p w14:paraId="728EC2AC"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b/>
          <w:bCs/>
          <w:color w:val="000000"/>
          <w:sz w:val="19"/>
          <w:szCs w:val="19"/>
          <w:lang w:eastAsia="pt-BR"/>
        </w:rPr>
        <w:t>Do Contrato de Fornecimento </w:t>
      </w:r>
    </w:p>
    <w:p w14:paraId="69CF43F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5"/>
      <w:bookmarkEnd w:id="14"/>
      <w:r w:rsidRPr="00F13A84">
        <w:rPr>
          <w:rFonts w:ascii="Book Antiqua" w:eastAsia="Times New Roman" w:hAnsi="Book Antiqua" w:cs="Arial"/>
          <w:color w:val="000000"/>
          <w:sz w:val="19"/>
          <w:szCs w:val="19"/>
          <w:lang w:eastAsia="pt-BR"/>
        </w:rPr>
        <w:t>Art. 15. Encerrado o contrato de que trata o art. 14 desta Lei Complementar, a administração pública poderá celebrar com a mesma contratada, sem nova licitação, contrato para o fornecimento do produto, do processo ou da solução resultante do CPSI ou, se for o caso, para integração da solução à infraestrutura tecnológica ou ao processo de trabalho da administração pública.</w:t>
      </w:r>
    </w:p>
    <w:p w14:paraId="4F6FEBF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Na hipótese prevista no § 6º do art. 13 desta Lei Complementar, quando mais de uma contratada cumprir satisfatoriamente as metas estabelecidas no CPSI, o contrato de fornecimento será firmado, mediante justificativa, com aquela cujo produto, processo ou solução atenda melhor às demandas públicas em termos de relação de custo e benefício com dimensões de qualidade e preço.</w:t>
      </w:r>
    </w:p>
    <w:p w14:paraId="13BD5A2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A vigência do contrato de fornecimento será limitada a 24 (vinte e quatro) meses, prorrogável por mais um período de até 24 (vinte e quatro) meses.</w:t>
      </w:r>
    </w:p>
    <w:p w14:paraId="623731D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3º Os contratos de fornecimento serão limitados a 5 (cinco) vezes o valor máximo definido no § 2º do art. 14 desta Lei Complementar para o CPSI, incluídas as eventuais prorrogações, hipótese em que o limite poderá ser ultrapassado nos casos de reajuste de preços e dos acréscimos de que trata o </w:t>
      </w:r>
      <w:hyperlink r:id="rId17" w:anchor="art65%C2%A71" w:history="1">
        <w:r w:rsidRPr="00F13A84">
          <w:rPr>
            <w:rFonts w:ascii="Book Antiqua" w:eastAsia="Times New Roman" w:hAnsi="Book Antiqua" w:cs="Arial"/>
            <w:color w:val="0000FF"/>
            <w:sz w:val="19"/>
            <w:szCs w:val="19"/>
            <w:u w:val="single"/>
            <w:lang w:eastAsia="pt-BR"/>
          </w:rPr>
          <w:t>§ 1º do art. 65 da Lei nº 8.666, de 21 de junho de 1993</w:t>
        </w:r>
      </w:hyperlink>
      <w:r w:rsidRPr="00F13A84">
        <w:rPr>
          <w:rFonts w:ascii="Book Antiqua" w:eastAsia="Times New Roman" w:hAnsi="Book Antiqua" w:cs="Arial"/>
          <w:color w:val="000000"/>
          <w:sz w:val="19"/>
          <w:szCs w:val="19"/>
          <w:lang w:eastAsia="pt-BR"/>
        </w:rPr>
        <w:t>. </w:t>
      </w:r>
    </w:p>
    <w:p w14:paraId="7A8042D2"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CAPÍTULO VII</w:t>
      </w:r>
    </w:p>
    <w:p w14:paraId="25906F32" w14:textId="77777777" w:rsidR="00F13A84" w:rsidRPr="00F13A84" w:rsidRDefault="00F13A84" w:rsidP="00F13A8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DISPOSIÇÕES FINAIS </w:t>
      </w:r>
    </w:p>
    <w:p w14:paraId="3106A33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F13A84">
        <w:rPr>
          <w:rFonts w:ascii="Book Antiqua" w:eastAsia="Times New Roman" w:hAnsi="Book Antiqua" w:cs="Arial"/>
          <w:color w:val="000000"/>
          <w:sz w:val="19"/>
          <w:szCs w:val="19"/>
          <w:lang w:eastAsia="pt-BR"/>
        </w:rPr>
        <w:t>Art. 16. A </w:t>
      </w:r>
      <w:hyperlink r:id="rId18" w:history="1">
        <w:r w:rsidRPr="00F13A84">
          <w:rPr>
            <w:rFonts w:ascii="Book Antiqua" w:eastAsia="Times New Roman" w:hAnsi="Book Antiqua" w:cs="Arial"/>
            <w:color w:val="0000FF"/>
            <w:sz w:val="19"/>
            <w:szCs w:val="19"/>
            <w:u w:val="single"/>
            <w:lang w:eastAsia="pt-BR"/>
          </w:rPr>
          <w:t>Lei nº 6.404, de 15 de dezembro de 1976</w:t>
        </w:r>
      </w:hyperlink>
      <w:r w:rsidRPr="00F13A84">
        <w:rPr>
          <w:rFonts w:ascii="Book Antiqua" w:eastAsia="Times New Roman" w:hAnsi="Book Antiqua" w:cs="Arial"/>
          <w:color w:val="000000"/>
          <w:sz w:val="19"/>
          <w:szCs w:val="19"/>
          <w:lang w:eastAsia="pt-BR"/>
        </w:rPr>
        <w:t>, passa a vigorar com as seguintes alterações:</w:t>
      </w:r>
    </w:p>
    <w:p w14:paraId="66B0247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hyperlink r:id="rId19" w:history="1">
        <w:r w:rsidRPr="00F13A84">
          <w:rPr>
            <w:rFonts w:ascii="Book Antiqua" w:eastAsia="Times New Roman" w:hAnsi="Book Antiqua" w:cs="Arial"/>
            <w:color w:val="0000FF"/>
            <w:sz w:val="19"/>
            <w:szCs w:val="19"/>
            <w:u w:val="single"/>
            <w:lang w:eastAsia="pt-BR"/>
          </w:rPr>
          <w:t>Art. 143. </w:t>
        </w:r>
      </w:hyperlink>
      <w:r w:rsidRPr="00F13A84">
        <w:rPr>
          <w:rFonts w:ascii="Book Antiqua" w:eastAsia="Times New Roman" w:hAnsi="Book Antiqua" w:cs="Arial"/>
          <w:color w:val="000000"/>
          <w:sz w:val="19"/>
          <w:szCs w:val="19"/>
          <w:lang w:eastAsia="pt-BR"/>
        </w:rPr>
        <w:t>A Diretoria será composta por 1 (um) ou mais membros eleitos e destituíveis a qualquer tempo pelo conselho de administração ou, se inexistente, pela assembleia geral, e o estatuto estabelecerá:</w:t>
      </w:r>
    </w:p>
    <w:p w14:paraId="0E74890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(NR)</w:t>
      </w:r>
    </w:p>
    <w:p w14:paraId="27B9C58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w:t>
      </w:r>
      <w:hyperlink r:id="rId20" w:anchor="art294.1" w:history="1">
        <w:r w:rsidRPr="00F13A84">
          <w:rPr>
            <w:rFonts w:ascii="Book Antiqua" w:eastAsia="Times New Roman" w:hAnsi="Book Antiqua" w:cs="Arial"/>
            <w:color w:val="0000FF"/>
            <w:sz w:val="19"/>
            <w:szCs w:val="19"/>
            <w:u w:val="single"/>
            <w:lang w:eastAsia="pt-BR"/>
          </w:rPr>
          <w:t>Art. 294. </w:t>
        </w:r>
      </w:hyperlink>
      <w:r w:rsidRPr="00F13A84">
        <w:rPr>
          <w:rFonts w:ascii="Book Antiqua" w:eastAsia="Times New Roman" w:hAnsi="Book Antiqua" w:cs="Arial"/>
          <w:color w:val="000000"/>
          <w:sz w:val="19"/>
          <w:szCs w:val="19"/>
          <w:lang w:eastAsia="pt-BR"/>
        </w:rPr>
        <w:t>A companhia fechada que tiver receita bruta anual de até R$ 78.000.000,00 (setenta e oito milhões de reais) poderá:</w:t>
      </w:r>
    </w:p>
    <w:p w14:paraId="1CDBD32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 – (revogado);</w:t>
      </w:r>
    </w:p>
    <w:p w14:paraId="383FD2A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 – (revogado);</w:t>
      </w:r>
    </w:p>
    <w:p w14:paraId="03817B4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realizar as publicações ordenadas por esta Lei de forma eletrônica, em exceção ao disposto no art. 289 desta Lei; e</w:t>
      </w:r>
    </w:p>
    <w:p w14:paraId="1963437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IV - </w:t>
      </w:r>
      <w:proofErr w:type="gramStart"/>
      <w:r w:rsidRPr="00F13A84">
        <w:rPr>
          <w:rFonts w:ascii="Book Antiqua" w:eastAsia="Times New Roman" w:hAnsi="Book Antiqua" w:cs="Arial"/>
          <w:color w:val="000000"/>
          <w:sz w:val="19"/>
          <w:szCs w:val="19"/>
          <w:lang w:eastAsia="pt-BR"/>
        </w:rPr>
        <w:t>substituir</w:t>
      </w:r>
      <w:proofErr w:type="gramEnd"/>
      <w:r w:rsidRPr="00F13A84">
        <w:rPr>
          <w:rFonts w:ascii="Book Antiqua" w:eastAsia="Times New Roman" w:hAnsi="Book Antiqua" w:cs="Arial"/>
          <w:color w:val="000000"/>
          <w:sz w:val="19"/>
          <w:szCs w:val="19"/>
          <w:lang w:eastAsia="pt-BR"/>
        </w:rPr>
        <w:t xml:space="preserve"> os livros de que trata o art. 100 desta Lei por registros mecanizados ou eletrônicos.</w:t>
      </w:r>
    </w:p>
    <w:p w14:paraId="1020CD1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55685AB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1" w:anchor="art294%C2%A74" w:history="1">
        <w:r w:rsidRPr="00F13A84">
          <w:rPr>
            <w:rFonts w:ascii="Book Antiqua" w:eastAsia="Times New Roman" w:hAnsi="Book Antiqua" w:cs="Arial"/>
            <w:color w:val="0000FF"/>
            <w:sz w:val="19"/>
            <w:szCs w:val="19"/>
            <w:u w:val="single"/>
            <w:lang w:eastAsia="pt-BR"/>
          </w:rPr>
          <w:t>§ 4º </w:t>
        </w:r>
      </w:hyperlink>
      <w:r w:rsidRPr="00F13A84">
        <w:rPr>
          <w:rFonts w:ascii="Book Antiqua" w:eastAsia="Times New Roman" w:hAnsi="Book Antiqua" w:cs="Arial"/>
          <w:color w:val="000000"/>
          <w:sz w:val="19"/>
          <w:szCs w:val="19"/>
          <w:lang w:eastAsia="pt-BR"/>
        </w:rPr>
        <w:t>Na hipótese de omissão do estatuto quanto à distribuição de dividendos, estes serão estabelecidos livremente pela assembleia geral, hipótese em que não se aplicará o disposto no art. 202 desta Lei, desde que não seja prejudicado o direito dos acionistas preferenciais de receber os dividendos fixos ou mínimos a que tenham prioridade.</w:t>
      </w:r>
    </w:p>
    <w:p w14:paraId="1F6D389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5º Ato do Ministro de Estado da Economia disciplinará o disposto neste artigo</w:t>
      </w:r>
      <w:proofErr w:type="gramStart"/>
      <w:r w:rsidRPr="00F13A84">
        <w:rPr>
          <w:rFonts w:ascii="Book Antiqua" w:eastAsia="Times New Roman" w:hAnsi="Book Antiqua" w:cs="Arial"/>
          <w:color w:val="000000"/>
          <w:sz w:val="19"/>
          <w:szCs w:val="19"/>
          <w:lang w:eastAsia="pt-BR"/>
        </w:rPr>
        <w:t>.”(</w:t>
      </w:r>
      <w:proofErr w:type="gramEnd"/>
      <w:r w:rsidRPr="00F13A84">
        <w:rPr>
          <w:rFonts w:ascii="Book Antiqua" w:eastAsia="Times New Roman" w:hAnsi="Book Antiqua" w:cs="Arial"/>
          <w:color w:val="000000"/>
          <w:sz w:val="19"/>
          <w:szCs w:val="19"/>
          <w:lang w:eastAsia="pt-BR"/>
        </w:rPr>
        <w:t>NR)</w:t>
      </w:r>
    </w:p>
    <w:p w14:paraId="3C21848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hyperlink r:id="rId22" w:anchor="art294a.0" w:history="1">
        <w:r w:rsidRPr="00F13A84">
          <w:rPr>
            <w:rFonts w:ascii="Book Antiqua" w:eastAsia="Times New Roman" w:hAnsi="Book Antiqua" w:cs="Arial"/>
            <w:color w:val="0000FF"/>
            <w:sz w:val="19"/>
            <w:szCs w:val="19"/>
            <w:u w:val="single"/>
            <w:lang w:eastAsia="pt-BR"/>
          </w:rPr>
          <w:t>Art. 294-A. </w:t>
        </w:r>
      </w:hyperlink>
      <w:r w:rsidRPr="00F13A84">
        <w:rPr>
          <w:rFonts w:ascii="Book Antiqua" w:eastAsia="Times New Roman" w:hAnsi="Book Antiqua" w:cs="Arial"/>
          <w:color w:val="000000"/>
          <w:sz w:val="19"/>
          <w:szCs w:val="19"/>
          <w:lang w:eastAsia="pt-BR"/>
        </w:rPr>
        <w:t>A Comissão de Valores Mobiliários regulamentará as condições facilitadas para o acesso de companhias de menor porte ao mercado de capitais, e será permitido dispensar ou modular a observância ao disposto:</w:t>
      </w:r>
    </w:p>
    <w:p w14:paraId="6CE4F57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no</w:t>
      </w:r>
      <w:proofErr w:type="gramEnd"/>
      <w:r w:rsidRPr="00F13A84">
        <w:rPr>
          <w:rFonts w:ascii="Book Antiqua" w:eastAsia="Times New Roman" w:hAnsi="Book Antiqua" w:cs="Arial"/>
          <w:color w:val="000000"/>
          <w:sz w:val="19"/>
          <w:szCs w:val="19"/>
          <w:lang w:eastAsia="pt-BR"/>
        </w:rPr>
        <w:t xml:space="preserve"> art. 161 desta Lei, quanto à obrigatoriedade de instalação do conselho fiscal a pedido de acionistas;</w:t>
      </w:r>
    </w:p>
    <w:p w14:paraId="26A8F32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 - no § 5º do art. 170 desta Lei, quanto à obrigatoriedade de intermediação de instituição financeira em distribuições públicas de valores mobiliários, sem prejuízo da competência prevista no </w:t>
      </w:r>
      <w:hyperlink r:id="rId23" w:anchor="art2%C2%A73iii" w:history="1">
        <w:r w:rsidRPr="00F13A84">
          <w:rPr>
            <w:rFonts w:ascii="Book Antiqua" w:eastAsia="Times New Roman" w:hAnsi="Book Antiqua" w:cs="Arial"/>
            <w:color w:val="0000FF"/>
            <w:sz w:val="19"/>
            <w:szCs w:val="19"/>
            <w:u w:val="single"/>
            <w:lang w:eastAsia="pt-BR"/>
          </w:rPr>
          <w:t>inciso III do § 3º do art. 2º da Lei nº 6.385, de 7 de dezembro de 1976</w:t>
        </w:r>
      </w:hyperlink>
      <w:r w:rsidRPr="00F13A84">
        <w:rPr>
          <w:rFonts w:ascii="Book Antiqua" w:eastAsia="Times New Roman" w:hAnsi="Book Antiqua" w:cs="Arial"/>
          <w:color w:val="000000"/>
          <w:sz w:val="19"/>
          <w:szCs w:val="19"/>
          <w:lang w:eastAsia="pt-BR"/>
        </w:rPr>
        <w:t>;</w:t>
      </w:r>
    </w:p>
    <w:p w14:paraId="3A85DA6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no inciso I do </w:t>
      </w:r>
      <w:r w:rsidRPr="00F13A84">
        <w:rPr>
          <w:rFonts w:ascii="Book Antiqua" w:eastAsia="Times New Roman" w:hAnsi="Book Antiqua" w:cs="Arial"/>
          <w:b/>
          <w:bCs/>
          <w:color w:val="000000"/>
          <w:sz w:val="19"/>
          <w:szCs w:val="19"/>
          <w:lang w:eastAsia="pt-BR"/>
        </w:rPr>
        <w:t>caput</w:t>
      </w:r>
      <w:r w:rsidRPr="00F13A84">
        <w:rPr>
          <w:rFonts w:ascii="Book Antiqua" w:eastAsia="Times New Roman" w:hAnsi="Book Antiqua" w:cs="Arial"/>
          <w:color w:val="000000"/>
          <w:sz w:val="19"/>
          <w:szCs w:val="19"/>
          <w:lang w:eastAsia="pt-BR"/>
        </w:rPr>
        <w:t> do art. 109, nos §§ 1º e 2º do art. 111 e no art. 202 desta Lei, quanto ao recebimento de dividendo obrigatório;</w:t>
      </w:r>
    </w:p>
    <w:p w14:paraId="3C180E6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IV - </w:t>
      </w:r>
      <w:proofErr w:type="gramStart"/>
      <w:r w:rsidRPr="00F13A84">
        <w:rPr>
          <w:rFonts w:ascii="Book Antiqua" w:eastAsia="Times New Roman" w:hAnsi="Book Antiqua" w:cs="Arial"/>
          <w:color w:val="000000"/>
          <w:sz w:val="19"/>
          <w:szCs w:val="19"/>
          <w:lang w:eastAsia="pt-BR"/>
        </w:rPr>
        <w:t>no</w:t>
      </w:r>
      <w:proofErr w:type="gramEnd"/>
      <w:r w:rsidRPr="00F13A84">
        <w:rPr>
          <w:rFonts w:ascii="Book Antiqua" w:eastAsia="Times New Roman" w:hAnsi="Book Antiqua" w:cs="Arial"/>
          <w:color w:val="000000"/>
          <w:sz w:val="19"/>
          <w:szCs w:val="19"/>
          <w:lang w:eastAsia="pt-BR"/>
        </w:rPr>
        <w:t xml:space="preserve"> art. 289 desta Lei, quanto à forma de realização das publicações ordenadas por esta Lei; e</w:t>
      </w:r>
    </w:p>
    <w:p w14:paraId="01ECC09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V – (VETADO).”</w:t>
      </w:r>
    </w:p>
    <w:p w14:paraId="72A40A8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hyperlink r:id="rId24" w:anchor="art294b" w:history="1">
        <w:r w:rsidRPr="00F13A84">
          <w:rPr>
            <w:rFonts w:ascii="Book Antiqua" w:eastAsia="Times New Roman" w:hAnsi="Book Antiqua" w:cs="Arial"/>
            <w:color w:val="0000FF"/>
            <w:sz w:val="19"/>
            <w:szCs w:val="19"/>
            <w:u w:val="single"/>
            <w:lang w:eastAsia="pt-BR"/>
          </w:rPr>
          <w:t>Art. 294-B. </w:t>
        </w:r>
      </w:hyperlink>
      <w:r w:rsidRPr="00F13A84">
        <w:rPr>
          <w:rFonts w:ascii="Book Antiqua" w:eastAsia="Times New Roman" w:hAnsi="Book Antiqua" w:cs="Arial"/>
          <w:color w:val="000000"/>
          <w:sz w:val="19"/>
          <w:szCs w:val="19"/>
          <w:lang w:eastAsia="pt-BR"/>
        </w:rPr>
        <w:t>Para fins do disposto nesta Lei, considera-se companhia de menor porte aquela que aufira receita bruta anual inferior a R$ 500.000.000,00 (quinhentos milhões de reais).</w:t>
      </w:r>
    </w:p>
    <w:p w14:paraId="1A35FD4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1º A regulamentação editada não prejudica o estabelecimento de procedimentos simplificados aplicáveis às companhias de menor porte, pela Comissão de Valores Mobiliários, com base nas competências previstas na </w:t>
      </w:r>
      <w:hyperlink r:id="rId25" w:history="1">
        <w:r w:rsidRPr="00F13A84">
          <w:rPr>
            <w:rFonts w:ascii="Book Antiqua" w:eastAsia="Times New Roman" w:hAnsi="Book Antiqua" w:cs="Arial"/>
            <w:color w:val="0000FF"/>
            <w:sz w:val="19"/>
            <w:szCs w:val="19"/>
            <w:u w:val="single"/>
            <w:lang w:eastAsia="pt-BR"/>
          </w:rPr>
          <w:t>Lei nº 6.385, de 7 de dezembro de 1976</w:t>
        </w:r>
      </w:hyperlink>
      <w:r w:rsidRPr="00F13A84">
        <w:rPr>
          <w:rFonts w:ascii="Book Antiqua" w:eastAsia="Times New Roman" w:hAnsi="Book Antiqua" w:cs="Arial"/>
          <w:color w:val="000000"/>
          <w:sz w:val="19"/>
          <w:szCs w:val="19"/>
          <w:lang w:eastAsia="pt-BR"/>
        </w:rPr>
        <w:t>, especialmente quanto:</w:t>
      </w:r>
    </w:p>
    <w:p w14:paraId="2442316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à</w:t>
      </w:r>
      <w:proofErr w:type="gramEnd"/>
      <w:r w:rsidRPr="00F13A84">
        <w:rPr>
          <w:rFonts w:ascii="Book Antiqua" w:eastAsia="Times New Roman" w:hAnsi="Book Antiqua" w:cs="Arial"/>
          <w:color w:val="000000"/>
          <w:sz w:val="19"/>
          <w:szCs w:val="19"/>
          <w:lang w:eastAsia="pt-BR"/>
        </w:rPr>
        <w:t xml:space="preserve"> obtenção de registro de emissor;</w:t>
      </w:r>
    </w:p>
    <w:p w14:paraId="1A6F425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às</w:t>
      </w:r>
      <w:proofErr w:type="gramEnd"/>
      <w:r w:rsidRPr="00F13A84">
        <w:rPr>
          <w:rFonts w:ascii="Book Antiqua" w:eastAsia="Times New Roman" w:hAnsi="Book Antiqua" w:cs="Arial"/>
          <w:color w:val="000000"/>
          <w:sz w:val="19"/>
          <w:szCs w:val="19"/>
          <w:lang w:eastAsia="pt-BR"/>
        </w:rPr>
        <w:t xml:space="preserve"> distribuições públicas de valores mobiliários de sua emissão; e</w:t>
      </w:r>
    </w:p>
    <w:p w14:paraId="39510DB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III - à elaboração e à prestação de informações periódicas e eventuais.</w:t>
      </w:r>
    </w:p>
    <w:p w14:paraId="75875CC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A Comissão de Valores Mobiliários poderá:</w:t>
      </w:r>
    </w:p>
    <w:p w14:paraId="64FFF6F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estabelecer</w:t>
      </w:r>
      <w:proofErr w:type="gramEnd"/>
      <w:r w:rsidRPr="00F13A84">
        <w:rPr>
          <w:rFonts w:ascii="Book Antiqua" w:eastAsia="Times New Roman" w:hAnsi="Book Antiqua" w:cs="Arial"/>
          <w:color w:val="000000"/>
          <w:sz w:val="19"/>
          <w:szCs w:val="19"/>
          <w:lang w:eastAsia="pt-BR"/>
        </w:rPr>
        <w:t xml:space="preserve"> a forma de atualização do valor previsto no </w:t>
      </w:r>
      <w:r w:rsidRPr="00F13A84">
        <w:rPr>
          <w:rFonts w:ascii="Book Antiqua" w:eastAsia="Times New Roman" w:hAnsi="Book Antiqua" w:cs="Arial"/>
          <w:b/>
          <w:bCs/>
          <w:color w:val="000000"/>
          <w:sz w:val="19"/>
          <w:szCs w:val="19"/>
          <w:lang w:eastAsia="pt-BR"/>
        </w:rPr>
        <w:t>caput </w:t>
      </w:r>
      <w:r w:rsidRPr="00F13A84">
        <w:rPr>
          <w:rFonts w:ascii="Book Antiqua" w:eastAsia="Times New Roman" w:hAnsi="Book Antiqua" w:cs="Arial"/>
          <w:color w:val="000000"/>
          <w:sz w:val="19"/>
          <w:szCs w:val="19"/>
          <w:lang w:eastAsia="pt-BR"/>
        </w:rPr>
        <w:t>deste artigo e os critérios adicionais para a manutenção da condição de companhia de menor porte após seu acesso ao mercado de capitais; e</w:t>
      </w:r>
    </w:p>
    <w:p w14:paraId="4AB2617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lastRenderedPageBreak/>
        <w:t xml:space="preserve">II - </w:t>
      </w:r>
      <w:proofErr w:type="gramStart"/>
      <w:r w:rsidRPr="00F13A84">
        <w:rPr>
          <w:rFonts w:ascii="Book Antiqua" w:eastAsia="Times New Roman" w:hAnsi="Book Antiqua" w:cs="Arial"/>
          <w:color w:val="000000"/>
          <w:sz w:val="19"/>
          <w:szCs w:val="19"/>
          <w:lang w:eastAsia="pt-BR"/>
        </w:rPr>
        <w:t>disciplinar</w:t>
      </w:r>
      <w:proofErr w:type="gramEnd"/>
      <w:r w:rsidRPr="00F13A84">
        <w:rPr>
          <w:rFonts w:ascii="Book Antiqua" w:eastAsia="Times New Roman" w:hAnsi="Book Antiqua" w:cs="Arial"/>
          <w:color w:val="000000"/>
          <w:sz w:val="19"/>
          <w:szCs w:val="19"/>
          <w:lang w:eastAsia="pt-BR"/>
        </w:rPr>
        <w:t xml:space="preserve"> o tratamento a ser empregado às companhias abertas que se caracterizem como de menor porte nos termos do </w:t>
      </w:r>
      <w:r w:rsidRPr="00F13A84">
        <w:rPr>
          <w:rFonts w:ascii="Book Antiqua" w:eastAsia="Times New Roman" w:hAnsi="Book Antiqua" w:cs="Arial"/>
          <w:b/>
          <w:bCs/>
          <w:color w:val="000000"/>
          <w:sz w:val="19"/>
          <w:szCs w:val="19"/>
          <w:lang w:eastAsia="pt-BR"/>
        </w:rPr>
        <w:t>caput</w:t>
      </w:r>
      <w:r w:rsidRPr="00F13A84">
        <w:rPr>
          <w:rFonts w:ascii="Book Antiqua" w:eastAsia="Times New Roman" w:hAnsi="Book Antiqua" w:cs="Arial"/>
          <w:i/>
          <w:iCs/>
          <w:color w:val="000000"/>
          <w:sz w:val="19"/>
          <w:szCs w:val="19"/>
          <w:lang w:eastAsia="pt-BR"/>
        </w:rPr>
        <w:t> </w:t>
      </w:r>
      <w:r w:rsidRPr="00F13A84">
        <w:rPr>
          <w:rFonts w:ascii="Book Antiqua" w:eastAsia="Times New Roman" w:hAnsi="Book Antiqua" w:cs="Arial"/>
          <w:color w:val="000000"/>
          <w:sz w:val="19"/>
          <w:szCs w:val="19"/>
          <w:lang w:eastAsia="pt-BR"/>
        </w:rPr>
        <w:t>deste artigo.”</w:t>
      </w:r>
    </w:p>
    <w:p w14:paraId="3852A046"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7"/>
      <w:bookmarkEnd w:id="16"/>
      <w:r w:rsidRPr="00F13A84">
        <w:rPr>
          <w:rFonts w:ascii="Book Antiqua" w:eastAsia="Times New Roman" w:hAnsi="Book Antiqua" w:cs="Arial"/>
          <w:color w:val="000000"/>
          <w:sz w:val="19"/>
          <w:szCs w:val="19"/>
          <w:lang w:eastAsia="pt-BR"/>
        </w:rPr>
        <w:t>Art. 17. A </w:t>
      </w:r>
      <w:hyperlink r:id="rId26" w:anchor="art65a" w:history="1">
        <w:r w:rsidRPr="00F13A84">
          <w:rPr>
            <w:rFonts w:ascii="Book Antiqua" w:eastAsia="Times New Roman" w:hAnsi="Book Antiqua" w:cs="Arial"/>
            <w:color w:val="0000FF"/>
            <w:sz w:val="19"/>
            <w:szCs w:val="19"/>
            <w:u w:val="single"/>
            <w:lang w:eastAsia="pt-BR"/>
          </w:rPr>
          <w:t>Lei Complementar nº 123, de 14 de dezembro de 2006</w:t>
        </w:r>
      </w:hyperlink>
      <w:r w:rsidRPr="00F13A84">
        <w:rPr>
          <w:rFonts w:ascii="Book Antiqua" w:eastAsia="Times New Roman" w:hAnsi="Book Antiqua" w:cs="Arial"/>
          <w:color w:val="000000"/>
          <w:sz w:val="19"/>
          <w:szCs w:val="19"/>
          <w:lang w:eastAsia="pt-BR"/>
        </w:rPr>
        <w:t>, passa a vigorar com as seguintes alterações:</w:t>
      </w:r>
    </w:p>
    <w:p w14:paraId="54DB692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“Art. 61-A. ........................................................................................................</w:t>
      </w:r>
    </w:p>
    <w:p w14:paraId="005EFC0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56F85F9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7" w:anchor="art61a%C2%A72.0" w:history="1">
        <w:r w:rsidRPr="00F13A84">
          <w:rPr>
            <w:rFonts w:ascii="Book Antiqua" w:eastAsia="Times New Roman" w:hAnsi="Book Antiqua" w:cs="Arial"/>
            <w:color w:val="0000FF"/>
            <w:sz w:val="19"/>
            <w:szCs w:val="19"/>
            <w:u w:val="single"/>
            <w:lang w:eastAsia="pt-BR"/>
          </w:rPr>
          <w:t>§ 2º </w:t>
        </w:r>
      </w:hyperlink>
      <w:r w:rsidRPr="00F13A84">
        <w:rPr>
          <w:rFonts w:ascii="Book Antiqua" w:eastAsia="Times New Roman" w:hAnsi="Book Antiqua" w:cs="Arial"/>
          <w:color w:val="000000"/>
          <w:sz w:val="19"/>
          <w:szCs w:val="19"/>
          <w:lang w:eastAsia="pt-BR"/>
        </w:rPr>
        <w:t>O aporte de capital poderá ser realizado por pessoa física, por pessoa jurídica ou por fundos de investimento, conforme regulamento da Comissão de Valores Mobiliários, que serão denominados investidores-anjos.</w:t>
      </w:r>
    </w:p>
    <w:p w14:paraId="117891D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597F560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4º ..................................................................................................................</w:t>
      </w:r>
    </w:p>
    <w:p w14:paraId="0514D0A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8" w:anchor="art61a%C2%A74i.0" w:history="1">
        <w:r w:rsidRPr="00F13A84">
          <w:rPr>
            <w:rFonts w:ascii="Book Antiqua" w:eastAsia="Times New Roman" w:hAnsi="Book Antiqua" w:cs="Arial"/>
            <w:color w:val="0000FF"/>
            <w:sz w:val="19"/>
            <w:szCs w:val="19"/>
            <w:u w:val="single"/>
            <w:lang w:eastAsia="pt-BR"/>
          </w:rPr>
          <w:t>I - </w:t>
        </w:r>
      </w:hyperlink>
      <w:r w:rsidRPr="00F13A84">
        <w:rPr>
          <w:rFonts w:ascii="Book Antiqua" w:eastAsia="Times New Roman" w:hAnsi="Book Antiqua" w:cs="Arial"/>
          <w:color w:val="000000"/>
          <w:sz w:val="19"/>
          <w:szCs w:val="19"/>
          <w:lang w:eastAsia="pt-BR"/>
        </w:rPr>
        <w:t>não será considerado sócio nem terá qualquer direito a gerência ou a voto na administração da empresa, resguardada a possibilidade de participação nas deliberações em caráter estritamente consultivo, conforme pactuação contratual;</w:t>
      </w:r>
    </w:p>
    <w:p w14:paraId="0A950BF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12F86A7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9" w:anchor="art61a%C2%A74iii.0" w:history="1">
        <w:r w:rsidRPr="00F13A84">
          <w:rPr>
            <w:rFonts w:ascii="Book Antiqua" w:eastAsia="Times New Roman" w:hAnsi="Book Antiqua" w:cs="Arial"/>
            <w:color w:val="0000FF"/>
            <w:sz w:val="19"/>
            <w:szCs w:val="19"/>
            <w:u w:val="single"/>
            <w:lang w:eastAsia="pt-BR"/>
          </w:rPr>
          <w:t>III - </w:t>
        </w:r>
      </w:hyperlink>
      <w:r w:rsidRPr="00F13A84">
        <w:rPr>
          <w:rFonts w:ascii="Book Antiqua" w:eastAsia="Times New Roman" w:hAnsi="Book Antiqua" w:cs="Arial"/>
          <w:color w:val="000000"/>
          <w:sz w:val="19"/>
          <w:szCs w:val="19"/>
          <w:lang w:eastAsia="pt-BR"/>
        </w:rPr>
        <w:t>será remunerado por seus aportes, nos termos do contrato de participação, pelo prazo máximo de 7 (sete) anos;</w:t>
      </w:r>
    </w:p>
    <w:p w14:paraId="5F18C3A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IV - </w:t>
      </w:r>
      <w:proofErr w:type="gramStart"/>
      <w:r w:rsidRPr="00F13A84">
        <w:rPr>
          <w:rFonts w:ascii="Book Antiqua" w:eastAsia="Times New Roman" w:hAnsi="Book Antiqua" w:cs="Arial"/>
          <w:color w:val="000000"/>
          <w:sz w:val="19"/>
          <w:szCs w:val="19"/>
          <w:lang w:eastAsia="pt-BR"/>
        </w:rPr>
        <w:t>poderá</w:t>
      </w:r>
      <w:proofErr w:type="gramEnd"/>
      <w:r w:rsidRPr="00F13A84">
        <w:rPr>
          <w:rFonts w:ascii="Book Antiqua" w:eastAsia="Times New Roman" w:hAnsi="Book Antiqua" w:cs="Arial"/>
          <w:color w:val="000000"/>
          <w:sz w:val="19"/>
          <w:szCs w:val="19"/>
          <w:lang w:eastAsia="pt-BR"/>
        </w:rPr>
        <w:t xml:space="preserve"> exigir dos administradores as contas justificadas de sua administração e, anualmente, o inventário, o balanço patrimonial e o balanço de resultado econômico; e</w:t>
      </w:r>
    </w:p>
    <w:p w14:paraId="54178E0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V - </w:t>
      </w:r>
      <w:proofErr w:type="gramStart"/>
      <w:r w:rsidRPr="00F13A84">
        <w:rPr>
          <w:rFonts w:ascii="Book Antiqua" w:eastAsia="Times New Roman" w:hAnsi="Book Antiqua" w:cs="Arial"/>
          <w:color w:val="000000"/>
          <w:sz w:val="19"/>
          <w:szCs w:val="19"/>
          <w:lang w:eastAsia="pt-BR"/>
        </w:rPr>
        <w:t>poderá</w:t>
      </w:r>
      <w:proofErr w:type="gramEnd"/>
      <w:r w:rsidRPr="00F13A84">
        <w:rPr>
          <w:rFonts w:ascii="Book Antiqua" w:eastAsia="Times New Roman" w:hAnsi="Book Antiqua" w:cs="Arial"/>
          <w:color w:val="000000"/>
          <w:sz w:val="19"/>
          <w:szCs w:val="19"/>
          <w:lang w:eastAsia="pt-BR"/>
        </w:rPr>
        <w:t xml:space="preserve"> examinar, a qualquer momento, os livros, os documentos e o estado do caixa e da carteira da sociedade, exceto se houver pactuação contratual que determine época própria para isso.</w:t>
      </w:r>
    </w:p>
    <w:p w14:paraId="26B075A4"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5A9DD8E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0" w:anchor="art61a%C2%A76.0" w:history="1">
        <w:r w:rsidRPr="00F13A84">
          <w:rPr>
            <w:rFonts w:ascii="Book Antiqua" w:eastAsia="Times New Roman" w:hAnsi="Book Antiqua" w:cs="Arial"/>
            <w:color w:val="0000FF"/>
            <w:sz w:val="19"/>
            <w:szCs w:val="19"/>
            <w:u w:val="single"/>
            <w:lang w:eastAsia="pt-BR"/>
          </w:rPr>
          <w:t>§ 6º </w:t>
        </w:r>
      </w:hyperlink>
      <w:r w:rsidRPr="00F13A84">
        <w:rPr>
          <w:rFonts w:ascii="Book Antiqua" w:eastAsia="Times New Roman" w:hAnsi="Book Antiqua" w:cs="Arial"/>
          <w:color w:val="000000"/>
          <w:sz w:val="19"/>
          <w:szCs w:val="19"/>
          <w:lang w:eastAsia="pt-BR"/>
        </w:rPr>
        <w:t>As partes contratantes poderão:</w:t>
      </w:r>
    </w:p>
    <w:p w14:paraId="749755A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estipular</w:t>
      </w:r>
      <w:proofErr w:type="gramEnd"/>
      <w:r w:rsidRPr="00F13A84">
        <w:rPr>
          <w:rFonts w:ascii="Book Antiqua" w:eastAsia="Times New Roman" w:hAnsi="Book Antiqua" w:cs="Arial"/>
          <w:color w:val="000000"/>
          <w:sz w:val="19"/>
          <w:szCs w:val="19"/>
          <w:lang w:eastAsia="pt-BR"/>
        </w:rPr>
        <w:t xml:space="preserve"> remuneração periódica, ao final de cada período, ao investidor-anjo, conforme contrato de participação; ou</w:t>
      </w:r>
    </w:p>
    <w:p w14:paraId="6CBE074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prever</w:t>
      </w:r>
      <w:proofErr w:type="gramEnd"/>
      <w:r w:rsidRPr="00F13A84">
        <w:rPr>
          <w:rFonts w:ascii="Book Antiqua" w:eastAsia="Times New Roman" w:hAnsi="Book Antiqua" w:cs="Arial"/>
          <w:color w:val="000000"/>
          <w:sz w:val="19"/>
          <w:szCs w:val="19"/>
          <w:lang w:eastAsia="pt-BR"/>
        </w:rPr>
        <w:t xml:space="preserve"> a possibilidade de conversão do aporte de capital em participação societária.</w:t>
      </w:r>
    </w:p>
    <w:p w14:paraId="512991A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7º O investidor-anjo somente poderá exercer o direito de resgate depois de decorridos, no mínimo, 2 (dois) anos do aporte de capital, ou prazo superior estabelecido no contrato de participação, e seus haveres serão pagos na forma prevista no </w:t>
      </w:r>
      <w:hyperlink r:id="rId31" w:anchor="art1031" w:history="1">
        <w:r w:rsidRPr="00F13A84">
          <w:rPr>
            <w:rFonts w:ascii="Book Antiqua" w:eastAsia="Times New Roman" w:hAnsi="Book Antiqua" w:cs="Arial"/>
            <w:color w:val="0000FF"/>
            <w:sz w:val="19"/>
            <w:szCs w:val="19"/>
            <w:u w:val="single"/>
            <w:lang w:eastAsia="pt-BR"/>
          </w:rPr>
          <w:t>art. 1.031 da Lei nº 10.406, de 10 de janeiro de 2002 (Código Civil)</w:t>
        </w:r>
      </w:hyperlink>
      <w:r w:rsidRPr="00F13A84">
        <w:rPr>
          <w:rFonts w:ascii="Book Antiqua" w:eastAsia="Times New Roman" w:hAnsi="Book Antiqua" w:cs="Arial"/>
          <w:color w:val="000000"/>
          <w:sz w:val="19"/>
          <w:szCs w:val="19"/>
          <w:lang w:eastAsia="pt-BR"/>
        </w:rPr>
        <w:t>, não permitido ultrapassar o valor investido devidamente corrigido por índice previsto em contrato.</w:t>
      </w:r>
    </w:p>
    <w:p w14:paraId="42C54DF8"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(NR)</w:t>
      </w:r>
    </w:p>
    <w:p w14:paraId="264CF39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hyperlink r:id="rId32" w:anchor="art61d.0" w:history="1">
        <w:r w:rsidRPr="00F13A84">
          <w:rPr>
            <w:rFonts w:ascii="Book Antiqua" w:eastAsia="Times New Roman" w:hAnsi="Book Antiqua" w:cs="Arial"/>
            <w:color w:val="0000FF"/>
            <w:sz w:val="19"/>
            <w:szCs w:val="19"/>
            <w:u w:val="single"/>
            <w:lang w:eastAsia="pt-BR"/>
          </w:rPr>
          <w:t>Art. 61-D. </w:t>
        </w:r>
      </w:hyperlink>
      <w:r w:rsidRPr="00F13A84">
        <w:rPr>
          <w:rFonts w:ascii="Book Antiqua" w:eastAsia="Times New Roman" w:hAnsi="Book Antiqua" w:cs="Arial"/>
          <w:color w:val="000000"/>
          <w:sz w:val="19"/>
          <w:szCs w:val="19"/>
          <w:lang w:eastAsia="pt-BR"/>
        </w:rPr>
        <w:t>Os fundos de investimento poderão aportar capital como investidores-anjos em microempresas e em empresas de pequeno porte, conforme regulamentação da Comissão de Valores Mobiliários.” (NR)</w:t>
      </w:r>
    </w:p>
    <w:p w14:paraId="7128DEA9"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hyperlink r:id="rId33" w:anchor="art65a.0" w:history="1">
        <w:r w:rsidRPr="00F13A84">
          <w:rPr>
            <w:rFonts w:ascii="Book Antiqua" w:eastAsia="Times New Roman" w:hAnsi="Book Antiqua" w:cs="Arial"/>
            <w:color w:val="0000FF"/>
            <w:sz w:val="19"/>
            <w:szCs w:val="19"/>
            <w:u w:val="single"/>
            <w:lang w:eastAsia="pt-BR"/>
          </w:rPr>
          <w:t>Art. 65-A. </w:t>
        </w:r>
      </w:hyperlink>
      <w:r w:rsidRPr="00F13A84">
        <w:rPr>
          <w:rFonts w:ascii="Book Antiqua" w:eastAsia="Times New Roman" w:hAnsi="Book Antiqua" w:cs="Arial"/>
          <w:color w:val="000000"/>
          <w:sz w:val="19"/>
          <w:szCs w:val="19"/>
          <w:lang w:eastAsia="pt-BR"/>
        </w:rPr>
        <w:t>Fica criado o Inova Simples, regime especial simplificado que concede às iniciativas empresariais de caráter incremental ou disruptivo que se autodeclarem como empresas de inovação tratamento diferenciado com vistas a estimular sua criação, formalização, desenvolvimento e consolidação como agentes indutores de avanços tecnológicos e da geração de emprego e renda.</w:t>
      </w:r>
    </w:p>
    <w:p w14:paraId="47F2E331"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4" w:anchor="art65a%C2%A71.0" w:history="1">
        <w:r w:rsidRPr="00F13A84">
          <w:rPr>
            <w:rFonts w:ascii="Book Antiqua" w:eastAsia="Times New Roman" w:hAnsi="Book Antiqua" w:cs="Arial"/>
            <w:color w:val="0000FF"/>
            <w:sz w:val="19"/>
            <w:szCs w:val="19"/>
            <w:u w:val="single"/>
            <w:lang w:eastAsia="pt-BR"/>
          </w:rPr>
          <w:t>§ 1º </w:t>
        </w:r>
      </w:hyperlink>
      <w:r w:rsidRPr="00F13A84">
        <w:rPr>
          <w:rFonts w:ascii="Book Antiqua" w:eastAsia="Times New Roman" w:hAnsi="Book Antiqua" w:cs="Arial"/>
          <w:color w:val="000000"/>
          <w:sz w:val="19"/>
          <w:szCs w:val="19"/>
          <w:lang w:eastAsia="pt-BR"/>
        </w:rPr>
        <w:t>(Revogado).</w:t>
      </w:r>
    </w:p>
    <w:p w14:paraId="4C02BAEC"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2º (Revogado).</w:t>
      </w:r>
    </w:p>
    <w:p w14:paraId="1FC9CDB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1BE4F6F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4º ................................................................................................................</w:t>
      </w:r>
    </w:p>
    <w:p w14:paraId="39E3184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58273E9F"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5" w:anchor="art65a%C2%A74ii.0" w:history="1">
        <w:r w:rsidRPr="00F13A84">
          <w:rPr>
            <w:rFonts w:ascii="Book Antiqua" w:eastAsia="Times New Roman" w:hAnsi="Book Antiqua" w:cs="Arial"/>
            <w:color w:val="0000FF"/>
            <w:sz w:val="19"/>
            <w:szCs w:val="19"/>
            <w:u w:val="single"/>
            <w:lang w:eastAsia="pt-BR"/>
          </w:rPr>
          <w:t>II - </w:t>
        </w:r>
      </w:hyperlink>
      <w:r w:rsidRPr="00F13A84">
        <w:rPr>
          <w:rFonts w:ascii="Book Antiqua" w:eastAsia="Times New Roman" w:hAnsi="Book Antiqua" w:cs="Arial"/>
          <w:color w:val="000000"/>
          <w:sz w:val="19"/>
          <w:szCs w:val="19"/>
          <w:lang w:eastAsia="pt-BR"/>
        </w:rPr>
        <w:t>descrição do escopo da intenção empresarial inovadora, que utilize modelos de negócios inovadores para a geração de produtos ou serviços, e definição do nome empresarial, que conterá a expressão ‘Inova Simples (I.S.)’;</w:t>
      </w:r>
    </w:p>
    <w:p w14:paraId="749A4A00"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w:t>
      </w:r>
    </w:p>
    <w:p w14:paraId="5E15E5F2"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6" w:anchor="art65a%C2%A77.0" w:history="1">
        <w:r w:rsidRPr="00F13A84">
          <w:rPr>
            <w:rFonts w:ascii="Book Antiqua" w:eastAsia="Times New Roman" w:hAnsi="Book Antiqua" w:cs="Arial"/>
            <w:color w:val="0000FF"/>
            <w:sz w:val="19"/>
            <w:szCs w:val="19"/>
            <w:u w:val="single"/>
            <w:lang w:eastAsia="pt-BR"/>
          </w:rPr>
          <w:t>§ 7º </w:t>
        </w:r>
      </w:hyperlink>
      <w:r w:rsidRPr="00F13A84">
        <w:rPr>
          <w:rFonts w:ascii="Book Antiqua" w:eastAsia="Times New Roman" w:hAnsi="Book Antiqua" w:cs="Arial"/>
          <w:color w:val="000000"/>
          <w:sz w:val="19"/>
          <w:szCs w:val="19"/>
          <w:lang w:eastAsia="pt-BR"/>
        </w:rPr>
        <w:t xml:space="preserve">No portal da </w:t>
      </w:r>
      <w:proofErr w:type="spellStart"/>
      <w:r w:rsidRPr="00F13A84">
        <w:rPr>
          <w:rFonts w:ascii="Book Antiqua" w:eastAsia="Times New Roman" w:hAnsi="Book Antiqua" w:cs="Arial"/>
          <w:color w:val="000000"/>
          <w:sz w:val="19"/>
          <w:szCs w:val="19"/>
          <w:lang w:eastAsia="pt-BR"/>
        </w:rPr>
        <w:t>Redesim</w:t>
      </w:r>
      <w:proofErr w:type="spellEnd"/>
      <w:r w:rsidRPr="00F13A84">
        <w:rPr>
          <w:rFonts w:ascii="Book Antiqua" w:eastAsia="Times New Roman" w:hAnsi="Book Antiqua" w:cs="Arial"/>
          <w:color w:val="000000"/>
          <w:sz w:val="19"/>
          <w:szCs w:val="19"/>
          <w:lang w:eastAsia="pt-BR"/>
        </w:rPr>
        <w:t>, no espaço destinado ao preenchimento de dados do Inova Simples, será disponibilizado ícone que direcionará a ambiente virtual do Instituto Nacional da Propriedade Industrial (INPI), do qual constarão orientações para o depósito de pedido de patente ou de registro de marca.</w:t>
      </w:r>
    </w:p>
    <w:p w14:paraId="0923702D"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8º O exame dos pedidos de patente ou de registro de marca, nos termos deste artigo, que tenham sido depositados por empresas participantes do Inova Simples será realizado em caráter prioritário.</w:t>
      </w:r>
    </w:p>
    <w:p w14:paraId="2F931A1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7" w:anchor="art65a%C2%A79.0" w:history="1">
        <w:r w:rsidRPr="00F13A84">
          <w:rPr>
            <w:rFonts w:ascii="Book Antiqua" w:eastAsia="Times New Roman" w:hAnsi="Book Antiqua" w:cs="Arial"/>
            <w:color w:val="0000FF"/>
            <w:sz w:val="19"/>
            <w:szCs w:val="19"/>
            <w:u w:val="single"/>
            <w:lang w:eastAsia="pt-BR"/>
          </w:rPr>
          <w:t>§ 9º </w:t>
        </w:r>
      </w:hyperlink>
      <w:r w:rsidRPr="00F13A84">
        <w:rPr>
          <w:rFonts w:ascii="Book Antiqua" w:eastAsia="Times New Roman" w:hAnsi="Book Antiqua" w:cs="Arial"/>
          <w:color w:val="000000"/>
          <w:sz w:val="19"/>
          <w:szCs w:val="19"/>
          <w:lang w:eastAsia="pt-BR"/>
        </w:rPr>
        <w:t>(Revogado).</w:t>
      </w:r>
    </w:p>
    <w:p w14:paraId="395D5AA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(NR)</w:t>
      </w:r>
    </w:p>
    <w:p w14:paraId="4D6B47CE"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18"/>
      <w:bookmarkEnd w:id="17"/>
      <w:r w:rsidRPr="00F13A84">
        <w:rPr>
          <w:rFonts w:ascii="Book Antiqua" w:eastAsia="Times New Roman" w:hAnsi="Book Antiqua" w:cs="Arial"/>
          <w:color w:val="000000"/>
          <w:sz w:val="19"/>
          <w:szCs w:val="19"/>
          <w:lang w:eastAsia="pt-BR"/>
        </w:rPr>
        <w:t>Art. 18. Ficam revogados os seguintes dispositivos:</w:t>
      </w:r>
    </w:p>
    <w:p w14:paraId="27AE77D7"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 - </w:t>
      </w:r>
      <w:proofErr w:type="gramStart"/>
      <w:r w:rsidRPr="00F13A84">
        <w:rPr>
          <w:rFonts w:ascii="Book Antiqua" w:eastAsia="Times New Roman" w:hAnsi="Book Antiqua" w:cs="Arial"/>
          <w:color w:val="000000"/>
          <w:sz w:val="19"/>
          <w:szCs w:val="19"/>
          <w:lang w:eastAsia="pt-BR"/>
        </w:rPr>
        <w:t>incisos</w:t>
      </w:r>
      <w:proofErr w:type="gramEnd"/>
      <w:r w:rsidRPr="00F13A84">
        <w:rPr>
          <w:rFonts w:ascii="Book Antiqua" w:eastAsia="Times New Roman" w:hAnsi="Book Antiqua" w:cs="Arial"/>
          <w:color w:val="000000"/>
          <w:sz w:val="19"/>
          <w:szCs w:val="19"/>
          <w:lang w:eastAsia="pt-BR"/>
        </w:rPr>
        <w:t xml:space="preserve"> I e II do caput do art. 294 da Lei nº 6.404, de 15 de dezembro de 1976; e</w:t>
      </w:r>
    </w:p>
    <w:p w14:paraId="6B3829F3"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 xml:space="preserve">II - </w:t>
      </w:r>
      <w:proofErr w:type="gramStart"/>
      <w:r w:rsidRPr="00F13A84">
        <w:rPr>
          <w:rFonts w:ascii="Book Antiqua" w:eastAsia="Times New Roman" w:hAnsi="Book Antiqua" w:cs="Arial"/>
          <w:color w:val="000000"/>
          <w:sz w:val="19"/>
          <w:szCs w:val="19"/>
          <w:lang w:eastAsia="pt-BR"/>
        </w:rPr>
        <w:t>os</w:t>
      </w:r>
      <w:proofErr w:type="gramEnd"/>
      <w:r w:rsidRPr="00F13A84">
        <w:rPr>
          <w:rFonts w:ascii="Book Antiqua" w:eastAsia="Times New Roman" w:hAnsi="Book Antiqua" w:cs="Arial"/>
          <w:color w:val="000000"/>
          <w:sz w:val="19"/>
          <w:szCs w:val="19"/>
          <w:lang w:eastAsia="pt-BR"/>
        </w:rPr>
        <w:t xml:space="preserve"> §§ 1º, 2º e 9º do art. 65-A da Lei Complementar nº 123, de 14 de dezembro de 2006.</w:t>
      </w:r>
    </w:p>
    <w:p w14:paraId="64AE4DFB"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19"/>
      <w:bookmarkEnd w:id="18"/>
      <w:r w:rsidRPr="00F13A84">
        <w:rPr>
          <w:rFonts w:ascii="Book Antiqua" w:eastAsia="Times New Roman" w:hAnsi="Book Antiqua" w:cs="Arial"/>
          <w:color w:val="000000"/>
          <w:sz w:val="19"/>
          <w:szCs w:val="19"/>
          <w:lang w:eastAsia="pt-BR"/>
        </w:rPr>
        <w:t>Art. 19. Esta Lei Complementar entra em vigor após decorridos 90 (noventa) dias de sua publicação oficial. </w:t>
      </w:r>
    </w:p>
    <w:p w14:paraId="0DF27605" w14:textId="77777777" w:rsidR="00F13A84" w:rsidRPr="00F13A84" w:rsidRDefault="00F13A84" w:rsidP="00F13A8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gramStart"/>
      <w:r w:rsidRPr="00F13A84">
        <w:rPr>
          <w:rFonts w:ascii="Book Antiqua" w:eastAsia="Times New Roman" w:hAnsi="Book Antiqua" w:cs="Arial"/>
          <w:color w:val="000000"/>
          <w:sz w:val="19"/>
          <w:szCs w:val="19"/>
          <w:lang w:eastAsia="pt-BR"/>
        </w:rPr>
        <w:t>Brasília,  1º  de</w:t>
      </w:r>
      <w:proofErr w:type="gramEnd"/>
      <w:r w:rsidRPr="00F13A84">
        <w:rPr>
          <w:rFonts w:ascii="Book Antiqua" w:eastAsia="Times New Roman" w:hAnsi="Book Antiqua" w:cs="Arial"/>
          <w:color w:val="000000"/>
          <w:sz w:val="19"/>
          <w:szCs w:val="19"/>
          <w:lang w:eastAsia="pt-BR"/>
        </w:rPr>
        <w:t xml:space="preserve">  </w:t>
      </w:r>
      <w:proofErr w:type="gramStart"/>
      <w:r w:rsidRPr="00F13A84">
        <w:rPr>
          <w:rFonts w:ascii="Book Antiqua" w:eastAsia="Times New Roman" w:hAnsi="Book Antiqua" w:cs="Arial"/>
          <w:color w:val="000000"/>
          <w:sz w:val="19"/>
          <w:szCs w:val="19"/>
          <w:lang w:eastAsia="pt-BR"/>
        </w:rPr>
        <w:t>junho  de</w:t>
      </w:r>
      <w:proofErr w:type="gramEnd"/>
      <w:r w:rsidRPr="00F13A84">
        <w:rPr>
          <w:rFonts w:ascii="Book Antiqua" w:eastAsia="Times New Roman" w:hAnsi="Book Antiqua" w:cs="Arial"/>
          <w:color w:val="000000"/>
          <w:sz w:val="19"/>
          <w:szCs w:val="19"/>
          <w:lang w:eastAsia="pt-BR"/>
        </w:rPr>
        <w:t xml:space="preserve"> 2021; 200</w:t>
      </w:r>
      <w:r w:rsidRPr="00F13A84">
        <w:rPr>
          <w:rFonts w:ascii="Book Antiqua" w:eastAsia="Times New Roman" w:hAnsi="Book Antiqua" w:cs="Arial"/>
          <w:color w:val="000000"/>
          <w:sz w:val="19"/>
          <w:szCs w:val="19"/>
          <w:u w:val="single"/>
          <w:vertAlign w:val="superscript"/>
          <w:lang w:eastAsia="pt-BR"/>
        </w:rPr>
        <w:t>o</w:t>
      </w:r>
      <w:r w:rsidRPr="00F13A84">
        <w:rPr>
          <w:rFonts w:ascii="Book Antiqua" w:eastAsia="Times New Roman" w:hAnsi="Book Antiqua" w:cs="Arial"/>
          <w:color w:val="000000"/>
          <w:sz w:val="19"/>
          <w:szCs w:val="19"/>
          <w:lang w:eastAsia="pt-BR"/>
        </w:rPr>
        <w:t> da Independência e 133</w:t>
      </w:r>
      <w:r w:rsidRPr="00F13A84">
        <w:rPr>
          <w:rFonts w:ascii="Book Antiqua" w:eastAsia="Times New Roman" w:hAnsi="Book Antiqua" w:cs="Arial"/>
          <w:color w:val="000000"/>
          <w:sz w:val="19"/>
          <w:szCs w:val="19"/>
          <w:u w:val="single"/>
          <w:vertAlign w:val="superscript"/>
          <w:lang w:eastAsia="pt-BR"/>
        </w:rPr>
        <w:t>o</w:t>
      </w:r>
      <w:r w:rsidRPr="00F13A84">
        <w:rPr>
          <w:rFonts w:ascii="Book Antiqua" w:eastAsia="Times New Roman" w:hAnsi="Book Antiqua" w:cs="Arial"/>
          <w:color w:val="000000"/>
          <w:sz w:val="19"/>
          <w:szCs w:val="19"/>
          <w:lang w:eastAsia="pt-BR"/>
        </w:rPr>
        <w:t> da República. </w:t>
      </w:r>
    </w:p>
    <w:p w14:paraId="29A65D82" w14:textId="77777777" w:rsidR="00F13A84" w:rsidRPr="00F13A84" w:rsidRDefault="00F13A84" w:rsidP="00F13A84">
      <w:pPr>
        <w:spacing w:before="100" w:beforeAutospacing="1" w:after="100" w:afterAutospacing="1" w:line="240" w:lineRule="auto"/>
        <w:ind w:right="-57"/>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000000"/>
          <w:sz w:val="19"/>
          <w:szCs w:val="19"/>
          <w:lang w:eastAsia="pt-BR"/>
        </w:rPr>
        <w:t>JAIR MESSIAS BOLSONARO</w:t>
      </w:r>
      <w:r w:rsidRPr="00F13A84">
        <w:rPr>
          <w:rFonts w:ascii="Book Antiqua" w:eastAsia="Times New Roman" w:hAnsi="Book Antiqua" w:cs="Arial"/>
          <w:color w:val="000000"/>
          <w:sz w:val="19"/>
          <w:szCs w:val="19"/>
          <w:lang w:eastAsia="pt-BR"/>
        </w:rPr>
        <w:br/>
      </w:r>
      <w:r w:rsidRPr="00F13A84">
        <w:rPr>
          <w:rFonts w:ascii="Book Antiqua" w:eastAsia="Times New Roman" w:hAnsi="Book Antiqua" w:cs="Arial"/>
          <w:i/>
          <w:iCs/>
          <w:color w:val="000000"/>
          <w:sz w:val="19"/>
          <w:szCs w:val="19"/>
          <w:lang w:eastAsia="pt-BR"/>
        </w:rPr>
        <w:t>Paulo Guedes</w:t>
      </w:r>
    </w:p>
    <w:p w14:paraId="6E5E06D6" w14:textId="77777777" w:rsidR="00F13A84" w:rsidRPr="00F13A84" w:rsidRDefault="00F13A84" w:rsidP="00F13A8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13A84">
        <w:rPr>
          <w:rFonts w:ascii="Book Antiqua" w:eastAsia="Times New Roman" w:hAnsi="Book Antiqua" w:cs="Arial"/>
          <w:color w:val="FF0000"/>
          <w:sz w:val="19"/>
          <w:szCs w:val="19"/>
          <w:lang w:eastAsia="pt-BR"/>
        </w:rPr>
        <w:t>Este texto não substitui o publicado no DOU de 2.6.2021.</w:t>
      </w:r>
    </w:p>
    <w:p w14:paraId="28392BF1" w14:textId="77777777" w:rsidR="00F13A84" w:rsidRPr="00F13A84" w:rsidRDefault="00F13A84" w:rsidP="00F13A8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13A84">
        <w:rPr>
          <w:rFonts w:ascii="Book Antiqua" w:eastAsia="Times New Roman" w:hAnsi="Book Antiqua" w:cs="Arial"/>
          <w:color w:val="FF0000"/>
          <w:sz w:val="19"/>
          <w:szCs w:val="19"/>
          <w:lang w:eastAsia="pt-BR"/>
        </w:rPr>
        <w:t>*</w:t>
      </w:r>
    </w:p>
    <w:p w14:paraId="3EFE3C88" w14:textId="77777777" w:rsidR="00644E8E" w:rsidRPr="00F13A84" w:rsidRDefault="00644E8E" w:rsidP="00F13A84">
      <w:pPr>
        <w:spacing w:before="100" w:beforeAutospacing="1" w:after="100" w:afterAutospacing="1" w:line="240" w:lineRule="auto"/>
        <w:rPr>
          <w:rFonts w:ascii="Book Antiqua" w:hAnsi="Book Antiqua"/>
          <w:sz w:val="19"/>
          <w:szCs w:val="19"/>
        </w:rPr>
      </w:pPr>
    </w:p>
    <w:sectPr w:rsidR="00644E8E" w:rsidRPr="00F13A84" w:rsidSect="00A43E51">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8E"/>
    <w:rsid w:val="001266B2"/>
    <w:rsid w:val="001B7C56"/>
    <w:rsid w:val="00644E8E"/>
    <w:rsid w:val="006A736A"/>
    <w:rsid w:val="009C5ECB"/>
    <w:rsid w:val="00A42E69"/>
    <w:rsid w:val="00A43E51"/>
    <w:rsid w:val="00CB0AA9"/>
    <w:rsid w:val="00D17266"/>
    <w:rsid w:val="00DB1D4B"/>
    <w:rsid w:val="00F13A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2BB2"/>
  <w15:chartTrackingRefBased/>
  <w15:docId w15:val="{982535DB-93A0-4C86-B581-E938BE5B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C5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993397">
      <w:bodyDiv w:val="1"/>
      <w:marLeft w:val="0"/>
      <w:marRight w:val="0"/>
      <w:marTop w:val="0"/>
      <w:marBottom w:val="0"/>
      <w:divBdr>
        <w:top w:val="none" w:sz="0" w:space="0" w:color="auto"/>
        <w:left w:val="none" w:sz="0" w:space="0" w:color="auto"/>
        <w:bottom w:val="none" w:sz="0" w:space="0" w:color="auto"/>
        <w:right w:val="none" w:sz="0" w:space="0" w:color="auto"/>
      </w:divBdr>
      <w:divsChild>
        <w:div w:id="1920552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5044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0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5538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5172.htm" TargetMode="External"/><Relationship Id="rId18" Type="http://schemas.openxmlformats.org/officeDocument/2006/relationships/hyperlink" Target="http://www.planalto.gov.br/ccivil_03/LEIS/L6404consol.htm" TargetMode="External"/><Relationship Id="rId26" Type="http://schemas.openxmlformats.org/officeDocument/2006/relationships/hyperlink" Target="http://www.planalto.gov.br/ccivil_03/LEIS/LCP/Lcp123.htm" TargetMode="External"/><Relationship Id="rId39" Type="http://schemas.openxmlformats.org/officeDocument/2006/relationships/theme" Target="theme/theme1.xml"/><Relationship Id="rId21" Type="http://schemas.openxmlformats.org/officeDocument/2006/relationships/hyperlink" Target="http://www.planalto.gov.br/ccivil_03/LEIS/L6404consol.htm" TargetMode="External"/><Relationship Id="rId34" Type="http://schemas.openxmlformats.org/officeDocument/2006/relationships/hyperlink" Target="http://www.planalto.gov.br/ccivil_03/LEIS/LCP/Lcp123.htm" TargetMode="External"/><Relationship Id="rId7" Type="http://schemas.openxmlformats.org/officeDocument/2006/relationships/hyperlink" Target="http://www.planalto.gov.br/ccivil_03/LEIS/LCP/Lcp123.htm" TargetMode="External"/><Relationship Id="rId12" Type="http://schemas.openxmlformats.org/officeDocument/2006/relationships/hyperlink" Target="http://www.planalto.gov.br/ccivil_03/LEIS/L5172.htm" TargetMode="External"/><Relationship Id="rId17" Type="http://schemas.openxmlformats.org/officeDocument/2006/relationships/hyperlink" Target="http://www.planalto.gov.br/ccivil_03/LEIS/L8666cons.htm" TargetMode="External"/><Relationship Id="rId25" Type="http://schemas.openxmlformats.org/officeDocument/2006/relationships/hyperlink" Target="http://www.planalto.gov.br/ccivil_03/LEIS/L6385.htm" TargetMode="External"/><Relationship Id="rId33" Type="http://schemas.openxmlformats.org/officeDocument/2006/relationships/hyperlink" Target="http://www.planalto.gov.br/ccivil_03/LEIS/LCP/Lcp123.htm"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LEIS/L8666cons.htm" TargetMode="External"/><Relationship Id="rId20" Type="http://schemas.openxmlformats.org/officeDocument/2006/relationships/hyperlink" Target="http://www.planalto.gov.br/ccivil_03/LEIS/L6404consol.htm" TargetMode="External"/><Relationship Id="rId29" Type="http://schemas.openxmlformats.org/officeDocument/2006/relationships/hyperlink" Target="http://www.planalto.gov.br/ccivil_03/LEIS/LCP/Lcp123.htm" TargetMode="External"/><Relationship Id="rId1" Type="http://schemas.openxmlformats.org/officeDocument/2006/relationships/styles" Target="styles.xml"/><Relationship Id="rId6" Type="http://schemas.openxmlformats.org/officeDocument/2006/relationships/hyperlink" Target="http://www.planalto.gov.br/ccivil_03/_Ato2004-2006/2004/Lei/L10.973.htm" TargetMode="External"/><Relationship Id="rId11" Type="http://schemas.openxmlformats.org/officeDocument/2006/relationships/hyperlink" Target="http://www.planalto.gov.br/ccivil_03/Decreto-Lei/Del5452.htm" TargetMode="External"/><Relationship Id="rId24" Type="http://schemas.openxmlformats.org/officeDocument/2006/relationships/hyperlink" Target="http://www.planalto.gov.br/ccivil_03/LEIS/L6404consol.htm" TargetMode="External"/><Relationship Id="rId32" Type="http://schemas.openxmlformats.org/officeDocument/2006/relationships/hyperlink" Target="http://www.planalto.gov.br/ccivil_03/LEIS/LCP/Lcp123.htm" TargetMode="External"/><Relationship Id="rId37" Type="http://schemas.openxmlformats.org/officeDocument/2006/relationships/hyperlink" Target="http://www.planalto.gov.br/ccivil_03/LEIS/LCP/Lcp123.htm" TargetMode="External"/><Relationship Id="rId5" Type="http://schemas.openxmlformats.org/officeDocument/2006/relationships/hyperlink" Target="http://www.planalto.gov.br/ccivil_03/_Ato2004-2006/2004/Lei/L10.973.htm" TargetMode="External"/><Relationship Id="rId15" Type="http://schemas.openxmlformats.org/officeDocument/2006/relationships/hyperlink" Target="http://www.planalto.gov.br/ccivil_03/_Ato2015-2018/2016/Lei/L13303.htm" TargetMode="External"/><Relationship Id="rId23" Type="http://schemas.openxmlformats.org/officeDocument/2006/relationships/hyperlink" Target="http://www.planalto.gov.br/ccivil_03/LEIS/L6385.htm" TargetMode="External"/><Relationship Id="rId28" Type="http://schemas.openxmlformats.org/officeDocument/2006/relationships/hyperlink" Target="http://www.planalto.gov.br/ccivil_03/LEIS/LCP/Lcp123.htm" TargetMode="External"/><Relationship Id="rId36" Type="http://schemas.openxmlformats.org/officeDocument/2006/relationships/hyperlink" Target="http://www.planalto.gov.br/ccivil_03/LEIS/LCP/Lcp123.htm" TargetMode="External"/><Relationship Id="rId10" Type="http://schemas.openxmlformats.org/officeDocument/2006/relationships/hyperlink" Target="http://www.planalto.gov.br/ccivil_03/LEIS/2002/L10406.htm" TargetMode="External"/><Relationship Id="rId19" Type="http://schemas.openxmlformats.org/officeDocument/2006/relationships/hyperlink" Target="http://www.planalto.gov.br/ccivil_03/LEIS/L6404consol.htm.0" TargetMode="External"/><Relationship Id="rId31" Type="http://schemas.openxmlformats.org/officeDocument/2006/relationships/hyperlink" Target="http://www.planalto.gov.br/ccivil_03/LEIS/2002/L10406.htm" TargetMode="External"/><Relationship Id="rId4" Type="http://schemas.openxmlformats.org/officeDocument/2006/relationships/hyperlink" Target="http://legislacao.planalto.gov.br/legisla/legislacao.nsf/Viw_Identificacao/lcp%20182-2021?OpenDocument" TargetMode="External"/><Relationship Id="rId9" Type="http://schemas.openxmlformats.org/officeDocument/2006/relationships/hyperlink" Target="http://www.planalto.gov.br/ccivil_03/LEIS/LCP/Lcp123.htm" TargetMode="External"/><Relationship Id="rId14" Type="http://schemas.openxmlformats.org/officeDocument/2006/relationships/hyperlink" Target="http://www.planalto.gov.br/ccivil_03/_Ato2019-2022/2019/Lei/L13800.htm" TargetMode="External"/><Relationship Id="rId22" Type="http://schemas.openxmlformats.org/officeDocument/2006/relationships/hyperlink" Target="http://www.planalto.gov.br/ccivil_03/LEIS/L6404consol.htm" TargetMode="External"/><Relationship Id="rId27" Type="http://schemas.openxmlformats.org/officeDocument/2006/relationships/hyperlink" Target="http://www.planalto.gov.br/ccivil_03/LEIS/LCP/Lcp123.htm" TargetMode="External"/><Relationship Id="rId30" Type="http://schemas.openxmlformats.org/officeDocument/2006/relationships/hyperlink" Target="http://www.planalto.gov.br/ccivil_03/LEIS/LCP/Lcp123.htm" TargetMode="External"/><Relationship Id="rId35" Type="http://schemas.openxmlformats.org/officeDocument/2006/relationships/hyperlink" Target="http://www.planalto.gov.br/ccivil_03/LEIS/LCP/Lcp123.htm" TargetMode="External"/><Relationship Id="rId8" Type="http://schemas.openxmlformats.org/officeDocument/2006/relationships/hyperlink" Target="http://www.planalto.gov.br/ccivil_03/LEIS/L6404consol.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5352</Words>
  <Characters>28905</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2021-06-02T19:26:00Z</dcterms:created>
  <dcterms:modified xsi:type="dcterms:W3CDTF">2025-05-20T20:31:00Z</dcterms:modified>
</cp:coreProperties>
</file>