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97E4" w14:textId="77777777" w:rsidR="000E7E34" w:rsidRPr="000E7E34" w:rsidRDefault="000E7E34" w:rsidP="000E7E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0E7E34">
          <w:rPr>
            <w:rFonts w:ascii="Book Antiqua" w:eastAsia="Times New Roman" w:hAnsi="Book Antiqua" w:cs="Arial"/>
            <w:b/>
            <w:bCs/>
            <w:color w:val="000080"/>
            <w:sz w:val="19"/>
            <w:szCs w:val="19"/>
            <w:u w:val="single"/>
            <w:lang w:eastAsia="pt-BR"/>
          </w:rPr>
          <w:t>LEI Nº 14.273, DE 23 DE DEZEMBRO DE 2021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E7E34" w:rsidRPr="000E7E34" w14:paraId="1689C708" w14:textId="77777777" w:rsidTr="000E7E34">
        <w:trPr>
          <w:tblCellSpacing w:w="0" w:type="dxa"/>
        </w:trPr>
        <w:tc>
          <w:tcPr>
            <w:tcW w:w="1333" w:type="pct"/>
            <w:vAlign w:val="center"/>
            <w:hideMark/>
          </w:tcPr>
          <w:p w14:paraId="559D6758" w14:textId="6CC434EE" w:rsidR="000E7E34" w:rsidRPr="000E7E34" w:rsidRDefault="000E7E34" w:rsidP="000E7E34">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667" w:type="pct"/>
            <w:vAlign w:val="center"/>
            <w:hideMark/>
          </w:tcPr>
          <w:p w14:paraId="12926DC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sz w:val="18"/>
                <w:szCs w:val="18"/>
                <w:lang w:eastAsia="pt-BR"/>
              </w:rPr>
            </w:pPr>
            <w:r w:rsidRPr="000E7E34">
              <w:rPr>
                <w:rFonts w:ascii="Book Antiqua" w:eastAsia="Times New Roman" w:hAnsi="Book Antiqua" w:cs="Arial"/>
                <w:color w:val="800000"/>
                <w:sz w:val="18"/>
                <w:szCs w:val="18"/>
                <w:lang w:eastAsia="pt-BR"/>
              </w:rPr>
              <w:t>Estabelece a Lei das Ferrovias; altera o Decreto-Lei nº 3.365, de 21 de junho de 1941, e as Leis nºs 6.015, de 31 de dezembro de 1973, 9.074, de 7 de julho de 1995, 9.636, de 15 de maio de 1998, 10.233, de 5 de junho de 2001, 10.257, de 10 de julho de 2001, 10.636, de 30 de dezembro de 2002, 12.815, de 5 de junho de 2013, 12.379, de 6 de janeiro de 2011, e 13.448, de 5 de junho de 2017; e revoga a Lei nº 5.917, de 10 de setembro de 1973.</w:t>
            </w:r>
          </w:p>
        </w:tc>
      </w:tr>
    </w:tbl>
    <w:p w14:paraId="3EA534A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b/>
          <w:bCs/>
          <w:color w:val="000000"/>
          <w:sz w:val="19"/>
          <w:szCs w:val="19"/>
          <w:lang w:eastAsia="pt-BR"/>
        </w:rPr>
        <w:t>O PRESIDENTE DA REPÚBLICA </w:t>
      </w:r>
      <w:r w:rsidRPr="000E7E34">
        <w:rPr>
          <w:rFonts w:ascii="Book Antiqua" w:eastAsia="Times New Roman" w:hAnsi="Book Antiqua" w:cs="Arial"/>
          <w:color w:val="000000"/>
          <w:sz w:val="19"/>
          <w:szCs w:val="19"/>
          <w:lang w:eastAsia="pt-BR"/>
        </w:rPr>
        <w:t>Faço saber que o Congresso Nacional decreta e eu sanciono a seguinte Lei:</w:t>
      </w:r>
    </w:p>
    <w:p w14:paraId="62E2C89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0E7E34">
        <w:rPr>
          <w:rFonts w:ascii="Book Antiqua" w:eastAsia="Times New Roman" w:hAnsi="Book Antiqua" w:cs="Arial"/>
          <w:color w:val="000000"/>
          <w:sz w:val="19"/>
          <w:szCs w:val="19"/>
          <w:lang w:eastAsia="pt-BR"/>
        </w:rPr>
        <w:t>Art. 1º  Esta Lei dispõe sobre a organização do transporte ferroviário, o uso da infraestrutura ferroviária, os tipos de outorga para a exploração indireta de ferrovias em território nacional, as operações urbanísticas a elas associadas e dá outras providências.</w:t>
      </w:r>
    </w:p>
    <w:p w14:paraId="3135E00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0E7E34">
        <w:rPr>
          <w:rFonts w:ascii="Book Antiqua" w:eastAsia="Times New Roman" w:hAnsi="Book Antiqua" w:cs="Arial"/>
          <w:color w:val="000000"/>
          <w:sz w:val="19"/>
          <w:szCs w:val="19"/>
          <w:lang w:eastAsia="pt-BR"/>
        </w:rPr>
        <w:t>Art. 2º Compete à União:</w:t>
      </w:r>
    </w:p>
    <w:p w14:paraId="7ADF8B6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estabelecer normas para a segurança do trânsito e do transporte ferroviários em todo o território nacional;</w:t>
      </w:r>
    </w:p>
    <w:p w14:paraId="6CF511F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nas ferrovias integrantes do Subsistema Ferroviário Federal (SFF), definidas pelo </w:t>
      </w:r>
      <w:hyperlink r:id="rId5" w:anchor="art20" w:history="1">
        <w:r w:rsidRPr="000E7E34">
          <w:rPr>
            <w:rFonts w:ascii="Book Antiqua" w:eastAsia="Times New Roman" w:hAnsi="Book Antiqua" w:cs="Arial"/>
            <w:color w:val="0000FF"/>
            <w:sz w:val="19"/>
            <w:szCs w:val="19"/>
            <w:u w:val="single"/>
            <w:lang w:eastAsia="pt-BR"/>
          </w:rPr>
          <w:t>art. 20 da Lei nº 12.379, de 6 de janeiro de 2011:</w:t>
        </w:r>
      </w:hyperlink>
    </w:p>
    <w:p w14:paraId="10BE24B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regular e outorgar a exploração de ferrovias como atividade econômica;</w:t>
      </w:r>
    </w:p>
    <w:p w14:paraId="6992618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regular, controlar, fiscalizar e penalizar as operadoras ferroviárias quanto a questões técnicas, operacionais, ambientais, econômicas, concorrenciais e de segurança;</w:t>
      </w:r>
    </w:p>
    <w:p w14:paraId="2FB57AD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autorizar, suspender, interditar e extinguir o tráfego ferroviário;</w:t>
      </w:r>
    </w:p>
    <w:p w14:paraId="6035BC4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fiscalizar a segurança do trânsito e do transporte ferroviários;</w:t>
      </w:r>
    </w:p>
    <w:p w14:paraId="0883EE0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e) realizar e manter, na forma da regulamentação, o registro dos atos constitutivos autorreguladores;</w:t>
      </w:r>
    </w:p>
    <w:p w14:paraId="484EF89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f) conciliar, dirimir e decidir os conflitos não resolvidos pela autorregulação.</w:t>
      </w:r>
    </w:p>
    <w:p w14:paraId="18A3198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Compete aos Estados, ao Distrito Federal e aos Municípios a outorga do serviço de transporte ferroviário das ferrovias que compõem seus respectivos sistemas de viação.</w:t>
      </w:r>
    </w:p>
    <w:p w14:paraId="4417797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União pode delegar a exploração dos serviços de que trata o inciso II do caput deste artigo aos Estados, ao Distrito Federal e aos Municípios, observada a legislação federal, nos termos do </w:t>
      </w:r>
      <w:hyperlink r:id="rId6" w:anchor="art6%C2%A72" w:history="1">
        <w:r w:rsidRPr="000E7E34">
          <w:rPr>
            <w:rFonts w:ascii="Book Antiqua" w:eastAsia="Times New Roman" w:hAnsi="Book Antiqua" w:cs="Arial"/>
            <w:color w:val="0000FF"/>
            <w:sz w:val="19"/>
            <w:szCs w:val="19"/>
            <w:u w:val="single"/>
            <w:lang w:eastAsia="pt-BR"/>
          </w:rPr>
          <w:t>§ 2º do art. 6º da Lei nº 12.379, de 6 de janeiro de 2011.</w:t>
        </w:r>
      </w:hyperlink>
    </w:p>
    <w:p w14:paraId="539B4B6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3"/>
      <w:bookmarkEnd w:id="2"/>
      <w:r w:rsidRPr="000E7E34">
        <w:rPr>
          <w:rFonts w:ascii="Book Antiqua" w:eastAsia="Times New Roman" w:hAnsi="Book Antiqua" w:cs="Arial"/>
          <w:color w:val="000000"/>
          <w:sz w:val="19"/>
          <w:szCs w:val="19"/>
          <w:lang w:eastAsia="pt-BR"/>
        </w:rPr>
        <w:t>Art. 3º Ficam estabelecidas as seguintes definições para fins de aplicação desta Lei e de sua regulamentação:</w:t>
      </w:r>
    </w:p>
    <w:p w14:paraId="07A9913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agente transportador ferroviário: pessoa jurídica responsável pelo transporte ferroviário de cargas, desvinculada da exploração da infraestrutura ferroviária;</w:t>
      </w:r>
    </w:p>
    <w:p w14:paraId="0F34545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autorregulador ferroviário: entidade associativa constituída pelas operadoras ferroviárias para gerenciar, mediar e dirimir questões e conflitos de natureza técnico-operacional;</w:t>
      </w:r>
    </w:p>
    <w:p w14:paraId="6594E01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capacidade de transporte: capacidade de tráfego máxima de um trecho ferroviário, observadas as premissas técnicas e operacionais de segurança, expressa pela quantidade de trens que podem circular, nos dois sentidos, em um período determinado;</w:t>
      </w:r>
    </w:p>
    <w:p w14:paraId="1B6541E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IV - ferrovia: sistema formado pela infraestrutura ferroviária, com a operação do transporte ferroviário atribuída a uma operadora ferroviária;</w:t>
      </w:r>
    </w:p>
    <w:p w14:paraId="169CE35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infraestrutura ferroviária: conjunto de bens essenciais à operação de uma ferrovia, especificamente quanto ao tráfego ferroviário, bem como de bens destinados ao apoio logístico e administrativo da própria ferrovia;</w:t>
      </w:r>
    </w:p>
    <w:p w14:paraId="1BCAB74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instalações acessórias: conjunto de bens utilizados para registro, despacho, entrada, permanência, movimentação interna e saída de passageiros e cargas relativamente aos domínios de uma ferrovia;</w:t>
      </w:r>
    </w:p>
    <w:p w14:paraId="4AE618D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instalações adjacentes: imóveis localizados de forma contígua à faixa de domínio ou a edificações e pátios de uma ferrovia destinados à execução de serviços associados;</w:t>
      </w:r>
    </w:p>
    <w:p w14:paraId="785438E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VIII - investidor associado: pessoa física ou jurídica que venha a investir na construção, aprimoramento, adaptação, ampliação ou operação de instalações adjacentes, com vistas a viabilizar a prestação ou melhorar a rentabilidade de serviços associados à ferrovia;</w:t>
      </w:r>
    </w:p>
    <w:p w14:paraId="52183B0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IX - material rodante: qualquer equipamento ferroviário, com ou sem propulsão própria, capaz de se deslocar por vias férreas;</w:t>
      </w:r>
    </w:p>
    <w:p w14:paraId="069E5E0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 - melhores práticas do setor ferroviário: práticas e procedimentos compatíveis com padrões adotados por operadoras ferroviárias prudentes e diligentes, sob condições e circunstâncias semelhantes, relativamente a aspecto ou aspectos operacionais, comerciais, ambientais e de segurança relevantes para a gestão ferroviária de primeira linha habitualmente empregados no setor ferroviário nacional e internacional;</w:t>
      </w:r>
    </w:p>
    <w:p w14:paraId="048A198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 - operações ferroviárias: conjunto de atividades necessárias para realizar o controle e a execução do tráfego ferroviário;</w:t>
      </w:r>
    </w:p>
    <w:p w14:paraId="4100E6A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XII - operadora ferroviária: pessoa jurídica outorgada para concomitante gestão da ferrovia e operação de seu transporte ferroviário;</w:t>
      </w:r>
    </w:p>
    <w:p w14:paraId="5A9D02A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XIII - regulador ferroviário: órgão ou entidade da União, dos Estados ou dos Municípios que tenha a atribuição de regular e de fiscalizar a gestão da infraestrutura e o transporte ferroviário de cargas ou de passageiros;</w:t>
      </w:r>
    </w:p>
    <w:p w14:paraId="547CDCF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XIV - reparcelamento do solo: reconfiguração do traçado de lotes ou logradouros para viabilizar o adequado aproveitamento do solo urbano;</w:t>
      </w:r>
    </w:p>
    <w:p w14:paraId="5537124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XV - segmento ferroviário: extensão de ferrovia delimitada por um ponto de origem e um ponto de destino específicos;</w:t>
      </w:r>
    </w:p>
    <w:p w14:paraId="3CC5205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XVI - serviços acessórios: aqueles de natureza auxiliar, complementar ou suplementar em relação aos serviços ferroviários, prestados a partir de contratação específica, agregada ou não ao contrato de prestação de serviços principal;</w:t>
      </w:r>
    </w:p>
    <w:p w14:paraId="717738D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XVII - serviços associados: aqueles relacionados aos serviços ferroviários e aos serviços acessórios, destinados a complementar a receita operacional da operadora ferroviária e a contribuir com a viabilidade econômico-financeira da ferrovia;</w:t>
      </w:r>
    </w:p>
    <w:p w14:paraId="05CCA4F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XVIII - serviços ferroviários: aqueles de transporte ferroviário de carga ou de passageiros oferecidos e prestados aos usuários;</w:t>
      </w:r>
    </w:p>
    <w:p w14:paraId="16E254C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XIX - trânsito ferroviário: utilização física da infraestrutura ferroviária por pessoas, veículos e cargas, isoladamente ou em grupos, conduzidos ou não, para fins de circulação, parada, estacionamento e operações de embarque e desembarque, carga e descarga;</w:t>
      </w:r>
    </w:p>
    <w:p w14:paraId="03DA379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XX - tráfego ferroviário: fluxo de material rodante em operação técnica e dinâmica de uma ferrovia, com a utilização da infraestrutura ferroviária de determinada malha ferroviária;</w:t>
      </w:r>
    </w:p>
    <w:p w14:paraId="6593A6F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XXI - transporte ferroviário: deslocamento de cargas ou passageiros por meio da utilização de material rodante sobre a via férrea;</w:t>
      </w:r>
    </w:p>
    <w:p w14:paraId="6C7A6A3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XXII - trecho ferroviário: extensão definida de linha férrea, delimitada por:</w:t>
      </w:r>
    </w:p>
    <w:p w14:paraId="2F4A8BB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pátios em que se realizam operações de carga ou descarga;</w:t>
      </w:r>
    </w:p>
    <w:p w14:paraId="59DDBD9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pátios limítrofes da ferrovia;</w:t>
      </w:r>
    </w:p>
    <w:p w14:paraId="2ABE73B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pátios que permitam a mudança de direção; ou</w:t>
      </w:r>
    </w:p>
    <w:p w14:paraId="6769051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pátios que permitam a interconexão das malhas ferroviárias de diferentes operadoras;</w:t>
      </w:r>
    </w:p>
    <w:p w14:paraId="42F65C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XXIII - usuário ferroviário: pessoa física ou jurídica que contrate a prestação de serviços de transporte de carga ou de passageiros por via férrea;</w:t>
      </w:r>
    </w:p>
    <w:p w14:paraId="004611C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XXIV - usuário investidor: pessoa jurídica que venha a investir no aumento de capacidade, no aprimoramento ou na adaptação operacional de infraestrutura ferroviária, material rodante e instalações acessórias com vistas a viabilizar a execução de serviços ferroviários e serviços acessórios ou associados, e que atenda a demanda específica em ferrovia que não lhe esteja outorgada.</w:t>
      </w:r>
    </w:p>
    <w:p w14:paraId="1B24E34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II</w:t>
      </w:r>
    </w:p>
    <w:p w14:paraId="712ECD9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DOS PRINCÍPIOS E DAS DIRETRIZES</w:t>
      </w:r>
    </w:p>
    <w:p w14:paraId="2B91083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0E7E34">
        <w:rPr>
          <w:rFonts w:ascii="Book Antiqua" w:eastAsia="Times New Roman" w:hAnsi="Book Antiqua" w:cs="Arial"/>
          <w:color w:val="000000"/>
          <w:sz w:val="19"/>
          <w:szCs w:val="19"/>
          <w:lang w:eastAsia="pt-BR"/>
        </w:rPr>
        <w:t>Art. 4º A política setorial, a construção, a operação, a exploração, a regulação e a fiscalização das ferrovias em território nacional devem seguir os seguintes princípios:</w:t>
      </w:r>
    </w:p>
    <w:p w14:paraId="75F43BC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proteção e respeito aos direitos dos usuários;</w:t>
      </w:r>
    </w:p>
    <w:p w14:paraId="35A73F4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preservação do meio ambiente;</w:t>
      </w:r>
    </w:p>
    <w:p w14:paraId="6C3360E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redução dos custos logísticos;</w:t>
      </w:r>
    </w:p>
    <w:p w14:paraId="0A1A780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aumento da oferta de mobilidade e de logística;</w:t>
      </w:r>
    </w:p>
    <w:p w14:paraId="347AADC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integração da infraestrutura ferroviária;</w:t>
      </w:r>
    </w:p>
    <w:p w14:paraId="6169AF5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compatibilidade de padrões técnicos;</w:t>
      </w:r>
    </w:p>
    <w:p w14:paraId="2E77923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eficiência administrativa;</w:t>
      </w:r>
    </w:p>
    <w:p w14:paraId="3C310F0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VIII - distribuição de rotas de determinada malha ferroviária entre distintas operadoras ferroviárias, de modo a impedir a concentração de origens ou destinos;</w:t>
      </w:r>
    </w:p>
    <w:p w14:paraId="4119C76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IX - defesa da concorrência;</w:t>
      </w:r>
    </w:p>
    <w:p w14:paraId="1504523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 - regulação equilibrada.</w:t>
      </w:r>
    </w:p>
    <w:p w14:paraId="61D251C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Além dos princípios relacionados no caput deste artigo, aplicam-se ao transporte ferroviário associado à exploração da infraestrutura ferroviária em regime privado os princípios da livre concorrência, da liberdade de preços e da livre iniciativa de empreender.</w:t>
      </w:r>
    </w:p>
    <w:p w14:paraId="5C993F8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5"/>
      <w:bookmarkEnd w:id="4"/>
      <w:r w:rsidRPr="000E7E34">
        <w:rPr>
          <w:rFonts w:ascii="Book Antiqua" w:eastAsia="Times New Roman" w:hAnsi="Book Antiqua" w:cs="Arial"/>
          <w:color w:val="000000"/>
          <w:sz w:val="19"/>
          <w:szCs w:val="19"/>
          <w:lang w:eastAsia="pt-BR"/>
        </w:rPr>
        <w:t>Art. 5º A exploração econômica de ferrovias deve seguir as seguintes diretrizes:</w:t>
      </w:r>
    </w:p>
    <w:p w14:paraId="7E26E2E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 - promoção de desenvolvimento econômico e social por meio da ampliação da logística e da mobilidade ferroviárias;</w:t>
      </w:r>
    </w:p>
    <w:p w14:paraId="34DB8EF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expansão da malha ferroviária, modernização e atualização dos sistemas e otimização da infraestrutura ferroviária;</w:t>
      </w:r>
    </w:p>
    <w:p w14:paraId="6609361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adoção e difusão das melhores práticas do setor ferroviário e garantia da qualidade dos serviços e da efetividade dos direitos dos usuários;</w:t>
      </w:r>
    </w:p>
    <w:p w14:paraId="0A6CA9F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estímulo à modernização e ao aprimoramento da gestão da infraestrutura ferroviária, à valorização e à qualificação da mão de obra ferroviária e à eficiência nas atividades prestadas;</w:t>
      </w:r>
    </w:p>
    <w:p w14:paraId="05C1E0A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promoção da segurança do trânsito ferroviário em áreas urbanas e rurais;</w:t>
      </w:r>
    </w:p>
    <w:p w14:paraId="79D4DBD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estímulo ao investimento em infraestrutura, à integração de malhas ferroviárias e à eficiência dos serviços;</w:t>
      </w:r>
    </w:p>
    <w:p w14:paraId="760260C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estímulo à ampliação do mercado ferroviário na matriz de transporte de cargas e de passageiros;</w:t>
      </w:r>
    </w:p>
    <w:p w14:paraId="5448A45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VIII - estímulo à concorrência intermodal e intramodal como inibidor de preços abusivos e de práticas não competitivas;</w:t>
      </w:r>
    </w:p>
    <w:p w14:paraId="01D6626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IX - estímulo à autorregulação fiscalizada, regulada e supervisionada pelo poder público;</w:t>
      </w:r>
    </w:p>
    <w:p w14:paraId="188A8C8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 - incentivo ao uso racional do espaço urbano, à mobilidade eficiente e à qualidade de vida nas cidades.</w:t>
      </w:r>
    </w:p>
    <w:p w14:paraId="163DA882"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III</w:t>
      </w:r>
    </w:p>
    <w:p w14:paraId="567633B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FERROVIAS</w:t>
      </w:r>
    </w:p>
    <w:p w14:paraId="0FAA6E3D"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w:t>
      </w:r>
    </w:p>
    <w:p w14:paraId="1853D89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Classificação</w:t>
      </w:r>
    </w:p>
    <w:p w14:paraId="63A8650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6"/>
      <w:bookmarkEnd w:id="5"/>
      <w:r w:rsidRPr="000E7E34">
        <w:rPr>
          <w:rFonts w:ascii="Book Antiqua" w:eastAsia="Times New Roman" w:hAnsi="Book Antiqua" w:cs="Arial"/>
          <w:color w:val="000000"/>
          <w:sz w:val="19"/>
          <w:szCs w:val="19"/>
          <w:lang w:eastAsia="pt-BR"/>
        </w:rPr>
        <w:t>Art. 6º A exploração de ferrovias classifica-se em:</w:t>
      </w:r>
    </w:p>
    <w:p w14:paraId="4E37BCE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quanto à espécie:</w:t>
      </w:r>
    </w:p>
    <w:p w14:paraId="4B56556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de cargas;</w:t>
      </w:r>
    </w:p>
    <w:p w14:paraId="4A1699A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de passageiros;</w:t>
      </w:r>
    </w:p>
    <w:p w14:paraId="6011313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quanto ao transportador:</w:t>
      </w:r>
    </w:p>
    <w:p w14:paraId="0E9B23B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vinculado à gestão da infraestrutura ferroviária;</w:t>
      </w:r>
    </w:p>
    <w:p w14:paraId="70B5F78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desvinculado da gestão da infraestrutura ferroviária;</w:t>
      </w:r>
    </w:p>
    <w:p w14:paraId="0FE6AE6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quanto ao regime de execução:</w:t>
      </w:r>
    </w:p>
    <w:p w14:paraId="1FBE22C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em regime de direito público;</w:t>
      </w:r>
    </w:p>
    <w:p w14:paraId="5C47FE7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em regime de direto privado.</w:t>
      </w:r>
    </w:p>
    <w:p w14:paraId="50F9BF1F"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w:t>
      </w:r>
    </w:p>
    <w:p w14:paraId="1825E25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Das Regras de Outorga</w:t>
      </w:r>
    </w:p>
    <w:p w14:paraId="006870B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7"/>
      <w:bookmarkEnd w:id="6"/>
      <w:r w:rsidRPr="000E7E34">
        <w:rPr>
          <w:rFonts w:ascii="Book Antiqua" w:eastAsia="Times New Roman" w:hAnsi="Book Antiqua" w:cs="Arial"/>
          <w:color w:val="000000"/>
          <w:sz w:val="19"/>
          <w:szCs w:val="19"/>
          <w:lang w:eastAsia="pt-BR"/>
        </w:rPr>
        <w:t>Art. 7º A exploração de ferrovias será executada pela União, pelo Distrito Federal e pelos Estados e Municípios, no âmbito de suas respectivas competências, de forma:</w:t>
      </w:r>
    </w:p>
    <w:p w14:paraId="41B982F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direta; ou</w:t>
      </w:r>
    </w:p>
    <w:p w14:paraId="04E1E6B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indireta, por meio de autorização ou concessão.</w:t>
      </w:r>
    </w:p>
    <w:p w14:paraId="695CF06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exploração direta de ferrovias somente deve ser permitida nas hipóteses de que trata o </w:t>
      </w:r>
      <w:hyperlink r:id="rId7" w:anchor="art173" w:history="1">
        <w:r w:rsidRPr="000E7E34">
          <w:rPr>
            <w:rFonts w:ascii="Book Antiqua" w:eastAsia="Times New Roman" w:hAnsi="Book Antiqua" w:cs="Arial"/>
            <w:color w:val="0000FF"/>
            <w:sz w:val="19"/>
            <w:szCs w:val="19"/>
            <w:u w:val="single"/>
            <w:lang w:eastAsia="pt-BR"/>
          </w:rPr>
          <w:t>art. 173 da Constituição Federal </w:t>
        </w:r>
      </w:hyperlink>
      <w:r w:rsidRPr="000E7E34">
        <w:rPr>
          <w:rFonts w:ascii="Book Antiqua" w:eastAsia="Times New Roman" w:hAnsi="Book Antiqua" w:cs="Arial"/>
          <w:color w:val="000000"/>
          <w:sz w:val="19"/>
          <w:szCs w:val="19"/>
          <w:lang w:eastAsia="pt-BR"/>
        </w:rPr>
        <w:t>e deve ser exercida por meio de entidades estatais especializadas.</w:t>
      </w:r>
    </w:p>
    <w:p w14:paraId="2D800EF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8"/>
      <w:bookmarkEnd w:id="7"/>
      <w:r w:rsidRPr="000E7E34">
        <w:rPr>
          <w:rFonts w:ascii="Book Antiqua" w:eastAsia="Times New Roman" w:hAnsi="Book Antiqua" w:cs="Arial"/>
          <w:color w:val="000000"/>
          <w:sz w:val="19"/>
          <w:szCs w:val="19"/>
          <w:lang w:eastAsia="pt-BR"/>
        </w:rPr>
        <w:t>Art. 8º A exploração indireta de ferrovias será exercida por operadora ferroviária:</w:t>
      </w:r>
    </w:p>
    <w:p w14:paraId="24CAE84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em regime privado, mediante outorga de autorização;</w:t>
      </w:r>
    </w:p>
    <w:p w14:paraId="173CED3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em regime público, mediante outorga de concessão.</w:t>
      </w:r>
    </w:p>
    <w:p w14:paraId="17661F0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As outorgas referidas no caput deste artigo devem ser consubstanciadas em contrato que estabeleça seus termos específicos, adicionalmente aos termos desta Lei e da regulamentação.</w:t>
      </w:r>
    </w:p>
    <w:p w14:paraId="43C0BED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À exploração de ferrovias em regime privado é garantida a liberdade de preços.</w:t>
      </w:r>
    </w:p>
    <w:p w14:paraId="5465DE2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Cabe aos órgãos de defesa da concorrência, concorrentemente com o regulador ferroviário, a repressão a práticas anticompetitivas e ao abuso do poder econômico na exploração indireta de ferrovias.</w:t>
      </w:r>
    </w:p>
    <w:p w14:paraId="6309344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A outorga de determinada ferrovia não implica a preclusão da possibilidade de outorga de outras ferrovias, ainda que compartilhem os mesmos pares de origem e destino ou a mesma região geográfica.</w:t>
      </w:r>
    </w:p>
    <w:p w14:paraId="73281A2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9"/>
      <w:bookmarkEnd w:id="8"/>
      <w:r w:rsidRPr="000E7E34">
        <w:rPr>
          <w:rFonts w:ascii="Book Antiqua" w:eastAsia="Times New Roman" w:hAnsi="Book Antiqua" w:cs="Arial"/>
          <w:color w:val="000000"/>
          <w:sz w:val="19"/>
          <w:szCs w:val="19"/>
          <w:lang w:eastAsia="pt-BR"/>
        </w:rPr>
        <w:t>Art. 9º A execução de transporte ferroviário de cargas ou de passageiros desvinculado da exploração da infraestrutura por agente transportador ferroviário depende de inscrição válida em registro a ser instituído pelo regulador ferroviário, na forma da regulamentação.</w:t>
      </w:r>
    </w:p>
    <w:p w14:paraId="648136F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Nas ferrovias outorgadas em regime privado, é livre a oferta de capacidade de transporte a agente transportador ferroviário.</w:t>
      </w:r>
    </w:p>
    <w:p w14:paraId="4C2797D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Nas ferrovias outorgadas em regime público, a oferta de capacidade mínima para a execução do transporte por agente transportador ferroviário deve obedecer ao que for estabelecido no contrato de outorga.</w:t>
      </w:r>
    </w:p>
    <w:p w14:paraId="25F9370D"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IV</w:t>
      </w:r>
    </w:p>
    <w:p w14:paraId="64C1B1AE"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FERROVIAS EXPLORADAS EM REGIME PÚBLICO</w:t>
      </w:r>
    </w:p>
    <w:p w14:paraId="75CA56BF"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w:t>
      </w:r>
    </w:p>
    <w:p w14:paraId="6E6EC4DC"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Concessões</w:t>
      </w:r>
    </w:p>
    <w:p w14:paraId="2A83264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10"/>
      <w:bookmarkEnd w:id="9"/>
      <w:r w:rsidRPr="000E7E34">
        <w:rPr>
          <w:rFonts w:ascii="Book Antiqua" w:eastAsia="Times New Roman" w:hAnsi="Book Antiqua" w:cs="Arial"/>
          <w:color w:val="000000"/>
          <w:sz w:val="19"/>
          <w:szCs w:val="19"/>
          <w:lang w:eastAsia="pt-BR"/>
        </w:rPr>
        <w:t>Art. 10. Além do disposto nos </w:t>
      </w:r>
      <w:hyperlink r:id="rId8" w:anchor="art18" w:history="1">
        <w:r w:rsidRPr="000E7E34">
          <w:rPr>
            <w:rFonts w:ascii="Book Antiqua" w:eastAsia="Times New Roman" w:hAnsi="Book Antiqua" w:cs="Arial"/>
            <w:color w:val="0000FF"/>
            <w:sz w:val="19"/>
            <w:szCs w:val="19"/>
            <w:u w:val="single"/>
            <w:lang w:eastAsia="pt-BR"/>
          </w:rPr>
          <w:t>arts. 18</w:t>
        </w:r>
      </w:hyperlink>
      <w:r w:rsidRPr="000E7E34">
        <w:rPr>
          <w:rFonts w:ascii="Book Antiqua" w:eastAsia="Times New Roman" w:hAnsi="Book Antiqua" w:cs="Arial"/>
          <w:color w:val="000000"/>
          <w:sz w:val="19"/>
          <w:szCs w:val="19"/>
          <w:lang w:eastAsia="pt-BR"/>
        </w:rPr>
        <w:t> e </w:t>
      </w:r>
      <w:hyperlink r:id="rId9" w:anchor="art23" w:history="1">
        <w:r w:rsidRPr="000E7E34">
          <w:rPr>
            <w:rFonts w:ascii="Book Antiqua" w:eastAsia="Times New Roman" w:hAnsi="Book Antiqua" w:cs="Arial"/>
            <w:color w:val="0000FF"/>
            <w:sz w:val="19"/>
            <w:szCs w:val="19"/>
            <w:u w:val="single"/>
            <w:lang w:eastAsia="pt-BR"/>
          </w:rPr>
          <w:t>23 da Lei nº 8.987, de 13 de fevereiro de 1995</w:t>
        </w:r>
      </w:hyperlink>
      <w:r w:rsidRPr="000E7E34">
        <w:rPr>
          <w:rFonts w:ascii="Book Antiqua" w:eastAsia="Times New Roman" w:hAnsi="Book Antiqua" w:cs="Arial"/>
          <w:color w:val="000000"/>
          <w:sz w:val="19"/>
          <w:szCs w:val="19"/>
          <w:lang w:eastAsia="pt-BR"/>
        </w:rPr>
        <w:t>, o edital e o contrato devem indicar, obrigatoriamente:</w:t>
      </w:r>
    </w:p>
    <w:p w14:paraId="046063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as tarifas máximas para a execução dos serviços de transporte e para o acesso à malha ferroviária por terceiros;</w:t>
      </w:r>
    </w:p>
    <w:p w14:paraId="00D46E6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II - a capacidade de transporte da ferrovia;</w:t>
      </w:r>
    </w:p>
    <w:p w14:paraId="709C124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a obrigação de realizar investimentos para aumento de capacidade quando atingido o nível de saturação da ferrovia ou de trechos ferroviários específicos, assegurado o equilíbrio econômico-financeiro do contrato;</w:t>
      </w:r>
    </w:p>
    <w:p w14:paraId="2E76E63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os critérios de avaliação de desempenho da prestação do transporte ferroviário pela concessionária.</w:t>
      </w:r>
    </w:p>
    <w:p w14:paraId="226BCED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Os níveis de capacidade de transporte devem ser fixados no contrato para cada ano de sua vigência, cabendo ao regulador ferroviário acompanhar o seu atendimento pelo concessionário.</w:t>
      </w:r>
    </w:p>
    <w:p w14:paraId="1CEABA5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Os planos de investimento pactuados podem prever intervenções obrigatórias pelo concessionário, compatíveis com os níveis de capacidade ajustados.</w:t>
      </w:r>
    </w:p>
    <w:p w14:paraId="73FA6F5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Mediante anuência prévia do regulador ferroviário, os planos de investimento podem ser revistos para fazer frente aos níveis de capacidade, nos termos do contrato.</w:t>
      </w:r>
    </w:p>
    <w:p w14:paraId="698E6C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O nível de saturação a que se refere o inciso III do caput deste artigo deve ser determinado ao concessionário pelo regulador ferroviário, na periodicidade estabelecida na regulamentação.</w:t>
      </w:r>
    </w:p>
    <w:p w14:paraId="17E407D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11"/>
      <w:bookmarkEnd w:id="10"/>
      <w:r w:rsidRPr="000E7E34">
        <w:rPr>
          <w:rFonts w:ascii="Book Antiqua" w:eastAsia="Times New Roman" w:hAnsi="Book Antiqua" w:cs="Arial"/>
          <w:color w:val="000000"/>
          <w:sz w:val="19"/>
          <w:szCs w:val="19"/>
          <w:lang w:eastAsia="pt-BR"/>
        </w:rPr>
        <w:t>Art. 11. Compete à operadora ferroviária outorgada em regime público a contratação de seguros de responsabilidade civil geral e de riscos operacionais ou outros meios alternativos de garantia pré-aprovados pelo autorregulador ferroviário, vedado ao regulador ferroviário figurar como cossegurado obrigatório das apólices contratadas.</w:t>
      </w:r>
    </w:p>
    <w:p w14:paraId="220DB18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 w:name="art12"/>
      <w:bookmarkEnd w:id="11"/>
      <w:r w:rsidRPr="000E7E34">
        <w:rPr>
          <w:rFonts w:ascii="Book Antiqua" w:eastAsia="Times New Roman" w:hAnsi="Book Antiqua" w:cs="Arial"/>
          <w:color w:val="000000"/>
          <w:sz w:val="19"/>
          <w:szCs w:val="19"/>
          <w:lang w:eastAsia="pt-BR"/>
        </w:rPr>
        <w:t>Art. 12. Os preços dos serviços acessórios são estabelecidos mediante livre negociação, vedada a prática de preços abusivos, nos termos da regulamentação.</w:t>
      </w:r>
    </w:p>
    <w:p w14:paraId="02613E0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Na impossibilidade de acordo entre usuário e operadora ferroviária quanto a questões relativas a operações acessórias, o regulador ferroviário pode ser acionado para atuar conforme o disposto no </w:t>
      </w:r>
      <w:hyperlink r:id="rId10" w:anchor="art25v" w:history="1">
        <w:r w:rsidRPr="000E7E34">
          <w:rPr>
            <w:rFonts w:ascii="Book Antiqua" w:eastAsia="Times New Roman" w:hAnsi="Book Antiqua" w:cs="Arial"/>
            <w:color w:val="0000FF"/>
            <w:sz w:val="19"/>
            <w:szCs w:val="19"/>
            <w:u w:val="single"/>
            <w:lang w:eastAsia="pt-BR"/>
          </w:rPr>
          <w:t>inciso V do </w:t>
        </w:r>
      </w:hyperlink>
      <w:hyperlink r:id="rId11" w:anchor="art25v.0" w:history="1">
        <w:r w:rsidRPr="000E7E34">
          <w:rPr>
            <w:rFonts w:ascii="Book Antiqua" w:eastAsia="Times New Roman" w:hAnsi="Book Antiqua" w:cs="Arial"/>
            <w:color w:val="0000FF"/>
            <w:sz w:val="19"/>
            <w:szCs w:val="19"/>
            <w:u w:val="single"/>
            <w:lang w:eastAsia="pt-BR"/>
          </w:rPr>
          <w:t>caput do art. 25 da Lei nº 10.233, de 5 de junho de 2001.</w:t>
        </w:r>
      </w:hyperlink>
    </w:p>
    <w:p w14:paraId="679530D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3"/>
      <w:bookmarkEnd w:id="12"/>
      <w:r w:rsidRPr="000E7E34">
        <w:rPr>
          <w:rFonts w:ascii="Book Antiqua" w:eastAsia="Times New Roman" w:hAnsi="Book Antiqua" w:cs="Arial"/>
          <w:color w:val="000000"/>
          <w:sz w:val="19"/>
          <w:szCs w:val="19"/>
          <w:lang w:eastAsia="pt-BR"/>
        </w:rPr>
        <w:t>Art. 13. Além do disposto nesta Lei, aplica-se às licitações realizadas para outorga de concessões a legislação geral sobre concessões, licitações e contratos.</w:t>
      </w:r>
    </w:p>
    <w:p w14:paraId="617E841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 w:name="art14"/>
      <w:bookmarkEnd w:id="13"/>
      <w:r w:rsidRPr="000E7E34">
        <w:rPr>
          <w:rFonts w:ascii="Book Antiqua" w:eastAsia="Times New Roman" w:hAnsi="Book Antiqua" w:cs="Arial"/>
          <w:color w:val="000000"/>
          <w:sz w:val="19"/>
          <w:szCs w:val="19"/>
          <w:lang w:eastAsia="pt-BR"/>
        </w:rPr>
        <w:t>Art. 14. Aplica-se subsidiariamente a esta Seção a </w:t>
      </w:r>
      <w:hyperlink r:id="rId12" w:anchor="art28" w:history="1">
        <w:r w:rsidRPr="000E7E34">
          <w:rPr>
            <w:rFonts w:ascii="Book Antiqua" w:eastAsia="Times New Roman" w:hAnsi="Book Antiqua" w:cs="Arial"/>
            <w:color w:val="0000FF"/>
            <w:sz w:val="19"/>
            <w:szCs w:val="19"/>
            <w:u w:val="single"/>
            <w:lang w:eastAsia="pt-BR"/>
          </w:rPr>
          <w:t>Lei nº 10.233, de 5 de junho de 2001, em especial seus arts. 28 a 37.</w:t>
        </w:r>
      </w:hyperlink>
    </w:p>
    <w:p w14:paraId="4D9E3FBF"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w:t>
      </w:r>
    </w:p>
    <w:p w14:paraId="4B00509D"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Desativações e Devoluções de Ramais a Pedido</w:t>
      </w:r>
    </w:p>
    <w:p w14:paraId="662162C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15"/>
      <w:bookmarkEnd w:id="14"/>
      <w:r w:rsidRPr="000E7E34">
        <w:rPr>
          <w:rFonts w:ascii="Book Antiqua" w:eastAsia="Times New Roman" w:hAnsi="Book Antiqua" w:cs="Arial"/>
          <w:color w:val="000000"/>
          <w:sz w:val="19"/>
          <w:szCs w:val="19"/>
          <w:lang w:eastAsia="pt-BR"/>
        </w:rPr>
        <w:t>Art. 15. A concessionária pode requerer ao regulador ferroviário a desativação ou a devolução de trechos ferroviários outorgados antes da vigência da </w:t>
      </w:r>
      <w:hyperlink r:id="rId13" w:history="1">
        <w:r w:rsidRPr="000E7E34">
          <w:rPr>
            <w:rFonts w:ascii="Book Antiqua" w:eastAsia="Times New Roman" w:hAnsi="Book Antiqua" w:cs="Arial"/>
            <w:color w:val="0000FF"/>
            <w:sz w:val="19"/>
            <w:szCs w:val="19"/>
            <w:u w:val="single"/>
            <w:lang w:eastAsia="pt-BR"/>
          </w:rPr>
          <w:t>Lei nº 13.448, de 5 de junho de 2017</w:t>
        </w:r>
      </w:hyperlink>
      <w:r w:rsidRPr="000E7E34">
        <w:rPr>
          <w:rFonts w:ascii="Book Antiqua" w:eastAsia="Times New Roman" w:hAnsi="Book Antiqua" w:cs="Arial"/>
          <w:color w:val="000000"/>
          <w:sz w:val="19"/>
          <w:szCs w:val="19"/>
          <w:lang w:eastAsia="pt-BR"/>
        </w:rPr>
        <w:t>, que:</w:t>
      </w:r>
    </w:p>
    <w:p w14:paraId="29D7AB5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não apresentem tráfego comercial nos últimos 4 (quatro) anos anteriores à apresentação do pedido; ou</w:t>
      </w:r>
    </w:p>
    <w:p w14:paraId="51D5C94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sejam de operação comprovadamente antieconômica no âmbito do respectivo contrato de concessão, independentemente de prazo sem tráfego comercial, em função da extinção ou do exaurimento das fontes da carga.</w:t>
      </w:r>
    </w:p>
    <w:p w14:paraId="119889D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concessionária deve manter a obrigação de guarda e vigilância dos ativos até a conclusão do processo de apuração da devida indenização ao poder concedente prevista no contrato, vedada a imposição de penalidades pela desativação ou devolução a partir do ato do requerimento ao regulador ferroviário.</w:t>
      </w:r>
    </w:p>
    <w:p w14:paraId="23ED6C3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 2º O valor da indenização devida pela concessionária em razão da desativação ou da devolução dos trechos de que trata o caput deste artigo:</w:t>
      </w:r>
    </w:p>
    <w:p w14:paraId="665CD1F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deve ser apurado pelo regulador ferroviário, nos termos do contrato e da metodologia de cálculo vigente, ficando permitida a compensação de eventuais créditos de titularidade da concessionária perante o poder concedente e o regulador ferroviário;</w:t>
      </w:r>
    </w:p>
    <w:p w14:paraId="11EFF11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pode ser investido na expansão da capacidade e na ampliação da malha que remanescer sob responsabilidade do concessionário, ressalvada a obrigação prevista em contrato, na solução de conflitos urbanos, na preservação do patrimônio ferroviário ou em outra malha de interesse do poder concedente, conforme acordado entre o regulador ferroviário e a concessionária, na forma da regulamentação;</w:t>
      </w:r>
    </w:p>
    <w:p w14:paraId="3D00923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pode ser pago no momento da cisão da malha ou ao termo do contrato de concessão, conforme regulamentação.</w:t>
      </w:r>
    </w:p>
    <w:p w14:paraId="59F6FF4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O pedido de desativação ou de devolução de trechos ferroviários deve ser acompanhado de estudo técnico disponibilizado pela concessionária que indique as alternativas de destinação dos bens vinculados ao trecho desativado, como, por exemplo:</w:t>
      </w:r>
    </w:p>
    <w:p w14:paraId="73AD48A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transferência para novo investidor;</w:t>
      </w:r>
    </w:p>
    <w:p w14:paraId="59C9D98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utilização no transporte de passageiros;</w:t>
      </w:r>
    </w:p>
    <w:p w14:paraId="2FAC0C2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criação de acessos ferroviários;</w:t>
      </w:r>
    </w:p>
    <w:p w14:paraId="765B1FC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destinação para finalidades culturais, históricas, turísticas ou de preservação;</w:t>
      </w:r>
    </w:p>
    <w:p w14:paraId="20DE75C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reurbanização e formação de parques;</w:t>
      </w:r>
    </w:p>
    <w:p w14:paraId="11580E9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alienação, na forma prevista no parágrafo único do </w:t>
      </w:r>
      <w:hyperlink r:id="rId14" w:anchor="art24.0" w:history="1">
        <w:r w:rsidRPr="000E7E34">
          <w:rPr>
            <w:rFonts w:ascii="Book Antiqua" w:eastAsia="Times New Roman" w:hAnsi="Book Antiqua" w:cs="Arial"/>
            <w:color w:val="0000FF"/>
            <w:sz w:val="19"/>
            <w:szCs w:val="19"/>
            <w:u w:val="single"/>
            <w:lang w:eastAsia="pt-BR"/>
          </w:rPr>
          <w:t>art. 24 da Lei nº 12.379, de 6 de janeiro de 2011.</w:t>
        </w:r>
      </w:hyperlink>
    </w:p>
    <w:p w14:paraId="7A35319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(VETADO).</w:t>
      </w:r>
    </w:p>
    <w:p w14:paraId="65BB58AC"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III</w:t>
      </w:r>
    </w:p>
    <w:p w14:paraId="5F45A5F5"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Habilitação de Usuário Investidor</w:t>
      </w:r>
    </w:p>
    <w:p w14:paraId="0DFCA24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 w:name="art16"/>
      <w:bookmarkEnd w:id="15"/>
      <w:r w:rsidRPr="000E7E34">
        <w:rPr>
          <w:rFonts w:ascii="Book Antiqua" w:eastAsia="Times New Roman" w:hAnsi="Book Antiqua" w:cs="Arial"/>
          <w:color w:val="000000"/>
          <w:sz w:val="19"/>
          <w:szCs w:val="19"/>
          <w:lang w:eastAsia="pt-BR"/>
        </w:rPr>
        <w:t>Art. 16. As operadoras ferroviárias podem receber investimentos de usuários investidores para aumento de capacidade, aprimoramento ou adaptação operacional da infraestrutura ferroviária outorgada.</w:t>
      </w:r>
    </w:p>
    <w:p w14:paraId="2FEAB52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forma, os prazos, os montantes e a compensação financeira desses investimentos devem ser livremente negociados e avençados em contrato firmado entre a operadora ferroviária e o usuário investidor, cuja cópia deve ser enviada, para informação e registro, ao regulador ferroviário.</w:t>
      </w:r>
    </w:p>
    <w:p w14:paraId="5A34122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Deve ser requerida anuência do regulador ferroviário, previamente à vigência do contrato referido no § 1º deste artigo, caso os investimentos previstos impliquem obrigações cujo cumprimento ultrapasse a vigência do contrato outorgado por concessão, revisão do teto tarifário ou outra forma de ônus para o ente público.</w:t>
      </w:r>
    </w:p>
    <w:p w14:paraId="1AA82C9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Os direitos e as obrigações previstos no contrato firmado entre o usuário investidor e a operadora ferroviária estendem-se a seu eventual sucessor, nos termos da regulamentação.</w:t>
      </w:r>
    </w:p>
    <w:p w14:paraId="40C47ED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xml:space="preserve">§ 4º Os investimentos recebidos de usuários investidores de que trata o caput deste artigo podem ser aplicados pelas operadoras ferroviárias para o cumprimento das metas pactuadas com o </w:t>
      </w:r>
      <w:r w:rsidRPr="000E7E34">
        <w:rPr>
          <w:rFonts w:ascii="Book Antiqua" w:eastAsia="Times New Roman" w:hAnsi="Book Antiqua" w:cs="Arial"/>
          <w:color w:val="000000"/>
          <w:sz w:val="19"/>
          <w:szCs w:val="19"/>
          <w:lang w:eastAsia="pt-BR"/>
        </w:rPr>
        <w:lastRenderedPageBreak/>
        <w:t>regulador ferroviário, desde que voluntariamente acordado com os usuários investidores, mantidas as responsabilidades contratuais da operadora ferroviária perante o regulador ferroviário.</w:t>
      </w:r>
    </w:p>
    <w:p w14:paraId="4D41F47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Os bens decorrentes de expansão ou de recuperação da malha ferroviária custeados pelos investimentos de que trata o caput deste artigo, salvo material rodante, devem ser imediatamente incorporados ao patrimônio inerente à operação ferroviária, não sendo devida, nem ao usuário investidor, nem à operadora ferroviária, qualquer indenização por parte da União, por ocasião da reversão prevista no contrato de outorga.</w:t>
      </w:r>
    </w:p>
    <w:p w14:paraId="764C393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IV</w:t>
      </w:r>
    </w:p>
    <w:p w14:paraId="653BF7D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Dos Investidores Associados</w:t>
      </w:r>
    </w:p>
    <w:p w14:paraId="489F5BC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7"/>
      <w:bookmarkEnd w:id="16"/>
      <w:r w:rsidRPr="000E7E34">
        <w:rPr>
          <w:rFonts w:ascii="Book Antiqua" w:eastAsia="Times New Roman" w:hAnsi="Book Antiqua" w:cs="Arial"/>
          <w:color w:val="000000"/>
          <w:sz w:val="19"/>
          <w:szCs w:val="19"/>
          <w:lang w:eastAsia="pt-BR"/>
        </w:rPr>
        <w:t>Art. 17. As operadoras ferroviárias podem receber investimentos de investidores associados para construção, aprimoramento, adaptação, ampliação ou operação de instalações adjacentes, com vistas a viabilizar a prestação ou melhorar a rentabilidade de serviços associados à ferrovia.</w:t>
      </w:r>
    </w:p>
    <w:p w14:paraId="2491B4D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As partes ajustarão as condições dos investimentos de que trata o caput deste artigo por meio de contrato, cuja cópia deve ser encaminhada ao regulador ferroviário.</w:t>
      </w:r>
    </w:p>
    <w:p w14:paraId="04D489F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Caso os investimentos realizados na forma do caput deste artigo impliquem obrigações ou amortizações cujo cumprimento ultrapasse a vigência da concessão, deve ser requerida anuência prévia do poder concedente, conforme regulamentação.</w:t>
      </w:r>
    </w:p>
    <w:p w14:paraId="68BE3A2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Os direitos e as obrigações previstos no contrato firmado entre o investidor associado e a operadora ferroviária estendem-se a seu eventual sucessor, nos termos da regulamentação.</w:t>
      </w:r>
    </w:p>
    <w:p w14:paraId="64C9A71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É vedada a revisão do teto tarifário ou outra forma de ônus para o ente público no escopo do contrato referido no § 1º deste artigo.</w:t>
      </w:r>
    </w:p>
    <w:p w14:paraId="271BC452"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V</w:t>
      </w:r>
    </w:p>
    <w:p w14:paraId="6F4742A5"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Dos Investimentos em Inovação</w:t>
      </w:r>
    </w:p>
    <w:p w14:paraId="1BD4B16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 w:name="art18"/>
      <w:bookmarkEnd w:id="17"/>
      <w:r w:rsidRPr="000E7E34">
        <w:rPr>
          <w:rFonts w:ascii="Book Antiqua" w:eastAsia="Times New Roman" w:hAnsi="Book Antiqua" w:cs="Arial"/>
          <w:color w:val="000000"/>
          <w:sz w:val="19"/>
          <w:szCs w:val="19"/>
          <w:lang w:eastAsia="pt-BR"/>
        </w:rPr>
        <w:t>Art. 18. Os contratos de concessão de ferrovias firmados a partir da data de publicação desta Lei devem prever recursos:</w:t>
      </w:r>
    </w:p>
    <w:p w14:paraId="49A5660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para o desenvolvimento tecnológico do setor;</w:t>
      </w:r>
    </w:p>
    <w:p w14:paraId="6948C0B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para a preservação da memória ferroviária.</w:t>
      </w:r>
    </w:p>
    <w:p w14:paraId="2715E49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Os recursos referidos no inciso I do caput deste artigo devem ser utilizados para a realização de pesquisa, desenvolvimento e inovação no setor ferroviário, mediante aplicação em programas prioritários, observadas as diretrizes do Poder Executivo, em parceria com:</w:t>
      </w:r>
    </w:p>
    <w:p w14:paraId="0DEFC3A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instituições científicas, tecnológicas e de inovação;</w:t>
      </w:r>
    </w:p>
    <w:p w14:paraId="4231EA7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entidades brasileiras de ensino, oficiais ou reconhecidas pelo poder público;</w:t>
      </w:r>
    </w:p>
    <w:p w14:paraId="0FFC6FF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empresas estatais que mantenham fundos de investimento que se destinem a empresas de base tecnológica, com foco no desenvolvimento e na sustentabilidade industrial e tecnológica para a mobilidade e logística;</w:t>
      </w:r>
    </w:p>
    <w:p w14:paraId="625FE19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organizações sociais, qualificadas conforme a </w:t>
      </w:r>
      <w:hyperlink r:id="rId15" w:history="1">
        <w:r w:rsidRPr="000E7E34">
          <w:rPr>
            <w:rFonts w:ascii="Book Antiqua" w:eastAsia="Times New Roman" w:hAnsi="Book Antiqua" w:cs="Arial"/>
            <w:color w:val="0000FF"/>
            <w:sz w:val="19"/>
            <w:szCs w:val="19"/>
            <w:u w:val="single"/>
            <w:lang w:eastAsia="pt-BR"/>
          </w:rPr>
          <w:t>Lei nº 9.637, de 15 de maio de 1998</w:t>
        </w:r>
      </w:hyperlink>
      <w:r w:rsidRPr="000E7E34">
        <w:rPr>
          <w:rFonts w:ascii="Book Antiqua" w:eastAsia="Times New Roman" w:hAnsi="Book Antiqua" w:cs="Arial"/>
          <w:color w:val="000000"/>
          <w:sz w:val="19"/>
          <w:szCs w:val="19"/>
          <w:lang w:eastAsia="pt-BR"/>
        </w:rPr>
        <w:t>, ou serviços sociais autônomos, que mantenham contrato de gestão com o Poder Executivo federal e que promovam e incentivem a realização de projetos de pesquisa aplicada, desenvolvimento e inovação para o setor ferroviário; ou</w:t>
      </w:r>
    </w:p>
    <w:p w14:paraId="135E6B0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V - entidades de autorregulação ferroviária.</w:t>
      </w:r>
    </w:p>
    <w:p w14:paraId="283C80C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Os recursos referidos no inciso II do caput deste artigo devem ser utilizados em projetos para a preservação do patrimônio de valor artístico, cultural e histórico das ferrovias, observado o disposto na legislação aplicável, tais como a execução de investimentos em trens turísticos, museus, ou projetos educacionais de interesse artístico, histórico ou cultural, direcionados ao setor ferroviário.</w:t>
      </w:r>
    </w:p>
    <w:p w14:paraId="342408B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As operadoras ferroviárias devem apresentar lista com os projetos financiados com os recursos de que trata o caput deste artigo para aprovação do regulador ferroviário.</w:t>
      </w:r>
    </w:p>
    <w:p w14:paraId="656FFCF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Caso os produtos objeto dos investimentos de que trata o caput deste artigo estejam relacionados a bens móveis ou imóveis, estes devem ser públicos e sua propriedade não pode ser alterada por ocasião da aplicação dos recursos previstos.</w:t>
      </w:r>
    </w:p>
    <w:p w14:paraId="1448ACC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O disposto nos §§ 1º, 2º, 3º e 4º deste artigo aplica-se aos contratos de outorga ferroviária vigentes que contenham cláusulas com previsão de recursos relacionados no caput deste artigo.</w:t>
      </w:r>
    </w:p>
    <w:p w14:paraId="431943B5"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V</w:t>
      </w:r>
    </w:p>
    <w:p w14:paraId="3B47426F"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FERROVIAS EXPLORADAS EM REGIME PRIVADO</w:t>
      </w:r>
    </w:p>
    <w:p w14:paraId="37CC6156"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w:t>
      </w:r>
    </w:p>
    <w:p w14:paraId="36BEDEE2"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Autorização</w:t>
      </w:r>
    </w:p>
    <w:p w14:paraId="5379583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 w:name="art19"/>
      <w:bookmarkEnd w:id="18"/>
      <w:r w:rsidRPr="000E7E34">
        <w:rPr>
          <w:rFonts w:ascii="Book Antiqua" w:eastAsia="Times New Roman" w:hAnsi="Book Antiqua" w:cs="Arial"/>
          <w:color w:val="000000"/>
          <w:sz w:val="19"/>
          <w:szCs w:val="19"/>
          <w:lang w:eastAsia="pt-BR"/>
        </w:rPr>
        <w:t>Art. 19. A autorização para exploração de ferrovias por operadora ferroviária requerente ou selecionada mediante chamamento público deve ser formalizada por meio de contrato por prazo determinado.</w:t>
      </w:r>
    </w:p>
    <w:p w14:paraId="713B420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prazo do contrato referido no caput deste artigo deve ser estipulado pelo regulador ferroviário a partir de proposta da requerente ou fixado no ato de chamamento e deve ter duração de 25 (vinte e cinco) a 99 (noventa e nove) anos.</w:t>
      </w:r>
    </w:p>
    <w:p w14:paraId="0961CC6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prazo de que trata o § 1º deste artigo pode ser prorrogado por períodos sucessivos, desde que a autorizatária:</w:t>
      </w:r>
    </w:p>
    <w:p w14:paraId="07EB89F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manifeste prévio e expresso interesse;</w:t>
      </w:r>
    </w:p>
    <w:p w14:paraId="7218E74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esteja operando a ferrovia em padrões mínimos de segurança operacional, produção de transporte e qualidade, na forma do regulamento.</w:t>
      </w:r>
    </w:p>
    <w:p w14:paraId="406D761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 w:name="art20"/>
      <w:bookmarkEnd w:id="19"/>
      <w:r w:rsidRPr="000E7E34">
        <w:rPr>
          <w:rFonts w:ascii="Book Antiqua" w:eastAsia="Times New Roman" w:hAnsi="Book Antiqua" w:cs="Arial"/>
          <w:color w:val="000000"/>
          <w:sz w:val="19"/>
          <w:szCs w:val="19"/>
          <w:lang w:eastAsia="pt-BR"/>
        </w:rPr>
        <w:t>Art. 20. Salvo disposição em contrário, a outorga de autorização de que trata esta Seção compreende sempre a possibilidade de realização de operações de transporte de cargas e de passageiros.</w:t>
      </w:r>
    </w:p>
    <w:p w14:paraId="4259495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21"/>
      <w:bookmarkEnd w:id="20"/>
      <w:r w:rsidRPr="000E7E34">
        <w:rPr>
          <w:rFonts w:ascii="Book Antiqua" w:eastAsia="Times New Roman" w:hAnsi="Book Antiqua" w:cs="Arial"/>
          <w:color w:val="000000"/>
          <w:sz w:val="19"/>
          <w:szCs w:val="19"/>
          <w:lang w:eastAsia="pt-BR"/>
        </w:rPr>
        <w:t>Art. 21. Para constituir infraestrutura ferroviária a ser operada sob regime privado, o poder público pode alienar, ceder ou arrendar à operadora ferroviária autorizatária bens de sua propriedade, conforme a regulamentação.</w:t>
      </w:r>
    </w:p>
    <w:p w14:paraId="765EA24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22"/>
      <w:bookmarkEnd w:id="21"/>
      <w:r w:rsidRPr="000E7E34">
        <w:rPr>
          <w:rFonts w:ascii="Book Antiqua" w:eastAsia="Times New Roman" w:hAnsi="Book Antiqua" w:cs="Arial"/>
          <w:color w:val="000000"/>
          <w:sz w:val="19"/>
          <w:szCs w:val="19"/>
          <w:lang w:eastAsia="pt-BR"/>
        </w:rPr>
        <w:t>Art. 22. Os bens constituintes da ferrovia autorizada não são reversíveis ao poder público quando a respectiva autorização for extinta, exceto na hipótese de cessão ou de arrendamento de que trata o art. 21 desta Lei.</w:t>
      </w:r>
    </w:p>
    <w:p w14:paraId="2783A52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autorizatária não fará jus a qualquer indenização pelo poder público em razão das melhorias que efetuar nos bens de que trata o caput deste artigo.</w:t>
      </w:r>
    </w:p>
    <w:p w14:paraId="0063A7A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23"/>
      <w:bookmarkEnd w:id="22"/>
      <w:r w:rsidRPr="000E7E34">
        <w:rPr>
          <w:rFonts w:ascii="Book Antiqua" w:eastAsia="Times New Roman" w:hAnsi="Book Antiqua" w:cs="Arial"/>
          <w:color w:val="000000"/>
          <w:sz w:val="19"/>
          <w:szCs w:val="19"/>
          <w:lang w:eastAsia="pt-BR"/>
        </w:rPr>
        <w:lastRenderedPageBreak/>
        <w:t>Art. 23. A necessidade de inclusão de acesso ferroviário na faixa de domínio de outra ferrovia, inclusive para acessar portos, ferrovias ou outras infraestruturas essenciais ou para transpor barreiras topográficas ou áreas urbanas, não inviabilizará a outorga por autorização.</w:t>
      </w:r>
    </w:p>
    <w:p w14:paraId="0A238D6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24"/>
      <w:bookmarkEnd w:id="23"/>
      <w:r w:rsidRPr="000E7E34">
        <w:rPr>
          <w:rFonts w:ascii="Book Antiqua" w:eastAsia="Times New Roman" w:hAnsi="Book Antiqua" w:cs="Arial"/>
          <w:color w:val="000000"/>
          <w:sz w:val="19"/>
          <w:szCs w:val="19"/>
          <w:lang w:eastAsia="pt-BR"/>
        </w:rPr>
        <w:t>Art. 24. A instituição legal de gratuidades ou de descontos em ferrovias autorizadas somente pode ser realizada por meio de lei que preveja recursos orçamentários específicos para seu custeio.</w:t>
      </w:r>
    </w:p>
    <w:p w14:paraId="10F3A8A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disposto no caput deste artigo não afeta o direito de a operadora ferroviária conceder gratuidades ou descontos conforme sua conveniência.</w:t>
      </w:r>
    </w:p>
    <w:p w14:paraId="6E9A759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ressarcimento dos custos decorrentes das gratuidades e dos descontos de que trata o caput deste artigo deverá acontecer em até 90 (noventa) dias de sua realização.</w:t>
      </w:r>
    </w:p>
    <w:p w14:paraId="369DE56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Em caso de descumprimento do prazo previsto no § 2º deste artigo, é a operadora ferroviária autorizada a suspender os benefícios de que trata o caput deste artigo até que seja feita a integral regularização dos ressarcimentos devidos.</w:t>
      </w:r>
    </w:p>
    <w:p w14:paraId="627683D9"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w:t>
      </w:r>
    </w:p>
    <w:p w14:paraId="77ACF71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 Requerimento de Autorização Ferroviária</w:t>
      </w:r>
    </w:p>
    <w:p w14:paraId="419036B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25"/>
      <w:bookmarkEnd w:id="24"/>
      <w:r w:rsidRPr="000E7E34">
        <w:rPr>
          <w:rFonts w:ascii="Book Antiqua" w:eastAsia="Times New Roman" w:hAnsi="Book Antiqua" w:cs="Arial"/>
          <w:color w:val="000000"/>
          <w:sz w:val="19"/>
          <w:szCs w:val="19"/>
          <w:lang w:eastAsia="pt-BR"/>
        </w:rPr>
        <w:t>Art. 25. O interessado em obter a autorização para a exploração de novas ferrovias, novos pátios e demais instalações acessórias pode requerê-la diretamente ao regulador ferroviário, a qualquer tempo, na forma da regulamentação.</w:t>
      </w:r>
    </w:p>
    <w:p w14:paraId="548F48E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requerimento deve ser instruído com:</w:t>
      </w:r>
    </w:p>
    <w:p w14:paraId="17ED3BA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minuta preenchida do contrato de adesão e memorial com a descrição técnica do empreendimento e a indicação de fontes de financiamento pretendidas, conforme regulamento;</w:t>
      </w:r>
    </w:p>
    <w:p w14:paraId="03177A0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relatório técnico descritivo, no caso de autorização para ferrovias, com, no mínimo:</w:t>
      </w:r>
    </w:p>
    <w:p w14:paraId="36B0FCA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indicação georreferenciada do percurso total, das áreas adjacentes e da faixa de domínio da infraestrutura ferroviária pretendida;</w:t>
      </w:r>
    </w:p>
    <w:p w14:paraId="3ED9E05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detalhamento da configuração logística e dos aspectos urbanísticos relevantes;</w:t>
      </w:r>
    </w:p>
    <w:p w14:paraId="478097F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características da ferrovia, com as especificações técnicas da operação compatíveis com o restante da malha ferroviária;</w:t>
      </w:r>
    </w:p>
    <w:p w14:paraId="2B52AC3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cronograma de implantação ou recapacitação da ferrovia, incluindo data-limite para início das operações ferroviárias;</w:t>
      </w:r>
    </w:p>
    <w:p w14:paraId="1DA5400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e) (VETADO);</w:t>
      </w:r>
    </w:p>
    <w:p w14:paraId="6797018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certidões de regularidade fiscal da requerente.</w:t>
      </w:r>
    </w:p>
    <w:p w14:paraId="272334F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minuta do contrato de adesão deve permanecer disponível em sítio eletrônico do regulador ferroviário.</w:t>
      </w:r>
    </w:p>
    <w:p w14:paraId="0CB4EC0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Conhecido o requerimento de autorização de que trata o caput deste artigo, o regulador ferroviário deve:</w:t>
      </w:r>
    </w:p>
    <w:p w14:paraId="13CEEC9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analisar a convergência do objeto do requerimento com a política pública do setor ferroviário;</w:t>
      </w:r>
    </w:p>
    <w:p w14:paraId="0457D50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elaborar e publicar o extrato do requerimento, inclusive na internet;</w:t>
      </w:r>
    </w:p>
    <w:p w14:paraId="3893EB1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III - analisar a documentação, os projetos e os estudos que o compõem e deliberar sobre a outorga da autorização;</w:t>
      </w:r>
    </w:p>
    <w:p w14:paraId="1DADEB9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publicar o resultado motivado da deliberação e, em caso de deferimento, o extrato do contrato.</w:t>
      </w:r>
    </w:p>
    <w:p w14:paraId="3434598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O regulador ferroviário deve avaliar a viabilidade locacional do requerimento com as demais ferrovias implantadas ou outorgadas.</w:t>
      </w:r>
    </w:p>
    <w:p w14:paraId="575B36B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Verificada alguma incompatibilidade locacional, o requerente deve apresentar solução técnica adequada para o conflito identificado.</w:t>
      </w:r>
    </w:p>
    <w:p w14:paraId="614E8D1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6º Cumpridas as exigências legais, nenhuma autorização deve ser negada, exceto por incompatibilidade com a política nacional de transporte ferroviário ou por motivo técnico-operacional relevante, devidamente justificado.</w:t>
      </w:r>
    </w:p>
    <w:p w14:paraId="1D88060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III</w:t>
      </w:r>
    </w:p>
    <w:p w14:paraId="065AE28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 Chamamento para Autorização Ferroviária</w:t>
      </w:r>
    </w:p>
    <w:p w14:paraId="67B1152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26"/>
      <w:bookmarkEnd w:id="25"/>
      <w:r w:rsidRPr="000E7E34">
        <w:rPr>
          <w:rFonts w:ascii="Book Antiqua" w:eastAsia="Times New Roman" w:hAnsi="Book Antiqua" w:cs="Arial"/>
          <w:color w:val="000000"/>
          <w:sz w:val="19"/>
          <w:szCs w:val="19"/>
          <w:lang w:eastAsia="pt-BR"/>
        </w:rPr>
        <w:t>Art. 26. O Poder Executivo pode, a qualquer tempo, abrir processo de chamamento público para identificar a existência de interessados na obtenção de autorização para a exploração de ferrovias:</w:t>
      </w:r>
    </w:p>
    <w:p w14:paraId="0F86722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não implantadas;</w:t>
      </w:r>
    </w:p>
    <w:p w14:paraId="33D555D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ociosas, em malhas com contrato de outorga em vigor;</w:t>
      </w:r>
    </w:p>
    <w:p w14:paraId="1A4A407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em processo de devolução ou desativação.</w:t>
      </w:r>
    </w:p>
    <w:p w14:paraId="2D97F3A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procedimento referido no caput deste artigo deve ser realizado em consonância com as diretrizes do planejamento e das políticas dos setores ferroviário e portuário.</w:t>
      </w:r>
    </w:p>
    <w:p w14:paraId="396AAF5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ociosidade referida no inciso II do caput deste artigo é caracterizada pela existência, em ferrovias outorgadas em regime público, de bens reversíveis não explorados, pela inexistência de tráfego comercial por mais de 2 (dois) anos ou pelo descumprimento das metas de desempenho definidas em contrato com o regulador ferroviário também por mais de 2 (dois) anos.</w:t>
      </w:r>
    </w:p>
    <w:p w14:paraId="4CD4C75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Se houver interessado na exploração dos trechos ferroviários referidos no inciso II ou III do caput deste artigo, deve ser providenciada a cisão desses trechos da atual operadora ferroviária em favor da nova autorização, sem prejuízo de eventuais ressarcimentos devidos pela operadora atual ao poder concedente.</w:t>
      </w:r>
    </w:p>
    <w:p w14:paraId="19F0135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Os eventuais ressarcimentos previstos no § 3º deste artigo devem ser pagos no momento da cisão dos trechos ou ao termo do contrato de concessão, conforme regulamento.</w:t>
      </w:r>
    </w:p>
    <w:p w14:paraId="2A220BE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A cisão de que trata o § 3º deste artigo será formalizada por aditivo ao contrato de concessão.</w:t>
      </w:r>
    </w:p>
    <w:p w14:paraId="772F71F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 w:name="art27"/>
      <w:bookmarkEnd w:id="26"/>
      <w:r w:rsidRPr="000E7E34">
        <w:rPr>
          <w:rFonts w:ascii="Book Antiqua" w:eastAsia="Times New Roman" w:hAnsi="Book Antiqua" w:cs="Arial"/>
          <w:color w:val="000000"/>
          <w:sz w:val="19"/>
          <w:szCs w:val="19"/>
          <w:lang w:eastAsia="pt-BR"/>
        </w:rPr>
        <w:t>Art. 27. O chamamento de que trata o art. 26 desta Lei deve indicar, obrigatoriamente, as seguintes informações:</w:t>
      </w:r>
    </w:p>
    <w:p w14:paraId="7233CA6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 ferrovia a ser outorgada;</w:t>
      </w:r>
    </w:p>
    <w:p w14:paraId="47E98C5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 atual perfil de cargas e passageiros transportados, quando aplicáveis;</w:t>
      </w:r>
    </w:p>
    <w:p w14:paraId="65B9D03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o rol de bens que constituem a infraestrutura ferroviária a ser outorgada, quando aplicável;</w:t>
      </w:r>
    </w:p>
    <w:p w14:paraId="24762D1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o valor mínimo exigido pela outorga, a ser pago no ato da assinatura do contrato;</w:t>
      </w:r>
    </w:p>
    <w:p w14:paraId="64ADAEE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V - (VETADO).</w:t>
      </w:r>
    </w:p>
    <w:p w14:paraId="761B363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Podem integrar o chamamento de que trata o caput deste artigo estudos, projetos e licenças obtidos pelo Poder Executivo.</w:t>
      </w:r>
    </w:p>
    <w:p w14:paraId="0CFCEB6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8"/>
      <w:bookmarkEnd w:id="27"/>
      <w:r w:rsidRPr="000E7E34">
        <w:rPr>
          <w:rFonts w:ascii="Book Antiqua" w:eastAsia="Times New Roman" w:hAnsi="Book Antiqua" w:cs="Arial"/>
          <w:color w:val="000000"/>
          <w:sz w:val="19"/>
          <w:szCs w:val="19"/>
          <w:lang w:eastAsia="pt-BR"/>
        </w:rPr>
        <w:t>Art. 28. Encerrado o processo de chamamento público, o regulador ferroviário deve decidir acerca das propostas recebidas, na forma da regulamentação, observado o seguinte:</w:t>
      </w:r>
    </w:p>
    <w:p w14:paraId="5DE074A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se houver uma única proposta ao final do processo de chamamento público, a autorização deve ser expedida;</w:t>
      </w:r>
    </w:p>
    <w:p w14:paraId="06E85CD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se houver mais de uma proposta, o regulador ferroviário deve promover processo seletivo público, na forma do regulamento, observados os princípios da legalidade, da impessoalidade, da moralidade, da publicidade e da eficiência.</w:t>
      </w:r>
    </w:p>
    <w:p w14:paraId="1B3EC86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O processo seletivo público referido no inciso II do caput deste artigo deve considerar como um dos critérios de julgamento a maior oferta de pagamento pela outorga.</w:t>
      </w:r>
    </w:p>
    <w:p w14:paraId="529BBE09"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IV</w:t>
      </w:r>
    </w:p>
    <w:p w14:paraId="3BD6413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 Contrato de Autorização</w:t>
      </w:r>
    </w:p>
    <w:p w14:paraId="25902AE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9"/>
      <w:bookmarkEnd w:id="28"/>
      <w:r w:rsidRPr="000E7E34">
        <w:rPr>
          <w:rFonts w:ascii="Book Antiqua" w:eastAsia="Times New Roman" w:hAnsi="Book Antiqua" w:cs="Arial"/>
          <w:color w:val="000000"/>
          <w:sz w:val="19"/>
          <w:szCs w:val="19"/>
          <w:lang w:eastAsia="pt-BR"/>
        </w:rPr>
        <w:t>Art. 29. São essenciais as seguintes cláusulas do contrato de autorização de ferrovias:</w:t>
      </w:r>
    </w:p>
    <w:p w14:paraId="26C9BC0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objeto da autorização;</w:t>
      </w:r>
    </w:p>
    <w:p w14:paraId="24400F0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prazo de vigência;</w:t>
      </w:r>
    </w:p>
    <w:p w14:paraId="488E0E6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(VETADO);</w:t>
      </w:r>
    </w:p>
    <w:p w14:paraId="0CCB9DD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(VETADO);</w:t>
      </w:r>
    </w:p>
    <w:p w14:paraId="7A726CA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cronograma de implantação dos investimentos previstos;</w:t>
      </w:r>
    </w:p>
    <w:p w14:paraId="12BF746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direitos e deveres dos usuários, com as obrigações correlatas do contratado e as sanções respectivas;</w:t>
      </w:r>
    </w:p>
    <w:p w14:paraId="55E1413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responsabilização pela inexecução ou pela execução deficiente do contrato;</w:t>
      </w:r>
    </w:p>
    <w:p w14:paraId="3D8F1AB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VIII - hipóteses de extinção do contrato;</w:t>
      </w:r>
    </w:p>
    <w:p w14:paraId="35FFD7F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IX - obrigatoriedade da prestação de informações de interesse do poder público, do regulador ferroviário e das demais autoridades que atuam no setor ferroviário, inclusive as de interesse específico da defesa nacional;</w:t>
      </w:r>
    </w:p>
    <w:p w14:paraId="330DB6A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 - penalidades e forma de aplicação das sanções cabíveis;</w:t>
      </w:r>
    </w:p>
    <w:p w14:paraId="3025629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 - foro e forma de solução extrajudicial de divergências contratuais;</w:t>
      </w:r>
    </w:p>
    <w:p w14:paraId="2544E61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XII - condições para promoção de desapropriações.</w:t>
      </w:r>
    </w:p>
    <w:p w14:paraId="5F3CF8D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autorizatária é responsável pelos investimentos necessários para criação, expansão e modernização das instalações ferroviárias, por sua conta e risco, nos termos do contrato.</w:t>
      </w:r>
    </w:p>
    <w:p w14:paraId="4124530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autorizatária arcará com os custos e riscos da fase executória do procedimento de desapropriação.</w:t>
      </w:r>
    </w:p>
    <w:p w14:paraId="299259C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 3º O regulador ferroviário deve adotar as medidas necessárias para assegurar o cumprimento dos cronogramas de investimento previstos nos contratos.</w:t>
      </w:r>
    </w:p>
    <w:p w14:paraId="6E8C365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Quando a nova ferrovia fizer uso de bem público, o órgão responsável pela administração do referido bem deve manifestar-se quanto a sua disponibilidade.</w:t>
      </w:r>
    </w:p>
    <w:p w14:paraId="140E514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No caso de uso de bem público, o contrato de que trata o caput deste artigo deverá ser associado a contrato de cessão ou de concessão de uso, incluindo-se trechos ferroviários preexistentes, sempre que não houver interesse do poder público em alienar os bens necessários à operação da ferrovia.</w:t>
      </w:r>
    </w:p>
    <w:p w14:paraId="04519D6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6º As cláusulas do contrato não podem atribuir direitos a equilíbrio econômico-financeiro, nem legitimar a imposição unilateral de vontades.</w:t>
      </w:r>
    </w:p>
    <w:p w14:paraId="4A10A5F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V</w:t>
      </w:r>
    </w:p>
    <w:p w14:paraId="7BBB4F3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Extinção da Autorização</w:t>
      </w:r>
    </w:p>
    <w:p w14:paraId="5BD9E49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30"/>
      <w:bookmarkEnd w:id="29"/>
      <w:r w:rsidRPr="000E7E34">
        <w:rPr>
          <w:rFonts w:ascii="Book Antiqua" w:eastAsia="Times New Roman" w:hAnsi="Book Antiqua" w:cs="Arial"/>
          <w:color w:val="000000"/>
          <w:sz w:val="19"/>
          <w:szCs w:val="19"/>
          <w:lang w:eastAsia="pt-BR"/>
        </w:rPr>
        <w:t>Art. 30. A outorga para a exploração de ferrovias em regime de autorização pode ser extinta por:</w:t>
      </w:r>
    </w:p>
    <w:p w14:paraId="5122598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advento do termo contratual;</w:t>
      </w:r>
    </w:p>
    <w:p w14:paraId="2DD17B7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cassação;</w:t>
      </w:r>
    </w:p>
    <w:p w14:paraId="587B566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caducidade;</w:t>
      </w:r>
    </w:p>
    <w:p w14:paraId="0EADBDA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decaimento;</w:t>
      </w:r>
    </w:p>
    <w:p w14:paraId="3A507CA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renúncia;</w:t>
      </w:r>
    </w:p>
    <w:p w14:paraId="3CCB61E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anulação;</w:t>
      </w:r>
    </w:p>
    <w:p w14:paraId="61785E3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falência.</w:t>
      </w:r>
    </w:p>
    <w:p w14:paraId="61C4639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extinção da autorização mediante ato administrativo depende de procedimento prévio, garantidos o contraditório e a ampla defesa do interessado.</w:t>
      </w:r>
    </w:p>
    <w:p w14:paraId="462E57E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Com vistas à preservação das garantias dos financiadores, uma vez iniciado o processo de extinção de que tratam os incisos II a VII do caput deste artigo, os agentes financiadores da ferrovia, com anuência do poder público e por decisão dos detentores da maioria do capital financiado ainda não recuperado, podem indicar empresa técnica e operacionalmente habilitada para assumir a atividade ou transferi-la, provisoriamente, a terceiro interessado na nova autorização até que lhe seja transferida a outorga definitivamente, nos termos da regulamentação.</w:t>
      </w:r>
    </w:p>
    <w:p w14:paraId="7AEDFE0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31"/>
      <w:bookmarkEnd w:id="30"/>
      <w:r w:rsidRPr="000E7E34">
        <w:rPr>
          <w:rFonts w:ascii="Book Antiqua" w:eastAsia="Times New Roman" w:hAnsi="Book Antiqua" w:cs="Arial"/>
          <w:color w:val="000000"/>
          <w:sz w:val="19"/>
          <w:szCs w:val="19"/>
          <w:lang w:eastAsia="pt-BR"/>
        </w:rPr>
        <w:t>Art. 31. Quando houver perda das condições indispensáveis à continuidade da autorização em razão de negligência, imperícia ou abandono, o órgão ou a entidade competente pode extingui-la mediante ato de cassação, nos termos da regulamentação.</w:t>
      </w:r>
    </w:p>
    <w:p w14:paraId="1737EBC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Aplica-se o mesmo efeito previsto no caput deste artigo diante do não cumprimento da data-limite para início das operações ferroviárias estabelecida no instrumento de outorga.</w:t>
      </w:r>
    </w:p>
    <w:p w14:paraId="575BF30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1" w:name="art32"/>
      <w:bookmarkEnd w:id="31"/>
      <w:r w:rsidRPr="000E7E34">
        <w:rPr>
          <w:rFonts w:ascii="Book Antiqua" w:eastAsia="Times New Roman" w:hAnsi="Book Antiqua" w:cs="Arial"/>
          <w:color w:val="000000"/>
          <w:sz w:val="19"/>
          <w:szCs w:val="19"/>
          <w:lang w:eastAsia="pt-BR"/>
        </w:rPr>
        <w:t>Art. 32. Em caso de prática de infrações graves, de transferência irregular da autorização ou de descumprimento reiterado de compromissos contratuais ou das medidas previstas no inciso I do caput do art. 49 desta Lei, o órgão ou a entidade competente pode extinguir a autorização decretando-lhe a caducidade.</w:t>
      </w:r>
    </w:p>
    <w:p w14:paraId="7D880C7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2" w:name="art33"/>
      <w:bookmarkEnd w:id="32"/>
      <w:r w:rsidRPr="000E7E34">
        <w:rPr>
          <w:rFonts w:ascii="Book Antiqua" w:eastAsia="Times New Roman" w:hAnsi="Book Antiqua" w:cs="Arial"/>
          <w:color w:val="000000"/>
          <w:sz w:val="19"/>
          <w:szCs w:val="19"/>
          <w:lang w:eastAsia="pt-BR"/>
        </w:rPr>
        <w:lastRenderedPageBreak/>
        <w:t>Art. 33. O decaimento deve ser decretado pelo órgão ou pela entidade competente, por ato administrativo, se lei superveniente vier a vedar o tipo de atividade objeto da autorização ou a suprimir a exploração em regime privado.</w:t>
      </w:r>
    </w:p>
    <w:p w14:paraId="6752394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lei de que trata o caput deste artigo não justifica a decretação de decaimento, senão quando a preservação das autorizações já expedidas for efetivamente incompatível com o interesse público.</w:t>
      </w:r>
    </w:p>
    <w:p w14:paraId="586BED6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Decretado o decaimento, a operadora ferroviária tem o direito de manter suas atividades regulares por prazo mínimo suficiente para a devida amortização de seu investimento ou de receber indenização equivalente aos ativos não amortizados.</w:t>
      </w:r>
    </w:p>
    <w:p w14:paraId="3F7F3A0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34"/>
      <w:bookmarkEnd w:id="33"/>
      <w:r w:rsidRPr="000E7E34">
        <w:rPr>
          <w:rFonts w:ascii="Book Antiqua" w:eastAsia="Times New Roman" w:hAnsi="Book Antiqua" w:cs="Arial"/>
          <w:color w:val="000000"/>
          <w:sz w:val="19"/>
          <w:szCs w:val="19"/>
          <w:lang w:eastAsia="pt-BR"/>
        </w:rPr>
        <w:t>Art. 34. Renúncia é o ato formal unilateral, irrevogável e irretratável pelo qual a autorizatária manifesta seu desinteresse pela autorização.</w:t>
      </w:r>
    </w:p>
    <w:p w14:paraId="0EE1B51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renúncia não deve ser causa isolada para punição da autorizatária, nem a desonera de multas contratuais ou obrigações perante terceiros.</w:t>
      </w:r>
    </w:p>
    <w:p w14:paraId="03ED4D6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35"/>
      <w:bookmarkEnd w:id="34"/>
      <w:r w:rsidRPr="000E7E34">
        <w:rPr>
          <w:rFonts w:ascii="Book Antiqua" w:eastAsia="Times New Roman" w:hAnsi="Book Antiqua" w:cs="Arial"/>
          <w:color w:val="000000"/>
          <w:sz w:val="19"/>
          <w:szCs w:val="19"/>
          <w:lang w:eastAsia="pt-BR"/>
        </w:rPr>
        <w:t>Art. 35. A anulação da autorização deve ser decretada, judicial ou administrativamente, em caso de irregularidade insanável do ato que a expediu.</w:t>
      </w:r>
    </w:p>
    <w:p w14:paraId="41BF7A0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36"/>
      <w:bookmarkEnd w:id="35"/>
      <w:r w:rsidRPr="000E7E34">
        <w:rPr>
          <w:rFonts w:ascii="Book Antiqua" w:eastAsia="Times New Roman" w:hAnsi="Book Antiqua" w:cs="Arial"/>
          <w:color w:val="000000"/>
          <w:sz w:val="19"/>
          <w:szCs w:val="19"/>
          <w:lang w:eastAsia="pt-BR"/>
        </w:rPr>
        <w:t>Art. 36. A autorizatária, a seu exclusivo critério, pode desativar trechos ferroviários mediante comunicação ao regulador ferroviário, com antecedência mínima de 180 (cento e oitenta) dias, devendo este tornar pública tal comunicação.</w:t>
      </w:r>
    </w:p>
    <w:p w14:paraId="69B84F6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autorizatária pode alienar os trechos ferroviários desativados a novo investidor.</w:t>
      </w:r>
    </w:p>
    <w:p w14:paraId="5ECC0B5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(VETADO).</w:t>
      </w:r>
    </w:p>
    <w:p w14:paraId="54DC2DB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A desativação de ramais ferroviários autorizados não é motivo para sanção da autorizatária, cabendo-lhe garantir a alienação ou a cessão para outra operadora ferroviária, ou, ainda, reparar ou indenizar os danos decorrentes de suas atividades, além de praticar os atos de recuperação ambiental determinados pelos órgãos competentes.</w:t>
      </w:r>
    </w:p>
    <w:p w14:paraId="1DD3DF1E"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VI</w:t>
      </w:r>
    </w:p>
    <w:p w14:paraId="6423367F"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REGRAS COMUNS AOS REGIMES PÚBLICO E PRIVADO</w:t>
      </w:r>
    </w:p>
    <w:p w14:paraId="35EE939C"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w:t>
      </w:r>
    </w:p>
    <w:p w14:paraId="1CA1899C"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Operação</w:t>
      </w:r>
    </w:p>
    <w:p w14:paraId="7C28F98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6" w:name="art37"/>
      <w:bookmarkEnd w:id="36"/>
      <w:r w:rsidRPr="000E7E34">
        <w:rPr>
          <w:rFonts w:ascii="Book Antiqua" w:eastAsia="Times New Roman" w:hAnsi="Book Antiqua" w:cs="Arial"/>
          <w:color w:val="000000"/>
          <w:sz w:val="19"/>
          <w:szCs w:val="19"/>
          <w:lang w:eastAsia="pt-BR"/>
        </w:rPr>
        <w:t>Art. 37. A operadora ferroviária é responsável por toda a execução do transporte e dos serviços acessórios a seu cargo, pela qualidade dos serviços prestados aos usuários e pelos compromissos que assumir no compartilhamento de sua infraestrutura, no transporte multimodal e nos ajustes com os usuários, independentemente de serem executados diretamente ou mediante contratação com terceiros.</w:t>
      </w:r>
    </w:p>
    <w:p w14:paraId="4AF9209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As operadoras ferroviárias devem informar ao regulador ferroviário a ocupação da capacidade instalada na infraestrutura ferroviária de sua responsabilidade.</w:t>
      </w:r>
    </w:p>
    <w:p w14:paraId="5264CAA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licenciamento dos trens e o controle do tráfego ferroviário para execução do transporte de passageiros ou de cargas devem ser realizados exclusivamente pela operadora ferroviária responsável pela ferrovia, respeitadas as condições operacionais e os critérios de qualidade e de segurança.</w:t>
      </w:r>
    </w:p>
    <w:p w14:paraId="7FBE40A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7" w:name="art38"/>
      <w:bookmarkEnd w:id="37"/>
      <w:r w:rsidRPr="000E7E34">
        <w:rPr>
          <w:rFonts w:ascii="Book Antiqua" w:eastAsia="Times New Roman" w:hAnsi="Book Antiqua" w:cs="Arial"/>
          <w:color w:val="000000"/>
          <w:sz w:val="19"/>
          <w:szCs w:val="19"/>
          <w:lang w:eastAsia="pt-BR"/>
        </w:rPr>
        <w:t>Art. 38. (VETADO).</w:t>
      </w:r>
    </w:p>
    <w:p w14:paraId="40C423E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8" w:name="art39"/>
      <w:bookmarkEnd w:id="38"/>
      <w:r w:rsidRPr="000E7E34">
        <w:rPr>
          <w:rFonts w:ascii="Book Antiqua" w:eastAsia="Times New Roman" w:hAnsi="Book Antiqua" w:cs="Arial"/>
          <w:color w:val="000000"/>
          <w:sz w:val="19"/>
          <w:szCs w:val="19"/>
          <w:lang w:eastAsia="pt-BR"/>
        </w:rPr>
        <w:lastRenderedPageBreak/>
        <w:t>Art. 39. A operadora ferroviária deve disponibilizar serviço regular de ouvidoria, na forma da regulamentação.</w:t>
      </w:r>
    </w:p>
    <w:p w14:paraId="3FA26D3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9" w:name="art40"/>
      <w:bookmarkEnd w:id="39"/>
      <w:r w:rsidRPr="000E7E34">
        <w:rPr>
          <w:rFonts w:ascii="Book Antiqua" w:eastAsia="Times New Roman" w:hAnsi="Book Antiqua" w:cs="Arial"/>
          <w:color w:val="000000"/>
          <w:sz w:val="19"/>
          <w:szCs w:val="19"/>
          <w:lang w:eastAsia="pt-BR"/>
        </w:rPr>
        <w:t>Art. 40. A negociação ou a comercialização de produtos e serviços no interior dos trens de passageiros, em suas estações e nas demais instalações é prerrogativa exclusiva da operadora ferroviária.</w:t>
      </w:r>
    </w:p>
    <w:p w14:paraId="5545EE4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seu alvitre, e em livres condições ajustadas entre as partes, a operadora ferroviária pode licenciar a terceiros o direito de que trata o caput deste artigo.</w:t>
      </w:r>
    </w:p>
    <w:p w14:paraId="76D3760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direito ao exercício das atividades de que trata o caput deste artigo fica vinculado ao prazo de validade do contrato de outorga, salvo nas hipóteses previstas na regulamentação.</w:t>
      </w:r>
    </w:p>
    <w:p w14:paraId="2962FE8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w:t>
      </w:r>
    </w:p>
    <w:p w14:paraId="55CA2AF9"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 Compartilhamento da Infraestrutura Ferroviária</w:t>
      </w:r>
    </w:p>
    <w:p w14:paraId="47DF6E5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0" w:name="art41"/>
      <w:bookmarkEnd w:id="40"/>
      <w:r w:rsidRPr="000E7E34">
        <w:rPr>
          <w:rFonts w:ascii="Book Antiqua" w:eastAsia="Times New Roman" w:hAnsi="Book Antiqua" w:cs="Arial"/>
          <w:color w:val="000000"/>
          <w:sz w:val="19"/>
          <w:szCs w:val="19"/>
          <w:lang w:eastAsia="pt-BR"/>
        </w:rPr>
        <w:t>Art. 41. O compartilhamento da infraestrutura ferroviária deve obedecer às garantias de capacidade de transporte definidas no respectivo instrumento de outorga, no caso das concessões, e ao acordo comercial entre os interessados, no caso das autorizações.</w:t>
      </w:r>
    </w:p>
    <w:p w14:paraId="61980DC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acordo de acesso à infraestrutura ferroviária e aos respectivos recursos operacionais deve ser formalizado por contrato, cuja cópia deverá ser encaminhada ao regulador ferroviário, assegurada a remuneração pela capacidade contratada e resguardadas as possibilidades de arbitragem privada e de denúncia ao órgão regulador ferroviário para a solução de conflitos.</w:t>
      </w:r>
    </w:p>
    <w:p w14:paraId="2155DB9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Caso a infraestrutura ferroviária seja operada em regime privado, o valor cobrado pelo compartilhamento da infraestrutura e pelas operações dele decorrentes deve ser objeto de livre negociação entre as partes.</w:t>
      </w:r>
    </w:p>
    <w:p w14:paraId="75D62E8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Caso a infraestrutura ferroviária seja operada em regime público, o valor cobrado pelo compartilhamento da infraestrutura e pelas operações dele decorrentes deve respeitar os tetos tarifários fixados pelo regulador ferroviário.</w:t>
      </w:r>
    </w:p>
    <w:p w14:paraId="34C503B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No serviço de transporte ferroviário de que trata o § 3º deste artigo, quando prestado em ferrovias outorgadas ou cujo contrato de renovação ou repactuação, em regime público, seja assinado a partir da data de publicação desta Lei, a concessionária deve permitir acesso à malha ferroviária, disponibilizando a capacidade de carga requerida, assegurada a remuneração pela capacidade contratada, nos termos do contrato de concessão.</w:t>
      </w:r>
    </w:p>
    <w:p w14:paraId="052C15F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A concessionária de infraestrutura que opera em regime público deve garantir os investimentos necessários para evitar a saturação da capacidade da ferrovia, de modo a permitir o compartilhamento da malha.</w:t>
      </w:r>
    </w:p>
    <w:p w14:paraId="07545F9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1" w:name="art42"/>
      <w:bookmarkEnd w:id="41"/>
      <w:r w:rsidRPr="000E7E34">
        <w:rPr>
          <w:rFonts w:ascii="Book Antiqua" w:eastAsia="Times New Roman" w:hAnsi="Book Antiqua" w:cs="Arial"/>
          <w:color w:val="000000"/>
          <w:sz w:val="19"/>
          <w:szCs w:val="19"/>
          <w:lang w:eastAsia="pt-BR"/>
        </w:rPr>
        <w:t>Art. 42. Antes de autorizar o tráfego sobre sua malha, a operadora ferroviária pode:</w:t>
      </w:r>
    </w:p>
    <w:p w14:paraId="4AE3945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inspecionar o material rodante de terceiros, tendo por base padrões técnicos mínimos de manutenção definidos nos contratos de compartilhamento;</w:t>
      </w:r>
    </w:p>
    <w:p w14:paraId="17BEDD2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recusar ou reparar o material rodante inspecionado nos termos do inciso I do caput deste artigo.</w:t>
      </w:r>
    </w:p>
    <w:p w14:paraId="1037955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operadora ferroviária fica responsável pela manutenção do material rodante de terceiros, enquanto não for devolvido ao proprietário.</w:t>
      </w:r>
    </w:p>
    <w:p w14:paraId="3F69C2F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responsabilidade e os custos de manutenção e reparação devem ser fixados em contrato, resguardada a possibilidade de arbitragem privada e de denúncia ao regulador ferroviário.</w:t>
      </w:r>
    </w:p>
    <w:p w14:paraId="576A323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 3º Os padrões e as rotinas de manutenção podem ser fixados pela autorregulação, observado o disposto no inciso I do caput do art. 44 desta Lei.</w:t>
      </w:r>
    </w:p>
    <w:p w14:paraId="2015145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VII</w:t>
      </w:r>
    </w:p>
    <w:p w14:paraId="63BA1576"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AUTORREGULAÇÃO FERROVIÁRIA</w:t>
      </w:r>
    </w:p>
    <w:p w14:paraId="74D6311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2" w:name="art43"/>
      <w:bookmarkEnd w:id="42"/>
      <w:r w:rsidRPr="000E7E34">
        <w:rPr>
          <w:rFonts w:ascii="Book Antiqua" w:eastAsia="Times New Roman" w:hAnsi="Book Antiqua" w:cs="Arial"/>
          <w:color w:val="000000"/>
          <w:sz w:val="19"/>
          <w:szCs w:val="19"/>
          <w:lang w:eastAsia="pt-BR"/>
        </w:rPr>
        <w:t>Art. 43. As operadoras ferroviárias podem associar-se voluntariamente sob a forma de pessoa jurídica de direito privado sem fins lucrativos para promover a autorregulação, nos termos de seu estatuto, desta Lei e de sua regulamentação.</w:t>
      </w:r>
    </w:p>
    <w:p w14:paraId="5827699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As operadoras ferroviárias outorgadas por entes subnacionais podem aderir à associação de que trata o caput deste artigo, na forma do estatuto.</w:t>
      </w:r>
    </w:p>
    <w:p w14:paraId="7B0BE03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estatuto da entidade autorregulatória de que trata o caput deste artigo poderá determinar normas vinculantes para suas associadas.</w:t>
      </w:r>
    </w:p>
    <w:p w14:paraId="11A6581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As normas estabelecidas pela entidade autorregulatória de que trata o caput deste artigo não vinculam as empresas não aderentes à autorregulação.</w:t>
      </w:r>
    </w:p>
    <w:p w14:paraId="358DE1E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44"/>
      <w:bookmarkEnd w:id="43"/>
      <w:r w:rsidRPr="000E7E34">
        <w:rPr>
          <w:rFonts w:ascii="Book Antiqua" w:eastAsia="Times New Roman" w:hAnsi="Book Antiqua" w:cs="Arial"/>
          <w:color w:val="000000"/>
          <w:sz w:val="19"/>
          <w:szCs w:val="19"/>
          <w:lang w:eastAsia="pt-BR"/>
        </w:rPr>
        <w:t>Art. 44. A autorregulação ferroviária compreende as seguintes funções:</w:t>
      </w:r>
    </w:p>
    <w:p w14:paraId="1F1FAD8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instituição de normas voluntárias de padrões exclusivamente técnico-operacionais da execução do transporte ferroviário, notadamente no que se refere à via permanente, aos sistemas de segurança e ao material rodante, visando à maximização da interconexão e da produtividade ferroviárias;</w:t>
      </w:r>
    </w:p>
    <w:p w14:paraId="1D50519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conciliação de conflitos entre seus membros, excetuados os de ordem comercial;</w:t>
      </w:r>
    </w:p>
    <w:p w14:paraId="2D56968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coordenação, planejamento e administração em cooperação do controle operacional das malhas ferroviárias operadas pelos membros do autorregulador ferroviário;</w:t>
      </w:r>
    </w:p>
    <w:p w14:paraId="6DDA556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autorregulação e coordenação da atuação dos seus membros para assegurar neutralidade com relação aos interesses dos usuários;</w:t>
      </w:r>
    </w:p>
    <w:p w14:paraId="6C0AEA0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solicitação ao órgão regulador de revogação e de alteração de normas incompatíveis com a eficiência ou com a produtividade ferroviárias;</w:t>
      </w:r>
    </w:p>
    <w:p w14:paraId="79C186A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articulação com órgãos e com entidades da União, dos Estados, do Distrito Federal e dos Municípios para conciliação do uso da via permanente de seus membros com outras vias terrestres e com os demais modos de transporte;</w:t>
      </w:r>
    </w:p>
    <w:p w14:paraId="1056B83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aprovação de programas de gestão de manutenção, de riscos e de garantias das operações de transportes.</w:t>
      </w:r>
    </w:p>
    <w:p w14:paraId="69E5D4D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É vedada ao autorregulador ferroviário a edição de norma ou de especificação técnica que dificulte ou impeça a interconexão por operadora ferroviária não associada, sem motivo justificado.</w:t>
      </w:r>
    </w:p>
    <w:p w14:paraId="31234B8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autorregulador implementará programa de integridade e canal de ouvidoria.</w:t>
      </w:r>
    </w:p>
    <w:p w14:paraId="3214FA1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45"/>
      <w:bookmarkEnd w:id="44"/>
      <w:r w:rsidRPr="000E7E34">
        <w:rPr>
          <w:rFonts w:ascii="Book Antiqua" w:eastAsia="Times New Roman" w:hAnsi="Book Antiqua" w:cs="Arial"/>
          <w:color w:val="000000"/>
          <w:sz w:val="19"/>
          <w:szCs w:val="19"/>
          <w:lang w:eastAsia="pt-BR"/>
        </w:rPr>
        <w:t>Art. 45. O autorregulador ferroviário será dirigido em regime de colegiado, nos termos de seu estatuto.</w:t>
      </w:r>
    </w:p>
    <w:p w14:paraId="69CC31B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Os diretores devem ser escolhidos entre os representantes das operadoras ferroviárias associadas e devem ter experiência técnico-operacional em ferrovias e notório conhecimento das melhores práticas do setor ferroviário.</w:t>
      </w:r>
    </w:p>
    <w:p w14:paraId="599BBA4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5" w:name="art46"/>
      <w:bookmarkEnd w:id="45"/>
      <w:r w:rsidRPr="000E7E34">
        <w:rPr>
          <w:rFonts w:ascii="Book Antiqua" w:eastAsia="Times New Roman" w:hAnsi="Book Antiqua" w:cs="Arial"/>
          <w:color w:val="000000"/>
          <w:sz w:val="19"/>
          <w:szCs w:val="19"/>
          <w:lang w:eastAsia="pt-BR"/>
        </w:rPr>
        <w:lastRenderedPageBreak/>
        <w:t>Art. 46. Nos termos da regulamentação, o autorregulador ferroviário fica submetido à supervisão do regulador ferroviário, a quem cabe resolver as contestações e decidir os conflitos ferroviários.</w:t>
      </w:r>
    </w:p>
    <w:p w14:paraId="46471C1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regulação de temas técnico-operacionais da operação das ferrovias deve ser reservada à autorregulação, constituindo exceção a interferência do regulador ferroviário.</w:t>
      </w:r>
    </w:p>
    <w:p w14:paraId="310DDC2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6" w:name="art47"/>
      <w:bookmarkEnd w:id="46"/>
      <w:r w:rsidRPr="000E7E34">
        <w:rPr>
          <w:rFonts w:ascii="Book Antiqua" w:eastAsia="Times New Roman" w:hAnsi="Book Antiqua" w:cs="Arial"/>
          <w:color w:val="000000"/>
          <w:sz w:val="19"/>
          <w:szCs w:val="19"/>
          <w:lang w:eastAsia="pt-BR"/>
        </w:rPr>
        <w:t>Art. 47. As normas ou especificações técnicas da entidade autorreguladora que interfiram na competitividade do mercado submetem-se ao controle dos órgãos e das entidades de defesa da concorrência, que poderão requerer manifestação do regulador ferroviário para subsidiar sua decisão.</w:t>
      </w:r>
    </w:p>
    <w:p w14:paraId="7BC37B5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VIII</w:t>
      </w:r>
    </w:p>
    <w:p w14:paraId="155EA04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DO TRÂNSITO E DO TRANSPORTE FERROVIÁRIOS</w:t>
      </w:r>
    </w:p>
    <w:p w14:paraId="6A37932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w:t>
      </w:r>
    </w:p>
    <w:p w14:paraId="7114B3A0"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Segurança e da Proteção do Trânsito</w:t>
      </w:r>
    </w:p>
    <w:p w14:paraId="423C026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7" w:name="art48"/>
      <w:bookmarkEnd w:id="47"/>
      <w:r w:rsidRPr="000E7E34">
        <w:rPr>
          <w:rFonts w:ascii="Book Antiqua" w:eastAsia="Times New Roman" w:hAnsi="Book Antiqua" w:cs="Arial"/>
          <w:color w:val="000000"/>
          <w:sz w:val="19"/>
          <w:szCs w:val="19"/>
          <w:lang w:eastAsia="pt-BR"/>
        </w:rPr>
        <w:t>Art. 48. Compete ao regulador ferroviário federal:</w:t>
      </w:r>
    </w:p>
    <w:p w14:paraId="1334037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regular nacionalmente a segurança do trânsito e do transporte ferroviários;</w:t>
      </w:r>
    </w:p>
    <w:p w14:paraId="4D75462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realizar fiscalizações nas ferrovias federais, por iniciativa própria ou por provocação de terceiros interessados, quanto a aspectos de segurança.</w:t>
      </w:r>
    </w:p>
    <w:p w14:paraId="2711AEF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49"/>
      <w:bookmarkEnd w:id="48"/>
      <w:r w:rsidRPr="000E7E34">
        <w:rPr>
          <w:rFonts w:ascii="Book Antiqua" w:eastAsia="Times New Roman" w:hAnsi="Book Antiqua" w:cs="Arial"/>
          <w:color w:val="000000"/>
          <w:sz w:val="19"/>
          <w:szCs w:val="19"/>
          <w:lang w:eastAsia="pt-BR"/>
        </w:rPr>
        <w:t>Art. 49. As operadoras ferroviárias estão sujeitas à regulação e à fiscalização do regulador ferroviário, e devem:</w:t>
      </w:r>
    </w:p>
    <w:p w14:paraId="6C7247A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cumprir e fazer cumprir, nos prazos determinados, as medidas de segurança e de regularidade do tráfego que lhes forem exigidas;</w:t>
      </w:r>
    </w:p>
    <w:p w14:paraId="77335FD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prestar as informações que lhes forem solicitadas.</w:t>
      </w:r>
    </w:p>
    <w:p w14:paraId="08F02E9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Os acidentes e as ocorrências devem ser classificados pelo regulador ferroviário quanto a gravidade, previsibilidade e inevitabilidade, nos termos da regulamentação, que também definirá as hipóteses de responsabilização administrativa da operadora ferroviária.</w:t>
      </w:r>
    </w:p>
    <w:p w14:paraId="01384A5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50"/>
      <w:bookmarkEnd w:id="49"/>
      <w:r w:rsidRPr="000E7E34">
        <w:rPr>
          <w:rFonts w:ascii="Book Antiqua" w:eastAsia="Times New Roman" w:hAnsi="Book Antiqua" w:cs="Arial"/>
          <w:color w:val="000000"/>
          <w:sz w:val="19"/>
          <w:szCs w:val="19"/>
          <w:lang w:eastAsia="pt-BR"/>
        </w:rPr>
        <w:t>Art. 50. A operadora ferroviária é responsável pela implantação de dispositivos de proteção e de segurança ao longo de suas faixas de domínio.</w:t>
      </w:r>
    </w:p>
    <w:p w14:paraId="6788021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responsabilidade da operadora ferroviária abrange a via permanente, o material rodante, os equipamentos e as instalações necessários à segurança da operação em situações regulares e de emergência decorrente do transporte ferroviário.</w:t>
      </w:r>
    </w:p>
    <w:p w14:paraId="67C5A93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51"/>
      <w:bookmarkEnd w:id="50"/>
      <w:r w:rsidRPr="000E7E34">
        <w:rPr>
          <w:rFonts w:ascii="Book Antiqua" w:eastAsia="Times New Roman" w:hAnsi="Book Antiqua" w:cs="Arial"/>
          <w:color w:val="000000"/>
          <w:sz w:val="19"/>
          <w:szCs w:val="19"/>
          <w:lang w:eastAsia="pt-BR"/>
        </w:rPr>
        <w:t>Art. 51. Nas interseções em nível, as linhas férreas têm prioridade de trânsito em relação a outros modos de transporte, inclusive os não motorizados, nos termos da regulamentação nacional.</w:t>
      </w:r>
    </w:p>
    <w:p w14:paraId="24FA6FE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operadora ferroviária é responsável pela segurança da circulação no trânsito ferroviário.</w:t>
      </w:r>
    </w:p>
    <w:p w14:paraId="36A3326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disciplina do cruzamento ferroviário é definida pela operadora ferroviária, observada a regulamentação nacional.</w:t>
      </w:r>
    </w:p>
    <w:p w14:paraId="2DD26D1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A operadora ferroviária não pode impedir a travessia de suas linhas por outras vias anteriormente estabelecidas.</w:t>
      </w:r>
    </w:p>
    <w:p w14:paraId="7CAF0D7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 4º O responsável pela execução da via mais recente deve assumir todos os encargos financeiros decorrentes das obras e das instalações necessárias ao cruzamento.</w:t>
      </w:r>
    </w:p>
    <w:p w14:paraId="62A4D52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A abertura ao tráfego de qualquer segmento ferroviário depende de aprovação do regulador ferroviário, observados critérios objetivos de segurança, nos termos da regulamentação nacional.</w:t>
      </w:r>
    </w:p>
    <w:p w14:paraId="68928FF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6º Trens de serviço ou de socorro têm prioridade de tráfego sobre os demais.</w:t>
      </w:r>
    </w:p>
    <w:p w14:paraId="59AAADA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1" w:name="art52"/>
      <w:bookmarkEnd w:id="51"/>
      <w:r w:rsidRPr="000E7E34">
        <w:rPr>
          <w:rFonts w:ascii="Book Antiqua" w:eastAsia="Times New Roman" w:hAnsi="Book Antiqua" w:cs="Arial"/>
          <w:color w:val="000000"/>
          <w:sz w:val="19"/>
          <w:szCs w:val="19"/>
          <w:lang w:eastAsia="pt-BR"/>
        </w:rPr>
        <w:t>Art. 52. A operadora ferroviária não pode impedir a travessia em desnível de suas linhas por outras vias posteriormente estabelecidas, devendo o modo de cruzamento ser fixado pela própria operadora, tendo em vista a segurança do tráfego e observada a regulamentação nacional.</w:t>
      </w:r>
    </w:p>
    <w:p w14:paraId="03D5E51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Se não houver acordo entre as partes, a travessia deve ser decidida pelo regulador ferroviário.</w:t>
      </w:r>
    </w:p>
    <w:p w14:paraId="3FC1BCD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2" w:name="art53"/>
      <w:bookmarkEnd w:id="52"/>
      <w:r w:rsidRPr="000E7E34">
        <w:rPr>
          <w:rFonts w:ascii="Book Antiqua" w:eastAsia="Times New Roman" w:hAnsi="Book Antiqua" w:cs="Arial"/>
          <w:color w:val="000000"/>
          <w:sz w:val="19"/>
          <w:szCs w:val="19"/>
          <w:lang w:eastAsia="pt-BR"/>
        </w:rPr>
        <w:t>Art. 53. Ressalvados os direitos à cobrança de indenizações ou de pagamento pelo uso da faixa de domínio, a operadora ferroviária não pode impedir a travessia de suas linhas por tubulações e redes de transmissão elétrica, telefônica e similares, anterior ou posteriormente estabelecidas, observada a regulamentação nacional específica de proteção ao tráfego e às instalações ferroviárias.</w:t>
      </w:r>
    </w:p>
    <w:p w14:paraId="0676E4D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Os encargos de construção, conservação e vigilância cabem à parte que executar o serviço mais recente.</w:t>
      </w:r>
    </w:p>
    <w:p w14:paraId="1A34F5C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operadora ferroviária pode cobrar das concessionárias, autorizatárias ou autarquias de serviço público pelo uso da faixa de domínio, exceto quando houver isenção prevista em legislação específica.</w:t>
      </w:r>
    </w:p>
    <w:p w14:paraId="7CC6851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54"/>
      <w:bookmarkEnd w:id="53"/>
      <w:r w:rsidRPr="000E7E34">
        <w:rPr>
          <w:rFonts w:ascii="Book Antiqua" w:eastAsia="Times New Roman" w:hAnsi="Book Antiqua" w:cs="Arial"/>
          <w:color w:val="000000"/>
          <w:sz w:val="19"/>
          <w:szCs w:val="19"/>
          <w:lang w:eastAsia="pt-BR"/>
        </w:rPr>
        <w:t>Art. 54. O transporte de produtos perigosos será realizado em conformidade com a legislação ambiental e com as disposições do autorregulador ferroviário ou, na sua ausência, com as normas da Associação Brasileira de Normas Técnicas (ABNT).</w:t>
      </w:r>
    </w:p>
    <w:p w14:paraId="66EC0E4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55"/>
      <w:bookmarkEnd w:id="54"/>
      <w:r w:rsidRPr="000E7E34">
        <w:rPr>
          <w:rFonts w:ascii="Book Antiqua" w:eastAsia="Times New Roman" w:hAnsi="Book Antiqua" w:cs="Arial"/>
          <w:color w:val="000000"/>
          <w:sz w:val="19"/>
          <w:szCs w:val="19"/>
          <w:lang w:eastAsia="pt-BR"/>
        </w:rPr>
        <w:t>Art. 55. Em caso de conflito ou de acidente, se houver vítima, o responsável pela segurança é obrigado, de imediato, a providenciar o socorro necessário e a dar conhecimento do fato à autoridade policial competente, na forma da lei.</w:t>
      </w:r>
    </w:p>
    <w:p w14:paraId="08EDAF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5" w:name="art56"/>
      <w:bookmarkEnd w:id="55"/>
      <w:r w:rsidRPr="000E7E34">
        <w:rPr>
          <w:rFonts w:ascii="Book Antiqua" w:eastAsia="Times New Roman" w:hAnsi="Book Antiqua" w:cs="Arial"/>
          <w:color w:val="000000"/>
          <w:sz w:val="19"/>
          <w:szCs w:val="19"/>
          <w:lang w:eastAsia="pt-BR"/>
        </w:rPr>
        <w:t>Art. 56. A operadora ferroviária deve manter cadastro de acidentes que ocorram nas respectivas linhas, oficinas e demais dependências, com indicação das causas prováveis e das providências adotadas, inclusive as de caráter preventivo, cujo conteúdo deve ser compartilhado com as autoridades que o requererem.</w:t>
      </w:r>
    </w:p>
    <w:p w14:paraId="217115A4"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Seção II</w:t>
      </w:r>
    </w:p>
    <w:p w14:paraId="0A57EAE8"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 Segurança e da Vigilância do Transporte</w:t>
      </w:r>
    </w:p>
    <w:p w14:paraId="69DB6DD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6" w:name="art57"/>
      <w:bookmarkEnd w:id="56"/>
      <w:r w:rsidRPr="000E7E34">
        <w:rPr>
          <w:rFonts w:ascii="Book Antiqua" w:eastAsia="Times New Roman" w:hAnsi="Book Antiqua" w:cs="Arial"/>
          <w:color w:val="000000"/>
          <w:sz w:val="19"/>
          <w:szCs w:val="19"/>
          <w:lang w:eastAsia="pt-BR"/>
        </w:rPr>
        <w:t>Art. 57. A operadora ferroviária tem o dever de adotar as medidas de natureza técnica, administrativa, de segurança e educativas destinadas a:</w:t>
      </w:r>
    </w:p>
    <w:p w14:paraId="2211CDB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preservar seu patrimônio;</w:t>
      </w:r>
    </w:p>
    <w:p w14:paraId="200D9B9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garantir a regularidade e a normalidade do tráfego;</w:t>
      </w:r>
    </w:p>
    <w:p w14:paraId="45165C2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garantir a integridade dos passageiros e dos bens que lhe forem confiados;</w:t>
      </w:r>
    </w:p>
    <w:p w14:paraId="05DA006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(VETADO);</w:t>
      </w:r>
    </w:p>
    <w:p w14:paraId="174E977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garantir a manutenção da ordem em suas dependências;</w:t>
      </w:r>
    </w:p>
    <w:p w14:paraId="3D1633A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VI - garantir o cumprimento dos direitos e dos deveres do usuário;</w:t>
      </w:r>
    </w:p>
    <w:p w14:paraId="17C7A18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salvaguardar o serviço ferroviário contra atos de interferência ilícita.</w:t>
      </w:r>
    </w:p>
    <w:p w14:paraId="608D4D9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7" w:name="art58"/>
      <w:bookmarkEnd w:id="57"/>
      <w:r w:rsidRPr="000E7E34">
        <w:rPr>
          <w:rFonts w:ascii="Book Antiqua" w:eastAsia="Times New Roman" w:hAnsi="Book Antiqua" w:cs="Arial"/>
          <w:color w:val="000000"/>
          <w:sz w:val="19"/>
          <w:szCs w:val="19"/>
          <w:lang w:eastAsia="pt-BR"/>
        </w:rPr>
        <w:t>Art. 58. Compete à operadora ferroviária exercer a vigilância em suas dependências, em ação harmônica com as autoridades policiais competentes.</w:t>
      </w:r>
    </w:p>
    <w:p w14:paraId="27E5F8D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Em caso de crime praticado em material rodante ou em imóveis sob responsabilidade da operadora ferroviária, sua equipe de segurança, independentemente da presença de autoridade ou de agente policial, deverá:</w:t>
      </w:r>
    </w:p>
    <w:p w14:paraId="3C87196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(VETADO);</w:t>
      </w:r>
    </w:p>
    <w:p w14:paraId="25E770F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(VETADO);</w:t>
      </w:r>
    </w:p>
    <w:p w14:paraId="3AE4C18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isolar o local para verificações e perícias.</w:t>
      </w:r>
    </w:p>
    <w:p w14:paraId="74E1ABD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As providências de que trata o § 1º deste artigo devem ser tomadas sem a paralisação do tráfego, desde que seja seguro.</w:t>
      </w:r>
    </w:p>
    <w:p w14:paraId="108B2A3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(VETADO).</w:t>
      </w:r>
    </w:p>
    <w:p w14:paraId="45DFF77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(VETADO).</w:t>
      </w:r>
    </w:p>
    <w:p w14:paraId="3C258ED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8" w:name="art59"/>
      <w:bookmarkEnd w:id="58"/>
      <w:r w:rsidRPr="000E7E34">
        <w:rPr>
          <w:rFonts w:ascii="Book Antiqua" w:eastAsia="Times New Roman" w:hAnsi="Book Antiqua" w:cs="Arial"/>
          <w:color w:val="000000"/>
          <w:sz w:val="19"/>
          <w:szCs w:val="19"/>
          <w:lang w:eastAsia="pt-BR"/>
        </w:rPr>
        <w:t>Art. 59. A operadora ferroviária pode exigir que os passageiros e sua bagagem sejam submetidos a procedimentos de registro, de vistoria e de segurança, na forma da regulamentação.</w:t>
      </w:r>
    </w:p>
    <w:p w14:paraId="07E666B7"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IX</w:t>
      </w:r>
    </w:p>
    <w:p w14:paraId="2CFF3753"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DAS OPERAÇÕES URBANÍSTICAS</w:t>
      </w:r>
    </w:p>
    <w:p w14:paraId="55FA318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9" w:name="art60"/>
      <w:bookmarkEnd w:id="59"/>
      <w:r w:rsidRPr="000E7E34">
        <w:rPr>
          <w:rFonts w:ascii="Book Antiqua" w:eastAsia="Times New Roman" w:hAnsi="Book Antiqua" w:cs="Arial"/>
          <w:color w:val="000000"/>
          <w:sz w:val="19"/>
          <w:szCs w:val="19"/>
          <w:lang w:eastAsia="pt-BR"/>
        </w:rPr>
        <w:t>Art. 60. A instalação de nova infraestrutura ferroviária em zonas urbanas ou de expansão urbana observará o disposto no plano diretor municipal e no plano de desenvolvimento urbano integrado.</w:t>
      </w:r>
    </w:p>
    <w:p w14:paraId="7A4A379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0" w:name="art61"/>
      <w:bookmarkEnd w:id="60"/>
      <w:r w:rsidRPr="000E7E34">
        <w:rPr>
          <w:rFonts w:ascii="Book Antiqua" w:eastAsia="Times New Roman" w:hAnsi="Book Antiqua" w:cs="Arial"/>
          <w:color w:val="000000"/>
          <w:sz w:val="19"/>
          <w:szCs w:val="19"/>
          <w:lang w:eastAsia="pt-BR"/>
        </w:rPr>
        <w:t>Art. 61. O projeto de implantação de infraestruturas ferroviárias abrange o projeto urbanístico do entorno, destinado a minimizar possíveis impactos negativos e a propiciar aproveitamento eficiente do solo urbano, de modo a maximizar os efeitos positivos para a mobilidade urbana.</w:t>
      </w:r>
    </w:p>
    <w:p w14:paraId="0C42B2B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projeto urbanístico de que trata o caput deste artigo pode ser elaborado pela operadora ferroviária, a seu requerimento, e deve ser aprovado pelo Município, observado, nas regiões metropolitanas, aglomerações urbanas e microrregiões, o respectivo regime de governança interfederativa.</w:t>
      </w:r>
    </w:p>
    <w:p w14:paraId="75CF8FE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 execução do projeto urbanístico pode ser delegada à operadora ferroviária por meio de sociedade de propósito específico, que pode:</w:t>
      </w:r>
    </w:p>
    <w:p w14:paraId="36D0F7F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ser constituída sob a forma de fundo de investimento imobiliário que isole sua contabilidade e gestão, especialmente quanto ao recebimento de receitas, à administração de ativos e ao recolhimento de tributos;</w:t>
      </w:r>
    </w:p>
    <w:p w14:paraId="09C6D25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ser aberta à adesão dos titulares de direitos reais sobre os imóveis públicos ou privados necessários à execução da operação, mediante sua entrega a título de integralização de capital;</w:t>
      </w:r>
    </w:p>
    <w:p w14:paraId="2B814D1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promover desapropriações e adquirir contratualmente direitos reais não incorporados ao seu patrimônio;</w:t>
      </w:r>
    </w:p>
    <w:p w14:paraId="1A776F9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IV - alienar ou explorar comercialmente os imóveis que produzir;</w:t>
      </w:r>
    </w:p>
    <w:p w14:paraId="730157A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receber receitas advindas de contribuição de melhoria instituída pelo poder público referente a obras e benfeitorias em infraestruturas públicas que executar mediante delegação.</w:t>
      </w:r>
    </w:p>
    <w:p w14:paraId="158BE94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A operadora ferroviária ou a sociedade de propósito específico vinculada ao empreendimento referido no caput deste artigo pode receber delegação específica do poder público para auxiliar operacionalmente na arrecadação de contribuição de melhoria referente a obras que executar.</w:t>
      </w:r>
    </w:p>
    <w:p w14:paraId="337FF86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1" w:name="art62"/>
      <w:bookmarkEnd w:id="61"/>
      <w:r w:rsidRPr="000E7E34">
        <w:rPr>
          <w:rFonts w:ascii="Book Antiqua" w:eastAsia="Times New Roman" w:hAnsi="Book Antiqua" w:cs="Arial"/>
          <w:color w:val="000000"/>
          <w:sz w:val="19"/>
          <w:szCs w:val="19"/>
          <w:lang w:eastAsia="pt-BR"/>
        </w:rPr>
        <w:t>Art. 62. A União, os Estados, o Distrito Federal e os Municípios podem permitir e promover a exploração de bens imóveis de sua titularidade para uso urbanístico pelas operadoras ferroviárias em projetos de transporte, acessórios ou associados.</w:t>
      </w:r>
    </w:p>
    <w:p w14:paraId="4F69F53D"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CAPÍTULO X</w:t>
      </w:r>
    </w:p>
    <w:p w14:paraId="2EF2133B" w14:textId="77777777" w:rsidR="000E7E34" w:rsidRPr="000E7E34" w:rsidRDefault="000E7E34" w:rsidP="000E7E3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DISPOSIÇÕES TRANSITÓRIAS E FINAIS</w:t>
      </w:r>
    </w:p>
    <w:p w14:paraId="17D891C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2" w:name="art63"/>
      <w:bookmarkEnd w:id="62"/>
      <w:r w:rsidRPr="000E7E34">
        <w:rPr>
          <w:rFonts w:ascii="Book Antiqua" w:eastAsia="Times New Roman" w:hAnsi="Book Antiqua" w:cs="Arial"/>
          <w:color w:val="000000"/>
          <w:sz w:val="19"/>
          <w:szCs w:val="19"/>
          <w:lang w:eastAsia="pt-BR"/>
        </w:rPr>
        <w:t>Art. 63. As definições e determinações desta Lei estendem-se a toda e qualquer infraestrutura, material rodante e sistema de transporte que se equipare, quanto ao fluxo de veículos em faixa exclusiva e específica fixada majoritariamente em solo, com comportamento e necessidade de organização de trânsito e de tráfego de uma ferrovia.</w:t>
      </w:r>
    </w:p>
    <w:p w14:paraId="6A5C725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Em caso de divergência, caberá ao regulador ferroviário definir como a regulação ferroviária será aplicada aos sistemas alternativos mencionados no caput deste artigo.</w:t>
      </w:r>
    </w:p>
    <w:p w14:paraId="779BCD5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3" w:name="art64"/>
      <w:bookmarkEnd w:id="63"/>
      <w:r w:rsidRPr="000E7E34">
        <w:rPr>
          <w:rFonts w:ascii="Book Antiqua" w:eastAsia="Times New Roman" w:hAnsi="Book Antiqua" w:cs="Arial"/>
          <w:color w:val="000000"/>
          <w:sz w:val="19"/>
          <w:szCs w:val="19"/>
          <w:lang w:eastAsia="pt-BR"/>
        </w:rPr>
        <w:t>Art. 64. A concessionária ferroviária federal com contrato vigente na data de promulgação desta Lei poderá requerer a adaptação de seu contrato, de concessão para o de autorização.</w:t>
      </w:r>
    </w:p>
    <w:p w14:paraId="2F21A35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adaptação referida no caput deste artigo pode ocorrer quando uma nova ferrovia construída a partir de autorização ferroviária federal entrar em operação, caso a autorização tenha sido outorgada à pessoa jurídica:</w:t>
      </w:r>
    </w:p>
    <w:p w14:paraId="388398D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concorrente, de forma a caracterizar a operação ferroviária em mercado logístico competitivo; ou</w:t>
      </w:r>
    </w:p>
    <w:p w14:paraId="2B8A78D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integrante do mesmo grupo econômico da concessionária, definido nos termos do § 3º deste artigo, de forma a expandir a extensão ou a capacidade ferroviária, no mesmo mercado relevante, em percentual não inferior a 50% (cinquenta por cento).</w:t>
      </w:r>
    </w:p>
    <w:p w14:paraId="7A49E38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Cabe ao poder concedente a decisão pela adaptação do contrato referida no caput deste artigo, cujo parâmetro deve ser a busca pela eficiência econômica, ouvidos os órgãos de defesa da concorrência e de planejamento setorial pertinentes.</w:t>
      </w:r>
    </w:p>
    <w:p w14:paraId="7FAAD10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Para fins da adaptação referida no § 1º deste artigo, consideram-se integrantes do mesmo grupo econômico da atual operadora ferroviária as empresas coligadas, controladas ou controladoras, nos termos dos </w:t>
      </w:r>
      <w:hyperlink r:id="rId16" w:anchor="art243%C2%A71.." w:history="1">
        <w:r w:rsidRPr="000E7E34">
          <w:rPr>
            <w:rFonts w:ascii="Book Antiqua" w:eastAsia="Times New Roman" w:hAnsi="Book Antiqua" w:cs="Arial"/>
            <w:color w:val="0000FF"/>
            <w:sz w:val="19"/>
            <w:szCs w:val="19"/>
            <w:u w:val="single"/>
            <w:lang w:eastAsia="pt-BR"/>
          </w:rPr>
          <w:t>§§ 1º, 2º, 4º e 5º do art. 243 da Lei nº 6.404, de 15 de dezembro de 1976.</w:t>
        </w:r>
      </w:hyperlink>
    </w:p>
    <w:p w14:paraId="5722578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Na hipótese do inciso I do caput deste artigo, a possibilidade de adaptação fica restrita aos trechos em que haja efetiva contestabilidade, a ser aferida por meio de análise de mercado relevante, ouvido o órgão de que trata o </w:t>
      </w:r>
      <w:hyperlink r:id="rId17" w:anchor="art19" w:history="1">
        <w:r w:rsidRPr="000E7E34">
          <w:rPr>
            <w:rFonts w:ascii="Book Antiqua" w:eastAsia="Times New Roman" w:hAnsi="Book Antiqua" w:cs="Arial"/>
            <w:color w:val="0000FF"/>
            <w:sz w:val="19"/>
            <w:szCs w:val="19"/>
            <w:u w:val="single"/>
            <w:lang w:eastAsia="pt-BR"/>
          </w:rPr>
          <w:t>art. 19 da Lei nº 12.529, de 30 de novembro de 2011.</w:t>
        </w:r>
      </w:hyperlink>
    </w:p>
    <w:p w14:paraId="5B85C43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A adaptação referida no caput deste artigo está, ainda, condicionada ao atendimento das seguintes exigências por parte do outorgado:</w:t>
      </w:r>
    </w:p>
    <w:p w14:paraId="35C565D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inexistência de multas ou encargos setoriais não pagos à União;</w:t>
      </w:r>
    </w:p>
    <w:p w14:paraId="70DFFC1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II - manutenção, no contrato de autorização, das obrigações financeiras perante a União e das obrigações de eventuais investimentos estabelecidos em contrato de concessão, inclusive os compromissos de investimentos em malha de interesse da administração pública, além das obrigações de transporte já celebradas com os demais usuários do sistema;</w:t>
      </w:r>
    </w:p>
    <w:p w14:paraId="5BD6A6D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prestação de serviço adequado, conforme definido no </w:t>
      </w:r>
      <w:hyperlink r:id="rId18" w:anchor="art6%C2%A72ii" w:history="1">
        <w:r w:rsidRPr="000E7E34">
          <w:rPr>
            <w:rFonts w:ascii="Book Antiqua" w:eastAsia="Times New Roman" w:hAnsi="Book Antiqua" w:cs="Arial"/>
            <w:color w:val="0000FF"/>
            <w:sz w:val="19"/>
            <w:szCs w:val="19"/>
            <w:u w:val="single"/>
            <w:lang w:eastAsia="pt-BR"/>
          </w:rPr>
          <w:t>inciso II do § 2º do art. 6º da Lei nº 13.448, de 5 de junho de 2017</w:t>
        </w:r>
      </w:hyperlink>
      <w:r w:rsidRPr="000E7E34">
        <w:rPr>
          <w:rFonts w:ascii="Book Antiqua" w:eastAsia="Times New Roman" w:hAnsi="Book Antiqua" w:cs="Arial"/>
          <w:color w:val="000000"/>
          <w:sz w:val="19"/>
          <w:szCs w:val="19"/>
          <w:lang w:eastAsia="pt-BR"/>
        </w:rPr>
        <w:t>, utilizando-se a referida contagem a partir do requerimento de adaptação;</w:t>
      </w:r>
    </w:p>
    <w:p w14:paraId="54CA7D10"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manutenção do serviço de transporte de passageiros no novo contrato de autorização, na hipótese de a concessionária requerente já operar linha regular de transporte de passageiros.</w:t>
      </w:r>
    </w:p>
    <w:p w14:paraId="772CA02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6º A adaptação inclui o direito de uso, pela autorizatária, de todos os ativos de propriedade da União anteriormente vinculados ao contrato de concessão que sejam essenciais à sua operação.</w:t>
      </w:r>
    </w:p>
    <w:p w14:paraId="060A0EF5"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7º O prazo do contrato de autorização adaptado deve ser o mesmo da concessão, incluído o prazo da prorrogação do contrato de parceria de que trata a </w:t>
      </w:r>
      <w:hyperlink r:id="rId19" w:anchor="art6%C2%A72ii" w:history="1">
        <w:r w:rsidRPr="000E7E34">
          <w:rPr>
            <w:rFonts w:ascii="Book Antiqua" w:eastAsia="Times New Roman" w:hAnsi="Book Antiqua" w:cs="Arial"/>
            <w:color w:val="0000FF"/>
            <w:sz w:val="19"/>
            <w:szCs w:val="19"/>
            <w:u w:val="single"/>
            <w:lang w:eastAsia="pt-BR"/>
          </w:rPr>
          <w:t>Lei nº 13.448, de 5 de junho de 2017</w:t>
        </w:r>
      </w:hyperlink>
      <w:r w:rsidRPr="000E7E34">
        <w:rPr>
          <w:rFonts w:ascii="Book Antiqua" w:eastAsia="Times New Roman" w:hAnsi="Book Antiqua" w:cs="Arial"/>
          <w:color w:val="000000"/>
          <w:sz w:val="19"/>
          <w:szCs w:val="19"/>
          <w:lang w:eastAsia="pt-BR"/>
        </w:rPr>
        <w:t>, quando houver.</w:t>
      </w:r>
    </w:p>
    <w:p w14:paraId="4AEC856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8º É facultada a prorrogação do prazo da autorização originária da adaptação, uma única vez, caso ainda não tenha havido nos termos da </w:t>
      </w:r>
      <w:hyperlink r:id="rId20" w:anchor="art6%C2%A72ii" w:history="1">
        <w:r w:rsidRPr="000E7E34">
          <w:rPr>
            <w:rFonts w:ascii="Book Antiqua" w:eastAsia="Times New Roman" w:hAnsi="Book Antiqua" w:cs="Arial"/>
            <w:color w:val="0000FF"/>
            <w:sz w:val="19"/>
            <w:szCs w:val="19"/>
            <w:u w:val="single"/>
            <w:lang w:eastAsia="pt-BR"/>
          </w:rPr>
          <w:t>Lei nº 13.448, de 5 de junho de 2017,</w:t>
        </w:r>
      </w:hyperlink>
      <w:r w:rsidRPr="000E7E34">
        <w:rPr>
          <w:rFonts w:ascii="Book Antiqua" w:eastAsia="Times New Roman" w:hAnsi="Book Antiqua" w:cs="Arial"/>
          <w:color w:val="000000"/>
          <w:sz w:val="19"/>
          <w:szCs w:val="19"/>
          <w:lang w:eastAsia="pt-BR"/>
        </w:rPr>
        <w:t> mediante pagamento pela extensão contratual, nos termos do regulamento.</w:t>
      </w:r>
    </w:p>
    <w:p w14:paraId="6EC777D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9º Os bens móveis afetos ao contrato de que trata o caput deste artigo devem ser disciplinados nos termos do </w:t>
      </w:r>
      <w:hyperlink r:id="rId21" w:anchor="art25%C2%A75" w:history="1">
        <w:r w:rsidRPr="000E7E34">
          <w:rPr>
            <w:rFonts w:ascii="Book Antiqua" w:eastAsia="Times New Roman" w:hAnsi="Book Antiqua" w:cs="Arial"/>
            <w:color w:val="0000FF"/>
            <w:sz w:val="19"/>
            <w:szCs w:val="19"/>
            <w:u w:val="single"/>
            <w:lang w:eastAsia="pt-BR"/>
          </w:rPr>
          <w:t>§ 5º do art. 25 da Lei nº 13.448, de 5 de junho de 2017.</w:t>
        </w:r>
      </w:hyperlink>
    </w:p>
    <w:p w14:paraId="754C893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10. Finalizado o contrato de autorização pactuado nos termos do caput deste artigo:</w:t>
      </w:r>
    </w:p>
    <w:p w14:paraId="143983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os bens imóveis devem ser revertidos ao poder público; e</w:t>
      </w:r>
    </w:p>
    <w:p w14:paraId="7D751669"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os bens móveis adquiridos após a adaptação pela operadora ferroviária não são reversíveis, ressalvado o disposto no § 9º deste artigo.</w:t>
      </w:r>
    </w:p>
    <w:p w14:paraId="0FE9C47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11. (VETADO).</w:t>
      </w:r>
    </w:p>
    <w:p w14:paraId="1622C8B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12. (VETADO).</w:t>
      </w:r>
    </w:p>
    <w:p w14:paraId="4F7A28B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4" w:name="art65"/>
      <w:bookmarkEnd w:id="64"/>
      <w:r w:rsidRPr="000E7E34">
        <w:rPr>
          <w:rFonts w:ascii="Book Antiqua" w:eastAsia="Times New Roman" w:hAnsi="Book Antiqua" w:cs="Arial"/>
          <w:color w:val="000000"/>
          <w:sz w:val="19"/>
          <w:szCs w:val="19"/>
          <w:lang w:eastAsia="pt-BR"/>
        </w:rPr>
        <w:t>Art. 65. Ficam prorrogadas por 12 (doze) meses, em virtude da pandemia da Covid-19, todas as obrigações não financeiras assumidas em decorrência da </w:t>
      </w:r>
      <w:hyperlink r:id="rId22" w:history="1">
        <w:r w:rsidRPr="000E7E34">
          <w:rPr>
            <w:rFonts w:ascii="Book Antiqua" w:eastAsia="Times New Roman" w:hAnsi="Book Antiqua" w:cs="Arial"/>
            <w:color w:val="0000FF"/>
            <w:sz w:val="19"/>
            <w:szCs w:val="19"/>
            <w:u w:val="single"/>
            <w:lang w:eastAsia="pt-BR"/>
          </w:rPr>
          <w:t>Lei nº 13.448, de 5 de junho de 2017</w:t>
        </w:r>
      </w:hyperlink>
      <w:r w:rsidRPr="000E7E34">
        <w:rPr>
          <w:rFonts w:ascii="Book Antiqua" w:eastAsia="Times New Roman" w:hAnsi="Book Antiqua" w:cs="Arial"/>
          <w:color w:val="000000"/>
          <w:sz w:val="19"/>
          <w:szCs w:val="19"/>
          <w:lang w:eastAsia="pt-BR"/>
        </w:rPr>
        <w:t>, e da </w:t>
      </w:r>
      <w:hyperlink r:id="rId23" w:history="1">
        <w:r w:rsidRPr="000E7E34">
          <w:rPr>
            <w:rFonts w:ascii="Book Antiqua" w:eastAsia="Times New Roman" w:hAnsi="Book Antiqua" w:cs="Arial"/>
            <w:color w:val="0000FF"/>
            <w:sz w:val="19"/>
            <w:szCs w:val="19"/>
            <w:u w:val="single"/>
            <w:lang w:eastAsia="pt-BR"/>
          </w:rPr>
          <w:t>Lei nº 8.987, de 13 de fevereiro de 1995</w:t>
        </w:r>
      </w:hyperlink>
      <w:r w:rsidRPr="000E7E34">
        <w:rPr>
          <w:rFonts w:ascii="Book Antiqua" w:eastAsia="Times New Roman" w:hAnsi="Book Antiqua" w:cs="Arial"/>
          <w:color w:val="000000"/>
          <w:sz w:val="19"/>
          <w:szCs w:val="19"/>
          <w:lang w:eastAsia="pt-BR"/>
        </w:rPr>
        <w:t>, por concessionárias ferroviárias federais.</w:t>
      </w:r>
    </w:p>
    <w:p w14:paraId="1C79867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É vedada a prorrogação de prazos ou a renegociação de valores referentes ao pagamento de outorgas.</w:t>
      </w:r>
    </w:p>
    <w:p w14:paraId="7D29739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O regulador ferroviário federal deverá, no prazo de até 6 (seis) meses do início da vigência desta Lei, realizar os ajustes contratuais necessários ao cumprimento do disposto no caput deste artigo.</w:t>
      </w:r>
    </w:p>
    <w:p w14:paraId="3A43CC8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5" w:name="art66"/>
      <w:bookmarkEnd w:id="65"/>
      <w:r w:rsidRPr="000E7E34">
        <w:rPr>
          <w:rFonts w:ascii="Book Antiqua" w:eastAsia="Times New Roman" w:hAnsi="Book Antiqua" w:cs="Arial"/>
          <w:color w:val="000000"/>
          <w:sz w:val="19"/>
          <w:szCs w:val="19"/>
          <w:lang w:eastAsia="pt-BR"/>
        </w:rPr>
        <w:t>Art. 66. (VETADO).</w:t>
      </w:r>
    </w:p>
    <w:p w14:paraId="560965A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6" w:name="art67"/>
      <w:bookmarkEnd w:id="66"/>
      <w:r w:rsidRPr="000E7E34">
        <w:rPr>
          <w:rFonts w:ascii="Book Antiqua" w:eastAsia="Times New Roman" w:hAnsi="Book Antiqua" w:cs="Arial"/>
          <w:color w:val="000000"/>
          <w:sz w:val="19"/>
          <w:szCs w:val="19"/>
          <w:lang w:eastAsia="pt-BR"/>
        </w:rPr>
        <w:t>Art. 67. (VETADO).</w:t>
      </w:r>
    </w:p>
    <w:p w14:paraId="418E7E8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7" w:name="art68"/>
      <w:bookmarkEnd w:id="67"/>
      <w:r w:rsidRPr="000E7E34">
        <w:rPr>
          <w:rFonts w:ascii="Book Antiqua" w:eastAsia="Times New Roman" w:hAnsi="Book Antiqua" w:cs="Arial"/>
          <w:color w:val="000000"/>
          <w:sz w:val="19"/>
          <w:szCs w:val="19"/>
          <w:lang w:eastAsia="pt-BR"/>
        </w:rPr>
        <w:t>Art. 68. O </w:t>
      </w:r>
      <w:hyperlink r:id="rId24" w:history="1">
        <w:r w:rsidRPr="000E7E34">
          <w:rPr>
            <w:rFonts w:ascii="Book Antiqua" w:eastAsia="Times New Roman" w:hAnsi="Book Antiqua" w:cs="Arial"/>
            <w:color w:val="0000FF"/>
            <w:sz w:val="19"/>
            <w:szCs w:val="19"/>
            <w:u w:val="single"/>
            <w:lang w:eastAsia="pt-BR"/>
          </w:rPr>
          <w:t>Decreto-Lei nº 3.365, de 21 de junho de 1941</w:t>
        </w:r>
      </w:hyperlink>
      <w:r w:rsidRPr="000E7E34">
        <w:rPr>
          <w:rFonts w:ascii="Book Antiqua" w:eastAsia="Times New Roman" w:hAnsi="Book Antiqua" w:cs="Arial"/>
          <w:color w:val="000000"/>
          <w:sz w:val="19"/>
          <w:szCs w:val="19"/>
          <w:lang w:eastAsia="pt-BR"/>
        </w:rPr>
        <w:t>, passa a vigorar com as seguintes alterações:</w:t>
      </w:r>
    </w:p>
    <w:p w14:paraId="129800D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5" w:anchor="art3.1" w:history="1">
        <w:r w:rsidRPr="000E7E34">
          <w:rPr>
            <w:rFonts w:ascii="Book Antiqua" w:eastAsia="Times New Roman" w:hAnsi="Book Antiqua" w:cs="Arial"/>
            <w:color w:val="0000FF"/>
            <w:sz w:val="19"/>
            <w:szCs w:val="19"/>
            <w:u w:val="single"/>
            <w:lang w:eastAsia="pt-BR"/>
          </w:rPr>
          <w:t>“Art. 3º</w:t>
        </w:r>
      </w:hyperlink>
      <w:r w:rsidRPr="000E7E34">
        <w:rPr>
          <w:rFonts w:ascii="Book Antiqua" w:eastAsia="Times New Roman" w:hAnsi="Book Antiqua" w:cs="Arial"/>
          <w:color w:val="000000"/>
          <w:sz w:val="19"/>
          <w:szCs w:val="19"/>
          <w:lang w:eastAsia="pt-BR"/>
        </w:rPr>
        <w:t> Podem promover a desapropriação, mediante autorização expressa constante de lei ou contrato:</w:t>
      </w:r>
    </w:p>
    <w:p w14:paraId="6C651A1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os concessionários, inclusive aqueles contratados nos termos da </w:t>
      </w:r>
      <w:hyperlink r:id="rId26" w:history="1">
        <w:r w:rsidRPr="000E7E34">
          <w:rPr>
            <w:rFonts w:ascii="Book Antiqua" w:eastAsia="Times New Roman" w:hAnsi="Book Antiqua" w:cs="Arial"/>
            <w:color w:val="0000FF"/>
            <w:sz w:val="19"/>
            <w:szCs w:val="19"/>
            <w:u w:val="single"/>
            <w:lang w:eastAsia="pt-BR"/>
          </w:rPr>
          <w:t>Lei nº 11.079, de 30 de dezembro de 2004;</w:t>
        </w:r>
      </w:hyperlink>
    </w:p>
    <w:p w14:paraId="7DA7947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II - as entidades públicas;</w:t>
      </w:r>
    </w:p>
    <w:p w14:paraId="20F8640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as entidades que exerçam funções delegadas do poder público; e</w:t>
      </w:r>
    </w:p>
    <w:p w14:paraId="7422AB5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as autorizatárias para a exploração de ferrovias como atividade econômica.”(NR)</w:t>
      </w:r>
    </w:p>
    <w:p w14:paraId="7115503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4º ...............................................................................................</w:t>
      </w:r>
    </w:p>
    <w:p w14:paraId="59B4811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7" w:anchor="art4p.1" w:history="1">
        <w:r w:rsidRPr="000E7E34">
          <w:rPr>
            <w:rFonts w:ascii="Book Antiqua" w:eastAsia="Times New Roman" w:hAnsi="Book Antiqua" w:cs="Arial"/>
            <w:color w:val="0000FF"/>
            <w:sz w:val="19"/>
            <w:szCs w:val="19"/>
            <w:u w:val="single"/>
            <w:lang w:eastAsia="pt-BR"/>
          </w:rPr>
          <w:t>Parágrafo único</w:t>
        </w:r>
      </w:hyperlink>
      <w:r w:rsidRPr="000E7E34">
        <w:rPr>
          <w:rFonts w:ascii="Book Antiqua" w:eastAsia="Times New Roman" w:hAnsi="Book Antiqua" w:cs="Arial"/>
          <w:color w:val="000000"/>
          <w:sz w:val="19"/>
          <w:szCs w:val="19"/>
          <w:lang w:eastAsia="pt-BR"/>
        </w:rPr>
        <w:t>. Quando a desapropriação destinar-se à execução de planos de urbanização, de renovação urbana ou de parcelamento ou reparcelamento do solo, a receita decorrente da revenda ou da exploração imobiliária dos imóveis produzidos poderá compor a remuneração do agente executor.”(NR)</w:t>
      </w:r>
    </w:p>
    <w:p w14:paraId="7CC92119"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5º ..............................................................................................</w:t>
      </w:r>
    </w:p>
    <w:p w14:paraId="4B07C2CE"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03C9231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8" w:anchor="art5%C2%A74.0" w:history="1">
        <w:r w:rsidRPr="000E7E34">
          <w:rPr>
            <w:rFonts w:ascii="Book Antiqua" w:eastAsia="Times New Roman" w:hAnsi="Book Antiqua" w:cs="Arial"/>
            <w:color w:val="0000FF"/>
            <w:sz w:val="19"/>
            <w:szCs w:val="19"/>
            <w:u w:val="single"/>
            <w:lang w:eastAsia="pt-BR"/>
          </w:rPr>
          <w:t>§ 4º </w:t>
        </w:r>
      </w:hyperlink>
      <w:r w:rsidRPr="000E7E34">
        <w:rPr>
          <w:rFonts w:ascii="Book Antiqua" w:eastAsia="Times New Roman" w:hAnsi="Book Antiqua" w:cs="Arial"/>
          <w:color w:val="000000"/>
          <w:sz w:val="19"/>
          <w:szCs w:val="19"/>
          <w:lang w:eastAsia="pt-BR"/>
        </w:rPr>
        <w:t>Os bens desapropriados para fins de utilidade pública e os direitos decorrentes da respectiva imissão na posse poderão ser alienados a terceiros, locados, cedidos, arrendados, outorgados em regimes de concessão de direito real de uso, de concessão comum ou de parceria público-privada e ainda transferidos como integralização de fundos de investimento ou sociedades de propósito específico.</w:t>
      </w:r>
    </w:p>
    <w:p w14:paraId="5654036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 w:anchor="art5%C2%A75.0" w:history="1">
        <w:r w:rsidRPr="000E7E34">
          <w:rPr>
            <w:rFonts w:ascii="Book Antiqua" w:eastAsia="Times New Roman" w:hAnsi="Book Antiqua" w:cs="Arial"/>
            <w:color w:val="0000FF"/>
            <w:sz w:val="19"/>
            <w:szCs w:val="19"/>
            <w:u w:val="single"/>
            <w:lang w:eastAsia="pt-BR"/>
          </w:rPr>
          <w:t>§ 5º</w:t>
        </w:r>
      </w:hyperlink>
      <w:r w:rsidRPr="000E7E34">
        <w:rPr>
          <w:rFonts w:ascii="Book Antiqua" w:eastAsia="Times New Roman" w:hAnsi="Book Antiqua" w:cs="Arial"/>
          <w:color w:val="000000"/>
          <w:sz w:val="19"/>
          <w:szCs w:val="19"/>
          <w:lang w:eastAsia="pt-BR"/>
        </w:rPr>
        <w:t> Aplica-se o disposto no § 4º deste artigo nos casos de desapropriação para fins de execução de planos de urbanização, de renovação urbana ou de parcelamento ou reparcelamento do solo, desde que seja assegurada a destinação prevista no referido plano.”(NR)</w:t>
      </w:r>
    </w:p>
    <w:p w14:paraId="7014067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8" w:name="art69"/>
      <w:bookmarkEnd w:id="68"/>
      <w:r w:rsidRPr="000E7E34">
        <w:rPr>
          <w:rFonts w:ascii="Book Antiqua" w:eastAsia="Times New Roman" w:hAnsi="Book Antiqua" w:cs="Arial"/>
          <w:color w:val="000000"/>
          <w:sz w:val="19"/>
          <w:szCs w:val="19"/>
          <w:lang w:eastAsia="pt-BR"/>
        </w:rPr>
        <w:t>Art. 69. A </w:t>
      </w:r>
      <w:hyperlink r:id="rId30" w:history="1">
        <w:r w:rsidRPr="000E7E34">
          <w:rPr>
            <w:rFonts w:ascii="Book Antiqua" w:eastAsia="Times New Roman" w:hAnsi="Book Antiqua" w:cs="Arial"/>
            <w:color w:val="0000FF"/>
            <w:sz w:val="19"/>
            <w:szCs w:val="19"/>
            <w:u w:val="single"/>
            <w:lang w:eastAsia="pt-BR"/>
          </w:rPr>
          <w:t>Lei nº 6.015, de 31 de dezembro de 1973</w:t>
        </w:r>
      </w:hyperlink>
      <w:r w:rsidRPr="000E7E34">
        <w:rPr>
          <w:rFonts w:ascii="Book Antiqua" w:eastAsia="Times New Roman" w:hAnsi="Book Antiqua" w:cs="Arial"/>
          <w:color w:val="000000"/>
          <w:sz w:val="19"/>
          <w:szCs w:val="19"/>
          <w:lang w:eastAsia="pt-BR"/>
        </w:rPr>
        <w:t>, passa a vigorar com as seguintes alterações:</w:t>
      </w:r>
    </w:p>
    <w:p w14:paraId="4B4836CE"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 w:anchor="art176a.0" w:history="1">
        <w:r w:rsidRPr="000E7E34">
          <w:rPr>
            <w:rFonts w:ascii="Book Antiqua" w:eastAsia="Times New Roman" w:hAnsi="Book Antiqua" w:cs="Arial"/>
            <w:color w:val="0000FF"/>
            <w:sz w:val="19"/>
            <w:szCs w:val="19"/>
            <w:u w:val="single"/>
            <w:lang w:eastAsia="pt-BR"/>
          </w:rPr>
          <w:t>“Art. 176-A.</w:t>
        </w:r>
      </w:hyperlink>
      <w:r w:rsidRPr="000E7E34">
        <w:rPr>
          <w:rFonts w:ascii="Book Antiqua" w:eastAsia="Times New Roman" w:hAnsi="Book Antiqua" w:cs="Arial"/>
          <w:color w:val="000000"/>
          <w:sz w:val="19"/>
          <w:szCs w:val="19"/>
          <w:lang w:eastAsia="pt-BR"/>
        </w:rPr>
        <w:t> O registro de aquisição originária ou de desapropriação amigável ou judicial ocasionará a abertura de matrícula, se não houver, relativa ao imóvel adquirido ou quando atingir, total ou parcialmente, um ou mais imóveis objeto de registro anterior.</w:t>
      </w:r>
    </w:p>
    <w:p w14:paraId="2C6B4C30"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 matrícula será aberta com base em planta e memorial utilizados na instrução do procedimento administrativo ou judicial que ensejou a aquisição, os quais assegurarão a descrição e a caracterização objetiva do imóvel e as benfeitorias, nos termos do art. 176 desta Lei.</w:t>
      </w:r>
    </w:p>
    <w:p w14:paraId="2B568EA0"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As matrículas atingidas serão encerradas ou receberão averbação dos desfalques, caso necessário, dispensada a retificação da planta e do memorial descritivo da área remanescente.</w:t>
      </w:r>
    </w:p>
    <w:p w14:paraId="32AA6B0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3º (VETADO).</w:t>
      </w:r>
    </w:p>
    <w:p w14:paraId="4ED8389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4º Na hipótese de a área adquirida em caráter originário ser maior do que a área constante do registro existente, a informação sobre a diferença apurada será averbada na matrícula aberta.</w:t>
      </w:r>
    </w:p>
    <w:p w14:paraId="57FFE54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5º O disposto no caput deste artigo aplica-se ao registro de:</w:t>
      </w:r>
    </w:p>
    <w:p w14:paraId="0F0BA84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ato de imissão provisória na posse, em procedimento de desapropriação;</w:t>
      </w:r>
    </w:p>
    <w:p w14:paraId="4D42F98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carta de adjudicação, em procedimento judicial de desapropriação;</w:t>
      </w:r>
    </w:p>
    <w:p w14:paraId="1D6B1B5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escritura pública, termo ou contrato administrativo, em procedimento extrajudicial de desapropriação.”</w:t>
      </w:r>
    </w:p>
    <w:p w14:paraId="3105938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235. ..........................................................................................</w:t>
      </w:r>
    </w:p>
    <w:p w14:paraId="3DF98C9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299361E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2" w:anchor="art235iii.0" w:history="1">
        <w:r w:rsidRPr="000E7E34">
          <w:rPr>
            <w:rFonts w:ascii="Book Antiqua" w:eastAsia="Times New Roman" w:hAnsi="Book Antiqua" w:cs="Arial"/>
            <w:color w:val="0000FF"/>
            <w:sz w:val="19"/>
            <w:szCs w:val="19"/>
            <w:u w:val="single"/>
            <w:lang w:eastAsia="pt-BR"/>
          </w:rPr>
          <w:t>III -</w:t>
        </w:r>
      </w:hyperlink>
      <w:r w:rsidRPr="000E7E34">
        <w:rPr>
          <w:rFonts w:ascii="Book Antiqua" w:eastAsia="Times New Roman" w:hAnsi="Book Antiqua" w:cs="Arial"/>
          <w:color w:val="000000"/>
          <w:sz w:val="19"/>
          <w:szCs w:val="19"/>
          <w:lang w:eastAsia="pt-BR"/>
        </w:rPr>
        <w:t> 2 (dois) ou mais imóveis contíguos objeto de imissão provisória na posse registrada em nome da União, dos Estados, do Distrito Federal, dos Municípios ou de suas entidades delegadas ou contratadas e sua respectiva cessão e promessa de cessão.</w:t>
      </w:r>
    </w:p>
    <w:p w14:paraId="1620E8F1"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0795143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3" w:anchor="art235%C2%A73.0" w:history="1">
        <w:r w:rsidRPr="000E7E34">
          <w:rPr>
            <w:rFonts w:ascii="Book Antiqua" w:eastAsia="Times New Roman" w:hAnsi="Book Antiqua" w:cs="Arial"/>
            <w:color w:val="0000FF"/>
            <w:sz w:val="19"/>
            <w:szCs w:val="19"/>
            <w:u w:val="single"/>
            <w:lang w:eastAsia="pt-BR"/>
          </w:rPr>
          <w:t>§ 3º</w:t>
        </w:r>
      </w:hyperlink>
      <w:r w:rsidRPr="000E7E34">
        <w:rPr>
          <w:rFonts w:ascii="Book Antiqua" w:eastAsia="Times New Roman" w:hAnsi="Book Antiqua" w:cs="Arial"/>
          <w:color w:val="000000"/>
          <w:sz w:val="19"/>
          <w:szCs w:val="19"/>
          <w:lang w:eastAsia="pt-BR"/>
        </w:rPr>
        <w:t> Na hipótese de que trata o inciso III do caput deste artigo, a unificação poderá abranger matrículas ou transcrições relativas a imóveis contíguos àqueles que tenham sido objeto da imissão provisória na posse.”(NR)</w:t>
      </w:r>
    </w:p>
    <w:p w14:paraId="7D35FB7D"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9" w:name="art70"/>
      <w:bookmarkEnd w:id="69"/>
      <w:r w:rsidRPr="000E7E34">
        <w:rPr>
          <w:rFonts w:ascii="Book Antiqua" w:eastAsia="Times New Roman" w:hAnsi="Book Antiqua" w:cs="Arial"/>
          <w:color w:val="000000"/>
          <w:sz w:val="19"/>
          <w:szCs w:val="19"/>
          <w:lang w:eastAsia="pt-BR"/>
        </w:rPr>
        <w:t>Art. 70. O art. 2º da </w:t>
      </w:r>
      <w:hyperlink r:id="rId34" w:history="1">
        <w:r w:rsidRPr="000E7E34">
          <w:rPr>
            <w:rFonts w:ascii="Book Antiqua" w:eastAsia="Times New Roman" w:hAnsi="Book Antiqua" w:cs="Arial"/>
            <w:color w:val="0000FF"/>
            <w:sz w:val="19"/>
            <w:szCs w:val="19"/>
            <w:u w:val="single"/>
            <w:lang w:eastAsia="pt-BR"/>
          </w:rPr>
          <w:t>Lei nº 9.074, de 7 de julho de 1995</w:t>
        </w:r>
      </w:hyperlink>
      <w:r w:rsidRPr="000E7E34">
        <w:rPr>
          <w:rFonts w:ascii="Book Antiqua" w:eastAsia="Times New Roman" w:hAnsi="Book Antiqua" w:cs="Arial"/>
          <w:color w:val="000000"/>
          <w:sz w:val="19"/>
          <w:szCs w:val="19"/>
          <w:lang w:eastAsia="pt-BR"/>
        </w:rPr>
        <w:t>, passa a vigorar acrescido do seguinte § 4º:</w:t>
      </w:r>
    </w:p>
    <w:p w14:paraId="1AFDE55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2º ................................................................................................</w:t>
      </w:r>
    </w:p>
    <w:p w14:paraId="195523D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724C96AA"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5" w:anchor="art2%C2%A74" w:history="1">
        <w:r w:rsidRPr="000E7E34">
          <w:rPr>
            <w:rFonts w:ascii="Book Antiqua" w:eastAsia="Times New Roman" w:hAnsi="Book Antiqua" w:cs="Arial"/>
            <w:color w:val="0000FF"/>
            <w:sz w:val="19"/>
            <w:szCs w:val="19"/>
            <w:u w:val="single"/>
            <w:lang w:eastAsia="pt-BR"/>
          </w:rPr>
          <w:t>§ 4º</w:t>
        </w:r>
      </w:hyperlink>
      <w:r w:rsidRPr="000E7E34">
        <w:rPr>
          <w:rFonts w:ascii="Book Antiqua" w:eastAsia="Times New Roman" w:hAnsi="Book Antiqua" w:cs="Arial"/>
          <w:color w:val="000000"/>
          <w:sz w:val="19"/>
          <w:szCs w:val="19"/>
          <w:lang w:eastAsia="pt-BR"/>
        </w:rPr>
        <w:t> A outorga para exploração indireta de ferrovias em regime de direito privado será exercida mediante autorização, na forma da legislação específica.”(NR)</w:t>
      </w:r>
    </w:p>
    <w:p w14:paraId="7F3CF45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71"/>
      <w:bookmarkEnd w:id="70"/>
      <w:r w:rsidRPr="000E7E34">
        <w:rPr>
          <w:rFonts w:ascii="Book Antiqua" w:eastAsia="Times New Roman" w:hAnsi="Book Antiqua" w:cs="Arial"/>
          <w:color w:val="000000"/>
          <w:sz w:val="19"/>
          <w:szCs w:val="19"/>
          <w:lang w:eastAsia="pt-BR"/>
        </w:rPr>
        <w:t>Art. 71. O art. 18 da </w:t>
      </w:r>
      <w:hyperlink r:id="rId36" w:history="1">
        <w:r w:rsidRPr="000E7E34">
          <w:rPr>
            <w:rFonts w:ascii="Book Antiqua" w:eastAsia="Times New Roman" w:hAnsi="Book Antiqua" w:cs="Arial"/>
            <w:color w:val="0000FF"/>
            <w:sz w:val="19"/>
            <w:szCs w:val="19"/>
            <w:u w:val="single"/>
            <w:lang w:eastAsia="pt-BR"/>
          </w:rPr>
          <w:t>Lei nº 9.636, de 15 de maio de 1998</w:t>
        </w:r>
      </w:hyperlink>
      <w:r w:rsidRPr="000E7E34">
        <w:rPr>
          <w:rFonts w:ascii="Book Antiqua" w:eastAsia="Times New Roman" w:hAnsi="Book Antiqua" w:cs="Arial"/>
          <w:color w:val="000000"/>
          <w:sz w:val="19"/>
          <w:szCs w:val="19"/>
          <w:lang w:eastAsia="pt-BR"/>
        </w:rPr>
        <w:t>, passa a vigorar acrescido do seguinte § 13:</w:t>
      </w:r>
    </w:p>
    <w:p w14:paraId="6077705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18. .................................................................................................</w:t>
      </w:r>
    </w:p>
    <w:p w14:paraId="611CE03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2BD2836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7" w:anchor="art18%C2%A713.0" w:history="1">
        <w:r w:rsidRPr="000E7E34">
          <w:rPr>
            <w:rFonts w:ascii="Book Antiqua" w:eastAsia="Times New Roman" w:hAnsi="Book Antiqua" w:cs="Arial"/>
            <w:color w:val="0000FF"/>
            <w:sz w:val="19"/>
            <w:szCs w:val="19"/>
            <w:u w:val="single"/>
            <w:lang w:eastAsia="pt-BR"/>
          </w:rPr>
          <w:t>§ 13.</w:t>
        </w:r>
      </w:hyperlink>
      <w:r w:rsidRPr="000E7E34">
        <w:rPr>
          <w:rFonts w:ascii="Book Antiqua" w:eastAsia="Times New Roman" w:hAnsi="Book Antiqua" w:cs="Arial"/>
          <w:color w:val="000000"/>
          <w:sz w:val="19"/>
          <w:szCs w:val="19"/>
          <w:lang w:eastAsia="pt-BR"/>
        </w:rPr>
        <w:t> A cessão que tenha como beneficiária autorizatária de exploração ferroviária, nos termos da legislação específica, será realizada com dispensa de licitação.”(NR)</w:t>
      </w:r>
    </w:p>
    <w:p w14:paraId="460910EA"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1" w:name="art72"/>
      <w:bookmarkEnd w:id="71"/>
      <w:r w:rsidRPr="000E7E34">
        <w:rPr>
          <w:rFonts w:ascii="Book Antiqua" w:eastAsia="Times New Roman" w:hAnsi="Book Antiqua" w:cs="Arial"/>
          <w:color w:val="000000"/>
          <w:sz w:val="19"/>
          <w:szCs w:val="19"/>
          <w:lang w:eastAsia="pt-BR"/>
        </w:rPr>
        <w:t>Art. 72. A </w:t>
      </w:r>
      <w:hyperlink r:id="rId38" w:history="1">
        <w:r w:rsidRPr="000E7E34">
          <w:rPr>
            <w:rFonts w:ascii="Book Antiqua" w:eastAsia="Times New Roman" w:hAnsi="Book Antiqua" w:cs="Arial"/>
            <w:color w:val="0000FF"/>
            <w:sz w:val="19"/>
            <w:szCs w:val="19"/>
            <w:u w:val="single"/>
            <w:lang w:eastAsia="pt-BR"/>
          </w:rPr>
          <w:t>Lei nº 10.233, de 5 de junho de 2001</w:t>
        </w:r>
      </w:hyperlink>
      <w:r w:rsidRPr="000E7E34">
        <w:rPr>
          <w:rFonts w:ascii="Book Antiqua" w:eastAsia="Times New Roman" w:hAnsi="Book Antiqua" w:cs="Arial"/>
          <w:color w:val="000000"/>
          <w:sz w:val="19"/>
          <w:szCs w:val="19"/>
          <w:lang w:eastAsia="pt-BR"/>
        </w:rPr>
        <w:t>, passa a vigorar com as seguintes alterações:</w:t>
      </w:r>
    </w:p>
    <w:p w14:paraId="64DAC7C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24. .............................................................................................</w:t>
      </w:r>
    </w:p>
    <w:p w14:paraId="3830322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2C00055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9" w:anchor="art24ix.0" w:history="1">
        <w:r w:rsidRPr="000E7E34">
          <w:rPr>
            <w:rFonts w:ascii="Book Antiqua" w:eastAsia="Times New Roman" w:hAnsi="Book Antiqua" w:cs="Arial"/>
            <w:color w:val="0000FF"/>
            <w:sz w:val="19"/>
            <w:szCs w:val="19"/>
            <w:u w:val="single"/>
            <w:lang w:eastAsia="pt-BR"/>
          </w:rPr>
          <w:t>IX -</w:t>
        </w:r>
      </w:hyperlink>
      <w:r w:rsidRPr="000E7E34">
        <w:rPr>
          <w:rFonts w:ascii="Book Antiqua" w:eastAsia="Times New Roman" w:hAnsi="Book Antiqua" w:cs="Arial"/>
          <w:color w:val="000000"/>
          <w:sz w:val="19"/>
          <w:szCs w:val="19"/>
          <w:lang w:eastAsia="pt-BR"/>
        </w:rPr>
        <w:t> autorizar projetos e investimentos no âmbito das outorgas estabelecidas, quando o contrato assim o exigir;</w:t>
      </w:r>
    </w:p>
    <w:p w14:paraId="17D99CE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...................................................................................................”(NR)</w:t>
      </w:r>
    </w:p>
    <w:p w14:paraId="1265B3B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25. ..............................................................................................</w:t>
      </w:r>
    </w:p>
    <w:p w14:paraId="62AB82B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0" w:anchor="art25i.1" w:history="1">
        <w:r w:rsidRPr="000E7E34">
          <w:rPr>
            <w:rFonts w:ascii="Book Antiqua" w:eastAsia="Times New Roman" w:hAnsi="Book Antiqua" w:cs="Arial"/>
            <w:color w:val="0000FF"/>
            <w:sz w:val="19"/>
            <w:szCs w:val="19"/>
            <w:u w:val="single"/>
            <w:lang w:eastAsia="pt-BR"/>
          </w:rPr>
          <w:t>I -</w:t>
        </w:r>
      </w:hyperlink>
      <w:r w:rsidRPr="000E7E34">
        <w:rPr>
          <w:rFonts w:ascii="Book Antiqua" w:eastAsia="Times New Roman" w:hAnsi="Book Antiqua" w:cs="Arial"/>
          <w:color w:val="000000"/>
          <w:sz w:val="19"/>
          <w:szCs w:val="19"/>
          <w:lang w:eastAsia="pt-BR"/>
        </w:rPr>
        <w:t> publicar os editais, julgar as licitações e as seleções e celebrar os contratos para exploração indireta de ferrovias, permitida sua vinculação com contratos de arrendamento de ativos ou concessão de uso;</w:t>
      </w:r>
    </w:p>
    <w:p w14:paraId="68C2722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06A253E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1" w:anchor="art25v.1" w:history="1">
        <w:r w:rsidRPr="000E7E34">
          <w:rPr>
            <w:rFonts w:ascii="Book Antiqua" w:eastAsia="Times New Roman" w:hAnsi="Book Antiqua" w:cs="Arial"/>
            <w:color w:val="0000FF"/>
            <w:sz w:val="19"/>
            <w:szCs w:val="19"/>
            <w:u w:val="single"/>
            <w:lang w:eastAsia="pt-BR"/>
          </w:rPr>
          <w:t>V -</w:t>
        </w:r>
      </w:hyperlink>
      <w:r w:rsidRPr="000E7E34">
        <w:rPr>
          <w:rFonts w:ascii="Book Antiqua" w:eastAsia="Times New Roman" w:hAnsi="Book Antiqua" w:cs="Arial"/>
          <w:color w:val="000000"/>
          <w:sz w:val="19"/>
          <w:szCs w:val="19"/>
          <w:lang w:eastAsia="pt-BR"/>
        </w:rPr>
        <w:t> regular e coordenar a atuação dos concessionários, permissionários e autorizatários, de modo a assegurar a neutralidade com relação aos interesses dos usuários e dos clientes, orientar e disciplinar a interconexão entre as diferentes ferrovias, e arbitrar as questões não resolvidas pelas partes ou pela autorregulação;</w:t>
      </w:r>
    </w:p>
    <w:p w14:paraId="1C79A9E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027896E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2" w:anchor="art25vii.1" w:history="1">
        <w:r w:rsidRPr="000E7E34">
          <w:rPr>
            <w:rFonts w:ascii="Book Antiqua" w:eastAsia="Times New Roman" w:hAnsi="Book Antiqua" w:cs="Arial"/>
            <w:color w:val="0000FF"/>
            <w:sz w:val="19"/>
            <w:szCs w:val="19"/>
            <w:u w:val="single"/>
            <w:lang w:eastAsia="pt-BR"/>
          </w:rPr>
          <w:t>VII -</w:t>
        </w:r>
      </w:hyperlink>
      <w:r w:rsidRPr="000E7E34">
        <w:rPr>
          <w:rFonts w:ascii="Book Antiqua" w:eastAsia="Times New Roman" w:hAnsi="Book Antiqua" w:cs="Arial"/>
          <w:color w:val="000000"/>
          <w:sz w:val="19"/>
          <w:szCs w:val="19"/>
          <w:lang w:eastAsia="pt-BR"/>
        </w:rPr>
        <w:t> contribuir para a preservação do patrimônio histórico e da memória das ferrovias, em cooperação com as instituições associadas à cultura nacional, de modo a orientar e estimular a participação das empresas outorgadas do setor;</w:t>
      </w:r>
    </w:p>
    <w:p w14:paraId="67410EE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 w:anchor="art25viii.1" w:history="1">
        <w:r w:rsidRPr="000E7E34">
          <w:rPr>
            <w:rFonts w:ascii="Book Antiqua" w:eastAsia="Times New Roman" w:hAnsi="Book Antiqua" w:cs="Arial"/>
            <w:color w:val="0000FF"/>
            <w:sz w:val="19"/>
            <w:szCs w:val="19"/>
            <w:u w:val="single"/>
            <w:lang w:eastAsia="pt-BR"/>
          </w:rPr>
          <w:t>VIII -</w:t>
        </w:r>
      </w:hyperlink>
      <w:r w:rsidRPr="000E7E34">
        <w:rPr>
          <w:rFonts w:ascii="Book Antiqua" w:eastAsia="Times New Roman" w:hAnsi="Book Antiqua" w:cs="Arial"/>
          <w:color w:val="000000"/>
          <w:sz w:val="19"/>
          <w:szCs w:val="19"/>
          <w:lang w:eastAsia="pt-BR"/>
        </w:rPr>
        <w:t> regular os procedimentos e as condições para cessão a terceiros de capacidade de tráfego disponível na ferrovia explorada em regime público, de modo a orientar e disciplinar o tráfego mútuo e o direito de passagem;</w:t>
      </w:r>
    </w:p>
    <w:p w14:paraId="45E5939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 w:anchor="art25ix.0" w:history="1">
        <w:r w:rsidRPr="000E7E34">
          <w:rPr>
            <w:rFonts w:ascii="Book Antiqua" w:eastAsia="Times New Roman" w:hAnsi="Book Antiqua" w:cs="Arial"/>
            <w:color w:val="0000FF"/>
            <w:sz w:val="19"/>
            <w:szCs w:val="19"/>
            <w:u w:val="single"/>
            <w:lang w:eastAsia="pt-BR"/>
          </w:rPr>
          <w:t>IX -</w:t>
        </w:r>
      </w:hyperlink>
      <w:r w:rsidRPr="000E7E34">
        <w:rPr>
          <w:rFonts w:ascii="Book Antiqua" w:eastAsia="Times New Roman" w:hAnsi="Book Antiqua" w:cs="Arial"/>
          <w:color w:val="000000"/>
          <w:sz w:val="19"/>
          <w:szCs w:val="19"/>
          <w:lang w:eastAsia="pt-BR"/>
        </w:rPr>
        <w:t> supervisionar as associações privadas de autorregulação ferroviária, cuja criação e cujo funcionamento reger-se-ão por legislação específica.</w:t>
      </w:r>
    </w:p>
    <w:p w14:paraId="135C6A11"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5" w:anchor="art25p.1" w:history="1">
        <w:r w:rsidRPr="000E7E34">
          <w:rPr>
            <w:rFonts w:ascii="Book Antiqua" w:eastAsia="Times New Roman" w:hAnsi="Book Antiqua" w:cs="Arial"/>
            <w:color w:val="0000FF"/>
            <w:sz w:val="19"/>
            <w:szCs w:val="19"/>
            <w:u w:val="single"/>
            <w:lang w:eastAsia="pt-BR"/>
          </w:rPr>
          <w:t>Parágrafo único.</w:t>
        </w:r>
      </w:hyperlink>
      <w:r w:rsidRPr="000E7E34">
        <w:rPr>
          <w:rFonts w:ascii="Book Antiqua" w:eastAsia="Times New Roman" w:hAnsi="Book Antiqua" w:cs="Arial"/>
          <w:color w:val="000000"/>
          <w:sz w:val="19"/>
          <w:szCs w:val="19"/>
          <w:lang w:eastAsia="pt-BR"/>
        </w:rPr>
        <w:t> No cumprimento do disposto no inciso V do caput deste artigo, a ANTT estimulará a formação de conselhos de usuários, no âmbito de cada ferrovia explorada em regime público, para a defesa de interesses relativos aos serviços prestados.”(NR)</w:t>
      </w:r>
    </w:p>
    <w:p w14:paraId="5B5DCFF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6" w:anchor="art38.1" w:history="1">
        <w:r w:rsidRPr="000E7E34">
          <w:rPr>
            <w:rFonts w:ascii="Book Antiqua" w:eastAsia="Times New Roman" w:hAnsi="Book Antiqua" w:cs="Arial"/>
            <w:color w:val="0000FF"/>
            <w:sz w:val="19"/>
            <w:szCs w:val="19"/>
            <w:u w:val="single"/>
            <w:lang w:eastAsia="pt-BR"/>
          </w:rPr>
          <w:t>“Art. 38.</w:t>
        </w:r>
      </w:hyperlink>
      <w:r w:rsidRPr="000E7E34">
        <w:rPr>
          <w:rFonts w:ascii="Book Antiqua" w:eastAsia="Times New Roman" w:hAnsi="Book Antiqua" w:cs="Arial"/>
          <w:color w:val="000000"/>
          <w:sz w:val="19"/>
          <w:szCs w:val="19"/>
          <w:lang w:eastAsia="pt-BR"/>
        </w:rPr>
        <w:t> As permissões a serem outorgadas pela ANTT para o transporte rodoviário interestadual semiurbano e pela Antaq aplicar-se-ão à prestação regular de serviços de transporte de passageiros que não tenham caráter de exclusividade ao longo das rotas percorridas e deverão ser precedidas de licitação regida por regulamento próprio, aprovado pela diretoria da Agência e pelo respectivo edital.</w:t>
      </w:r>
    </w:p>
    <w:p w14:paraId="38FFFCA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.......................................................................................................”(NR)</w:t>
      </w:r>
    </w:p>
    <w:p w14:paraId="4F8BE51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58. (VETADO).”(NR)</w:t>
      </w:r>
    </w:p>
    <w:p w14:paraId="44E1529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82. ............................................................................................</w:t>
      </w:r>
    </w:p>
    <w:p w14:paraId="132A488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582CCBB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As atribuições a que se refere o caput deste artigo não se aplicam aos elementos da infraestrutura arrendados ou outorgados para exploração indireta pela ANTT e pela Antaq.</w:t>
      </w:r>
    </w:p>
    <w:p w14:paraId="4990FF0E"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.......................................................................................................”(NR)</w:t>
      </w:r>
    </w:p>
    <w:p w14:paraId="5A959D6B"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2" w:name="art73"/>
      <w:bookmarkEnd w:id="72"/>
      <w:r w:rsidRPr="000E7E34">
        <w:rPr>
          <w:rFonts w:ascii="Book Antiqua" w:eastAsia="Times New Roman" w:hAnsi="Book Antiqua" w:cs="Arial"/>
          <w:color w:val="000000"/>
          <w:sz w:val="19"/>
          <w:szCs w:val="19"/>
          <w:lang w:eastAsia="pt-BR"/>
        </w:rPr>
        <w:t>Art. 73. A </w:t>
      </w:r>
      <w:hyperlink r:id="rId47" w:history="1">
        <w:r w:rsidRPr="000E7E34">
          <w:rPr>
            <w:rFonts w:ascii="Book Antiqua" w:eastAsia="Times New Roman" w:hAnsi="Book Antiqua" w:cs="Arial"/>
            <w:color w:val="0000FF"/>
            <w:sz w:val="19"/>
            <w:szCs w:val="19"/>
            <w:u w:val="single"/>
            <w:lang w:eastAsia="pt-BR"/>
          </w:rPr>
          <w:t>Lei nº 10.257, de 10 de julho de 2001</w:t>
        </w:r>
      </w:hyperlink>
      <w:r w:rsidRPr="000E7E34">
        <w:rPr>
          <w:rFonts w:ascii="Book Antiqua" w:eastAsia="Times New Roman" w:hAnsi="Book Antiqua" w:cs="Arial"/>
          <w:color w:val="000000"/>
          <w:sz w:val="19"/>
          <w:szCs w:val="19"/>
          <w:lang w:eastAsia="pt-BR"/>
        </w:rPr>
        <w:t>, passa a vigorar acrescida do seguinte art. 57-A:</w:t>
      </w:r>
    </w:p>
    <w:p w14:paraId="38C4E9D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8" w:anchor="art57a.0" w:history="1">
        <w:r w:rsidRPr="000E7E34">
          <w:rPr>
            <w:rFonts w:ascii="Book Antiqua" w:eastAsia="Times New Roman" w:hAnsi="Book Antiqua" w:cs="Arial"/>
            <w:color w:val="0000FF"/>
            <w:sz w:val="19"/>
            <w:szCs w:val="19"/>
            <w:u w:val="single"/>
            <w:lang w:eastAsia="pt-BR"/>
          </w:rPr>
          <w:t>“Art. 57-A.</w:t>
        </w:r>
      </w:hyperlink>
      <w:r w:rsidRPr="000E7E34">
        <w:rPr>
          <w:rFonts w:ascii="Book Antiqua" w:eastAsia="Times New Roman" w:hAnsi="Book Antiqua" w:cs="Arial"/>
          <w:color w:val="000000"/>
          <w:sz w:val="19"/>
          <w:szCs w:val="19"/>
          <w:lang w:eastAsia="pt-BR"/>
        </w:rPr>
        <w:t> A operadora ferroviária, inclusive metroferroviária, poderá constituir o direito real de laje de que trata a </w:t>
      </w:r>
      <w:hyperlink r:id="rId49" w:history="1">
        <w:r w:rsidRPr="000E7E34">
          <w:rPr>
            <w:rFonts w:ascii="Book Antiqua" w:eastAsia="Times New Roman" w:hAnsi="Book Antiqua" w:cs="Arial"/>
            <w:color w:val="0000FF"/>
            <w:sz w:val="19"/>
            <w:szCs w:val="19"/>
            <w:u w:val="single"/>
            <w:lang w:eastAsia="pt-BR"/>
          </w:rPr>
          <w:t>Lei nº 10.406, de 10 de janeiro de 2002</w:t>
        </w:r>
      </w:hyperlink>
      <w:r w:rsidRPr="000E7E34">
        <w:rPr>
          <w:rFonts w:ascii="Book Antiqua" w:eastAsia="Times New Roman" w:hAnsi="Book Antiqua" w:cs="Arial"/>
          <w:color w:val="000000"/>
          <w:sz w:val="19"/>
          <w:szCs w:val="19"/>
          <w:lang w:eastAsia="pt-BR"/>
        </w:rPr>
        <w:t> (Código Civil), e o de superfície de que trata esta Lei, sobre ou sob a faixa de domínio de sua via férrea, observado o plano diretor e o respectivo contrato de outorga com o poder concedente.</w:t>
      </w:r>
    </w:p>
    <w:p w14:paraId="754B9A0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 constituição do direito real de laje ou de superfície a que se refere o caput deste artigo é condicionada à existência prévia de licenciamento urbanístico municipal, que estabelecerá os ônus urbanísticos a serem observados e o direito de construir incorporado a cada unidade imobiliária.”</w:t>
      </w:r>
    </w:p>
    <w:p w14:paraId="7060A581"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3" w:name="art74"/>
      <w:bookmarkEnd w:id="73"/>
      <w:r w:rsidRPr="000E7E34">
        <w:rPr>
          <w:rFonts w:ascii="Book Antiqua" w:eastAsia="Times New Roman" w:hAnsi="Book Antiqua" w:cs="Arial"/>
          <w:color w:val="000000"/>
          <w:sz w:val="19"/>
          <w:szCs w:val="19"/>
          <w:lang w:eastAsia="pt-BR"/>
        </w:rPr>
        <w:t>Art. 74. (VETADO).</w:t>
      </w:r>
    </w:p>
    <w:p w14:paraId="46BA3116"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4" w:name="art75"/>
      <w:bookmarkEnd w:id="74"/>
      <w:r w:rsidRPr="000E7E34">
        <w:rPr>
          <w:rFonts w:ascii="Book Antiqua" w:eastAsia="Times New Roman" w:hAnsi="Book Antiqua" w:cs="Arial"/>
          <w:color w:val="000000"/>
          <w:sz w:val="19"/>
          <w:szCs w:val="19"/>
          <w:lang w:eastAsia="pt-BR"/>
        </w:rPr>
        <w:t>Art. 75. A </w:t>
      </w:r>
      <w:hyperlink r:id="rId50" w:history="1">
        <w:r w:rsidRPr="000E7E34">
          <w:rPr>
            <w:rFonts w:ascii="Book Antiqua" w:eastAsia="Times New Roman" w:hAnsi="Book Antiqua" w:cs="Arial"/>
            <w:color w:val="0000FF"/>
            <w:sz w:val="19"/>
            <w:szCs w:val="19"/>
            <w:u w:val="single"/>
            <w:lang w:eastAsia="pt-BR"/>
          </w:rPr>
          <w:t>Lei nº 12.815, de 5 de junho de 2013</w:t>
        </w:r>
      </w:hyperlink>
      <w:r w:rsidRPr="000E7E34">
        <w:rPr>
          <w:rFonts w:ascii="Book Antiqua" w:eastAsia="Times New Roman" w:hAnsi="Book Antiqua" w:cs="Arial"/>
          <w:color w:val="000000"/>
          <w:sz w:val="19"/>
          <w:szCs w:val="19"/>
          <w:lang w:eastAsia="pt-BR"/>
        </w:rPr>
        <w:t>, passa a vigorar acrescida do seguinte art. 56-A:</w:t>
      </w:r>
    </w:p>
    <w:p w14:paraId="6FF9F02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1" w:anchor="art56a" w:history="1">
        <w:r w:rsidRPr="000E7E34">
          <w:rPr>
            <w:rFonts w:ascii="Book Antiqua" w:eastAsia="Times New Roman" w:hAnsi="Book Antiqua" w:cs="Arial"/>
            <w:color w:val="0000FF"/>
            <w:sz w:val="19"/>
            <w:szCs w:val="19"/>
            <w:u w:val="single"/>
            <w:lang w:eastAsia="pt-BR"/>
          </w:rPr>
          <w:t>“Art. 56-A</w:t>
        </w:r>
      </w:hyperlink>
      <w:r w:rsidRPr="000E7E34">
        <w:rPr>
          <w:rFonts w:ascii="Book Antiqua" w:eastAsia="Times New Roman" w:hAnsi="Book Antiqua" w:cs="Arial"/>
          <w:color w:val="000000"/>
          <w:sz w:val="19"/>
          <w:szCs w:val="19"/>
          <w:lang w:eastAsia="pt-BR"/>
        </w:rPr>
        <w:t>. As infraestruturas ferroviárias no interior do perímetro dos portos e instalações portuárias não se constituem em ferrovias autônomas e são administradas pela respectiva autoridade portuária ou autorizatário, dispensada a realização de outorga específica para sua exploração.</w:t>
      </w:r>
    </w:p>
    <w:p w14:paraId="627E2BB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As infraestruturas ferroviárias de que dispõe o caput deste artigo observarão as normas nacionais para a segurança do trânsito e do transporte ferroviários, e caberá ao regulador ferroviário federal fiscalizar sua aplicação.”</w:t>
      </w:r>
    </w:p>
    <w:p w14:paraId="1D5F9333"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5" w:name="art76"/>
      <w:bookmarkEnd w:id="75"/>
      <w:r w:rsidRPr="000E7E34">
        <w:rPr>
          <w:rFonts w:ascii="Book Antiqua" w:eastAsia="Times New Roman" w:hAnsi="Book Antiqua" w:cs="Arial"/>
          <w:color w:val="000000"/>
          <w:sz w:val="19"/>
          <w:szCs w:val="19"/>
          <w:lang w:eastAsia="pt-BR"/>
        </w:rPr>
        <w:t>Art. 76. A </w:t>
      </w:r>
      <w:hyperlink r:id="rId52" w:history="1">
        <w:r w:rsidRPr="000E7E34">
          <w:rPr>
            <w:rFonts w:ascii="Book Antiqua" w:eastAsia="Times New Roman" w:hAnsi="Book Antiqua" w:cs="Arial"/>
            <w:color w:val="0000FF"/>
            <w:sz w:val="19"/>
            <w:szCs w:val="19"/>
            <w:u w:val="single"/>
            <w:lang w:eastAsia="pt-BR"/>
          </w:rPr>
          <w:t>Lei nº 12.379, de 6 de janeiro de 2011</w:t>
        </w:r>
      </w:hyperlink>
      <w:r w:rsidRPr="000E7E34">
        <w:rPr>
          <w:rFonts w:ascii="Book Antiqua" w:eastAsia="Times New Roman" w:hAnsi="Book Antiqua" w:cs="Arial"/>
          <w:color w:val="000000"/>
          <w:sz w:val="19"/>
          <w:szCs w:val="19"/>
          <w:lang w:eastAsia="pt-BR"/>
        </w:rPr>
        <w:t>, passa a vigorar com as seguintes alterações:</w:t>
      </w:r>
    </w:p>
    <w:p w14:paraId="769EDA3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3" w:anchor="art2" w:history="1">
        <w:r w:rsidRPr="000E7E34">
          <w:rPr>
            <w:rFonts w:ascii="Book Antiqua" w:eastAsia="Times New Roman" w:hAnsi="Book Antiqua" w:cs="Arial"/>
            <w:color w:val="0000FF"/>
            <w:sz w:val="19"/>
            <w:szCs w:val="19"/>
            <w:u w:val="single"/>
            <w:lang w:eastAsia="pt-BR"/>
          </w:rPr>
          <w:t>“Art. 2º</w:t>
        </w:r>
      </w:hyperlink>
      <w:r w:rsidRPr="000E7E34">
        <w:rPr>
          <w:rFonts w:ascii="Book Antiqua" w:eastAsia="Times New Roman" w:hAnsi="Book Antiqua" w:cs="Arial"/>
          <w:color w:val="000000"/>
          <w:sz w:val="19"/>
          <w:szCs w:val="19"/>
          <w:lang w:eastAsia="pt-BR"/>
        </w:rPr>
        <w:t> O SNV é constituído pela infraestrutura física e operacional dos vários modos de transporte de pessoas e bens, sob jurisdição dos diferentes entes da Federação, nos regimes público e privado.</w:t>
      </w:r>
    </w:p>
    <w:p w14:paraId="4725CC1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1013680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4" w:anchor="art2%C2%A73" w:history="1">
        <w:r w:rsidRPr="000E7E34">
          <w:rPr>
            <w:rFonts w:ascii="Book Antiqua" w:eastAsia="Times New Roman" w:hAnsi="Book Antiqua" w:cs="Arial"/>
            <w:color w:val="0000FF"/>
            <w:sz w:val="19"/>
            <w:szCs w:val="19"/>
            <w:u w:val="single"/>
            <w:lang w:eastAsia="pt-BR"/>
          </w:rPr>
          <w:t>§ 3º</w:t>
        </w:r>
      </w:hyperlink>
      <w:r w:rsidRPr="000E7E34">
        <w:rPr>
          <w:rFonts w:ascii="Book Antiqua" w:eastAsia="Times New Roman" w:hAnsi="Book Antiqua" w:cs="Arial"/>
          <w:color w:val="000000"/>
          <w:sz w:val="19"/>
          <w:szCs w:val="19"/>
          <w:lang w:eastAsia="pt-BR"/>
        </w:rPr>
        <w:t> Quanto ao regime de exploração, o SNV poderá ser classificado em público ou privado.”(NR)</w:t>
      </w:r>
    </w:p>
    <w:p w14:paraId="538B581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20. .........................................................................................</w:t>
      </w:r>
    </w:p>
    <w:p w14:paraId="23BF725A"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0292B42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5" w:anchor="art20iv" w:history="1">
        <w:r w:rsidRPr="000E7E34">
          <w:rPr>
            <w:rFonts w:ascii="Book Antiqua" w:eastAsia="Times New Roman" w:hAnsi="Book Antiqua" w:cs="Arial"/>
            <w:color w:val="0000FF"/>
            <w:sz w:val="19"/>
            <w:szCs w:val="19"/>
            <w:u w:val="single"/>
            <w:lang w:eastAsia="pt-BR"/>
          </w:rPr>
          <w:t>IV -</w:t>
        </w:r>
      </w:hyperlink>
      <w:r w:rsidRPr="000E7E34">
        <w:rPr>
          <w:rFonts w:ascii="Book Antiqua" w:eastAsia="Times New Roman" w:hAnsi="Book Antiqua" w:cs="Arial"/>
          <w:color w:val="000000"/>
          <w:sz w:val="19"/>
          <w:szCs w:val="19"/>
          <w:lang w:eastAsia="pt-BR"/>
        </w:rPr>
        <w:t> promover ligações necessárias à segurança e à economia nacionais.</w:t>
      </w:r>
    </w:p>
    <w:p w14:paraId="5116CEC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6" w:anchor="art20p" w:history="1">
        <w:r w:rsidRPr="000E7E34">
          <w:rPr>
            <w:rFonts w:ascii="Book Antiqua" w:eastAsia="Times New Roman" w:hAnsi="Book Antiqua" w:cs="Arial"/>
            <w:color w:val="0000FF"/>
            <w:sz w:val="19"/>
            <w:szCs w:val="19"/>
            <w:u w:val="single"/>
            <w:lang w:eastAsia="pt-BR"/>
          </w:rPr>
          <w:t>Parágrafo único.</w:t>
        </w:r>
      </w:hyperlink>
      <w:r w:rsidRPr="000E7E34">
        <w:rPr>
          <w:rFonts w:ascii="Book Antiqua" w:eastAsia="Times New Roman" w:hAnsi="Book Antiqua" w:cs="Arial"/>
          <w:color w:val="000000"/>
          <w:sz w:val="19"/>
          <w:szCs w:val="19"/>
          <w:lang w:eastAsia="pt-BR"/>
        </w:rPr>
        <w:t> Integram o Subsistema Ferroviário Federal os pátios e terminais, as oficinas de manutenção e demais instalações das ferrovias outorgadas pela União.”(NR)</w:t>
      </w:r>
    </w:p>
    <w:p w14:paraId="73079D7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21. .........................................................................................</w:t>
      </w:r>
    </w:p>
    <w:p w14:paraId="06316BD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3102461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7" w:anchor="art21iv" w:history="1">
        <w:r w:rsidRPr="000E7E34">
          <w:rPr>
            <w:rFonts w:ascii="Book Antiqua" w:eastAsia="Times New Roman" w:hAnsi="Book Antiqua" w:cs="Arial"/>
            <w:color w:val="0000FF"/>
            <w:sz w:val="19"/>
            <w:szCs w:val="19"/>
            <w:u w:val="single"/>
            <w:lang w:eastAsia="pt-BR"/>
          </w:rPr>
          <w:t>IV -</w:t>
        </w:r>
      </w:hyperlink>
      <w:r w:rsidRPr="000E7E34">
        <w:rPr>
          <w:rFonts w:ascii="Book Antiqua" w:eastAsia="Times New Roman" w:hAnsi="Book Antiqua" w:cs="Arial"/>
          <w:color w:val="000000"/>
          <w:sz w:val="19"/>
          <w:szCs w:val="19"/>
          <w:lang w:eastAsia="pt-BR"/>
        </w:rPr>
        <w:t> Ferrovias de Ligação: as que, orientadas em qualquer direção e não enquadradas nas categorias discriminadas nos incisos I, II e III do caput deste artigo, ligam entre si ferrovias importantes do País, ou se constituem em ramais coletores regionais;</w:t>
      </w:r>
    </w:p>
    <w:p w14:paraId="3F486C7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Ferrovias de Acesso: as que, orientadas em qualquer direção e não enquadradas nas categorias discriminadas nos incisos I, II, III e IV do caput deste artigo, ligam entre si pontos de origem ou destino de cargas ou de passageiros; e</w:t>
      </w:r>
    </w:p>
    <w:p w14:paraId="58754E2B"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Ferrovias Radiais: as que partem da Capital Federal, em qualquer direção, para ligá-la a capitais estaduais ou a pontos periféricos importantes do País.”(NR)</w:t>
      </w:r>
    </w:p>
    <w:p w14:paraId="2744B20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 w:anchor="art22" w:history="1">
        <w:r w:rsidRPr="000E7E34">
          <w:rPr>
            <w:rFonts w:ascii="Book Antiqua" w:eastAsia="Times New Roman" w:hAnsi="Book Antiqua" w:cs="Arial"/>
            <w:color w:val="0000FF"/>
            <w:sz w:val="19"/>
            <w:szCs w:val="19"/>
            <w:u w:val="single"/>
            <w:lang w:eastAsia="pt-BR"/>
          </w:rPr>
          <w:t>“Art. 22.</w:t>
        </w:r>
      </w:hyperlink>
      <w:r w:rsidRPr="000E7E34">
        <w:rPr>
          <w:rFonts w:ascii="Book Antiqua" w:eastAsia="Times New Roman" w:hAnsi="Book Antiqua" w:cs="Arial"/>
          <w:color w:val="000000"/>
          <w:sz w:val="19"/>
          <w:szCs w:val="19"/>
          <w:lang w:eastAsia="pt-BR"/>
        </w:rPr>
        <w:t> As ferrovias integrantes do Subsistema Ferroviário Federal são designadas pelo símbolo ‘EF’.</w:t>
      </w:r>
    </w:p>
    <w:p w14:paraId="116E40F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O símbolo ‘EF’ é acompanhado por uma sequência de 3 (três) caracteres, com os seguintes significados:</w:t>
      </w:r>
    </w:p>
    <w:p w14:paraId="4DBEDA5C"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o primeiro caractere indica a categoria da ferrovia, da seguinte forma:</w:t>
      </w:r>
    </w:p>
    <w:p w14:paraId="2DCBCFB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7EEC869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3 (três) para as diagonais;</w:t>
      </w:r>
    </w:p>
    <w:p w14:paraId="52F3D99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4 (quatro) para as de ligação;</w:t>
      </w:r>
    </w:p>
    <w:p w14:paraId="6FEE8EFA"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e) 0 (zero) para as radiais;</w:t>
      </w:r>
    </w:p>
    <w:p w14:paraId="2DEFFDF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f) A para as de acesso;</w:t>
      </w:r>
    </w:p>
    <w:p w14:paraId="6AEEAAFE"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os outros 2 (dois) caracteres indicam a posição da ferrovia relativamente a Brasília e aos pontos cardeais, segundo sistemática definida pelo órgão competente.</w:t>
      </w:r>
    </w:p>
    <w:p w14:paraId="6122D04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2º Nas ferrovias de acesso os 2 (dois) últimos caracteres serão preenchidos por letras e números, indicativos da sequência histórica de criação das ferrovias, segundo sistemática definida pelo órgão competente.”(NR)</w:t>
      </w:r>
    </w:p>
    <w:p w14:paraId="0F9E07E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9" w:anchor="art23a" w:history="1">
        <w:r w:rsidRPr="000E7E34">
          <w:rPr>
            <w:rFonts w:ascii="Book Antiqua" w:eastAsia="Times New Roman" w:hAnsi="Book Antiqua" w:cs="Arial"/>
            <w:color w:val="0000FF"/>
            <w:sz w:val="19"/>
            <w:szCs w:val="19"/>
            <w:u w:val="single"/>
            <w:lang w:eastAsia="pt-BR"/>
          </w:rPr>
          <w:t>“Art. 23-A.</w:t>
        </w:r>
      </w:hyperlink>
      <w:r w:rsidRPr="000E7E34">
        <w:rPr>
          <w:rFonts w:ascii="Book Antiqua" w:eastAsia="Times New Roman" w:hAnsi="Book Antiqua" w:cs="Arial"/>
          <w:color w:val="000000"/>
          <w:sz w:val="19"/>
          <w:szCs w:val="19"/>
          <w:lang w:eastAsia="pt-BR"/>
        </w:rPr>
        <w:t> As ferrovias nacionais classificam-se quanto a:</w:t>
      </w:r>
    </w:p>
    <w:p w14:paraId="3CA1A19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I - bitola;</w:t>
      </w:r>
    </w:p>
    <w:p w14:paraId="1FC065E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orientação geográfica;</w:t>
      </w:r>
    </w:p>
    <w:p w14:paraId="33117501"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designação e numeração;</w:t>
      </w:r>
    </w:p>
    <w:p w14:paraId="3FC28267"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titularidade:</w:t>
      </w:r>
    </w:p>
    <w:p w14:paraId="2411777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pública;</w:t>
      </w:r>
    </w:p>
    <w:p w14:paraId="4D2200F4"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privada;</w:t>
      </w:r>
    </w:p>
    <w:p w14:paraId="2C8B64D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competência:</w:t>
      </w:r>
    </w:p>
    <w:p w14:paraId="7AA92C0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federal;</w:t>
      </w:r>
    </w:p>
    <w:p w14:paraId="470BF0A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estadual;</w:t>
      </w:r>
    </w:p>
    <w:p w14:paraId="301BE8F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distrital;</w:t>
      </w:r>
    </w:p>
    <w:p w14:paraId="39C4612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municipal;</w:t>
      </w:r>
    </w:p>
    <w:p w14:paraId="3DD116AD"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capacidade;</w:t>
      </w:r>
    </w:p>
    <w:p w14:paraId="195FB31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movimentação;</w:t>
      </w:r>
    </w:p>
    <w:p w14:paraId="0765E401"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VIII - receita.”</w:t>
      </w:r>
    </w:p>
    <w:p w14:paraId="6AE8B6C1"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0" w:anchor="art24" w:history="1">
        <w:r w:rsidRPr="000E7E34">
          <w:rPr>
            <w:rFonts w:ascii="Book Antiqua" w:eastAsia="Times New Roman" w:hAnsi="Book Antiqua" w:cs="Arial"/>
            <w:color w:val="0000FF"/>
            <w:sz w:val="19"/>
            <w:szCs w:val="19"/>
            <w:u w:val="single"/>
            <w:lang w:eastAsia="pt-BR"/>
          </w:rPr>
          <w:t>“Art. 24.</w:t>
        </w:r>
      </w:hyperlink>
      <w:r w:rsidRPr="000E7E34">
        <w:rPr>
          <w:rFonts w:ascii="Book Antiqua" w:eastAsia="Times New Roman" w:hAnsi="Book Antiqua" w:cs="Arial"/>
          <w:color w:val="000000"/>
          <w:sz w:val="19"/>
          <w:szCs w:val="19"/>
          <w:lang w:eastAsia="pt-BR"/>
        </w:rPr>
        <w:t> É a União autorizada a desativar trechos ferroviários de tráfego inexpressivo para os quais não haja operadores interessados na outorga.</w:t>
      </w:r>
    </w:p>
    <w:p w14:paraId="7CB7F36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Parágrafo único. Decorridos 5 (cinco) anos da decretação da desativação, a faixa de domínio do trecho desativado poderá ser erradicada e utilizada apenas para finalidades que não impeçam sua posterior reutilização como ferrovia.”(NR)</w:t>
      </w:r>
    </w:p>
    <w:p w14:paraId="3800FEB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1" w:anchor="art41a" w:history="1">
        <w:r w:rsidRPr="000E7E34">
          <w:rPr>
            <w:rFonts w:ascii="Book Antiqua" w:eastAsia="Times New Roman" w:hAnsi="Book Antiqua" w:cs="Arial"/>
            <w:color w:val="0000FF"/>
            <w:sz w:val="19"/>
            <w:szCs w:val="19"/>
            <w:u w:val="single"/>
            <w:lang w:eastAsia="pt-BR"/>
          </w:rPr>
          <w:t>“Art. 41-A</w:t>
        </w:r>
      </w:hyperlink>
      <w:r w:rsidRPr="000E7E34">
        <w:rPr>
          <w:rFonts w:ascii="Book Antiqua" w:eastAsia="Times New Roman" w:hAnsi="Book Antiqua" w:cs="Arial"/>
          <w:color w:val="000000"/>
          <w:sz w:val="19"/>
          <w:szCs w:val="19"/>
          <w:lang w:eastAsia="pt-BR"/>
        </w:rPr>
        <w:t>. Serão elaboradas segundo os critérios desta Lei e atualizadas, anualmente, por ato do Poder Executivo as relações descritivas das seguintes infraestruturas:</w:t>
      </w:r>
    </w:p>
    <w:p w14:paraId="1939C0E0"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rodovias pertencentes ao Subsistema Rodoviário Federal;</w:t>
      </w:r>
    </w:p>
    <w:p w14:paraId="57A922E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rodovias integrantes da Rinter;</w:t>
      </w:r>
    </w:p>
    <w:p w14:paraId="0EAC9D03"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ferrovias que integram o Subsistema Ferroviário Federal;</w:t>
      </w:r>
    </w:p>
    <w:p w14:paraId="0F102C3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IV - vias navegáveis existentes e planejadas integrantes do Subsistema Aquaviário Federal, segundo a bacia ou o rio em que se situem;</w:t>
      </w:r>
    </w:p>
    <w:p w14:paraId="7A7C452A"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 - portos marítimos e fluviais integrantes do Subsistema Aquaviário Federal, segundo a localidade e, no caso de portos fluviais, a bacia ou o rio em que se situem;</w:t>
      </w:r>
    </w:p>
    <w:p w14:paraId="0C7655A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 - eclusas e outros dispositivos de transposição de nível existentes e planejados integrantes do Subsistema Aquaviário Federal, segundo a localidade e a bacia ou o rio em que se situem;</w:t>
      </w:r>
    </w:p>
    <w:p w14:paraId="32C0584F"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VII - aeroportos existentes e planejados integrantes do Subsistema Aeroviário Federal.</w:t>
      </w:r>
    </w:p>
    <w:p w14:paraId="18089F7A"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 1º Órgão ou entidade competente atualizará na internet a relação de que trata o caput deste artigo em formato tabular e geográfico.</w:t>
      </w:r>
    </w:p>
    <w:p w14:paraId="1DDAB77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lastRenderedPageBreak/>
        <w:t>§ 2º As informações geoespaciais referidas no § 1º deste artigo conterão, no mínimo, as características técnicas e físicas da infraestrutura, a capacidade de transporte, sua designação e numeração, quando aplicáveis, a titularidade, e a indicação de seu operador.”</w:t>
      </w:r>
    </w:p>
    <w:p w14:paraId="6ABCB674"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6" w:name="art77"/>
      <w:bookmarkEnd w:id="76"/>
      <w:r w:rsidRPr="000E7E34">
        <w:rPr>
          <w:rFonts w:ascii="Book Antiqua" w:eastAsia="Times New Roman" w:hAnsi="Book Antiqua" w:cs="Arial"/>
          <w:color w:val="000000"/>
          <w:sz w:val="19"/>
          <w:szCs w:val="19"/>
          <w:lang w:eastAsia="pt-BR"/>
        </w:rPr>
        <w:t>Art. 77. O § 6º do art. 25 da </w:t>
      </w:r>
      <w:hyperlink r:id="rId62" w:history="1">
        <w:r w:rsidRPr="000E7E34">
          <w:rPr>
            <w:rFonts w:ascii="Book Antiqua" w:eastAsia="Times New Roman" w:hAnsi="Book Antiqua" w:cs="Arial"/>
            <w:color w:val="0000FF"/>
            <w:sz w:val="19"/>
            <w:szCs w:val="19"/>
            <w:u w:val="single"/>
            <w:lang w:eastAsia="pt-BR"/>
          </w:rPr>
          <w:t>Lei nº 13.448, de 5 de junho de 2017</w:t>
        </w:r>
      </w:hyperlink>
      <w:r w:rsidRPr="000E7E34">
        <w:rPr>
          <w:rFonts w:ascii="Book Antiqua" w:eastAsia="Times New Roman" w:hAnsi="Book Antiqua" w:cs="Arial"/>
          <w:color w:val="000000"/>
          <w:sz w:val="19"/>
          <w:szCs w:val="19"/>
          <w:lang w:eastAsia="pt-BR"/>
        </w:rPr>
        <w:t>, passa a vigorar com a seguinte redação:</w:t>
      </w:r>
    </w:p>
    <w:p w14:paraId="64B06DC2"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“Art. 25. ................................................................................................</w:t>
      </w:r>
    </w:p>
    <w:p w14:paraId="5F6FA1B6"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w:t>
      </w:r>
    </w:p>
    <w:p w14:paraId="589BB515"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3" w:anchor="art25%C2%A76.0" w:history="1">
        <w:r w:rsidRPr="000E7E34">
          <w:rPr>
            <w:rFonts w:ascii="Book Antiqua" w:eastAsia="Times New Roman" w:hAnsi="Book Antiqua" w:cs="Arial"/>
            <w:color w:val="0000FF"/>
            <w:sz w:val="19"/>
            <w:szCs w:val="19"/>
            <w:u w:val="single"/>
            <w:lang w:eastAsia="pt-BR"/>
          </w:rPr>
          <w:t>§ 6º</w:t>
        </w:r>
      </w:hyperlink>
      <w:r w:rsidRPr="000E7E34">
        <w:rPr>
          <w:rFonts w:ascii="Book Antiqua" w:eastAsia="Times New Roman" w:hAnsi="Book Antiqua" w:cs="Arial"/>
          <w:color w:val="000000"/>
          <w:sz w:val="19"/>
          <w:szCs w:val="19"/>
          <w:lang w:eastAsia="pt-BR"/>
        </w:rPr>
        <w:t> Ao final da vigência dos contratos de parceria, todos os bens necessários à execução dos serviços contratados e vinculados à disponibilização de capacidade, nos volumes e nas condições pactuadas entre as partes, serão revertidos à União, respeitado o equilíbrio econômico-financeiro do contrato, cabendo indenização no caso da parcela não amortizada do investimento, exceto nos casos de projetos associados ou de empreendimentos acessórios aprovados nos termos do art. 34 desta Lei.</w:t>
      </w:r>
    </w:p>
    <w:p w14:paraId="687ECB08" w14:textId="77777777" w:rsidR="000E7E34" w:rsidRPr="000E7E34" w:rsidRDefault="000E7E34" w:rsidP="000E7E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.......................................................................................................”(NR)</w:t>
      </w:r>
    </w:p>
    <w:p w14:paraId="633FDB07"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7" w:name="art78"/>
      <w:bookmarkEnd w:id="77"/>
      <w:r w:rsidRPr="000E7E34">
        <w:rPr>
          <w:rFonts w:ascii="Book Antiqua" w:eastAsia="Times New Roman" w:hAnsi="Book Antiqua" w:cs="Arial"/>
          <w:color w:val="000000"/>
          <w:sz w:val="19"/>
          <w:szCs w:val="19"/>
          <w:lang w:eastAsia="pt-BR"/>
        </w:rPr>
        <w:t>Art. 78. Ficam revogados:</w:t>
      </w:r>
    </w:p>
    <w:p w14:paraId="23C295A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 - a </w:t>
      </w:r>
      <w:hyperlink r:id="rId64" w:history="1">
        <w:r w:rsidRPr="000E7E34">
          <w:rPr>
            <w:rFonts w:ascii="Book Antiqua" w:eastAsia="Times New Roman" w:hAnsi="Book Antiqua" w:cs="Arial"/>
            <w:color w:val="0000FF"/>
            <w:sz w:val="19"/>
            <w:szCs w:val="19"/>
            <w:u w:val="single"/>
            <w:lang w:eastAsia="pt-BR"/>
          </w:rPr>
          <w:t>Lei nº 5.917, de 10 de setembro de 1973;</w:t>
        </w:r>
      </w:hyperlink>
    </w:p>
    <w:p w14:paraId="7AF4EA8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 - os seguintes dispositivos da </w:t>
      </w:r>
      <w:hyperlink r:id="rId65" w:history="1">
        <w:r w:rsidRPr="000E7E34">
          <w:rPr>
            <w:rFonts w:ascii="Book Antiqua" w:eastAsia="Times New Roman" w:hAnsi="Book Antiqua" w:cs="Arial"/>
            <w:color w:val="0000FF"/>
            <w:sz w:val="19"/>
            <w:szCs w:val="19"/>
            <w:u w:val="single"/>
            <w:lang w:eastAsia="pt-BR"/>
          </w:rPr>
          <w:t>Lei nº 10.233, de 5 de junho de 2001:</w:t>
        </w:r>
      </w:hyperlink>
    </w:p>
    <w:p w14:paraId="20D657B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a) a </w:t>
      </w:r>
      <w:hyperlink r:id="rId66" w:history="1">
        <w:r w:rsidRPr="000E7E34">
          <w:rPr>
            <w:rFonts w:ascii="Book Antiqua" w:eastAsia="Times New Roman" w:hAnsi="Book Antiqua" w:cs="Arial"/>
            <w:color w:val="0000FF"/>
            <w:sz w:val="19"/>
            <w:szCs w:val="19"/>
            <w:u w:val="single"/>
            <w:lang w:eastAsia="pt-BR"/>
          </w:rPr>
          <w:t>alínea b do inciso IV do </w:t>
        </w:r>
      </w:hyperlink>
      <w:hyperlink r:id="rId67" w:history="1">
        <w:r w:rsidRPr="000E7E34">
          <w:rPr>
            <w:rFonts w:ascii="Book Antiqua" w:eastAsia="Times New Roman" w:hAnsi="Book Antiqua" w:cs="Arial"/>
            <w:color w:val="0000FF"/>
            <w:sz w:val="19"/>
            <w:szCs w:val="19"/>
            <w:u w:val="single"/>
            <w:lang w:eastAsia="pt-BR"/>
          </w:rPr>
          <w:t>caput do art. 13;</w:t>
        </w:r>
      </w:hyperlink>
    </w:p>
    <w:p w14:paraId="59EF1DE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 a </w:t>
      </w:r>
      <w:hyperlink r:id="rId68" w:history="1">
        <w:r w:rsidRPr="000E7E34">
          <w:rPr>
            <w:rFonts w:ascii="Book Antiqua" w:eastAsia="Times New Roman" w:hAnsi="Book Antiqua" w:cs="Arial"/>
            <w:color w:val="0000FF"/>
            <w:sz w:val="19"/>
            <w:szCs w:val="19"/>
            <w:u w:val="single"/>
            <w:lang w:eastAsia="pt-BR"/>
          </w:rPr>
          <w:t>alínea d do inciso V do </w:t>
        </w:r>
      </w:hyperlink>
      <w:hyperlink r:id="rId69" w:history="1">
        <w:r w:rsidRPr="000E7E34">
          <w:rPr>
            <w:rFonts w:ascii="Book Antiqua" w:eastAsia="Times New Roman" w:hAnsi="Book Antiqua" w:cs="Arial"/>
            <w:color w:val="0000FF"/>
            <w:sz w:val="19"/>
            <w:szCs w:val="19"/>
            <w:u w:val="single"/>
            <w:lang w:eastAsia="pt-BR"/>
          </w:rPr>
          <w:t>caput do art. 13;</w:t>
        </w:r>
      </w:hyperlink>
    </w:p>
    <w:p w14:paraId="455B29B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c) o </w:t>
      </w:r>
      <w:hyperlink r:id="rId70" w:history="1">
        <w:r w:rsidRPr="000E7E34">
          <w:rPr>
            <w:rFonts w:ascii="Book Antiqua" w:eastAsia="Times New Roman" w:hAnsi="Book Antiqua" w:cs="Arial"/>
            <w:color w:val="0000FF"/>
            <w:sz w:val="19"/>
            <w:szCs w:val="19"/>
            <w:u w:val="single"/>
            <w:lang w:eastAsia="pt-BR"/>
          </w:rPr>
          <w:t>parágrafo único do art. 13;</w:t>
        </w:r>
      </w:hyperlink>
    </w:p>
    <w:p w14:paraId="555D3D68"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d) a </w:t>
      </w:r>
      <w:hyperlink r:id="rId71" w:history="1">
        <w:r w:rsidRPr="000E7E34">
          <w:rPr>
            <w:rFonts w:ascii="Book Antiqua" w:eastAsia="Times New Roman" w:hAnsi="Book Antiqua" w:cs="Arial"/>
            <w:color w:val="0000FF"/>
            <w:sz w:val="19"/>
            <w:szCs w:val="19"/>
            <w:u w:val="single"/>
            <w:lang w:eastAsia="pt-BR"/>
          </w:rPr>
          <w:t>alínea b do inciso I do </w:t>
        </w:r>
      </w:hyperlink>
      <w:hyperlink r:id="rId72" w:history="1">
        <w:r w:rsidRPr="000E7E34">
          <w:rPr>
            <w:rFonts w:ascii="Book Antiqua" w:eastAsia="Times New Roman" w:hAnsi="Book Antiqua" w:cs="Arial"/>
            <w:color w:val="0000FF"/>
            <w:sz w:val="19"/>
            <w:szCs w:val="19"/>
            <w:u w:val="single"/>
            <w:lang w:eastAsia="pt-BR"/>
          </w:rPr>
          <w:t>caput do art. 14;</w:t>
        </w:r>
      </w:hyperlink>
    </w:p>
    <w:p w14:paraId="7509A16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e) as </w:t>
      </w:r>
      <w:hyperlink r:id="rId73" w:history="1">
        <w:r w:rsidRPr="000E7E34">
          <w:rPr>
            <w:rFonts w:ascii="Book Antiqua" w:eastAsia="Times New Roman" w:hAnsi="Book Antiqua" w:cs="Arial"/>
            <w:color w:val="0000FF"/>
            <w:sz w:val="19"/>
            <w:szCs w:val="19"/>
            <w:u w:val="single"/>
            <w:lang w:eastAsia="pt-BR"/>
          </w:rPr>
          <w:t>alíneas f e i do inciso III do </w:t>
        </w:r>
      </w:hyperlink>
      <w:hyperlink r:id="rId74" w:history="1">
        <w:r w:rsidRPr="000E7E34">
          <w:rPr>
            <w:rFonts w:ascii="Book Antiqua" w:eastAsia="Times New Roman" w:hAnsi="Book Antiqua" w:cs="Arial"/>
            <w:color w:val="0000FF"/>
            <w:sz w:val="19"/>
            <w:szCs w:val="19"/>
            <w:u w:val="single"/>
            <w:lang w:eastAsia="pt-BR"/>
          </w:rPr>
          <w:t>caput do art. 14;</w:t>
        </w:r>
      </w:hyperlink>
    </w:p>
    <w:p w14:paraId="0D812E4E"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f) a </w:t>
      </w:r>
      <w:hyperlink r:id="rId75" w:history="1">
        <w:r w:rsidRPr="000E7E34">
          <w:rPr>
            <w:rFonts w:ascii="Book Antiqua" w:eastAsia="Times New Roman" w:hAnsi="Book Antiqua" w:cs="Arial"/>
            <w:color w:val="0000FF"/>
            <w:sz w:val="19"/>
            <w:szCs w:val="19"/>
            <w:u w:val="single"/>
            <w:lang w:eastAsia="pt-BR"/>
          </w:rPr>
          <w:t>alínea b do inciso IV do </w:t>
        </w:r>
      </w:hyperlink>
      <w:hyperlink r:id="rId76" w:history="1">
        <w:r w:rsidRPr="000E7E34">
          <w:rPr>
            <w:rFonts w:ascii="Book Antiqua" w:eastAsia="Times New Roman" w:hAnsi="Book Antiqua" w:cs="Arial"/>
            <w:color w:val="0000FF"/>
            <w:sz w:val="19"/>
            <w:szCs w:val="19"/>
            <w:u w:val="single"/>
            <w:lang w:eastAsia="pt-BR"/>
          </w:rPr>
          <w:t>caput do art. 14;</w:t>
        </w:r>
      </w:hyperlink>
    </w:p>
    <w:p w14:paraId="2FDA29FF"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III - os </w:t>
      </w:r>
      <w:hyperlink r:id="rId77" w:history="1">
        <w:r w:rsidRPr="000E7E34">
          <w:rPr>
            <w:rFonts w:ascii="Book Antiqua" w:eastAsia="Times New Roman" w:hAnsi="Book Antiqua" w:cs="Arial"/>
            <w:color w:val="0000FF"/>
            <w:sz w:val="19"/>
            <w:szCs w:val="19"/>
            <w:u w:val="single"/>
            <w:lang w:eastAsia="pt-BR"/>
          </w:rPr>
          <w:t>arts. 10,</w:t>
        </w:r>
      </w:hyperlink>
      <w:r w:rsidRPr="000E7E34">
        <w:rPr>
          <w:rFonts w:ascii="Book Antiqua" w:eastAsia="Times New Roman" w:hAnsi="Book Antiqua" w:cs="Arial"/>
          <w:color w:val="000000"/>
          <w:sz w:val="19"/>
          <w:szCs w:val="19"/>
          <w:lang w:eastAsia="pt-BR"/>
        </w:rPr>
        <w:t> </w:t>
      </w:r>
      <w:hyperlink r:id="rId78" w:history="1">
        <w:r w:rsidRPr="000E7E34">
          <w:rPr>
            <w:rFonts w:ascii="Book Antiqua" w:eastAsia="Times New Roman" w:hAnsi="Book Antiqua" w:cs="Arial"/>
            <w:color w:val="0000FF"/>
            <w:sz w:val="19"/>
            <w:szCs w:val="19"/>
            <w:u w:val="single"/>
            <w:lang w:eastAsia="pt-BR"/>
          </w:rPr>
          <w:t>15</w:t>
        </w:r>
      </w:hyperlink>
      <w:r w:rsidRPr="000E7E34">
        <w:rPr>
          <w:rFonts w:ascii="Book Antiqua" w:eastAsia="Times New Roman" w:hAnsi="Book Antiqua" w:cs="Arial"/>
          <w:color w:val="000000"/>
          <w:sz w:val="19"/>
          <w:szCs w:val="19"/>
          <w:lang w:eastAsia="pt-BR"/>
        </w:rPr>
        <w:t>, </w:t>
      </w:r>
      <w:hyperlink r:id="rId79" w:history="1">
        <w:r w:rsidRPr="000E7E34">
          <w:rPr>
            <w:rFonts w:ascii="Book Antiqua" w:eastAsia="Times New Roman" w:hAnsi="Book Antiqua" w:cs="Arial"/>
            <w:color w:val="0000FF"/>
            <w:sz w:val="19"/>
            <w:szCs w:val="19"/>
            <w:u w:val="single"/>
            <w:lang w:eastAsia="pt-BR"/>
          </w:rPr>
          <w:t>17</w:t>
        </w:r>
      </w:hyperlink>
      <w:r w:rsidRPr="000E7E34">
        <w:rPr>
          <w:rFonts w:ascii="Book Antiqua" w:eastAsia="Times New Roman" w:hAnsi="Book Antiqua" w:cs="Arial"/>
          <w:color w:val="000000"/>
          <w:sz w:val="19"/>
          <w:szCs w:val="19"/>
          <w:lang w:eastAsia="pt-BR"/>
        </w:rPr>
        <w:t>, </w:t>
      </w:r>
      <w:hyperlink r:id="rId80" w:history="1">
        <w:r w:rsidRPr="000E7E34">
          <w:rPr>
            <w:rFonts w:ascii="Book Antiqua" w:eastAsia="Times New Roman" w:hAnsi="Book Antiqua" w:cs="Arial"/>
            <w:color w:val="0000FF"/>
            <w:sz w:val="19"/>
            <w:szCs w:val="19"/>
            <w:u w:val="single"/>
            <w:lang w:eastAsia="pt-BR"/>
          </w:rPr>
          <w:t>23</w:t>
        </w:r>
      </w:hyperlink>
      <w:r w:rsidRPr="000E7E34">
        <w:rPr>
          <w:rFonts w:ascii="Book Antiqua" w:eastAsia="Times New Roman" w:hAnsi="Book Antiqua" w:cs="Arial"/>
          <w:color w:val="000000"/>
          <w:sz w:val="19"/>
          <w:szCs w:val="19"/>
          <w:lang w:eastAsia="pt-BR"/>
        </w:rPr>
        <w:t>, </w:t>
      </w:r>
      <w:hyperlink r:id="rId81" w:history="1">
        <w:r w:rsidRPr="000E7E34">
          <w:rPr>
            <w:rFonts w:ascii="Book Antiqua" w:eastAsia="Times New Roman" w:hAnsi="Book Antiqua" w:cs="Arial"/>
            <w:color w:val="0000FF"/>
            <w:sz w:val="19"/>
            <w:szCs w:val="19"/>
            <w:u w:val="single"/>
            <w:lang w:eastAsia="pt-BR"/>
          </w:rPr>
          <w:t>26</w:t>
        </w:r>
      </w:hyperlink>
      <w:r w:rsidRPr="000E7E34">
        <w:rPr>
          <w:rFonts w:ascii="Book Antiqua" w:eastAsia="Times New Roman" w:hAnsi="Book Antiqua" w:cs="Arial"/>
          <w:color w:val="000000"/>
          <w:sz w:val="19"/>
          <w:szCs w:val="19"/>
          <w:lang w:eastAsia="pt-BR"/>
        </w:rPr>
        <w:t>, </w:t>
      </w:r>
      <w:hyperlink r:id="rId82" w:history="1">
        <w:r w:rsidRPr="000E7E34">
          <w:rPr>
            <w:rFonts w:ascii="Book Antiqua" w:eastAsia="Times New Roman" w:hAnsi="Book Antiqua" w:cs="Arial"/>
            <w:color w:val="0000FF"/>
            <w:sz w:val="19"/>
            <w:szCs w:val="19"/>
            <w:u w:val="single"/>
            <w:lang w:eastAsia="pt-BR"/>
          </w:rPr>
          <w:t>27</w:t>
        </w:r>
      </w:hyperlink>
      <w:r w:rsidRPr="000E7E34">
        <w:rPr>
          <w:rFonts w:ascii="Book Antiqua" w:eastAsia="Times New Roman" w:hAnsi="Book Antiqua" w:cs="Arial"/>
          <w:color w:val="000000"/>
          <w:sz w:val="19"/>
          <w:szCs w:val="19"/>
          <w:lang w:eastAsia="pt-BR"/>
        </w:rPr>
        <w:t>, </w:t>
      </w:r>
      <w:hyperlink r:id="rId83" w:history="1">
        <w:r w:rsidRPr="000E7E34">
          <w:rPr>
            <w:rFonts w:ascii="Book Antiqua" w:eastAsia="Times New Roman" w:hAnsi="Book Antiqua" w:cs="Arial"/>
            <w:color w:val="0000FF"/>
            <w:sz w:val="19"/>
            <w:szCs w:val="19"/>
            <w:u w:val="single"/>
            <w:lang w:eastAsia="pt-BR"/>
          </w:rPr>
          <w:t>28</w:t>
        </w:r>
      </w:hyperlink>
      <w:r w:rsidRPr="000E7E34">
        <w:rPr>
          <w:rFonts w:ascii="Book Antiqua" w:eastAsia="Times New Roman" w:hAnsi="Book Antiqua" w:cs="Arial"/>
          <w:color w:val="000000"/>
          <w:sz w:val="19"/>
          <w:szCs w:val="19"/>
          <w:lang w:eastAsia="pt-BR"/>
        </w:rPr>
        <w:t>, </w:t>
      </w:r>
      <w:hyperlink r:id="rId84" w:history="1">
        <w:r w:rsidRPr="000E7E34">
          <w:rPr>
            <w:rFonts w:ascii="Book Antiqua" w:eastAsia="Times New Roman" w:hAnsi="Book Antiqua" w:cs="Arial"/>
            <w:color w:val="0000FF"/>
            <w:sz w:val="19"/>
            <w:szCs w:val="19"/>
            <w:u w:val="single"/>
            <w:lang w:eastAsia="pt-BR"/>
          </w:rPr>
          <w:t>35</w:t>
        </w:r>
      </w:hyperlink>
      <w:r w:rsidRPr="000E7E34">
        <w:rPr>
          <w:rFonts w:ascii="Book Antiqua" w:eastAsia="Times New Roman" w:hAnsi="Book Antiqua" w:cs="Arial"/>
          <w:color w:val="000000"/>
          <w:sz w:val="19"/>
          <w:szCs w:val="19"/>
          <w:lang w:eastAsia="pt-BR"/>
        </w:rPr>
        <w:t> e </w:t>
      </w:r>
      <w:hyperlink r:id="rId85" w:history="1">
        <w:r w:rsidRPr="000E7E34">
          <w:rPr>
            <w:rFonts w:ascii="Book Antiqua" w:eastAsia="Times New Roman" w:hAnsi="Book Antiqua" w:cs="Arial"/>
            <w:color w:val="0000FF"/>
            <w:sz w:val="19"/>
            <w:szCs w:val="19"/>
            <w:u w:val="single"/>
            <w:lang w:eastAsia="pt-BR"/>
          </w:rPr>
          <w:t>43 da Lei nº 12.379, de 6 de janeiro de 2011.</w:t>
        </w:r>
      </w:hyperlink>
    </w:p>
    <w:p w14:paraId="5F89F64C"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8" w:name="art79"/>
      <w:bookmarkEnd w:id="78"/>
      <w:r w:rsidRPr="000E7E34">
        <w:rPr>
          <w:rFonts w:ascii="Book Antiqua" w:eastAsia="Times New Roman" w:hAnsi="Book Antiqua" w:cs="Arial"/>
          <w:color w:val="000000"/>
          <w:sz w:val="19"/>
          <w:szCs w:val="19"/>
          <w:lang w:eastAsia="pt-BR"/>
        </w:rPr>
        <w:t>Art. 79. (VETADO). </w:t>
      </w:r>
    </w:p>
    <w:p w14:paraId="4ABAB992" w14:textId="77777777" w:rsidR="000E7E34" w:rsidRPr="000E7E34" w:rsidRDefault="000E7E34" w:rsidP="000E7E34">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Brasília, 23 de dezembro de 2021; 200</w:t>
      </w:r>
      <w:r w:rsidRPr="000E7E34">
        <w:rPr>
          <w:rFonts w:ascii="Book Antiqua" w:eastAsia="Times New Roman" w:hAnsi="Book Antiqua" w:cs="Arial"/>
          <w:color w:val="000000"/>
          <w:sz w:val="19"/>
          <w:szCs w:val="19"/>
          <w:u w:val="single"/>
          <w:vertAlign w:val="superscript"/>
          <w:lang w:eastAsia="pt-BR"/>
        </w:rPr>
        <w:t>o</w:t>
      </w:r>
      <w:r w:rsidRPr="000E7E34">
        <w:rPr>
          <w:rFonts w:ascii="Book Antiqua" w:eastAsia="Times New Roman" w:hAnsi="Book Antiqua" w:cs="Arial"/>
          <w:color w:val="000000"/>
          <w:sz w:val="19"/>
          <w:szCs w:val="19"/>
          <w:lang w:eastAsia="pt-BR"/>
        </w:rPr>
        <w:t> da Independência e 133</w:t>
      </w:r>
      <w:r w:rsidRPr="000E7E34">
        <w:rPr>
          <w:rFonts w:ascii="Book Antiqua" w:eastAsia="Times New Roman" w:hAnsi="Book Antiqua" w:cs="Arial"/>
          <w:color w:val="000000"/>
          <w:sz w:val="19"/>
          <w:szCs w:val="19"/>
          <w:u w:val="single"/>
          <w:vertAlign w:val="superscript"/>
          <w:lang w:eastAsia="pt-BR"/>
        </w:rPr>
        <w:t>o</w:t>
      </w:r>
      <w:r w:rsidRPr="000E7E34">
        <w:rPr>
          <w:rFonts w:ascii="Book Antiqua" w:eastAsia="Times New Roman" w:hAnsi="Book Antiqua" w:cs="Arial"/>
          <w:color w:val="000000"/>
          <w:sz w:val="19"/>
          <w:szCs w:val="19"/>
          <w:lang w:eastAsia="pt-BR"/>
        </w:rPr>
        <w:t> da República. </w:t>
      </w:r>
    </w:p>
    <w:p w14:paraId="786DE875" w14:textId="77777777" w:rsidR="000E7E34"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000000"/>
          <w:sz w:val="19"/>
          <w:szCs w:val="19"/>
          <w:lang w:eastAsia="pt-BR"/>
        </w:rPr>
        <w:t>JAIR MESSIAS BOLSONARO</w:t>
      </w:r>
    </w:p>
    <w:p w14:paraId="2B7BC937" w14:textId="77777777" w:rsidR="000E7E34"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i/>
          <w:iCs/>
          <w:color w:val="000000"/>
          <w:sz w:val="19"/>
          <w:szCs w:val="19"/>
          <w:lang w:eastAsia="pt-BR"/>
        </w:rPr>
        <w:t>Anderson Gustavo Torres</w:t>
      </w:r>
    </w:p>
    <w:p w14:paraId="46E30E6F" w14:textId="77777777" w:rsidR="000E7E34"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i/>
          <w:iCs/>
          <w:color w:val="000000"/>
          <w:sz w:val="19"/>
          <w:szCs w:val="19"/>
          <w:lang w:eastAsia="pt-BR"/>
        </w:rPr>
        <w:t>Marcelo Pacheco dos Guaranys</w:t>
      </w:r>
    </w:p>
    <w:p w14:paraId="0FAD8ECB" w14:textId="77777777" w:rsidR="000E7E34"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i/>
          <w:iCs/>
          <w:color w:val="000000"/>
          <w:sz w:val="19"/>
          <w:szCs w:val="19"/>
          <w:lang w:eastAsia="pt-BR"/>
        </w:rPr>
        <w:t>Tarcisio Gomes de Freitas</w:t>
      </w:r>
    </w:p>
    <w:p w14:paraId="104BCCC1" w14:textId="77777777" w:rsidR="000E7E34"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i/>
          <w:iCs/>
          <w:color w:val="000000"/>
          <w:sz w:val="19"/>
          <w:szCs w:val="19"/>
          <w:lang w:eastAsia="pt-BR"/>
        </w:rPr>
        <w:t>Adler Anaximandro de Cruz e Alves</w:t>
      </w:r>
    </w:p>
    <w:p w14:paraId="1118256E" w14:textId="3B240586" w:rsidR="005F2719" w:rsidRPr="000E7E34" w:rsidRDefault="000E7E34" w:rsidP="000E7E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0E7E34">
        <w:rPr>
          <w:rFonts w:ascii="Book Antiqua" w:eastAsia="Times New Roman" w:hAnsi="Book Antiqua" w:cs="Arial"/>
          <w:color w:val="FF0000"/>
          <w:sz w:val="19"/>
          <w:szCs w:val="19"/>
          <w:lang w:eastAsia="pt-BR"/>
        </w:rPr>
        <w:t>Este texto não substitui o publicado no DOU de 23.12.2021 - Edição extra</w:t>
      </w:r>
      <w:r>
        <w:rPr>
          <w:rFonts w:ascii="Book Antiqua" w:eastAsia="Times New Roman" w:hAnsi="Book Antiqua" w:cs="Times New Roman"/>
          <w:color w:val="000000"/>
          <w:sz w:val="19"/>
          <w:szCs w:val="19"/>
          <w:lang w:eastAsia="pt-BR"/>
        </w:rPr>
        <w:t>.</w:t>
      </w:r>
    </w:p>
    <w:sectPr w:rsidR="005F2719" w:rsidRPr="000E7E34" w:rsidSect="000E7E34">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19"/>
    <w:rsid w:val="000E7E34"/>
    <w:rsid w:val="005F27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8D6C5"/>
  <w15:chartTrackingRefBased/>
  <w15:docId w15:val="{DAC966EF-8984-4214-8BD6-3B55C56F9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E7E34"/>
  </w:style>
  <w:style w:type="paragraph" w:customStyle="1" w:styleId="msonormal0">
    <w:name w:val="msonormal"/>
    <w:basedOn w:val="Normal"/>
    <w:rsid w:val="000E7E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E7E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E7E34"/>
    <w:rPr>
      <w:b/>
      <w:bCs/>
    </w:rPr>
  </w:style>
  <w:style w:type="character" w:styleId="Hyperlink">
    <w:name w:val="Hyperlink"/>
    <w:basedOn w:val="Fontepargpadro"/>
    <w:uiPriority w:val="99"/>
    <w:semiHidden/>
    <w:unhideWhenUsed/>
    <w:rsid w:val="000E7E34"/>
    <w:rPr>
      <w:color w:val="0000FF"/>
      <w:u w:val="single"/>
    </w:rPr>
  </w:style>
  <w:style w:type="character" w:styleId="HiperlinkVisitado">
    <w:name w:val="FollowedHyperlink"/>
    <w:basedOn w:val="Fontepargpadro"/>
    <w:uiPriority w:val="99"/>
    <w:semiHidden/>
    <w:unhideWhenUsed/>
    <w:rsid w:val="000E7E34"/>
    <w:rPr>
      <w:color w:val="800080"/>
      <w:u w:val="single"/>
    </w:rPr>
  </w:style>
  <w:style w:type="paragraph" w:customStyle="1" w:styleId="texto10">
    <w:name w:val="texto10"/>
    <w:basedOn w:val="Normal"/>
    <w:rsid w:val="000E7E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0E7E3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0E7E3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988518">
      <w:bodyDiv w:val="1"/>
      <w:marLeft w:val="0"/>
      <w:marRight w:val="0"/>
      <w:marTop w:val="0"/>
      <w:marBottom w:val="0"/>
      <w:divBdr>
        <w:top w:val="none" w:sz="0" w:space="0" w:color="auto"/>
        <w:left w:val="none" w:sz="0" w:space="0" w:color="auto"/>
        <w:bottom w:val="none" w:sz="0" w:space="0" w:color="auto"/>
        <w:right w:val="none" w:sz="0" w:space="0" w:color="auto"/>
      </w:divBdr>
      <w:divsChild>
        <w:div w:id="1109395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5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181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086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178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82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79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536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329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22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91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918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272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238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86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013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180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448.htm" TargetMode="External"/><Relationship Id="rId18" Type="http://schemas.openxmlformats.org/officeDocument/2006/relationships/hyperlink" Target="http://www.planalto.gov.br/ccivil_03/_Ato2015-2018/2017/Lei/L13448.htm" TargetMode="External"/><Relationship Id="rId26" Type="http://schemas.openxmlformats.org/officeDocument/2006/relationships/hyperlink" Target="http://www.planalto.gov.br/ccivil_03/_Ato2004-2006/2004/Lei/L11079.htm" TargetMode="External"/><Relationship Id="rId39" Type="http://schemas.openxmlformats.org/officeDocument/2006/relationships/hyperlink" Target="http://www.planalto.gov.br/ccivil_03/LEIS/LEIS_2001/L10233.htm" TargetMode="External"/><Relationship Id="rId21" Type="http://schemas.openxmlformats.org/officeDocument/2006/relationships/hyperlink" Target="http://www.planalto.gov.br/ccivil_03/_Ato2015-2018/2017/Lei/L13448.htm" TargetMode="External"/><Relationship Id="rId34" Type="http://schemas.openxmlformats.org/officeDocument/2006/relationships/hyperlink" Target="http://www.planalto.gov.br/ccivil_03/LEIS/L9074cons.htm" TargetMode="External"/><Relationship Id="rId42" Type="http://schemas.openxmlformats.org/officeDocument/2006/relationships/hyperlink" Target="http://www.planalto.gov.br/ccivil_03/LEIS/LEIS_2001/L10233.htm" TargetMode="External"/><Relationship Id="rId47" Type="http://schemas.openxmlformats.org/officeDocument/2006/relationships/hyperlink" Target="http://www.planalto.gov.br/ccivil_03/LEIS/LEIS_2001/L10257.htm" TargetMode="External"/><Relationship Id="rId50" Type="http://schemas.openxmlformats.org/officeDocument/2006/relationships/hyperlink" Target="http://www.planalto.gov.br/ccivil_03/_Ato2011-2014/2013/Lei/L12815.htm" TargetMode="External"/><Relationship Id="rId55" Type="http://schemas.openxmlformats.org/officeDocument/2006/relationships/hyperlink" Target="http://www.planalto.gov.br/ccivil_03/_Ato2011-2014/2011/Lei/L12379.htm" TargetMode="External"/><Relationship Id="rId63" Type="http://schemas.openxmlformats.org/officeDocument/2006/relationships/hyperlink" Target="http://www.planalto.gov.br/ccivil_03/_Ato2015-2018/2017/Lei/L13448.htm" TargetMode="External"/><Relationship Id="rId68" Type="http://schemas.openxmlformats.org/officeDocument/2006/relationships/hyperlink" Target="http://www.planalto.gov.br/ccivil_03/LEIS/LEIS_2001/L10233.htm" TargetMode="External"/><Relationship Id="rId76" Type="http://schemas.openxmlformats.org/officeDocument/2006/relationships/hyperlink" Target="http://www.planalto.gov.br/ccivil_03/LEIS/LEIS_2001/L10233.htm" TargetMode="External"/><Relationship Id="rId84" Type="http://schemas.openxmlformats.org/officeDocument/2006/relationships/hyperlink" Target="http://www.planalto.gov.br/ccivil_03/_Ato2011-2014/2011/Lei/L12379.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hyperlink" Target="http://www.planalto.gov.br/ccivil_03/LEIS/LEIS_2001/L10233.htm" TargetMode="External"/><Relationship Id="rId2" Type="http://schemas.openxmlformats.org/officeDocument/2006/relationships/settings" Target="settings.xml"/><Relationship Id="rId16" Type="http://schemas.openxmlformats.org/officeDocument/2006/relationships/hyperlink" Target="http://www.planalto.gov.br/ccivil_03/LEIS/L6404consol.htm" TargetMode="External"/><Relationship Id="rId29" Type="http://schemas.openxmlformats.org/officeDocument/2006/relationships/hyperlink" Target="http://www.planalto.gov.br/ccivil_03/Decreto-Lei/Del3365.htm" TargetMode="External"/><Relationship Id="rId11" Type="http://schemas.openxmlformats.org/officeDocument/2006/relationships/hyperlink" Target="http://www.planalto.gov.br/ccivil_03/LEIS/LEIS_2001/L10233.htm" TargetMode="External"/><Relationship Id="rId24" Type="http://schemas.openxmlformats.org/officeDocument/2006/relationships/hyperlink" Target="http://www.planalto.gov.br/ccivil_03/Decreto-Lei/Del3365.htm" TargetMode="External"/><Relationship Id="rId32" Type="http://schemas.openxmlformats.org/officeDocument/2006/relationships/hyperlink" Target="http://www.planalto.gov.br/ccivil_03/LEIS/L6015consolidado.htm" TargetMode="External"/><Relationship Id="rId37" Type="http://schemas.openxmlformats.org/officeDocument/2006/relationships/hyperlink" Target="http://www.planalto.gov.br/ccivil_03/LEIS/L9636.htm" TargetMode="External"/><Relationship Id="rId40" Type="http://schemas.openxmlformats.org/officeDocument/2006/relationships/hyperlink" Target="http://www.planalto.gov.br/ccivil_03/LEIS/LEIS_2001/L10233.htm" TargetMode="External"/><Relationship Id="rId45" Type="http://schemas.openxmlformats.org/officeDocument/2006/relationships/hyperlink" Target="http://www.planalto.gov.br/ccivil_03/LEIS/LEIS_2001/L10233.htm" TargetMode="External"/><Relationship Id="rId53" Type="http://schemas.openxmlformats.org/officeDocument/2006/relationships/hyperlink" Target="http://www.planalto.gov.br/ccivil_03/_Ato2011-2014/2011/Lei/L12379.htm" TargetMode="External"/><Relationship Id="rId58" Type="http://schemas.openxmlformats.org/officeDocument/2006/relationships/hyperlink" Target="http://www.planalto.gov.br/ccivil_03/_Ato2011-2014/2011/Lei/L12379.htm" TargetMode="External"/><Relationship Id="rId66" Type="http://schemas.openxmlformats.org/officeDocument/2006/relationships/hyperlink" Target="http://www.planalto.gov.br/ccivil_03/LEIS/LEIS_2001/L10233.htm" TargetMode="External"/><Relationship Id="rId74" Type="http://schemas.openxmlformats.org/officeDocument/2006/relationships/hyperlink" Target="http://www.planalto.gov.br/ccivil_03/LEIS/LEIS_2001/L10233.htm" TargetMode="External"/><Relationship Id="rId79" Type="http://schemas.openxmlformats.org/officeDocument/2006/relationships/hyperlink" Target="http://www.planalto.gov.br/ccivil_03/_Ato2011-2014/2011/Lei/L12379.htm" TargetMode="External"/><Relationship Id="rId87" Type="http://schemas.openxmlformats.org/officeDocument/2006/relationships/theme" Target="theme/theme1.xml"/><Relationship Id="rId5" Type="http://schemas.openxmlformats.org/officeDocument/2006/relationships/hyperlink" Target="http://www.planalto.gov.br/ccivil_03/_Ato2011-2014/2011/Lei/L12379.htm" TargetMode="External"/><Relationship Id="rId61" Type="http://schemas.openxmlformats.org/officeDocument/2006/relationships/hyperlink" Target="http://www.planalto.gov.br/ccivil_03/_Ato2011-2014/2011/Lei/L12379.htm" TargetMode="External"/><Relationship Id="rId82" Type="http://schemas.openxmlformats.org/officeDocument/2006/relationships/hyperlink" Target="http://www.planalto.gov.br/ccivil_03/_Ato2011-2014/2011/Lei/L12379.htm" TargetMode="External"/><Relationship Id="rId19" Type="http://schemas.openxmlformats.org/officeDocument/2006/relationships/hyperlink" Target="http://www.planalto.gov.br/ccivil_03/_Ato2015-2018/2017/Lei/L13448.htm" TargetMode="External"/><Relationship Id="rId4" Type="http://schemas.openxmlformats.org/officeDocument/2006/relationships/hyperlink" Target="http://legislacao.planalto.gov.br/legisla/legislacao.nsf/Viw_Identificacao/lei%2014.273-2021?OpenDocument" TargetMode="External"/><Relationship Id="rId9" Type="http://schemas.openxmlformats.org/officeDocument/2006/relationships/hyperlink" Target="http://www.planalto.gov.br/ccivil_03/LEIS/L8987cons.htm" TargetMode="External"/><Relationship Id="rId14" Type="http://schemas.openxmlformats.org/officeDocument/2006/relationships/hyperlink" Target="http://www.planalto.gov.br/ccivil_03/_Ato2011-2014/2011/Lei/L12379.htm" TargetMode="External"/><Relationship Id="rId22" Type="http://schemas.openxmlformats.org/officeDocument/2006/relationships/hyperlink" Target="http://www.planalto.gov.br/ccivil_03/_Ato2015-2018/2017/Lei/L13448.htm" TargetMode="External"/><Relationship Id="rId27" Type="http://schemas.openxmlformats.org/officeDocument/2006/relationships/hyperlink" Target="http://www.planalto.gov.br/ccivil_03/Decreto-Lei/Del3365.htm" TargetMode="External"/><Relationship Id="rId30" Type="http://schemas.openxmlformats.org/officeDocument/2006/relationships/hyperlink" Target="http://www.planalto.gov.br/ccivil_03/LEIS/L6015consolidado.htm" TargetMode="External"/><Relationship Id="rId35" Type="http://schemas.openxmlformats.org/officeDocument/2006/relationships/hyperlink" Target="http://www.planalto.gov.br/ccivil_03/LEIS/L9074cons.htm" TargetMode="External"/><Relationship Id="rId43" Type="http://schemas.openxmlformats.org/officeDocument/2006/relationships/hyperlink" Target="http://www.planalto.gov.br/ccivil_03/LEIS/LEIS_2001/L10233.htm" TargetMode="External"/><Relationship Id="rId48" Type="http://schemas.openxmlformats.org/officeDocument/2006/relationships/hyperlink" Target="http://www.planalto.gov.br/ccivil_03/LEIS/LEIS_2001/L10257.htm" TargetMode="External"/><Relationship Id="rId56" Type="http://schemas.openxmlformats.org/officeDocument/2006/relationships/hyperlink" Target="http://www.planalto.gov.br/ccivil_03/_Ato2011-2014/2011/Lei/L12379.htm" TargetMode="External"/><Relationship Id="rId64" Type="http://schemas.openxmlformats.org/officeDocument/2006/relationships/hyperlink" Target="http://www.planalto.gov.br/ccivil_03/LEIS/L5917.htm" TargetMode="External"/><Relationship Id="rId69" Type="http://schemas.openxmlformats.org/officeDocument/2006/relationships/hyperlink" Target="http://www.planalto.gov.br/ccivil_03/LEIS/LEIS_2001/L10233.htm" TargetMode="External"/><Relationship Id="rId77" Type="http://schemas.openxmlformats.org/officeDocument/2006/relationships/hyperlink" Target="http://www.planalto.gov.br/ccivil_03/_Ato2011-2014/2011/Lei/L12379.htm" TargetMode="External"/><Relationship Id="rId8" Type="http://schemas.openxmlformats.org/officeDocument/2006/relationships/hyperlink" Target="http://www.planalto.gov.br/ccivil_03/LEIS/L8987cons.htm" TargetMode="External"/><Relationship Id="rId51" Type="http://schemas.openxmlformats.org/officeDocument/2006/relationships/hyperlink" Target="http://www.planalto.gov.br/ccivil_03/_Ato2011-2014/2013/Lei/L12815.htm" TargetMode="External"/><Relationship Id="rId72" Type="http://schemas.openxmlformats.org/officeDocument/2006/relationships/hyperlink" Target="http://www.planalto.gov.br/ccivil_03/LEIS/LEIS_2001/L10233.htm" TargetMode="External"/><Relationship Id="rId80" Type="http://schemas.openxmlformats.org/officeDocument/2006/relationships/hyperlink" Target="http://www.planalto.gov.br/ccivil_03/_Ato2011-2014/2011/Lei/L12379.htm" TargetMode="External"/><Relationship Id="rId85" Type="http://schemas.openxmlformats.org/officeDocument/2006/relationships/hyperlink" Target="http://www.planalto.gov.br/ccivil_03/_Ato2011-2014/2011/Lei/L12379.htm" TargetMode="External"/><Relationship Id="rId3" Type="http://schemas.openxmlformats.org/officeDocument/2006/relationships/webSettings" Target="webSettings.xml"/><Relationship Id="rId12" Type="http://schemas.openxmlformats.org/officeDocument/2006/relationships/hyperlink" Target="http://www.planalto.gov.br/ccivil_03/LEIS/LEIS_2001/L10233.htm" TargetMode="External"/><Relationship Id="rId17" Type="http://schemas.openxmlformats.org/officeDocument/2006/relationships/hyperlink" Target="http://www.planalto.gov.br/ccivil_03/_Ato2011-2014/2011/Lei/L12529.htm" TargetMode="External"/><Relationship Id="rId25" Type="http://schemas.openxmlformats.org/officeDocument/2006/relationships/hyperlink" Target="http://www.planalto.gov.br/ccivil_03/Decreto-Lei/Del3365.htm" TargetMode="External"/><Relationship Id="rId33" Type="http://schemas.openxmlformats.org/officeDocument/2006/relationships/hyperlink" Target="http://www.planalto.gov.br/ccivil_03/LEIS/L6015consolidado.htm" TargetMode="External"/><Relationship Id="rId38" Type="http://schemas.openxmlformats.org/officeDocument/2006/relationships/hyperlink" Target="http://www.planalto.gov.br/ccivil_03/LEIS/LEIS_2001/L10233.htm" TargetMode="External"/><Relationship Id="rId46" Type="http://schemas.openxmlformats.org/officeDocument/2006/relationships/hyperlink" Target="http://www.planalto.gov.br/ccivil_03/LEIS/LEIS_2001/L10233.htm" TargetMode="External"/><Relationship Id="rId59" Type="http://schemas.openxmlformats.org/officeDocument/2006/relationships/hyperlink" Target="http://www.planalto.gov.br/ccivil_03/_Ato2011-2014/2011/Lei/L12379.htm" TargetMode="External"/><Relationship Id="rId67" Type="http://schemas.openxmlformats.org/officeDocument/2006/relationships/hyperlink" Target="http://www.planalto.gov.br/ccivil_03/LEIS/LEIS_2001/L10233.htm" TargetMode="External"/><Relationship Id="rId20" Type="http://schemas.openxmlformats.org/officeDocument/2006/relationships/hyperlink" Target="http://www.planalto.gov.br/ccivil_03/_Ato2015-2018/2017/Lei/L13448.htm" TargetMode="External"/><Relationship Id="rId41" Type="http://schemas.openxmlformats.org/officeDocument/2006/relationships/hyperlink" Target="http://www.planalto.gov.br/ccivil_03/LEIS/LEIS_2001/L10233.htm" TargetMode="External"/><Relationship Id="rId54" Type="http://schemas.openxmlformats.org/officeDocument/2006/relationships/hyperlink" Target="http://www.planalto.gov.br/ccivil_03/_Ato2011-2014/2011/Lei/L12379.htm" TargetMode="External"/><Relationship Id="rId62" Type="http://schemas.openxmlformats.org/officeDocument/2006/relationships/hyperlink" Target="http://www.planalto.gov.br/ccivil_03/_Ato2015-2018/2017/Lei/L13448.htm" TargetMode="External"/><Relationship Id="rId70" Type="http://schemas.openxmlformats.org/officeDocument/2006/relationships/hyperlink" Target="http://www.planalto.gov.br/ccivil_03/LEIS/LEIS_2001/L10233.htm" TargetMode="External"/><Relationship Id="rId75" Type="http://schemas.openxmlformats.org/officeDocument/2006/relationships/hyperlink" Target="http://www.planalto.gov.br/ccivil_03/LEIS/LEIS_2001/L10233.htm" TargetMode="External"/><Relationship Id="rId83" Type="http://schemas.openxmlformats.org/officeDocument/2006/relationships/hyperlink" Target="http://www.planalto.gov.br/ccivil_03/_Ato2011-2014/2011/Lei/L12379.htm" TargetMode="External"/><Relationship Id="rId1" Type="http://schemas.openxmlformats.org/officeDocument/2006/relationships/styles" Target="styles.xml"/><Relationship Id="rId6" Type="http://schemas.openxmlformats.org/officeDocument/2006/relationships/hyperlink" Target="http://www.planalto.gov.br/ccivil_03/_Ato2011-2014/2011/Lei/L12379.htm" TargetMode="External"/><Relationship Id="rId15" Type="http://schemas.openxmlformats.org/officeDocument/2006/relationships/hyperlink" Target="http://www.planalto.gov.br/ccivil_03/LEIS/L9637.htm" TargetMode="External"/><Relationship Id="rId23" Type="http://schemas.openxmlformats.org/officeDocument/2006/relationships/hyperlink" Target="http://www.planalto.gov.br/ccivil_03/LEIS/L8987cons.htm" TargetMode="External"/><Relationship Id="rId28" Type="http://schemas.openxmlformats.org/officeDocument/2006/relationships/hyperlink" Target="http://www.planalto.gov.br/ccivil_03/Decreto-Lei/Del3365.htm" TargetMode="External"/><Relationship Id="rId36" Type="http://schemas.openxmlformats.org/officeDocument/2006/relationships/hyperlink" Target="http://www.planalto.gov.br/ccivil_03/LEIS/L9636.htm" TargetMode="External"/><Relationship Id="rId49" Type="http://schemas.openxmlformats.org/officeDocument/2006/relationships/hyperlink" Target="http://www.planalto.gov.br/ccivil_03/LEIS/2002/L10406.htm" TargetMode="External"/><Relationship Id="rId57" Type="http://schemas.openxmlformats.org/officeDocument/2006/relationships/hyperlink" Target="http://www.planalto.gov.br/ccivil_03/_Ato2011-2014/2011/Lei/L12379.htm" TargetMode="External"/><Relationship Id="rId10" Type="http://schemas.openxmlformats.org/officeDocument/2006/relationships/hyperlink" Target="http://www.planalto.gov.br/ccivil_03/LEIS/LEIS_2001/L10233.htm" TargetMode="External"/><Relationship Id="rId31" Type="http://schemas.openxmlformats.org/officeDocument/2006/relationships/hyperlink" Target="http://www.planalto.gov.br/ccivil_03/LEIS/L6015consolidado.htm" TargetMode="External"/><Relationship Id="rId44" Type="http://schemas.openxmlformats.org/officeDocument/2006/relationships/hyperlink" Target="http://www.planalto.gov.br/ccivil_03/LEIS/LEIS_2001/L10233.htm" TargetMode="External"/><Relationship Id="rId52" Type="http://schemas.openxmlformats.org/officeDocument/2006/relationships/hyperlink" Target="http://www.planalto.gov.br/ccivil_03/_Ato2011-2014/2011/Lei/L12379.htm" TargetMode="External"/><Relationship Id="rId60" Type="http://schemas.openxmlformats.org/officeDocument/2006/relationships/hyperlink" Target="http://www.planalto.gov.br/ccivil_03/_Ato2011-2014/2011/Lei/L12379.htm" TargetMode="External"/><Relationship Id="rId65" Type="http://schemas.openxmlformats.org/officeDocument/2006/relationships/hyperlink" Target="http://www.planalto.gov.br/ccivil_03/LEIS/LEIS_2001/L10233.htm" TargetMode="External"/><Relationship Id="rId73" Type="http://schemas.openxmlformats.org/officeDocument/2006/relationships/hyperlink" Target="http://www.planalto.gov.br/ccivil_03/LEIS/LEIS_2001/L10233.htm" TargetMode="External"/><Relationship Id="rId78" Type="http://schemas.openxmlformats.org/officeDocument/2006/relationships/hyperlink" Target="http://www.planalto.gov.br/ccivil_03/_Ato2011-2014/2011/Lei/L12379.htm" TargetMode="External"/><Relationship Id="rId81" Type="http://schemas.openxmlformats.org/officeDocument/2006/relationships/hyperlink" Target="http://www.planalto.gov.br/ccivil_03/_Ato2011-2014/2011/Lei/L12379.htm" TargetMode="External"/><Relationship Id="rId86"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12196</Words>
  <Characters>65864</Characters>
  <Application>Microsoft Office Word</Application>
  <DocSecurity>0</DocSecurity>
  <Lines>548</Lines>
  <Paragraphs>155</Paragraphs>
  <ScaleCrop>false</ScaleCrop>
  <Company/>
  <LinksUpToDate>false</LinksUpToDate>
  <CharactersWithSpaces>77905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2021-12-26T15:52:00Z</dcterms:created>
  <dcterms:modified xsi:type="dcterms:W3CDTF">2021-12-26T15:56:00Z</dcterms:modified>
</cp:coreProperties>
</file>