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C83A2" w14:textId="0EB64355" w:rsidR="00D80C04" w:rsidRPr="00D80C04" w:rsidRDefault="00D80C04" w:rsidP="00D80C0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D80C04">
        <w:rPr>
          <w:rFonts w:ascii="Book Antiqua" w:eastAsia="Times New Roman" w:hAnsi="Book Antiqua" w:cs="Arial"/>
          <w:b/>
          <w:bCs/>
          <w:color w:val="FF0000"/>
          <w:sz w:val="19"/>
          <w:szCs w:val="19"/>
          <w:lang w:eastAsia="pt-BR"/>
        </w:rPr>
        <w:t xml:space="preserve">(Atualização em </w:t>
      </w:r>
      <w:r w:rsidR="00D85B66">
        <w:rPr>
          <w:rFonts w:ascii="Book Antiqua" w:eastAsia="Times New Roman" w:hAnsi="Book Antiqua" w:cs="Arial"/>
          <w:b/>
          <w:bCs/>
          <w:color w:val="FF0000"/>
          <w:sz w:val="19"/>
          <w:szCs w:val="19"/>
          <w:lang w:eastAsia="pt-BR"/>
        </w:rPr>
        <w:t>08/08/2023</w:t>
      </w:r>
      <w:r w:rsidRPr="00D80C04">
        <w:rPr>
          <w:rFonts w:ascii="Book Antiqua" w:eastAsia="Times New Roman" w:hAnsi="Book Antiqua" w:cs="Arial"/>
          <w:b/>
          <w:bCs/>
          <w:color w:val="FF0000"/>
          <w:sz w:val="19"/>
          <w:szCs w:val="19"/>
          <w:lang w:eastAsia="pt-BR"/>
        </w:rPr>
        <w:t>: questões de concurso)</w:t>
      </w:r>
    </w:p>
    <w:p w14:paraId="4E5628D8" w14:textId="2EA55577" w:rsidR="00D80C04" w:rsidRPr="00D80C04" w:rsidRDefault="00000000" w:rsidP="00D80C0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D80C04" w:rsidRPr="00D80C04">
          <w:rPr>
            <w:rFonts w:ascii="Book Antiqua" w:eastAsia="Times New Roman" w:hAnsi="Book Antiqua" w:cs="Arial"/>
            <w:b/>
            <w:bCs/>
            <w:color w:val="000080"/>
            <w:sz w:val="19"/>
            <w:szCs w:val="19"/>
            <w:u w:val="single"/>
            <w:lang w:eastAsia="pt-BR"/>
          </w:rPr>
          <w:t>DECRETO Nº 10.024, DE 20 DE SETEMBRO DE 2019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D80C04" w:rsidRPr="00D80C04" w14:paraId="4242AE2C" w14:textId="77777777" w:rsidTr="00D80C04">
        <w:trPr>
          <w:tblCellSpacing w:w="0" w:type="dxa"/>
        </w:trPr>
        <w:tc>
          <w:tcPr>
            <w:tcW w:w="1167" w:type="pct"/>
            <w:vAlign w:val="center"/>
            <w:hideMark/>
          </w:tcPr>
          <w:p w14:paraId="5A69C6FA" w14:textId="047372F1" w:rsidR="00D80C04" w:rsidRPr="00D80C04" w:rsidRDefault="00D80C04" w:rsidP="00D80C04">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833" w:type="pct"/>
            <w:vAlign w:val="center"/>
            <w:hideMark/>
          </w:tcPr>
          <w:p w14:paraId="27033CDD" w14:textId="77777777" w:rsidR="00D80C04" w:rsidRPr="00D80C04" w:rsidRDefault="00D80C04" w:rsidP="00D80C04">
            <w:pPr>
              <w:spacing w:before="100" w:beforeAutospacing="1" w:after="100" w:afterAutospacing="1" w:line="240" w:lineRule="auto"/>
              <w:jc w:val="both"/>
              <w:rPr>
                <w:rFonts w:ascii="Book Antiqua" w:eastAsia="Times New Roman" w:hAnsi="Book Antiqua" w:cs="Times New Roman"/>
                <w:sz w:val="18"/>
                <w:szCs w:val="18"/>
                <w:lang w:eastAsia="pt-BR"/>
              </w:rPr>
            </w:pPr>
            <w:r w:rsidRPr="00D80C04">
              <w:rPr>
                <w:rFonts w:ascii="Book Antiqua" w:eastAsia="Times New Roman" w:hAnsi="Book Antiqua" w:cs="Arial"/>
                <w:color w:val="800000"/>
                <w:sz w:val="18"/>
                <w:szCs w:val="18"/>
                <w:lang w:eastAsia="pt-BR"/>
              </w:rPr>
              <w:t>Regulamenta a licitação, na modalidade pregão, na forma eletrônica, para a aquisição de bens e a contratação de serviços comuns, incluídos os serviços comuns de engenharia, e dispõe sobre o uso da dispensa eletrônica, no âmbito da administração pública federal.</w:t>
            </w:r>
          </w:p>
        </w:tc>
      </w:tr>
    </w:tbl>
    <w:p w14:paraId="1320973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O</w:t>
      </w:r>
      <w:r w:rsidRPr="00D80C04">
        <w:rPr>
          <w:rFonts w:ascii="Book Antiqua" w:eastAsia="Times New Roman" w:hAnsi="Book Antiqua" w:cs="Arial"/>
          <w:color w:val="000000"/>
          <w:sz w:val="19"/>
          <w:szCs w:val="19"/>
          <w:lang w:eastAsia="pt-BR"/>
        </w:rPr>
        <w:t> </w:t>
      </w:r>
      <w:r w:rsidRPr="00D80C04">
        <w:rPr>
          <w:rFonts w:ascii="Book Antiqua" w:eastAsia="Times New Roman" w:hAnsi="Book Antiqua" w:cs="Arial"/>
          <w:b/>
          <w:bCs/>
          <w:color w:val="000000"/>
          <w:sz w:val="19"/>
          <w:szCs w:val="19"/>
          <w:lang w:eastAsia="pt-BR"/>
        </w:rPr>
        <w:t>PRESIDENTE DA REPÚBLICA</w:t>
      </w:r>
      <w:r w:rsidRPr="00D80C04">
        <w:rPr>
          <w:rFonts w:ascii="Book Antiqua" w:eastAsia="Times New Roman" w:hAnsi="Book Antiqua" w:cs="Arial"/>
          <w:color w:val="000000"/>
          <w:sz w:val="19"/>
          <w:szCs w:val="19"/>
          <w:lang w:eastAsia="pt-BR"/>
        </w:rPr>
        <w:t>, no uso das atribuições que lhe confere o art. 84,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incisos II, IV e VI, alínea “a”, da Constituição, e tendo em vista o disposto no art. 2º, § 1º, da Lei nº 10.520, de 17 de julho de 2002, e na Lei nº 8.666, de 21 de junho de 1993, </w:t>
      </w:r>
    </w:p>
    <w:p w14:paraId="6454F80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DECRETA</w:t>
      </w:r>
      <w:r w:rsidRPr="00D80C04">
        <w:rPr>
          <w:rFonts w:ascii="Book Antiqua" w:eastAsia="Times New Roman" w:hAnsi="Book Antiqua" w:cs="Arial"/>
          <w:color w:val="000000"/>
          <w:sz w:val="19"/>
          <w:szCs w:val="19"/>
          <w:lang w:eastAsia="pt-BR"/>
        </w:rPr>
        <w:t>: </w:t>
      </w:r>
    </w:p>
    <w:p w14:paraId="2ABC44D1"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I</w:t>
      </w:r>
    </w:p>
    <w:p w14:paraId="13A8CDB6"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DISPOSIÇÕES PRELIMINARES </w:t>
      </w:r>
    </w:p>
    <w:p w14:paraId="4DE8730B"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Objeto e âmbito de aplicação</w:t>
      </w:r>
    </w:p>
    <w:p w14:paraId="6992421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D85B66">
        <w:rPr>
          <w:rFonts w:ascii="Book Antiqua" w:eastAsia="Times New Roman" w:hAnsi="Book Antiqua" w:cs="Arial"/>
          <w:b/>
          <w:bCs/>
          <w:color w:val="000000"/>
          <w:sz w:val="19"/>
          <w:szCs w:val="19"/>
          <w:highlight w:val="magenta"/>
          <w:lang w:eastAsia="pt-BR"/>
        </w:rPr>
        <w:t>Art. 1</w:t>
      </w:r>
      <w:proofErr w:type="gramStart"/>
      <w:r w:rsidRPr="00D85B66">
        <w:rPr>
          <w:rFonts w:ascii="Book Antiqua" w:eastAsia="Times New Roman" w:hAnsi="Book Antiqua" w:cs="Arial"/>
          <w:b/>
          <w:bCs/>
          <w:color w:val="000000"/>
          <w:sz w:val="19"/>
          <w:szCs w:val="19"/>
          <w:highlight w:val="magenta"/>
          <w:lang w:eastAsia="pt-BR"/>
        </w:rPr>
        <w:t>º</w:t>
      </w:r>
      <w:r w:rsidRPr="00D80C04">
        <w:rPr>
          <w:rFonts w:ascii="Book Antiqua" w:eastAsia="Times New Roman" w:hAnsi="Book Antiqua" w:cs="Arial"/>
          <w:color w:val="000000"/>
          <w:sz w:val="19"/>
          <w:szCs w:val="19"/>
          <w:lang w:eastAsia="pt-BR"/>
        </w:rPr>
        <w:t xml:space="preserve">  Este</w:t>
      </w:r>
      <w:proofErr w:type="gramEnd"/>
      <w:r w:rsidRPr="00D80C04">
        <w:rPr>
          <w:rFonts w:ascii="Book Antiqua" w:eastAsia="Times New Roman" w:hAnsi="Book Antiqua" w:cs="Arial"/>
          <w:color w:val="000000"/>
          <w:sz w:val="19"/>
          <w:szCs w:val="19"/>
          <w:lang w:eastAsia="pt-BR"/>
        </w:rPr>
        <w:t xml:space="preserve"> Decreto regulamenta a licitação, na modalidade de pregão, na forma eletrônica, para a aquisição de bens e a contratação de serviços comuns, incluídos os serviços comuns de engenharia, e dispõe sobre o uso da dispensa eletrônica, no âmbito da administração pública federal.</w:t>
      </w:r>
    </w:p>
    <w:p w14:paraId="2AFF3990" w14:textId="53953F36" w:rsidR="00D80C04" w:rsidRPr="00D85B66" w:rsidRDefault="00D80C04" w:rsidP="00D80C04">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85B66">
        <w:rPr>
          <w:rFonts w:ascii="Book Antiqua" w:eastAsia="Times New Roman" w:hAnsi="Book Antiqua" w:cs="Arial"/>
          <w:b/>
          <w:bCs/>
          <w:color w:val="000000"/>
          <w:sz w:val="19"/>
          <w:szCs w:val="19"/>
          <w:highlight w:val="magenta"/>
          <w:lang w:eastAsia="pt-BR"/>
        </w:rPr>
        <w:t>§ 1</w:t>
      </w:r>
      <w:proofErr w:type="gramStart"/>
      <w:r w:rsidRPr="00D85B66">
        <w:rPr>
          <w:rFonts w:ascii="Book Antiqua" w:eastAsia="Times New Roman" w:hAnsi="Book Antiqua" w:cs="Arial"/>
          <w:b/>
          <w:bCs/>
          <w:color w:val="000000"/>
          <w:sz w:val="19"/>
          <w:szCs w:val="19"/>
          <w:highlight w:val="magenta"/>
          <w:lang w:eastAsia="pt-BR"/>
        </w:rPr>
        <w:t>º</w:t>
      </w:r>
      <w:r w:rsidRPr="00D85B66">
        <w:rPr>
          <w:rFonts w:ascii="Book Antiqua" w:eastAsia="Times New Roman" w:hAnsi="Book Antiqua" w:cs="Arial"/>
          <w:b/>
          <w:bCs/>
          <w:color w:val="000000"/>
          <w:sz w:val="19"/>
          <w:szCs w:val="19"/>
          <w:lang w:eastAsia="pt-BR"/>
        </w:rPr>
        <w:t xml:space="preserve">  A</w:t>
      </w:r>
      <w:proofErr w:type="gramEnd"/>
      <w:r w:rsidRPr="00D85B66">
        <w:rPr>
          <w:rFonts w:ascii="Book Antiqua" w:eastAsia="Times New Roman" w:hAnsi="Book Antiqua" w:cs="Arial"/>
          <w:b/>
          <w:bCs/>
          <w:color w:val="000000"/>
          <w:sz w:val="19"/>
          <w:szCs w:val="19"/>
          <w:lang w:eastAsia="pt-BR"/>
        </w:rPr>
        <w:t xml:space="preserve"> utilização da modalidade de pregão, na forma eletrônica, pelos órgãos da administração pública federal direta, pelas autarquias, pelas fundações e pelos fundos especiais é obrigatória.</w:t>
      </w:r>
      <w:r w:rsidR="00D85B66" w:rsidRPr="00D85B66">
        <w:rPr>
          <w:rFonts w:ascii="Book Antiqua" w:eastAsia="Times New Roman" w:hAnsi="Book Antiqua" w:cs="Arial"/>
          <w:b/>
          <w:bCs/>
          <w:color w:val="000000"/>
          <w:sz w:val="19"/>
          <w:szCs w:val="19"/>
          <w:lang w:eastAsia="pt-BR"/>
        </w:rPr>
        <w:t xml:space="preserve"> </w:t>
      </w:r>
      <w:bookmarkStart w:id="1" w:name="_Hlk141101066"/>
      <w:r w:rsidR="00D85B66" w:rsidRPr="00D85B66">
        <w:rPr>
          <w:rFonts w:ascii="Book Antiqua" w:hAnsi="Book Antiqua"/>
          <w:b/>
          <w:bCs/>
          <w:color w:val="FF0000"/>
          <w:sz w:val="16"/>
          <w:szCs w:val="16"/>
          <w:u w:val="single"/>
        </w:rPr>
        <w:t>(PCRJ-2022)</w:t>
      </w:r>
      <w:bookmarkEnd w:id="1"/>
    </w:p>
    <w:p w14:paraId="1C5019C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2º  As empresas públicas, as sociedades de economia mista e suas subsidiárias, nos termos do regulamento interno de que trata o </w:t>
      </w:r>
      <w:hyperlink r:id="rId5" w:anchor="art40" w:history="1">
        <w:r w:rsidRPr="00D80C04">
          <w:rPr>
            <w:rFonts w:ascii="Book Antiqua" w:eastAsia="Times New Roman" w:hAnsi="Book Antiqua" w:cs="Arial"/>
            <w:color w:val="0000FF"/>
            <w:sz w:val="19"/>
            <w:szCs w:val="19"/>
            <w:u w:val="single"/>
            <w:lang w:eastAsia="pt-BR"/>
          </w:rPr>
          <w:t>art. 40 da Lei nº 13.303, de 30 de junho de 2016</w:t>
        </w:r>
      </w:hyperlink>
      <w:r w:rsidRPr="00D80C04">
        <w:rPr>
          <w:rFonts w:ascii="Book Antiqua" w:eastAsia="Times New Roman" w:hAnsi="Book Antiqua" w:cs="Arial"/>
          <w:color w:val="000000"/>
          <w:sz w:val="19"/>
          <w:szCs w:val="19"/>
          <w:lang w:eastAsia="pt-BR"/>
        </w:rPr>
        <w:t>, poderão adotar, no que couber, as disposições deste Decreto, inclusive o disposto no Capítulo XVII, observados os limites de que trata o art. 29 da referida Lei.</w:t>
      </w:r>
    </w:p>
    <w:p w14:paraId="47FA110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3º  Para a aquisição de bens e a contratação de serviços comuns pelos entes federativos, com a utilização de recursos da União decorrentes de transferências voluntárias, tais como convênios e contratos de repasse, a utilização da modalidade de pregão, na forma eletrônica, ou da dispensa eletrônica será obrigatória, exceto nos casos em que a lei ou a regulamentação específica que dispuser sobre a modalidade de transferência discipline de forma diversa  as contratações com os recursos do repasse.</w:t>
      </w:r>
    </w:p>
    <w:p w14:paraId="5F6B3D29" w14:textId="2D26916D" w:rsid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5B66">
        <w:rPr>
          <w:rFonts w:ascii="Book Antiqua" w:eastAsia="Times New Roman" w:hAnsi="Book Antiqua" w:cs="Arial"/>
          <w:b/>
          <w:bCs/>
          <w:color w:val="000000"/>
          <w:sz w:val="19"/>
          <w:szCs w:val="19"/>
          <w:highlight w:val="magenta"/>
          <w:lang w:eastAsia="pt-BR"/>
        </w:rPr>
        <w:t>§ 4</w:t>
      </w:r>
      <w:proofErr w:type="gramStart"/>
      <w:r w:rsidRPr="00D85B66">
        <w:rPr>
          <w:rFonts w:ascii="Book Antiqua" w:eastAsia="Times New Roman" w:hAnsi="Book Antiqua" w:cs="Arial"/>
          <w:b/>
          <w:bCs/>
          <w:color w:val="000000"/>
          <w:sz w:val="19"/>
          <w:szCs w:val="19"/>
          <w:highlight w:val="magenta"/>
          <w:lang w:eastAsia="pt-BR"/>
        </w:rPr>
        <w:t>º</w:t>
      </w:r>
      <w:r w:rsidRPr="00D85B66">
        <w:rPr>
          <w:rFonts w:ascii="Book Antiqua" w:eastAsia="Times New Roman" w:hAnsi="Book Antiqua" w:cs="Arial"/>
          <w:b/>
          <w:bCs/>
          <w:color w:val="000000"/>
          <w:sz w:val="19"/>
          <w:szCs w:val="19"/>
          <w:lang w:eastAsia="pt-BR"/>
        </w:rPr>
        <w:t xml:space="preserve">  Será</w:t>
      </w:r>
      <w:proofErr w:type="gramEnd"/>
      <w:r w:rsidRPr="00D85B66">
        <w:rPr>
          <w:rFonts w:ascii="Book Antiqua" w:eastAsia="Times New Roman" w:hAnsi="Book Antiqua" w:cs="Arial"/>
          <w:b/>
          <w:bCs/>
          <w:color w:val="000000"/>
          <w:sz w:val="19"/>
          <w:szCs w:val="19"/>
          <w:lang w:eastAsia="pt-BR"/>
        </w:rPr>
        <w:t xml:space="preserve"> admitida, excepcionalmente, mediante prévia justificativa da autoridade competente, a utilização da forma de pregão presencial nas licitações de que trata o caput ou a não adoção do sistema de dispensa eletrônica, desde que fique comprovada a inviabilidade técnica ou a desvantagem para a administração na realização da forma eletrônica</w:t>
      </w:r>
      <w:r w:rsidRPr="00D80C04">
        <w:rPr>
          <w:rFonts w:ascii="Book Antiqua" w:eastAsia="Times New Roman" w:hAnsi="Book Antiqua" w:cs="Arial"/>
          <w:color w:val="000000"/>
          <w:sz w:val="19"/>
          <w:szCs w:val="19"/>
          <w:lang w:eastAsia="pt-BR"/>
        </w:rPr>
        <w:t>.</w:t>
      </w:r>
      <w:r w:rsidR="00D85B66">
        <w:rPr>
          <w:rFonts w:ascii="Book Antiqua" w:eastAsia="Times New Roman" w:hAnsi="Book Antiqua" w:cs="Arial"/>
          <w:color w:val="000000"/>
          <w:sz w:val="19"/>
          <w:szCs w:val="19"/>
          <w:lang w:eastAsia="pt-BR"/>
        </w:rPr>
        <w:t xml:space="preserve"> </w:t>
      </w:r>
      <w:bookmarkStart w:id="2" w:name="_Hlk142392014"/>
      <w:r w:rsidR="00D85B66">
        <w:rPr>
          <w:rFonts w:ascii="Book Antiqua" w:hAnsi="Book Antiqua"/>
          <w:b/>
          <w:color w:val="FF0000"/>
          <w:sz w:val="16"/>
          <w:szCs w:val="16"/>
          <w:u w:val="single"/>
        </w:rPr>
        <w:t>(PCRJ-2022)</w:t>
      </w:r>
      <w:bookmarkEnd w:id="2"/>
    </w:p>
    <w:tbl>
      <w:tblPr>
        <w:tblStyle w:val="Tabelacomgrade"/>
        <w:tblW w:w="0" w:type="auto"/>
        <w:tblLook w:val="04A0" w:firstRow="1" w:lastRow="0" w:firstColumn="1" w:lastColumn="0" w:noHBand="0" w:noVBand="1"/>
      </w:tblPr>
      <w:tblGrid>
        <w:gridCol w:w="8494"/>
      </w:tblGrid>
      <w:tr w:rsidR="00D85B66" w14:paraId="47824811" w14:textId="77777777" w:rsidTr="00D85B66">
        <w:tc>
          <w:tcPr>
            <w:tcW w:w="8494" w:type="dxa"/>
            <w:shd w:val="clear" w:color="auto" w:fill="CCFFFF"/>
          </w:tcPr>
          <w:p w14:paraId="020651F1" w14:textId="55518340" w:rsidR="00D85B66" w:rsidRPr="00D85B66" w:rsidRDefault="00D85B66" w:rsidP="00D85B6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85B66">
              <w:rPr>
                <w:rFonts w:ascii="Book Antiqua" w:eastAsia="Times New Roman" w:hAnsi="Book Antiqua" w:cs="Arial"/>
                <w:b/>
                <w:bCs/>
                <w:color w:val="000000"/>
                <w:sz w:val="19"/>
                <w:szCs w:val="19"/>
                <w:highlight w:val="yellow"/>
                <w:lang w:eastAsia="pt-BR"/>
              </w:rPr>
              <w:t>PCRJ-2022-CESPE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85B66">
              <w:rPr>
                <w:rFonts w:ascii="Book Antiqua" w:eastAsia="Times New Roman" w:hAnsi="Book Antiqua" w:cs="Arial"/>
                <w:color w:val="000000"/>
                <w:sz w:val="19"/>
                <w:szCs w:val="19"/>
                <w:lang w:eastAsia="pt-BR"/>
              </w:rPr>
              <w:t>Recém-empossado no cargo, ministro de Estado do setor de segurança pública de estado da Federação, no intuito de demonstrar efetividade no combate ao crime, orientou que se desenvolvesse política pública de compra de equipamentos novos para delegacias de polícia em todos os estados. Após estudo preliminar em todos os estados da Federação, verificou-se que algumas delegacias nem sequer possuíam computadores. Diante disso, o ministro determinou a compra emergencial, sem licitação, de tais produtos para essas delegacias desguarnecidas. Ao mesmo tempo, orientou que se promovesse licitação, na modalidade pregão presencial, na forma da Lei federal 10.520/02, para que todas as demais unidades da polícia civil em questão recebessem computadores novos com a maior brevidade possível.</w:t>
            </w:r>
            <w:r>
              <w:rPr>
                <w:rFonts w:ascii="Book Antiqua" w:eastAsia="Times New Roman" w:hAnsi="Book Antiqua" w:cs="Arial"/>
                <w:color w:val="000000"/>
                <w:sz w:val="19"/>
                <w:szCs w:val="19"/>
                <w:lang w:eastAsia="pt-BR"/>
              </w:rPr>
              <w:t xml:space="preserve"> </w:t>
            </w:r>
            <w:r w:rsidRPr="00D85B66">
              <w:rPr>
                <w:rFonts w:ascii="Book Antiqua" w:eastAsia="Times New Roman" w:hAnsi="Book Antiqua" w:cs="Arial"/>
                <w:color w:val="000000"/>
                <w:sz w:val="19"/>
                <w:szCs w:val="19"/>
                <w:lang w:eastAsia="pt-BR"/>
              </w:rPr>
              <w:t>Nessa situação hipotética,</w:t>
            </w:r>
            <w:r>
              <w:rPr>
                <w:rFonts w:ascii="Book Antiqua" w:eastAsia="Times New Roman" w:hAnsi="Book Antiqua" w:cs="Arial"/>
                <w:color w:val="000000"/>
                <w:sz w:val="19"/>
                <w:szCs w:val="19"/>
                <w:lang w:eastAsia="pt-BR"/>
              </w:rPr>
              <w:t xml:space="preserve"> </w:t>
            </w:r>
            <w:r w:rsidRPr="00D85B66">
              <w:rPr>
                <w:rFonts w:ascii="Book Antiqua" w:eastAsia="Times New Roman" w:hAnsi="Book Antiqua" w:cs="Arial"/>
                <w:color w:val="000000"/>
                <w:sz w:val="19"/>
                <w:szCs w:val="19"/>
                <w:lang w:eastAsia="pt-BR"/>
              </w:rPr>
              <w:t xml:space="preserve">a escolha da modalidade pregão presencial deve ser </w:t>
            </w:r>
            <w:proofErr w:type="gramStart"/>
            <w:r w:rsidRPr="00D85B66">
              <w:rPr>
                <w:rFonts w:ascii="Book Antiqua" w:eastAsia="Times New Roman" w:hAnsi="Book Antiqua" w:cs="Arial"/>
                <w:color w:val="000000"/>
                <w:sz w:val="19"/>
                <w:szCs w:val="19"/>
                <w:lang w:eastAsia="pt-BR"/>
              </w:rPr>
              <w:t>justificada</w:t>
            </w:r>
            <w:proofErr w:type="gramEnd"/>
            <w:r w:rsidRPr="00D85B66">
              <w:rPr>
                <w:rFonts w:ascii="Book Antiqua" w:eastAsia="Times New Roman" w:hAnsi="Book Antiqua" w:cs="Arial"/>
                <w:color w:val="000000"/>
                <w:sz w:val="19"/>
                <w:szCs w:val="19"/>
                <w:lang w:eastAsia="pt-BR"/>
              </w:rPr>
              <w:t>, haja vista seu caráter excepcional e potencialmente mitigador da competitividade. Como regra, o pregão deve ser eletrônico para todas as compras de bens comuns pela administração pública federal, ainda que se destinem a outros entes federativos.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§§1º e 4º, Dec. 10024.</w:t>
            </w:r>
          </w:p>
        </w:tc>
      </w:tr>
    </w:tbl>
    <w:p w14:paraId="30163A04"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lastRenderedPageBreak/>
        <w:t>Princípios</w:t>
      </w:r>
    </w:p>
    <w:p w14:paraId="5FBC896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2"/>
      <w:bookmarkEnd w:id="3"/>
      <w:r w:rsidRPr="00D80C04">
        <w:rPr>
          <w:rFonts w:ascii="Book Antiqua" w:eastAsia="Times New Roman" w:hAnsi="Book Antiqua" w:cs="Arial"/>
          <w:color w:val="000000"/>
          <w:sz w:val="19"/>
          <w:szCs w:val="19"/>
          <w:lang w:eastAsia="pt-BR"/>
        </w:rPr>
        <w:t>Art. 2</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pregão, na forma eletrônica, é condicionado aos princípios da legalidade, da impessoalidade, da moralidade, da igualdade, da publicidade, da eficiência, da probidade administrativa, do desenvolvimento sustentável, da vinculação ao instrumento convocatório, do julgamento objetivo, da razoabilidade, da competitividade, da proporcionalidade e aos que lhes são correlatos.</w:t>
      </w:r>
    </w:p>
    <w:p w14:paraId="5EF078C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princípio do desenvolvimento sustentável será observado nas etapas do processo de contratação, em suas dimensões econômica, social, ambiental e cultural, no mínimo, com base nos planos de gestão de logística sustentável dos órgãos e das entidades.</w:t>
      </w:r>
    </w:p>
    <w:p w14:paraId="4A5753B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As</w:t>
      </w:r>
      <w:proofErr w:type="gramEnd"/>
      <w:r w:rsidRPr="00D80C04">
        <w:rPr>
          <w:rFonts w:ascii="Book Antiqua" w:eastAsia="Times New Roman" w:hAnsi="Book Antiqua" w:cs="Arial"/>
          <w:color w:val="000000"/>
          <w:sz w:val="19"/>
          <w:szCs w:val="19"/>
          <w:lang w:eastAsia="pt-BR"/>
        </w:rPr>
        <w:t xml:space="preserve"> normas disciplinadoras da licitação serão interpretadas em favor da ampliação da disputa entre os interessados, resguardados o interesse da administração, o princípio da isonomia, a finalidade e a segurança da contratação.</w:t>
      </w:r>
    </w:p>
    <w:p w14:paraId="1334A938"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Definições</w:t>
      </w:r>
    </w:p>
    <w:p w14:paraId="664C933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3"/>
      <w:bookmarkEnd w:id="4"/>
      <w:r w:rsidRPr="00D80C04">
        <w:rPr>
          <w:rFonts w:ascii="Book Antiqua" w:eastAsia="Times New Roman" w:hAnsi="Book Antiqua" w:cs="Arial"/>
          <w:color w:val="000000"/>
          <w:sz w:val="19"/>
          <w:szCs w:val="19"/>
          <w:lang w:eastAsia="pt-BR"/>
        </w:rPr>
        <w:t>Art. 3</w:t>
      </w:r>
      <w:proofErr w:type="gramStart"/>
      <w:r w:rsidRPr="00D80C04">
        <w:rPr>
          <w:rFonts w:ascii="Book Antiqua" w:eastAsia="Times New Roman" w:hAnsi="Book Antiqua" w:cs="Arial"/>
          <w:color w:val="000000"/>
          <w:sz w:val="19"/>
          <w:szCs w:val="19"/>
          <w:lang w:eastAsia="pt-BR"/>
        </w:rPr>
        <w:t>º  Para</w:t>
      </w:r>
      <w:proofErr w:type="gramEnd"/>
      <w:r w:rsidRPr="00D80C04">
        <w:rPr>
          <w:rFonts w:ascii="Book Antiqua" w:eastAsia="Times New Roman" w:hAnsi="Book Antiqua" w:cs="Arial"/>
          <w:color w:val="000000"/>
          <w:sz w:val="19"/>
          <w:szCs w:val="19"/>
          <w:lang w:eastAsia="pt-BR"/>
        </w:rPr>
        <w:t xml:space="preserve"> fins do disposto neste Decreto, considera-se:</w:t>
      </w:r>
    </w:p>
    <w:p w14:paraId="22B8CF4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aviso</w:t>
      </w:r>
      <w:proofErr w:type="gramEnd"/>
      <w:r w:rsidRPr="00D80C04">
        <w:rPr>
          <w:rFonts w:ascii="Book Antiqua" w:eastAsia="Times New Roman" w:hAnsi="Book Antiqua" w:cs="Arial"/>
          <w:color w:val="000000"/>
          <w:sz w:val="19"/>
          <w:szCs w:val="19"/>
          <w:lang w:eastAsia="pt-BR"/>
        </w:rPr>
        <w:t xml:space="preserve"> do edital - documento que contém:</w:t>
      </w:r>
    </w:p>
    <w:p w14:paraId="26F5451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a) a definição precisa, suficiente e clara do objeto;</w:t>
      </w:r>
    </w:p>
    <w:p w14:paraId="2A67685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b) a indicação dos locais, das datas e dos horários em que poderá ser lido ou obtido o edital; e</w:t>
      </w:r>
    </w:p>
    <w:p w14:paraId="5C1A3F7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 o endereço eletrônico no qual ocorrerá a sessão pública com a data e o horário de sua realização;</w:t>
      </w:r>
    </w:p>
    <w:p w14:paraId="7601E07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bens</w:t>
      </w:r>
      <w:proofErr w:type="gramEnd"/>
      <w:r w:rsidRPr="00D80C04">
        <w:rPr>
          <w:rFonts w:ascii="Book Antiqua" w:eastAsia="Times New Roman" w:hAnsi="Book Antiqua" w:cs="Arial"/>
          <w:color w:val="000000"/>
          <w:sz w:val="19"/>
          <w:szCs w:val="19"/>
          <w:lang w:eastAsia="pt-BR"/>
        </w:rPr>
        <w:t xml:space="preserve"> e serviços comuns - bens cujos padrões de desempenho e qualidade possam ser objetivamente definidos pelo edital, por meio de especificações reconhecidas e usuais do mercado;</w:t>
      </w:r>
    </w:p>
    <w:p w14:paraId="410C46F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bens e serviços especiais - bens que, por sua alta heterogeneidade ou complexidade técnica, não podem ser considerados bens e serviços comuns, nos termos do inciso II;</w:t>
      </w:r>
    </w:p>
    <w:p w14:paraId="0F0A30A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estudo</w:t>
      </w:r>
      <w:proofErr w:type="gramEnd"/>
      <w:r w:rsidRPr="00D80C04">
        <w:rPr>
          <w:rFonts w:ascii="Book Antiqua" w:eastAsia="Times New Roman" w:hAnsi="Book Antiqua" w:cs="Arial"/>
          <w:color w:val="000000"/>
          <w:sz w:val="19"/>
          <w:szCs w:val="19"/>
          <w:lang w:eastAsia="pt-BR"/>
        </w:rPr>
        <w:t xml:space="preserve"> técnico preliminar - documento constitutivo da primeira etapa do planejamento de uma contratação, que caracteriza o interesse público envolvido e a melhor solução ao problema a ser resolvido e que, na hipótese de conclusão pela viabilidade da contratação, fundamenta o termo de referência;</w:t>
      </w:r>
    </w:p>
    <w:p w14:paraId="14F8DA0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lances</w:t>
      </w:r>
      <w:proofErr w:type="gramEnd"/>
      <w:r w:rsidRPr="00D80C04">
        <w:rPr>
          <w:rFonts w:ascii="Book Antiqua" w:eastAsia="Times New Roman" w:hAnsi="Book Antiqua" w:cs="Arial"/>
          <w:color w:val="000000"/>
          <w:sz w:val="19"/>
          <w:szCs w:val="19"/>
          <w:lang w:eastAsia="pt-BR"/>
        </w:rPr>
        <w:t xml:space="preserve"> intermediários - lances iguais ou superiores ao menor já ofertado, porém inferiores ao último lance dado pelo próprio licitante;</w:t>
      </w:r>
    </w:p>
    <w:p w14:paraId="29D1C95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obra</w:t>
      </w:r>
      <w:proofErr w:type="gramEnd"/>
      <w:r w:rsidRPr="00D80C04">
        <w:rPr>
          <w:rFonts w:ascii="Book Antiqua" w:eastAsia="Times New Roman" w:hAnsi="Book Antiqua" w:cs="Arial"/>
          <w:color w:val="000000"/>
          <w:sz w:val="19"/>
          <w:szCs w:val="19"/>
          <w:lang w:eastAsia="pt-BR"/>
        </w:rPr>
        <w:t xml:space="preserve"> - construção, reforma, fabricação, recuperação ou ampliação de bem imóvel, realizada por execução direta ou indireta;</w:t>
      </w:r>
    </w:p>
    <w:p w14:paraId="7026C7C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serviço - atividade ou conjunto de atividades destinadas a obter determinada utilidade, intelectual ou material, de interesse da administração pública;</w:t>
      </w:r>
    </w:p>
    <w:p w14:paraId="1ACC0D9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VIII - serviço comum de engenharia - atividade ou conjunto de atividades que necessitam da participação e do acompanhamento de profissional engenheiro habilitado, nos termos do disposto na Lei nº 5.194, de 24 de dezembro de 1966, e cujos padrões de desempenho e qualidade possam ser objetivamente definidos pela administração pública, mediante especificações usuais de mercado;</w:t>
      </w:r>
    </w:p>
    <w:p w14:paraId="2131448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IX - Sistema de Cadastramento Unificado de Fornecedores -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 ferramenta informatizada, integrante da plataforma do Sistema Integrado de Administração de Serviços Gerais - </w:t>
      </w:r>
      <w:proofErr w:type="spellStart"/>
      <w:r w:rsidRPr="00D80C04">
        <w:rPr>
          <w:rFonts w:ascii="Book Antiqua" w:eastAsia="Times New Roman" w:hAnsi="Book Antiqua" w:cs="Arial"/>
          <w:color w:val="000000"/>
          <w:sz w:val="19"/>
          <w:szCs w:val="19"/>
          <w:lang w:eastAsia="pt-BR"/>
        </w:rPr>
        <w:t>Siasg</w:t>
      </w:r>
      <w:proofErr w:type="spellEnd"/>
      <w:r w:rsidRPr="00D80C04">
        <w:rPr>
          <w:rFonts w:ascii="Book Antiqua" w:eastAsia="Times New Roman" w:hAnsi="Book Antiqua" w:cs="Arial"/>
          <w:color w:val="000000"/>
          <w:sz w:val="19"/>
          <w:szCs w:val="19"/>
          <w:lang w:eastAsia="pt-BR"/>
        </w:rPr>
        <w:t xml:space="preserve">, disponibilizada pelo Ministério da Economia, para cadastramento dos órgãos e das entidades da administração pública, das empresas públicas e dos participantes de procedimentos de licitação, </w:t>
      </w:r>
      <w:r w:rsidRPr="00D80C04">
        <w:rPr>
          <w:rFonts w:ascii="Book Antiqua" w:eastAsia="Times New Roman" w:hAnsi="Book Antiqua" w:cs="Arial"/>
          <w:color w:val="000000"/>
          <w:sz w:val="19"/>
          <w:szCs w:val="19"/>
          <w:lang w:eastAsia="pt-BR"/>
        </w:rPr>
        <w:lastRenderedPageBreak/>
        <w:t xml:space="preserve">dispensa ou inexigibilidade promovidos pelos órgãos e pelas entidades integrantes do Sistema de Serviços Gerais -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w:t>
      </w:r>
    </w:p>
    <w:p w14:paraId="7A1EA22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X - </w:t>
      </w:r>
      <w:proofErr w:type="gramStart"/>
      <w:r w:rsidRPr="00D80C04">
        <w:rPr>
          <w:rFonts w:ascii="Book Antiqua" w:eastAsia="Times New Roman" w:hAnsi="Book Antiqua" w:cs="Arial"/>
          <w:color w:val="000000"/>
          <w:sz w:val="19"/>
          <w:szCs w:val="19"/>
          <w:lang w:eastAsia="pt-BR"/>
        </w:rPr>
        <w:t>sistema</w:t>
      </w:r>
      <w:proofErr w:type="gramEnd"/>
      <w:r w:rsidRPr="00D80C04">
        <w:rPr>
          <w:rFonts w:ascii="Book Antiqua" w:eastAsia="Times New Roman" w:hAnsi="Book Antiqua" w:cs="Arial"/>
          <w:color w:val="000000"/>
          <w:sz w:val="19"/>
          <w:szCs w:val="19"/>
          <w:lang w:eastAsia="pt-BR"/>
        </w:rPr>
        <w:t xml:space="preserve"> de dispensa eletrônica - ferramenta informatizada, integrante da plataforma do </w:t>
      </w:r>
      <w:proofErr w:type="spellStart"/>
      <w:r w:rsidRPr="00D80C04">
        <w:rPr>
          <w:rFonts w:ascii="Book Antiqua" w:eastAsia="Times New Roman" w:hAnsi="Book Antiqua" w:cs="Arial"/>
          <w:color w:val="000000"/>
          <w:sz w:val="19"/>
          <w:szCs w:val="19"/>
          <w:lang w:eastAsia="pt-BR"/>
        </w:rPr>
        <w:t>Siasg</w:t>
      </w:r>
      <w:proofErr w:type="spellEnd"/>
      <w:r w:rsidRPr="00D80C04">
        <w:rPr>
          <w:rFonts w:ascii="Book Antiqua" w:eastAsia="Times New Roman" w:hAnsi="Book Antiqua" w:cs="Arial"/>
          <w:color w:val="000000"/>
          <w:sz w:val="19"/>
          <w:szCs w:val="19"/>
          <w:lang w:eastAsia="pt-BR"/>
        </w:rPr>
        <w:t>, disponibilizada pelo Ministério da Economia, para a realização dos processos de contratação direta de bens e serviços comuns, incluídos os serviços comuns de engenharia; e</w:t>
      </w:r>
    </w:p>
    <w:p w14:paraId="043F3AA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XI - termo de referência - documento elaborado com base nos estudos técnicos preliminares, que deverá conter:</w:t>
      </w:r>
    </w:p>
    <w:p w14:paraId="08B946E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a) os elementos que embasam a avaliação do custo pela administração pública, a partir dos padrões de desempenho e qualidade estabelecidos e das condições de entrega do objeto, com as seguintes informações:</w:t>
      </w:r>
    </w:p>
    <w:p w14:paraId="46E29F0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1. a definição do objeto contratual e dos métodos para a sua execução, vedadas especificações excessivas, irrelevantes ou desnecessárias, que limitem ou frustrem a competição ou a realização do certame;</w:t>
      </w:r>
    </w:p>
    <w:p w14:paraId="7EFCB55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2. o valor estimado do objeto da licitação demonstrado em planilhas, de acordo com o preço de mercado; e</w:t>
      </w:r>
    </w:p>
    <w:p w14:paraId="3FC517C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3. o cronograma físico-financeiro, se necessário;</w:t>
      </w:r>
    </w:p>
    <w:p w14:paraId="072F0DF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b) o critério de aceitação do objeto;</w:t>
      </w:r>
    </w:p>
    <w:p w14:paraId="33382F5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 os deveres do contratado e do contratante;</w:t>
      </w:r>
    </w:p>
    <w:p w14:paraId="0D7D490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 a relação dos documentos essenciais à verificação da qualificação técnica e econômico-financeira, se necessária;</w:t>
      </w:r>
    </w:p>
    <w:p w14:paraId="1A66F69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e) os procedimentos de fiscalização e gerenciamento do contrato ou da ata de registro de preços;</w:t>
      </w:r>
    </w:p>
    <w:p w14:paraId="7B0E09E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f) o prazo para execução do contrato; e</w:t>
      </w:r>
    </w:p>
    <w:p w14:paraId="649E5B4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g) as sanções previstas de forma objetiva, suficiente e clara.</w:t>
      </w:r>
    </w:p>
    <w:p w14:paraId="2A20788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classificação de bens e serviços como comuns depende de exame predominantemente fático e de natureza técnica.</w:t>
      </w:r>
    </w:p>
    <w:p w14:paraId="3ABD972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bens e serviços que envolverem o desenvolvimento de soluções específicas de natureza intelectual, científica e técnica, caso possam ser definidos nos termos do disposto no inciso II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serão licitados por pregão, na forma eletrônica.</w:t>
      </w:r>
    </w:p>
    <w:p w14:paraId="165DB760"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Vedações</w:t>
      </w:r>
    </w:p>
    <w:p w14:paraId="2450946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4"/>
      <w:bookmarkEnd w:id="5"/>
      <w:r w:rsidRPr="00D80C04">
        <w:rPr>
          <w:rFonts w:ascii="Book Antiqua" w:eastAsia="Times New Roman" w:hAnsi="Book Antiqua" w:cs="Arial"/>
          <w:color w:val="000000"/>
          <w:sz w:val="19"/>
          <w:szCs w:val="19"/>
          <w:lang w:eastAsia="pt-BR"/>
        </w:rPr>
        <w:t>Art. 4</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pregão, na forma eletrônica, não se aplica a:</w:t>
      </w:r>
    </w:p>
    <w:p w14:paraId="425AD61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contratações</w:t>
      </w:r>
      <w:proofErr w:type="gramEnd"/>
      <w:r w:rsidRPr="00D80C04">
        <w:rPr>
          <w:rFonts w:ascii="Book Antiqua" w:eastAsia="Times New Roman" w:hAnsi="Book Antiqua" w:cs="Arial"/>
          <w:color w:val="000000"/>
          <w:sz w:val="19"/>
          <w:szCs w:val="19"/>
          <w:lang w:eastAsia="pt-BR"/>
        </w:rPr>
        <w:t xml:space="preserve"> de obras;</w:t>
      </w:r>
    </w:p>
    <w:p w14:paraId="31D3140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locações</w:t>
      </w:r>
      <w:proofErr w:type="gramEnd"/>
      <w:r w:rsidRPr="00D80C04">
        <w:rPr>
          <w:rFonts w:ascii="Book Antiqua" w:eastAsia="Times New Roman" w:hAnsi="Book Antiqua" w:cs="Arial"/>
          <w:color w:val="000000"/>
          <w:sz w:val="19"/>
          <w:szCs w:val="19"/>
          <w:lang w:eastAsia="pt-BR"/>
        </w:rPr>
        <w:t xml:space="preserve"> imobiliárias e alienações; e</w:t>
      </w:r>
    </w:p>
    <w:p w14:paraId="09B53AA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bens e serviços especiais, incluídos os serviços de engenharia enquadrados no disposto no inciso III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do art. 3º. </w:t>
      </w:r>
    </w:p>
    <w:p w14:paraId="0898AD4F"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II</w:t>
      </w:r>
    </w:p>
    <w:p w14:paraId="643D547D"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DOS PROCEDIMENTOS </w:t>
      </w:r>
    </w:p>
    <w:p w14:paraId="1FDF205F"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lastRenderedPageBreak/>
        <w:t>Forma de realização</w:t>
      </w:r>
    </w:p>
    <w:p w14:paraId="4DE991A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5"/>
      <w:bookmarkEnd w:id="6"/>
      <w:r w:rsidRPr="00D80C04">
        <w:rPr>
          <w:rFonts w:ascii="Book Antiqua" w:eastAsia="Times New Roman" w:hAnsi="Book Antiqua" w:cs="Arial"/>
          <w:color w:val="000000"/>
          <w:sz w:val="19"/>
          <w:szCs w:val="19"/>
          <w:lang w:eastAsia="pt-BR"/>
        </w:rPr>
        <w:t>Art. 5</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pregão, na forma eletrônica, será realizado quando a disputa pelo fornecimento de bens ou pela contratação de serviços comuns ocorrer à distância e em sessão pública, por meio do Sistema de Compras do Governo federal, disponível no endereço eletrônico www.comprasgovernamentais.gov.br.</w:t>
      </w:r>
    </w:p>
    <w:p w14:paraId="1484EBB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sistema de que trata o </w:t>
      </w:r>
      <w:r w:rsidRPr="00D80C04">
        <w:rPr>
          <w:rFonts w:ascii="Book Antiqua" w:eastAsia="Times New Roman" w:hAnsi="Book Antiqua" w:cs="Arial"/>
          <w:b/>
          <w:bCs/>
          <w:color w:val="000000"/>
          <w:sz w:val="19"/>
          <w:szCs w:val="19"/>
          <w:lang w:eastAsia="pt-BR"/>
        </w:rPr>
        <w:t>caput </w:t>
      </w:r>
      <w:r w:rsidRPr="00D80C04">
        <w:rPr>
          <w:rFonts w:ascii="Book Antiqua" w:eastAsia="Times New Roman" w:hAnsi="Book Antiqua" w:cs="Arial"/>
          <w:color w:val="000000"/>
          <w:sz w:val="19"/>
          <w:szCs w:val="19"/>
          <w:lang w:eastAsia="pt-BR"/>
        </w:rPr>
        <w:t>será dotado de recursos de criptografia e de autenticação que garantam as condições de segurança nas etapas do certame.</w:t>
      </w:r>
    </w:p>
    <w:p w14:paraId="4A547D1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hipótese de que trata o § 3º do art. 1º, além do disposto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poderão ser utilizados sistemas próprios ou outros sistemas disponíveis no mercado, desde que estejam integrados à plataforma de operacionalização das modalidades de transferências voluntárias.</w:t>
      </w:r>
    </w:p>
    <w:p w14:paraId="26509801"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Etapas</w:t>
      </w:r>
    </w:p>
    <w:p w14:paraId="7CE4295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6"/>
      <w:bookmarkEnd w:id="7"/>
      <w:r w:rsidRPr="00D80C04">
        <w:rPr>
          <w:rFonts w:ascii="Book Antiqua" w:eastAsia="Times New Roman" w:hAnsi="Book Antiqua" w:cs="Arial"/>
          <w:color w:val="000000"/>
          <w:sz w:val="19"/>
          <w:szCs w:val="19"/>
          <w:lang w:eastAsia="pt-BR"/>
        </w:rPr>
        <w:t>Art. 6</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realização do pregão, na forma eletrônica, observará as seguintes etapas sucessivas:</w:t>
      </w:r>
    </w:p>
    <w:p w14:paraId="5813CE2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planejamento</w:t>
      </w:r>
      <w:proofErr w:type="gramEnd"/>
      <w:r w:rsidRPr="00D80C04">
        <w:rPr>
          <w:rFonts w:ascii="Book Antiqua" w:eastAsia="Times New Roman" w:hAnsi="Book Antiqua" w:cs="Arial"/>
          <w:color w:val="000000"/>
          <w:sz w:val="19"/>
          <w:szCs w:val="19"/>
          <w:lang w:eastAsia="pt-BR"/>
        </w:rPr>
        <w:t xml:space="preserve"> da contratação;</w:t>
      </w:r>
    </w:p>
    <w:p w14:paraId="0AD92B5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publicação</w:t>
      </w:r>
      <w:proofErr w:type="gramEnd"/>
      <w:r w:rsidRPr="00D80C04">
        <w:rPr>
          <w:rFonts w:ascii="Book Antiqua" w:eastAsia="Times New Roman" w:hAnsi="Book Antiqua" w:cs="Arial"/>
          <w:color w:val="000000"/>
          <w:sz w:val="19"/>
          <w:szCs w:val="19"/>
          <w:lang w:eastAsia="pt-BR"/>
        </w:rPr>
        <w:t xml:space="preserve"> do aviso de edital;</w:t>
      </w:r>
    </w:p>
    <w:p w14:paraId="4860EC7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apresentação de propostas e de documentos de habilitação;</w:t>
      </w:r>
    </w:p>
    <w:p w14:paraId="495C8A1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abertura</w:t>
      </w:r>
      <w:proofErr w:type="gramEnd"/>
      <w:r w:rsidRPr="00D80C04">
        <w:rPr>
          <w:rFonts w:ascii="Book Antiqua" w:eastAsia="Times New Roman" w:hAnsi="Book Antiqua" w:cs="Arial"/>
          <w:color w:val="000000"/>
          <w:sz w:val="19"/>
          <w:szCs w:val="19"/>
          <w:lang w:eastAsia="pt-BR"/>
        </w:rPr>
        <w:t xml:space="preserve"> da sessão pública e envio de lances, ou fase competitiva;</w:t>
      </w:r>
    </w:p>
    <w:p w14:paraId="7E2A6DA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julgamento</w:t>
      </w:r>
      <w:proofErr w:type="gramEnd"/>
      <w:r w:rsidRPr="00D80C04">
        <w:rPr>
          <w:rFonts w:ascii="Book Antiqua" w:eastAsia="Times New Roman" w:hAnsi="Book Antiqua" w:cs="Arial"/>
          <w:color w:val="000000"/>
          <w:sz w:val="19"/>
          <w:szCs w:val="19"/>
          <w:lang w:eastAsia="pt-BR"/>
        </w:rPr>
        <w:t>;</w:t>
      </w:r>
    </w:p>
    <w:p w14:paraId="3CBE26B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habilitação</w:t>
      </w:r>
      <w:proofErr w:type="gramEnd"/>
      <w:r w:rsidRPr="00D80C04">
        <w:rPr>
          <w:rFonts w:ascii="Book Antiqua" w:eastAsia="Times New Roman" w:hAnsi="Book Antiqua" w:cs="Arial"/>
          <w:color w:val="000000"/>
          <w:sz w:val="19"/>
          <w:szCs w:val="19"/>
          <w:lang w:eastAsia="pt-BR"/>
        </w:rPr>
        <w:t>;</w:t>
      </w:r>
    </w:p>
    <w:p w14:paraId="65E116F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recursal;</w:t>
      </w:r>
    </w:p>
    <w:p w14:paraId="073B210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VIII - adjudicação; e</w:t>
      </w:r>
    </w:p>
    <w:p w14:paraId="026EE9D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IX - </w:t>
      </w:r>
      <w:proofErr w:type="gramStart"/>
      <w:r w:rsidRPr="00D80C04">
        <w:rPr>
          <w:rFonts w:ascii="Book Antiqua" w:eastAsia="Times New Roman" w:hAnsi="Book Antiqua" w:cs="Arial"/>
          <w:color w:val="000000"/>
          <w:sz w:val="19"/>
          <w:szCs w:val="19"/>
          <w:lang w:eastAsia="pt-BR"/>
        </w:rPr>
        <w:t>homologação</w:t>
      </w:r>
      <w:proofErr w:type="gramEnd"/>
      <w:r w:rsidRPr="00D80C04">
        <w:rPr>
          <w:rFonts w:ascii="Book Antiqua" w:eastAsia="Times New Roman" w:hAnsi="Book Antiqua" w:cs="Arial"/>
          <w:color w:val="000000"/>
          <w:sz w:val="19"/>
          <w:szCs w:val="19"/>
          <w:lang w:eastAsia="pt-BR"/>
        </w:rPr>
        <w:t>.</w:t>
      </w:r>
    </w:p>
    <w:p w14:paraId="740D2D26"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Critérios de julgamento das propostas</w:t>
      </w:r>
    </w:p>
    <w:p w14:paraId="388A016B" w14:textId="3F941510" w:rsidR="00D80C04" w:rsidRDefault="00D80C04" w:rsidP="00D80C04">
      <w:pPr>
        <w:spacing w:before="100" w:beforeAutospacing="1" w:after="100" w:afterAutospacing="1" w:line="240" w:lineRule="auto"/>
        <w:ind w:firstLine="567"/>
        <w:jc w:val="both"/>
        <w:rPr>
          <w:rFonts w:ascii="Book Antiqua" w:eastAsia="Times New Roman" w:hAnsi="Book Antiqua" w:cs="Arial"/>
          <w:b/>
          <w:bCs/>
          <w:color w:val="FF0000"/>
          <w:sz w:val="18"/>
          <w:szCs w:val="18"/>
          <w:lang w:eastAsia="pt-BR"/>
        </w:rPr>
      </w:pPr>
      <w:bookmarkStart w:id="8" w:name="art7"/>
      <w:bookmarkEnd w:id="8"/>
      <w:r w:rsidRPr="00D80C04">
        <w:rPr>
          <w:rFonts w:ascii="Book Antiqua" w:eastAsia="Times New Roman" w:hAnsi="Book Antiqua" w:cs="Arial"/>
          <w:b/>
          <w:bCs/>
          <w:color w:val="000000"/>
          <w:sz w:val="19"/>
          <w:szCs w:val="19"/>
          <w:highlight w:val="magenta"/>
          <w:lang w:eastAsia="pt-BR"/>
        </w:rPr>
        <w:t>Art. 7</w:t>
      </w:r>
      <w:proofErr w:type="gramStart"/>
      <w:r w:rsidRPr="00D80C04">
        <w:rPr>
          <w:rFonts w:ascii="Book Antiqua" w:eastAsia="Times New Roman" w:hAnsi="Book Antiqua" w:cs="Arial"/>
          <w:b/>
          <w:bCs/>
          <w:color w:val="000000"/>
          <w:sz w:val="19"/>
          <w:szCs w:val="19"/>
          <w:highlight w:val="magenta"/>
          <w:lang w:eastAsia="pt-BR"/>
        </w:rPr>
        <w:t>º</w:t>
      </w:r>
      <w:r w:rsidRPr="00D80C04">
        <w:rPr>
          <w:rFonts w:ascii="Book Antiqua" w:eastAsia="Times New Roman" w:hAnsi="Book Antiqua" w:cs="Arial"/>
          <w:color w:val="000000"/>
          <w:sz w:val="19"/>
          <w:szCs w:val="19"/>
          <w:lang w:eastAsia="pt-BR"/>
        </w:rPr>
        <w:t xml:space="preserve">  </w:t>
      </w:r>
      <w:r w:rsidRPr="00D80C04">
        <w:rPr>
          <w:rFonts w:ascii="Book Antiqua" w:eastAsia="Times New Roman" w:hAnsi="Book Antiqua" w:cs="Arial"/>
          <w:b/>
          <w:bCs/>
          <w:color w:val="000000"/>
          <w:sz w:val="19"/>
          <w:szCs w:val="19"/>
          <w:lang w:eastAsia="pt-BR"/>
        </w:rPr>
        <w:t>Os</w:t>
      </w:r>
      <w:proofErr w:type="gramEnd"/>
      <w:r w:rsidRPr="00D80C04">
        <w:rPr>
          <w:rFonts w:ascii="Book Antiqua" w:eastAsia="Times New Roman" w:hAnsi="Book Antiqua" w:cs="Arial"/>
          <w:b/>
          <w:bCs/>
          <w:color w:val="000000"/>
          <w:sz w:val="19"/>
          <w:szCs w:val="19"/>
          <w:lang w:eastAsia="pt-BR"/>
        </w:rPr>
        <w:t xml:space="preserve"> critérios de julgamento empregados na seleção da proposta mais vantajosa para a administração serão os de </w:t>
      </w:r>
      <w:r w:rsidRPr="00D80C04">
        <w:rPr>
          <w:rFonts w:ascii="Book Antiqua" w:eastAsia="Times New Roman" w:hAnsi="Book Antiqua" w:cs="Arial"/>
          <w:b/>
          <w:bCs/>
          <w:caps/>
          <w:color w:val="000000"/>
          <w:sz w:val="19"/>
          <w:szCs w:val="19"/>
          <w:shd w:val="clear" w:color="auto" w:fill="F7CAAC" w:themeFill="accent2" w:themeFillTint="66"/>
          <w:lang w:eastAsia="pt-BR"/>
        </w:rPr>
        <w:t>menor preço</w:t>
      </w:r>
      <w:r w:rsidRPr="00D80C04">
        <w:rPr>
          <w:rFonts w:ascii="Book Antiqua" w:eastAsia="Times New Roman" w:hAnsi="Book Antiqua" w:cs="Arial"/>
          <w:b/>
          <w:bCs/>
          <w:color w:val="000000"/>
          <w:sz w:val="19"/>
          <w:szCs w:val="19"/>
          <w:lang w:eastAsia="pt-BR"/>
        </w:rPr>
        <w:t xml:space="preserve"> ou </w:t>
      </w:r>
      <w:r w:rsidRPr="00D80C04">
        <w:rPr>
          <w:rFonts w:ascii="Book Antiqua" w:eastAsia="Times New Roman" w:hAnsi="Book Antiqua" w:cs="Arial"/>
          <w:b/>
          <w:bCs/>
          <w:caps/>
          <w:color w:val="000000"/>
          <w:sz w:val="19"/>
          <w:szCs w:val="19"/>
          <w:shd w:val="clear" w:color="auto" w:fill="F7CAAC" w:themeFill="accent2" w:themeFillTint="66"/>
          <w:lang w:eastAsia="pt-BR"/>
        </w:rPr>
        <w:t>maior desconto</w:t>
      </w:r>
      <w:r w:rsidRPr="00D80C04">
        <w:rPr>
          <w:rFonts w:ascii="Book Antiqua" w:eastAsia="Times New Roman" w:hAnsi="Book Antiqua" w:cs="Arial"/>
          <w:b/>
          <w:bCs/>
          <w:color w:val="000000"/>
          <w:sz w:val="19"/>
          <w:szCs w:val="19"/>
          <w:lang w:eastAsia="pt-BR"/>
        </w:rPr>
        <w:t>, conforme dispuser o edital</w:t>
      </w:r>
      <w:r w:rsidRPr="00D80C04">
        <w:rPr>
          <w:rFonts w:ascii="Book Antiqua" w:eastAsia="Times New Roman" w:hAnsi="Book Antiqua" w:cs="Arial"/>
          <w:color w:val="000000"/>
          <w:sz w:val="19"/>
          <w:szCs w:val="19"/>
          <w:lang w:eastAsia="pt-BR"/>
        </w:rPr>
        <w:t>.</w:t>
      </w:r>
      <w:r w:rsidR="005E1D0D">
        <w:rPr>
          <w:rFonts w:ascii="Book Antiqua" w:eastAsia="Times New Roman" w:hAnsi="Book Antiqua" w:cs="Arial"/>
          <w:color w:val="000000"/>
          <w:sz w:val="19"/>
          <w:szCs w:val="19"/>
          <w:lang w:eastAsia="pt-BR"/>
        </w:rPr>
        <w:t xml:space="preserve"> </w:t>
      </w:r>
      <w:r w:rsidR="005E1D0D" w:rsidRPr="00D80C04">
        <w:rPr>
          <w:rFonts w:ascii="Book Antiqua" w:eastAsia="Times New Roman" w:hAnsi="Book Antiqua" w:cs="Arial"/>
          <w:b/>
          <w:bCs/>
          <w:color w:val="FF0000"/>
          <w:sz w:val="18"/>
          <w:szCs w:val="18"/>
          <w:u w:val="single"/>
          <w:lang w:eastAsia="pt-BR"/>
        </w:rPr>
        <w:t>(MPSC-2021)</w:t>
      </w:r>
    </w:p>
    <w:tbl>
      <w:tblPr>
        <w:tblStyle w:val="Tabelacomgrade"/>
        <w:tblW w:w="0" w:type="auto"/>
        <w:tblLook w:val="04A0" w:firstRow="1" w:lastRow="0" w:firstColumn="1" w:lastColumn="0" w:noHBand="0" w:noVBand="1"/>
      </w:tblPr>
      <w:tblGrid>
        <w:gridCol w:w="8494"/>
      </w:tblGrid>
      <w:tr w:rsidR="005E1D0D" w14:paraId="5530131B" w14:textId="77777777" w:rsidTr="009B4F1E">
        <w:tc>
          <w:tcPr>
            <w:tcW w:w="8494" w:type="dxa"/>
            <w:shd w:val="clear" w:color="auto" w:fill="CCFFFF"/>
          </w:tcPr>
          <w:p w14:paraId="5714937C" w14:textId="3059D929" w:rsidR="005E1D0D" w:rsidRDefault="005E1D0D" w:rsidP="009B4F1E">
            <w:pPr>
              <w:jc w:val="both"/>
              <w:rPr>
                <w:rFonts w:ascii="Book Antiqua" w:eastAsia="Times New Roman" w:hAnsi="Book Antiqua" w:cs="Arial"/>
                <w:sz w:val="19"/>
                <w:szCs w:val="19"/>
                <w:lang w:eastAsia="pt-BR"/>
              </w:rPr>
            </w:pPr>
            <w:r w:rsidRPr="00D80C04">
              <w:rPr>
                <w:rFonts w:ascii="Book Antiqua" w:eastAsia="Times New Roman" w:hAnsi="Book Antiqua" w:cs="Arial"/>
                <w:b/>
                <w:bCs/>
                <w:i/>
                <w:iCs/>
                <w:color w:val="FF0000"/>
                <w:sz w:val="19"/>
                <w:szCs w:val="19"/>
                <w:lang w:eastAsia="pt-BR"/>
              </w:rPr>
              <w:t>##</w:t>
            </w:r>
            <w:r w:rsidRPr="00D80C04">
              <w:rPr>
                <w:rFonts w:ascii="Book Antiqua" w:eastAsia="Times New Roman" w:hAnsi="Book Antiqua" w:cs="Arial"/>
                <w:b/>
                <w:bCs/>
                <w:i/>
                <w:iCs/>
                <w:color w:val="FF0000"/>
                <w:sz w:val="19"/>
                <w:szCs w:val="19"/>
                <w:highlight w:val="green"/>
                <w:lang w:eastAsia="pt-BR"/>
              </w:rPr>
              <w:t>Atenção</w:t>
            </w:r>
            <w:r w:rsidRPr="00D80C04">
              <w:rPr>
                <w:rFonts w:ascii="Book Antiqua" w:eastAsia="Times New Roman" w:hAnsi="Book Antiqua" w:cs="Arial"/>
                <w:sz w:val="19"/>
                <w:szCs w:val="19"/>
                <w:lang w:eastAsia="pt-BR"/>
              </w:rPr>
              <w:t xml:space="preserve">: </w:t>
            </w:r>
            <w:r w:rsidRPr="00D80C04">
              <w:rPr>
                <w:rFonts w:ascii="Book Antiqua" w:eastAsia="Times New Roman" w:hAnsi="Book Antiqua" w:cs="Arial"/>
                <w:b/>
                <w:bCs/>
                <w:i/>
                <w:iCs/>
                <w:sz w:val="19"/>
                <w:szCs w:val="19"/>
                <w:lang w:eastAsia="pt-BR"/>
              </w:rPr>
              <w:t>##</w:t>
            </w:r>
            <w:r w:rsidRPr="00D80C04">
              <w:rPr>
                <w:rFonts w:ascii="Book Antiqua" w:eastAsia="Times New Roman" w:hAnsi="Book Antiqua" w:cs="Arial"/>
                <w:b/>
                <w:bCs/>
                <w:i/>
                <w:iCs/>
                <w:sz w:val="19"/>
                <w:szCs w:val="19"/>
                <w:highlight w:val="magenta"/>
                <w:lang w:eastAsia="pt-BR"/>
              </w:rPr>
              <w:t>Dica</w:t>
            </w:r>
            <w:r w:rsidRPr="00D80C04">
              <w:rPr>
                <w:rFonts w:ascii="Book Antiqua" w:eastAsia="Times New Roman" w:hAnsi="Book Antiqua" w:cs="Arial"/>
                <w:sz w:val="19"/>
                <w:szCs w:val="19"/>
                <w:lang w:eastAsia="pt-BR"/>
              </w:rPr>
              <w:t>:</w:t>
            </w:r>
          </w:p>
          <w:p w14:paraId="24382026" w14:textId="25C2A5F0" w:rsidR="005E1D0D" w:rsidRPr="005E1D0D" w:rsidRDefault="005E1D0D" w:rsidP="005E1D0D">
            <w:pPr>
              <w:jc w:val="both"/>
              <w:rPr>
                <w:rFonts w:ascii="Book Antiqua" w:eastAsia="Times New Roman" w:hAnsi="Book Antiqua" w:cs="Arial"/>
                <w:sz w:val="19"/>
                <w:szCs w:val="19"/>
                <w:lang w:eastAsia="pt-BR"/>
              </w:rPr>
            </w:pPr>
            <w:r>
              <w:rPr>
                <w:rFonts w:ascii="Book Antiqua" w:eastAsia="Times New Roman" w:hAnsi="Book Antiqua" w:cs="Arial"/>
                <w:sz w:val="19"/>
                <w:szCs w:val="19"/>
                <w:lang w:eastAsia="pt-BR"/>
              </w:rPr>
              <w:t xml:space="preserve">- </w:t>
            </w:r>
            <w:r w:rsidRPr="005E1D0D">
              <w:rPr>
                <w:rFonts w:ascii="Book Antiqua" w:eastAsia="Times New Roman" w:hAnsi="Book Antiqua" w:cs="Arial"/>
                <w:sz w:val="19"/>
                <w:szCs w:val="19"/>
                <w:lang w:eastAsia="pt-BR"/>
              </w:rPr>
              <w:t>Pregão - Lei 10.520/02 - Apenas Menor Preço;</w:t>
            </w:r>
          </w:p>
          <w:p w14:paraId="01ECD862" w14:textId="54F36E2A" w:rsidR="005E1D0D" w:rsidRDefault="005E1D0D" w:rsidP="005E1D0D">
            <w:pPr>
              <w:jc w:val="both"/>
              <w:rPr>
                <w:rFonts w:ascii="Book Antiqua" w:eastAsia="Times New Roman" w:hAnsi="Book Antiqua" w:cs="Arial"/>
                <w:sz w:val="19"/>
                <w:szCs w:val="19"/>
                <w:lang w:eastAsia="pt-BR"/>
              </w:rPr>
            </w:pPr>
            <w:r>
              <w:rPr>
                <w:rFonts w:ascii="Book Antiqua" w:eastAsia="Times New Roman" w:hAnsi="Book Antiqua" w:cs="Arial"/>
                <w:sz w:val="19"/>
                <w:szCs w:val="19"/>
                <w:lang w:eastAsia="pt-BR"/>
              </w:rPr>
              <w:t xml:space="preserve">- </w:t>
            </w:r>
            <w:r w:rsidRPr="005E1D0D">
              <w:rPr>
                <w:rFonts w:ascii="Book Antiqua" w:eastAsia="Times New Roman" w:hAnsi="Book Antiqua" w:cs="Arial"/>
                <w:sz w:val="19"/>
                <w:szCs w:val="19"/>
                <w:lang w:eastAsia="pt-BR"/>
              </w:rPr>
              <w:t xml:space="preserve">Pregão ELETRÔNICO - Lei 10.024/19 </w:t>
            </w:r>
            <w:r w:rsidR="00D04B0C">
              <w:rPr>
                <w:rFonts w:ascii="Book Antiqua" w:eastAsia="Times New Roman" w:hAnsi="Book Antiqua" w:cs="Arial"/>
                <w:sz w:val="19"/>
                <w:szCs w:val="19"/>
                <w:lang w:eastAsia="pt-BR"/>
              </w:rPr>
              <w:t>–</w:t>
            </w:r>
            <w:r w:rsidRPr="005E1D0D">
              <w:rPr>
                <w:rFonts w:ascii="Book Antiqua" w:eastAsia="Times New Roman" w:hAnsi="Book Antiqua" w:cs="Arial"/>
                <w:sz w:val="19"/>
                <w:szCs w:val="19"/>
                <w:lang w:eastAsia="pt-BR"/>
              </w:rPr>
              <w:t xml:space="preserve"> </w:t>
            </w:r>
            <w:r w:rsidR="00D04B0C">
              <w:rPr>
                <w:rFonts w:ascii="Book Antiqua" w:eastAsia="Times New Roman" w:hAnsi="Book Antiqua" w:cs="Arial"/>
                <w:sz w:val="19"/>
                <w:szCs w:val="19"/>
                <w:lang w:eastAsia="pt-BR"/>
              </w:rPr>
              <w:t>MENOR PREÇO</w:t>
            </w:r>
            <w:r w:rsidRPr="005E1D0D">
              <w:rPr>
                <w:rFonts w:ascii="Book Antiqua" w:eastAsia="Times New Roman" w:hAnsi="Book Antiqua" w:cs="Arial"/>
                <w:sz w:val="19"/>
                <w:szCs w:val="19"/>
                <w:lang w:eastAsia="pt-BR"/>
              </w:rPr>
              <w:t xml:space="preserve"> </w:t>
            </w:r>
            <w:r w:rsidR="00D04B0C">
              <w:rPr>
                <w:rFonts w:ascii="Book Antiqua" w:eastAsia="Times New Roman" w:hAnsi="Book Antiqua" w:cs="Arial"/>
                <w:sz w:val="19"/>
                <w:szCs w:val="19"/>
                <w:lang w:eastAsia="pt-BR"/>
              </w:rPr>
              <w:t>ou</w:t>
            </w:r>
            <w:r w:rsidRPr="005E1D0D">
              <w:rPr>
                <w:rFonts w:ascii="Book Antiqua" w:eastAsia="Times New Roman" w:hAnsi="Book Antiqua" w:cs="Arial"/>
                <w:sz w:val="19"/>
                <w:szCs w:val="19"/>
                <w:lang w:eastAsia="pt-BR"/>
              </w:rPr>
              <w:t xml:space="preserve"> MAIOR DESCONTO.</w:t>
            </w:r>
          </w:p>
          <w:p w14:paraId="562143BA" w14:textId="205C2F22" w:rsidR="005E1D0D" w:rsidRPr="00D80C04" w:rsidRDefault="00D04B0C" w:rsidP="009B4F1E">
            <w:pPr>
              <w:jc w:val="both"/>
              <w:rPr>
                <w:rFonts w:ascii="Book Antiqua" w:eastAsia="Times New Roman" w:hAnsi="Book Antiqua" w:cs="Arial"/>
                <w:sz w:val="18"/>
                <w:szCs w:val="18"/>
                <w:lang w:eastAsia="pt-BR"/>
              </w:rPr>
            </w:pPr>
            <w:r>
              <w:rPr>
                <w:rFonts w:ascii="Book Antiqua" w:eastAsia="Times New Roman" w:hAnsi="Book Antiqua" w:cs="Arial"/>
                <w:sz w:val="18"/>
                <w:szCs w:val="18"/>
                <w:lang w:eastAsia="pt-BR"/>
              </w:rPr>
              <w:t>- Nova Lei de Licitações (</w:t>
            </w:r>
            <w:r w:rsidRPr="00D04B0C">
              <w:rPr>
                <w:rFonts w:ascii="Book Antiqua" w:eastAsia="Times New Roman" w:hAnsi="Book Antiqua" w:cs="Arial"/>
                <w:sz w:val="18"/>
                <w:szCs w:val="18"/>
                <w:lang w:eastAsia="pt-BR"/>
              </w:rPr>
              <w:t>Lei 14.133</w:t>
            </w:r>
            <w:r>
              <w:rPr>
                <w:rFonts w:ascii="Book Antiqua" w:eastAsia="Times New Roman" w:hAnsi="Book Antiqua" w:cs="Arial"/>
                <w:sz w:val="18"/>
                <w:szCs w:val="18"/>
                <w:lang w:eastAsia="pt-BR"/>
              </w:rPr>
              <w:t>/2021, art. 6º, XLI) – Pregão – MENOR PREÇO ou MAIOR DESCONTO.</w:t>
            </w:r>
          </w:p>
        </w:tc>
      </w:tr>
    </w:tbl>
    <w:p w14:paraId="216544F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Serão fixados critérios objetivos para definição do melhor preço, considerados os prazos para a execução do contrato e do fornecimento, as especificações técnicas, os parâmetros mínimos de desempenho e de qualidade, as diretrizes do plano de gestão de logística sustentável e as demais condições estabelecidas no edital.</w:t>
      </w:r>
    </w:p>
    <w:p w14:paraId="451331BC"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Documentação</w:t>
      </w:r>
    </w:p>
    <w:p w14:paraId="0C67E51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8"/>
      <w:bookmarkEnd w:id="9"/>
      <w:r w:rsidRPr="00D80C04">
        <w:rPr>
          <w:rFonts w:ascii="Book Antiqua" w:eastAsia="Times New Roman" w:hAnsi="Book Antiqua" w:cs="Arial"/>
          <w:color w:val="000000"/>
          <w:sz w:val="19"/>
          <w:szCs w:val="19"/>
          <w:lang w:eastAsia="pt-BR"/>
        </w:rPr>
        <w:t>Art. 8</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processo relativo ao pregão, na forma eletrônica, será instruído com os seguintes documentos, no mínimo:</w:t>
      </w:r>
    </w:p>
    <w:p w14:paraId="08CD985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xml:space="preserve">I - </w:t>
      </w:r>
      <w:proofErr w:type="gramStart"/>
      <w:r w:rsidRPr="00D80C04">
        <w:rPr>
          <w:rFonts w:ascii="Book Antiqua" w:eastAsia="Times New Roman" w:hAnsi="Book Antiqua" w:cs="Arial"/>
          <w:color w:val="000000"/>
          <w:sz w:val="19"/>
          <w:szCs w:val="19"/>
          <w:lang w:eastAsia="pt-BR"/>
        </w:rPr>
        <w:t>estudo</w:t>
      </w:r>
      <w:proofErr w:type="gramEnd"/>
      <w:r w:rsidRPr="00D80C04">
        <w:rPr>
          <w:rFonts w:ascii="Book Antiqua" w:eastAsia="Times New Roman" w:hAnsi="Book Antiqua" w:cs="Arial"/>
          <w:color w:val="000000"/>
          <w:sz w:val="19"/>
          <w:szCs w:val="19"/>
          <w:lang w:eastAsia="pt-BR"/>
        </w:rPr>
        <w:t xml:space="preserve"> técnico preliminar, quando necessário;</w:t>
      </w:r>
    </w:p>
    <w:p w14:paraId="525A701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termo</w:t>
      </w:r>
      <w:proofErr w:type="gramEnd"/>
      <w:r w:rsidRPr="00D80C04">
        <w:rPr>
          <w:rFonts w:ascii="Book Antiqua" w:eastAsia="Times New Roman" w:hAnsi="Book Antiqua" w:cs="Arial"/>
          <w:color w:val="000000"/>
          <w:sz w:val="19"/>
          <w:szCs w:val="19"/>
          <w:lang w:eastAsia="pt-BR"/>
        </w:rPr>
        <w:t xml:space="preserve"> de referência;</w:t>
      </w:r>
    </w:p>
    <w:p w14:paraId="728BE3F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planilha estimativa de despesa;</w:t>
      </w:r>
    </w:p>
    <w:p w14:paraId="7BB4ABD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previsão</w:t>
      </w:r>
      <w:proofErr w:type="gramEnd"/>
      <w:r w:rsidRPr="00D80C04">
        <w:rPr>
          <w:rFonts w:ascii="Book Antiqua" w:eastAsia="Times New Roman" w:hAnsi="Book Antiqua" w:cs="Arial"/>
          <w:color w:val="000000"/>
          <w:sz w:val="19"/>
          <w:szCs w:val="19"/>
          <w:lang w:eastAsia="pt-BR"/>
        </w:rPr>
        <w:t xml:space="preserve"> dos recursos orçamentários necessários, com a indicação das rubricas, exceto na hipótese de pregão para registro de preços;</w:t>
      </w:r>
    </w:p>
    <w:p w14:paraId="5D30DA0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autorização</w:t>
      </w:r>
      <w:proofErr w:type="gramEnd"/>
      <w:r w:rsidRPr="00D80C04">
        <w:rPr>
          <w:rFonts w:ascii="Book Antiqua" w:eastAsia="Times New Roman" w:hAnsi="Book Antiqua" w:cs="Arial"/>
          <w:color w:val="000000"/>
          <w:sz w:val="19"/>
          <w:szCs w:val="19"/>
          <w:lang w:eastAsia="pt-BR"/>
        </w:rPr>
        <w:t xml:space="preserve"> de abertura da licitação;</w:t>
      </w:r>
    </w:p>
    <w:p w14:paraId="36291BA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designação</w:t>
      </w:r>
      <w:proofErr w:type="gramEnd"/>
      <w:r w:rsidRPr="00D80C04">
        <w:rPr>
          <w:rFonts w:ascii="Book Antiqua" w:eastAsia="Times New Roman" w:hAnsi="Book Antiqua" w:cs="Arial"/>
          <w:color w:val="000000"/>
          <w:sz w:val="19"/>
          <w:szCs w:val="19"/>
          <w:lang w:eastAsia="pt-BR"/>
        </w:rPr>
        <w:t xml:space="preserve"> do pregoeiro e da equipe de apoio;</w:t>
      </w:r>
    </w:p>
    <w:p w14:paraId="6217B39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edital e respectivos anexos;</w:t>
      </w:r>
    </w:p>
    <w:p w14:paraId="42513F0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VIII - minuta do termo do contrato, ou instrumento equivalente, ou minuta da ata de registro de preços, conforme o caso;</w:t>
      </w:r>
    </w:p>
    <w:p w14:paraId="41EB0E7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IX - </w:t>
      </w:r>
      <w:proofErr w:type="gramStart"/>
      <w:r w:rsidRPr="00D80C04">
        <w:rPr>
          <w:rFonts w:ascii="Book Antiqua" w:eastAsia="Times New Roman" w:hAnsi="Book Antiqua" w:cs="Arial"/>
          <w:color w:val="000000"/>
          <w:sz w:val="19"/>
          <w:szCs w:val="19"/>
          <w:lang w:eastAsia="pt-BR"/>
        </w:rPr>
        <w:t>parecer</w:t>
      </w:r>
      <w:proofErr w:type="gramEnd"/>
      <w:r w:rsidRPr="00D80C04">
        <w:rPr>
          <w:rFonts w:ascii="Book Antiqua" w:eastAsia="Times New Roman" w:hAnsi="Book Antiqua" w:cs="Arial"/>
          <w:color w:val="000000"/>
          <w:sz w:val="19"/>
          <w:szCs w:val="19"/>
          <w:lang w:eastAsia="pt-BR"/>
        </w:rPr>
        <w:t xml:space="preserve"> jurídico;</w:t>
      </w:r>
    </w:p>
    <w:p w14:paraId="7195A8F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X - </w:t>
      </w:r>
      <w:proofErr w:type="gramStart"/>
      <w:r w:rsidRPr="00D80C04">
        <w:rPr>
          <w:rFonts w:ascii="Book Antiqua" w:eastAsia="Times New Roman" w:hAnsi="Book Antiqua" w:cs="Arial"/>
          <w:color w:val="000000"/>
          <w:sz w:val="19"/>
          <w:szCs w:val="19"/>
          <w:lang w:eastAsia="pt-BR"/>
        </w:rPr>
        <w:t>documentação</w:t>
      </w:r>
      <w:proofErr w:type="gramEnd"/>
      <w:r w:rsidRPr="00D80C04">
        <w:rPr>
          <w:rFonts w:ascii="Book Antiqua" w:eastAsia="Times New Roman" w:hAnsi="Book Antiqua" w:cs="Arial"/>
          <w:color w:val="000000"/>
          <w:sz w:val="19"/>
          <w:szCs w:val="19"/>
          <w:lang w:eastAsia="pt-BR"/>
        </w:rPr>
        <w:t xml:space="preserve"> exigida e apresentada para a habilitação;</w:t>
      </w:r>
    </w:p>
    <w:p w14:paraId="157EFF9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XI- proposta de preços do licitante;</w:t>
      </w:r>
    </w:p>
    <w:p w14:paraId="442110C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XII - ata da sessão pública, que conterá os seguintes registros, entre outros:</w:t>
      </w:r>
    </w:p>
    <w:p w14:paraId="438CE3C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a) os licitantes participantes;</w:t>
      </w:r>
    </w:p>
    <w:p w14:paraId="0F0C1CF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b) as propostas apresentadas;</w:t>
      </w:r>
    </w:p>
    <w:p w14:paraId="5EBF31D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 os avisos, os esclarecimentos e as impugnações;</w:t>
      </w:r>
    </w:p>
    <w:p w14:paraId="67E84C0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 os lances ofertados, na ordem de classificação;</w:t>
      </w:r>
    </w:p>
    <w:p w14:paraId="55B9FF4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e) a suspensão e o reinício da sessão, se for o caso;</w:t>
      </w:r>
    </w:p>
    <w:p w14:paraId="5B8383B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f) a aceitabilidade da proposta de preço;</w:t>
      </w:r>
    </w:p>
    <w:p w14:paraId="5F5FCD8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g) a habilitação;</w:t>
      </w:r>
    </w:p>
    <w:p w14:paraId="795D998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h) a decisão sobre o saneamento de erros ou falhas na proposta ou na documentação;</w:t>
      </w:r>
    </w:p>
    <w:p w14:paraId="16D79AD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 os recursos interpostos, as respectivas análises e as decisões; e</w:t>
      </w:r>
    </w:p>
    <w:p w14:paraId="685B4EE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j) o resultado da licitação;</w:t>
      </w:r>
    </w:p>
    <w:p w14:paraId="11EF650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XIII - comprovantes das publicações:</w:t>
      </w:r>
    </w:p>
    <w:p w14:paraId="2803F80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a) do aviso do edital;</w:t>
      </w:r>
    </w:p>
    <w:p w14:paraId="3B4F757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b) do extrato do contrato; e</w:t>
      </w:r>
    </w:p>
    <w:p w14:paraId="725959C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 dos demais atos cuja publicidade seja exigida; e</w:t>
      </w:r>
    </w:p>
    <w:p w14:paraId="68D5E61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XIV - ato de homologação.</w:t>
      </w:r>
    </w:p>
    <w:p w14:paraId="70E895D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1</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instrução do processo licitatório poderá ser realizada por meio de sistema eletrônico, de modo que os atos e os documentos de que trata este artigo, constantes dos arquivos e registros digitais, serão válidos para todos os efeitos legais, inclusive para comprovação e prestação de contas.</w:t>
      </w:r>
    </w:p>
    <w:p w14:paraId="25C9F7C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ata da sessão pública será disponibilizada na internet imediatamente após o seu encerramento, para acesso livre. </w:t>
      </w:r>
    </w:p>
    <w:p w14:paraId="50338BFF"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III</w:t>
      </w:r>
    </w:p>
    <w:p w14:paraId="648E9565"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 ACESSO AO SISTEMA ELETRÔNICO</w:t>
      </w:r>
    </w:p>
    <w:p w14:paraId="4D0622C6"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Credenciamento</w:t>
      </w:r>
    </w:p>
    <w:p w14:paraId="7F70F30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9"/>
      <w:bookmarkEnd w:id="10"/>
      <w:r w:rsidRPr="00D80C04">
        <w:rPr>
          <w:rFonts w:ascii="Book Antiqua" w:eastAsia="Times New Roman" w:hAnsi="Book Antiqua" w:cs="Arial"/>
          <w:color w:val="000000"/>
          <w:sz w:val="19"/>
          <w:szCs w:val="19"/>
          <w:lang w:eastAsia="pt-BR"/>
        </w:rPr>
        <w:t>Art.  9</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autoridade competente do órgão ou da entidade promotora da licitação, o pregoeiro, os membros da equipe de apoio e os licitantes que participarem do pregão, na forma eletrônica, serão previamente credenciados, perante o provedor do sistema eletrônico.</w:t>
      </w:r>
    </w:p>
    <w:p w14:paraId="2B28190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credenciamento para acesso ao sistema ocorrerá pela atribuição de chave de identificação e de senha pessoal e intransferível.</w:t>
      </w:r>
    </w:p>
    <w:p w14:paraId="3C53FD8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Caberá</w:t>
      </w:r>
      <w:proofErr w:type="gramEnd"/>
      <w:r w:rsidRPr="00D80C04">
        <w:rPr>
          <w:rFonts w:ascii="Book Antiqua" w:eastAsia="Times New Roman" w:hAnsi="Book Antiqua" w:cs="Arial"/>
          <w:color w:val="000000"/>
          <w:sz w:val="19"/>
          <w:szCs w:val="19"/>
          <w:lang w:eastAsia="pt-BR"/>
        </w:rPr>
        <w:t xml:space="preserve"> à autoridade competente do órgão ou da entidade promotora da licitação solicitar, junto ao provedor do sistema, o seu credenciamento, o do pregoeiro e o dos membros da equipe de apoio.</w:t>
      </w:r>
    </w:p>
    <w:p w14:paraId="7D31E66D"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Licitante</w:t>
      </w:r>
    </w:p>
    <w:p w14:paraId="7E61E14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0"/>
      <w:bookmarkEnd w:id="11"/>
      <w:r w:rsidRPr="00D80C04">
        <w:rPr>
          <w:rFonts w:ascii="Book Antiqua" w:eastAsia="Times New Roman" w:hAnsi="Book Antiqua" w:cs="Arial"/>
          <w:color w:val="000000"/>
          <w:sz w:val="19"/>
          <w:szCs w:val="19"/>
          <w:lang w:eastAsia="pt-BR"/>
        </w:rPr>
        <w:t xml:space="preserve">Art. 10.  Na hipótese de pregão promovido por órgão ou entidade integrante do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 xml:space="preserve">, o credenciamento do licitante e sua manutenção dependerão de registro prévio e atualizado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w:t>
      </w:r>
    </w:p>
    <w:p w14:paraId="0C0B459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1"/>
      <w:bookmarkEnd w:id="12"/>
      <w:r w:rsidRPr="00D80C04">
        <w:rPr>
          <w:rFonts w:ascii="Book Antiqua" w:eastAsia="Times New Roman" w:hAnsi="Book Antiqua" w:cs="Arial"/>
          <w:color w:val="000000"/>
          <w:sz w:val="19"/>
          <w:szCs w:val="19"/>
          <w:lang w:eastAsia="pt-BR"/>
        </w:rPr>
        <w:t xml:space="preserve">Art. 11.  O credenciamento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permite a participação dos interessados em qualquer pregão, na forma eletrônica, exceto quando o seu cadastro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tenha sido inativado ou excluído por solicitação do credenciado ou por determinação legal. </w:t>
      </w:r>
    </w:p>
    <w:p w14:paraId="277A917F"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IV</w:t>
      </w:r>
    </w:p>
    <w:p w14:paraId="242C7979"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CONDUÇÃO DO PROCESSO</w:t>
      </w:r>
    </w:p>
    <w:p w14:paraId="593CE39C"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Órgão ou entidade promotora da licitação</w:t>
      </w:r>
    </w:p>
    <w:p w14:paraId="0FF4AA8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12"/>
      <w:bookmarkEnd w:id="13"/>
      <w:r w:rsidRPr="00D80C04">
        <w:rPr>
          <w:rFonts w:ascii="Book Antiqua" w:eastAsia="Times New Roman" w:hAnsi="Book Antiqua" w:cs="Arial"/>
          <w:color w:val="000000"/>
          <w:sz w:val="19"/>
          <w:szCs w:val="19"/>
          <w:lang w:eastAsia="pt-BR"/>
        </w:rPr>
        <w:t xml:space="preserve">Art. 12.  O pregão, na forma eletrônica, será conduzido pelo órgão ou pela entidade promotora da licitação, com apoio técnico e operacional do órgão central do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 xml:space="preserve">, que atuará como provedor do Sistema de Compras do Governo federal para os órgãos e entidades integrantes do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w:t>
      </w:r>
    </w:p>
    <w:p w14:paraId="383F6C4A"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Autoridade competente</w:t>
      </w:r>
    </w:p>
    <w:p w14:paraId="742A2BE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13"/>
      <w:bookmarkEnd w:id="14"/>
      <w:r w:rsidRPr="00D80C04">
        <w:rPr>
          <w:rFonts w:ascii="Book Antiqua" w:eastAsia="Times New Roman" w:hAnsi="Book Antiqua" w:cs="Arial"/>
          <w:color w:val="000000"/>
          <w:sz w:val="19"/>
          <w:szCs w:val="19"/>
          <w:lang w:eastAsia="pt-BR"/>
        </w:rPr>
        <w:t>Art.  13.  Caberá à autoridade competente, de acordo com as atribuições previstas no regimento ou no estatuto do órgão ou da entidade promotora da licitação:</w:t>
      </w:r>
    </w:p>
    <w:p w14:paraId="10E2E84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designar</w:t>
      </w:r>
      <w:proofErr w:type="gramEnd"/>
      <w:r w:rsidRPr="00D80C04">
        <w:rPr>
          <w:rFonts w:ascii="Book Antiqua" w:eastAsia="Times New Roman" w:hAnsi="Book Antiqua" w:cs="Arial"/>
          <w:color w:val="000000"/>
          <w:sz w:val="19"/>
          <w:szCs w:val="19"/>
          <w:lang w:eastAsia="pt-BR"/>
        </w:rPr>
        <w:t xml:space="preserve"> o pregoeiro e os membros da equipe de apoio;</w:t>
      </w:r>
    </w:p>
    <w:p w14:paraId="6BF6B26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indicar</w:t>
      </w:r>
      <w:proofErr w:type="gramEnd"/>
      <w:r w:rsidRPr="00D80C04">
        <w:rPr>
          <w:rFonts w:ascii="Book Antiqua" w:eastAsia="Times New Roman" w:hAnsi="Book Antiqua" w:cs="Arial"/>
          <w:color w:val="000000"/>
          <w:sz w:val="19"/>
          <w:szCs w:val="19"/>
          <w:lang w:eastAsia="pt-BR"/>
        </w:rPr>
        <w:t xml:space="preserve"> o provedor do sistema;</w:t>
      </w:r>
    </w:p>
    <w:p w14:paraId="722710D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determinar a abertura do processo licitatório;</w:t>
      </w:r>
    </w:p>
    <w:p w14:paraId="5FBE69B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decidir</w:t>
      </w:r>
      <w:proofErr w:type="gramEnd"/>
      <w:r w:rsidRPr="00D80C04">
        <w:rPr>
          <w:rFonts w:ascii="Book Antiqua" w:eastAsia="Times New Roman" w:hAnsi="Book Antiqua" w:cs="Arial"/>
          <w:color w:val="000000"/>
          <w:sz w:val="19"/>
          <w:szCs w:val="19"/>
          <w:lang w:eastAsia="pt-BR"/>
        </w:rPr>
        <w:t xml:space="preserve"> os recursos contra os atos do pregoeiro, quando este mantiver sua decisão;</w:t>
      </w:r>
    </w:p>
    <w:p w14:paraId="26EA685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adjudicar</w:t>
      </w:r>
      <w:proofErr w:type="gramEnd"/>
      <w:r w:rsidRPr="00D80C04">
        <w:rPr>
          <w:rFonts w:ascii="Book Antiqua" w:eastAsia="Times New Roman" w:hAnsi="Book Antiqua" w:cs="Arial"/>
          <w:color w:val="000000"/>
          <w:sz w:val="19"/>
          <w:szCs w:val="19"/>
          <w:lang w:eastAsia="pt-BR"/>
        </w:rPr>
        <w:t xml:space="preserve"> o objeto da licitação, quando houver recurso;</w:t>
      </w:r>
    </w:p>
    <w:p w14:paraId="09B0FFA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xml:space="preserve">VI - </w:t>
      </w:r>
      <w:proofErr w:type="gramStart"/>
      <w:r w:rsidRPr="00D80C04">
        <w:rPr>
          <w:rFonts w:ascii="Book Antiqua" w:eastAsia="Times New Roman" w:hAnsi="Book Antiqua" w:cs="Arial"/>
          <w:color w:val="000000"/>
          <w:sz w:val="19"/>
          <w:szCs w:val="19"/>
          <w:lang w:eastAsia="pt-BR"/>
        </w:rPr>
        <w:t>homologar</w:t>
      </w:r>
      <w:proofErr w:type="gramEnd"/>
      <w:r w:rsidRPr="00D80C04">
        <w:rPr>
          <w:rFonts w:ascii="Book Antiqua" w:eastAsia="Times New Roman" w:hAnsi="Book Antiqua" w:cs="Arial"/>
          <w:color w:val="000000"/>
          <w:sz w:val="19"/>
          <w:szCs w:val="19"/>
          <w:lang w:eastAsia="pt-BR"/>
        </w:rPr>
        <w:t xml:space="preserve"> o resultado da licitação; e</w:t>
      </w:r>
    </w:p>
    <w:p w14:paraId="664BCEA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celebrar o contrato ou assinar a ata de registro de preços. </w:t>
      </w:r>
    </w:p>
    <w:p w14:paraId="0542DC18"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V</w:t>
      </w:r>
    </w:p>
    <w:p w14:paraId="710243E1"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 PLANEJAMENTO DA CONTRATAÇÃO</w:t>
      </w:r>
    </w:p>
    <w:p w14:paraId="7EF313A8"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Orientações gerais</w:t>
      </w:r>
    </w:p>
    <w:p w14:paraId="4E461D3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14"/>
      <w:bookmarkEnd w:id="15"/>
      <w:r w:rsidRPr="00D80C04">
        <w:rPr>
          <w:rFonts w:ascii="Book Antiqua" w:eastAsia="Times New Roman" w:hAnsi="Book Antiqua" w:cs="Arial"/>
          <w:color w:val="000000"/>
          <w:sz w:val="19"/>
          <w:szCs w:val="19"/>
          <w:lang w:eastAsia="pt-BR"/>
        </w:rPr>
        <w:t>Art. 14.  No planejamento do pregão, na forma eletrônica, será observado o seguinte:</w:t>
      </w:r>
    </w:p>
    <w:p w14:paraId="72DC040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elaboração</w:t>
      </w:r>
      <w:proofErr w:type="gramEnd"/>
      <w:r w:rsidRPr="00D80C04">
        <w:rPr>
          <w:rFonts w:ascii="Book Antiqua" w:eastAsia="Times New Roman" w:hAnsi="Book Antiqua" w:cs="Arial"/>
          <w:color w:val="000000"/>
          <w:sz w:val="19"/>
          <w:szCs w:val="19"/>
          <w:lang w:eastAsia="pt-BR"/>
        </w:rPr>
        <w:t xml:space="preserve"> do estudo técnico preliminar e do termo de referência;</w:t>
      </w:r>
    </w:p>
    <w:p w14:paraId="7D933EB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aprovação</w:t>
      </w:r>
      <w:proofErr w:type="gramEnd"/>
      <w:r w:rsidRPr="00D80C04">
        <w:rPr>
          <w:rFonts w:ascii="Book Antiqua" w:eastAsia="Times New Roman" w:hAnsi="Book Antiqua" w:cs="Arial"/>
          <w:color w:val="000000"/>
          <w:sz w:val="19"/>
          <w:szCs w:val="19"/>
          <w:lang w:eastAsia="pt-BR"/>
        </w:rPr>
        <w:t xml:space="preserve"> do estudo técnico preliminar e do termo de referência pela autoridade competente ou por quem </w:t>
      </w:r>
      <w:proofErr w:type="spellStart"/>
      <w:r w:rsidRPr="00D80C04">
        <w:rPr>
          <w:rFonts w:ascii="Book Antiqua" w:eastAsia="Times New Roman" w:hAnsi="Book Antiqua" w:cs="Arial"/>
          <w:color w:val="000000"/>
          <w:sz w:val="19"/>
          <w:szCs w:val="19"/>
          <w:lang w:eastAsia="pt-BR"/>
        </w:rPr>
        <w:t>esta</w:t>
      </w:r>
      <w:proofErr w:type="spellEnd"/>
      <w:r w:rsidRPr="00D80C04">
        <w:rPr>
          <w:rFonts w:ascii="Book Antiqua" w:eastAsia="Times New Roman" w:hAnsi="Book Antiqua" w:cs="Arial"/>
          <w:color w:val="000000"/>
          <w:sz w:val="19"/>
          <w:szCs w:val="19"/>
          <w:lang w:eastAsia="pt-BR"/>
        </w:rPr>
        <w:t xml:space="preserve"> delegar;</w:t>
      </w:r>
    </w:p>
    <w:p w14:paraId="14DA832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elaboração do edital, que estabelecerá os critérios de julgamento e a aceitação das propostas, o modo de disputa e, quando necessário, o intervalo mínimo de diferença de valores ou de percentuais entre os lances, que incidirá tanto em relação aos lances intermediários quanto em relação ao lance que cobrir a melhor oferta;</w:t>
      </w:r>
    </w:p>
    <w:p w14:paraId="1DE5FBF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definição</w:t>
      </w:r>
      <w:proofErr w:type="gramEnd"/>
      <w:r w:rsidRPr="00D80C04">
        <w:rPr>
          <w:rFonts w:ascii="Book Antiqua" w:eastAsia="Times New Roman" w:hAnsi="Book Antiqua" w:cs="Arial"/>
          <w:color w:val="000000"/>
          <w:sz w:val="19"/>
          <w:szCs w:val="19"/>
          <w:lang w:eastAsia="pt-BR"/>
        </w:rPr>
        <w:t xml:space="preserve"> das exigências de habilitação, das sanções aplicáveis, dos prazos e das condições que, pelas suas particularidades, sejam consideradas relevantes para a celebração e a execução do contrato e o atendimento das necessidades da administração pública; e</w:t>
      </w:r>
    </w:p>
    <w:p w14:paraId="1B00A85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designação</w:t>
      </w:r>
      <w:proofErr w:type="gramEnd"/>
      <w:r w:rsidRPr="00D80C04">
        <w:rPr>
          <w:rFonts w:ascii="Book Antiqua" w:eastAsia="Times New Roman" w:hAnsi="Book Antiqua" w:cs="Arial"/>
          <w:color w:val="000000"/>
          <w:sz w:val="19"/>
          <w:szCs w:val="19"/>
          <w:lang w:eastAsia="pt-BR"/>
        </w:rPr>
        <w:t xml:space="preserve"> do pregoeiro e de sua equipe de apoio.</w:t>
      </w:r>
    </w:p>
    <w:p w14:paraId="034721D9"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Valor estimado ou valor máximo aceitável</w:t>
      </w:r>
    </w:p>
    <w:p w14:paraId="5AEA283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15"/>
      <w:bookmarkEnd w:id="16"/>
      <w:r w:rsidRPr="00D80C04">
        <w:rPr>
          <w:rFonts w:ascii="Book Antiqua" w:eastAsia="Times New Roman" w:hAnsi="Book Antiqua" w:cs="Arial"/>
          <w:color w:val="000000"/>
          <w:sz w:val="19"/>
          <w:szCs w:val="19"/>
          <w:lang w:eastAsia="pt-BR"/>
        </w:rPr>
        <w:t>Art. 15.  O valor estimado ou o valor máximo aceitável para a contratação, se não constar expressamente do edital, possuirá caráter sigiloso e será disponibilizado exclusiva e permanentemente aos órgãos de controle externo e interno.</w:t>
      </w:r>
    </w:p>
    <w:p w14:paraId="6414E00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1º  O caráter sigiloso do valor estimado ou do valor máximo aceitável para a contratação será fundamentado no </w:t>
      </w:r>
      <w:hyperlink r:id="rId6" w:anchor="art7%C2%A73" w:history="1">
        <w:r w:rsidRPr="00D80C04">
          <w:rPr>
            <w:rFonts w:ascii="Book Antiqua" w:eastAsia="Times New Roman" w:hAnsi="Book Antiqua" w:cs="Arial"/>
            <w:color w:val="0000FF"/>
            <w:sz w:val="19"/>
            <w:szCs w:val="19"/>
            <w:u w:val="single"/>
            <w:lang w:eastAsia="pt-BR"/>
          </w:rPr>
          <w:t>§ 3º do art. 7º da Lei nº 12.527, de 18 de novembro de 2011</w:t>
        </w:r>
      </w:hyperlink>
      <w:r w:rsidRPr="00D80C04">
        <w:rPr>
          <w:rFonts w:ascii="Book Antiqua" w:eastAsia="Times New Roman" w:hAnsi="Book Antiqua" w:cs="Arial"/>
          <w:color w:val="000000"/>
          <w:sz w:val="19"/>
          <w:szCs w:val="19"/>
          <w:lang w:eastAsia="pt-BR"/>
        </w:rPr>
        <w:t>, e no </w:t>
      </w:r>
      <w:hyperlink r:id="rId7" w:anchor="art20" w:history="1">
        <w:r w:rsidRPr="00D80C04">
          <w:rPr>
            <w:rFonts w:ascii="Book Antiqua" w:eastAsia="Times New Roman" w:hAnsi="Book Antiqua" w:cs="Arial"/>
            <w:color w:val="0000FF"/>
            <w:sz w:val="19"/>
            <w:szCs w:val="19"/>
            <w:u w:val="single"/>
            <w:lang w:eastAsia="pt-BR"/>
          </w:rPr>
          <w:t>art. 20 do Decreto nº 7.724, de 16 de maio de 2012.</w:t>
        </w:r>
      </w:hyperlink>
    </w:p>
    <w:p w14:paraId="0FE26F0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Para</w:t>
      </w:r>
      <w:proofErr w:type="gramEnd"/>
      <w:r w:rsidRPr="00D80C04">
        <w:rPr>
          <w:rFonts w:ascii="Book Antiqua" w:eastAsia="Times New Roman" w:hAnsi="Book Antiqua" w:cs="Arial"/>
          <w:color w:val="000000"/>
          <w:sz w:val="19"/>
          <w:szCs w:val="19"/>
          <w:lang w:eastAsia="pt-BR"/>
        </w:rPr>
        <w:t xml:space="preserve"> fins do disposto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o valor estimado ou o valor máximo aceitável para a contratação será tornado público apenas e imediatamente após o encerramento do envio de lances, sem prejuízo da divulgação do detalhamento dos quantitativos e das demais informações necessárias à elaboração das propostas.</w:t>
      </w:r>
    </w:p>
    <w:p w14:paraId="7CCAA2F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Nas</w:t>
      </w:r>
      <w:proofErr w:type="gramEnd"/>
      <w:r w:rsidRPr="00D80C04">
        <w:rPr>
          <w:rFonts w:ascii="Book Antiqua" w:eastAsia="Times New Roman" w:hAnsi="Book Antiqua" w:cs="Arial"/>
          <w:color w:val="000000"/>
          <w:sz w:val="19"/>
          <w:szCs w:val="19"/>
          <w:lang w:eastAsia="pt-BR"/>
        </w:rPr>
        <w:t xml:space="preserve"> hipóteses em que for adotado o critério de julgamento pelo maior desconto, o valor estimado, o valor máximo aceitável ou o valor de referência para aplicação do desconto constará obrigatoriamente do instrumento convocatório.</w:t>
      </w:r>
    </w:p>
    <w:p w14:paraId="04DA600F"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Designações do pregoeiro e da equipe de apoio</w:t>
      </w:r>
    </w:p>
    <w:p w14:paraId="48A3C4D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16"/>
      <w:bookmarkEnd w:id="17"/>
      <w:r w:rsidRPr="00D80C04">
        <w:rPr>
          <w:rFonts w:ascii="Book Antiqua" w:eastAsia="Times New Roman" w:hAnsi="Book Antiqua" w:cs="Arial"/>
          <w:color w:val="000000"/>
          <w:sz w:val="19"/>
          <w:szCs w:val="19"/>
          <w:lang w:eastAsia="pt-BR"/>
        </w:rPr>
        <w:t>Art. 16.  Caberá à autoridade máxima do órgão ou da entidade, ou a quem possuir a competência, designar agentes públicos para o desempenho das funções deste Decreto, observados os seguintes requisitos:</w:t>
      </w:r>
    </w:p>
    <w:p w14:paraId="4DC3381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 - o pregoeiro e os membros da equipe de apoio serão servidores do órgão ou da entidade promotora da licitação; e</w:t>
      </w:r>
    </w:p>
    <w:p w14:paraId="554B5E8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xml:space="preserve">II - </w:t>
      </w:r>
      <w:proofErr w:type="gramStart"/>
      <w:r w:rsidRPr="00D80C04">
        <w:rPr>
          <w:rFonts w:ascii="Book Antiqua" w:eastAsia="Times New Roman" w:hAnsi="Book Antiqua" w:cs="Arial"/>
          <w:color w:val="000000"/>
          <w:sz w:val="19"/>
          <w:szCs w:val="19"/>
          <w:lang w:eastAsia="pt-BR"/>
        </w:rPr>
        <w:t>os</w:t>
      </w:r>
      <w:proofErr w:type="gramEnd"/>
      <w:r w:rsidRPr="00D80C04">
        <w:rPr>
          <w:rFonts w:ascii="Book Antiqua" w:eastAsia="Times New Roman" w:hAnsi="Book Antiqua" w:cs="Arial"/>
          <w:color w:val="000000"/>
          <w:sz w:val="19"/>
          <w:szCs w:val="19"/>
          <w:lang w:eastAsia="pt-BR"/>
        </w:rPr>
        <w:t xml:space="preserve"> membros da equipe de apoio serão, em sua maioria, servidores ocupantes de cargo efetivo, preferencialmente pertencentes aos quadros permanentes do órgão ou da entidade promotora da licitação.</w:t>
      </w:r>
    </w:p>
    <w:p w14:paraId="47759C1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No</w:t>
      </w:r>
      <w:proofErr w:type="gramEnd"/>
      <w:r w:rsidRPr="00D80C04">
        <w:rPr>
          <w:rFonts w:ascii="Book Antiqua" w:eastAsia="Times New Roman" w:hAnsi="Book Antiqua" w:cs="Arial"/>
          <w:color w:val="000000"/>
          <w:sz w:val="19"/>
          <w:szCs w:val="19"/>
          <w:lang w:eastAsia="pt-BR"/>
        </w:rPr>
        <w:t xml:space="preserve"> âmbito do Ministério da Defesa, as funções de pregoeiro e de membro da equipe de apoio poderão ser desempenhadas por militares.</w:t>
      </w:r>
    </w:p>
    <w:p w14:paraId="05F2B3D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critério da autoridade competente, o pregoeiro e os membros da equipe de apoio poderão ser designados para uma licitação específica, para um período determinado, admitidas reconduções, ou por período indeterminado, permitida a revogação da designação a qualquer tempo.</w:t>
      </w:r>
    </w:p>
    <w:p w14:paraId="4AE9240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órgãos e as entidades de que trata o § 1º do art. 1º  estabelecerão planos de capacitação que contenham iniciativas de treinamento para a formação e a atualização técnica de pregoeiros, membros da equipe de apoio e demais agentes encarregados da instrução do processo licitatório, a serem implementadas com base em gestão por competências.</w:t>
      </w:r>
    </w:p>
    <w:p w14:paraId="6D17145A"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Do pregoeiro</w:t>
      </w:r>
    </w:p>
    <w:p w14:paraId="2974A04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17"/>
      <w:bookmarkEnd w:id="18"/>
      <w:r w:rsidRPr="00D80C04">
        <w:rPr>
          <w:rFonts w:ascii="Book Antiqua" w:eastAsia="Times New Roman" w:hAnsi="Book Antiqua" w:cs="Arial"/>
          <w:color w:val="000000"/>
          <w:sz w:val="19"/>
          <w:szCs w:val="19"/>
          <w:lang w:eastAsia="pt-BR"/>
        </w:rPr>
        <w:t>Art. 17.  Caberá ao pregoeiro, em especial:</w:t>
      </w:r>
    </w:p>
    <w:p w14:paraId="7A36A17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conduzir</w:t>
      </w:r>
      <w:proofErr w:type="gramEnd"/>
      <w:r w:rsidRPr="00D80C04">
        <w:rPr>
          <w:rFonts w:ascii="Book Antiqua" w:eastAsia="Times New Roman" w:hAnsi="Book Antiqua" w:cs="Arial"/>
          <w:color w:val="000000"/>
          <w:sz w:val="19"/>
          <w:szCs w:val="19"/>
          <w:lang w:eastAsia="pt-BR"/>
        </w:rPr>
        <w:t xml:space="preserve"> a sessão pública;</w:t>
      </w:r>
    </w:p>
    <w:p w14:paraId="1CDDE10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receber, examinar</w:t>
      </w:r>
      <w:proofErr w:type="gramEnd"/>
      <w:r w:rsidRPr="00D80C04">
        <w:rPr>
          <w:rFonts w:ascii="Book Antiqua" w:eastAsia="Times New Roman" w:hAnsi="Book Antiqua" w:cs="Arial"/>
          <w:color w:val="000000"/>
          <w:sz w:val="19"/>
          <w:szCs w:val="19"/>
          <w:lang w:eastAsia="pt-BR"/>
        </w:rPr>
        <w:t xml:space="preserve"> e decidir as impugnações e os pedidos de esclarecimentos ao edital e aos anexos, além de poder requisitar subsídios formais aos responsáveis pela elaboração desses documentos;</w:t>
      </w:r>
    </w:p>
    <w:p w14:paraId="070E680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verificar a conformidade da proposta em relação aos requisitos estabelecidos no edital;</w:t>
      </w:r>
    </w:p>
    <w:p w14:paraId="4EBA1EB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coordenar</w:t>
      </w:r>
      <w:proofErr w:type="gramEnd"/>
      <w:r w:rsidRPr="00D80C04">
        <w:rPr>
          <w:rFonts w:ascii="Book Antiqua" w:eastAsia="Times New Roman" w:hAnsi="Book Antiqua" w:cs="Arial"/>
          <w:color w:val="000000"/>
          <w:sz w:val="19"/>
          <w:szCs w:val="19"/>
          <w:lang w:eastAsia="pt-BR"/>
        </w:rPr>
        <w:t xml:space="preserve"> a sessão pública e o envio de lances;</w:t>
      </w:r>
    </w:p>
    <w:p w14:paraId="5538956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verificar e julgar</w:t>
      </w:r>
      <w:proofErr w:type="gramEnd"/>
      <w:r w:rsidRPr="00D80C04">
        <w:rPr>
          <w:rFonts w:ascii="Book Antiqua" w:eastAsia="Times New Roman" w:hAnsi="Book Antiqua" w:cs="Arial"/>
          <w:color w:val="000000"/>
          <w:sz w:val="19"/>
          <w:szCs w:val="19"/>
          <w:lang w:eastAsia="pt-BR"/>
        </w:rPr>
        <w:t xml:space="preserve"> as condições de habilitação;</w:t>
      </w:r>
    </w:p>
    <w:p w14:paraId="76C8DBE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sanear</w:t>
      </w:r>
      <w:proofErr w:type="gramEnd"/>
      <w:r w:rsidRPr="00D80C04">
        <w:rPr>
          <w:rFonts w:ascii="Book Antiqua" w:eastAsia="Times New Roman" w:hAnsi="Book Antiqua" w:cs="Arial"/>
          <w:color w:val="000000"/>
          <w:sz w:val="19"/>
          <w:szCs w:val="19"/>
          <w:lang w:eastAsia="pt-BR"/>
        </w:rPr>
        <w:t xml:space="preserve"> erros ou falhas que não alterem a substância das propostas, dos documentos de habilitação e sua validade jurídica;</w:t>
      </w:r>
    </w:p>
    <w:p w14:paraId="12A9D37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receber, examinar e decidir os recursos e encaminhá-los à autoridade competente quando mantiver sua decisão;</w:t>
      </w:r>
    </w:p>
    <w:p w14:paraId="182230E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VIII - indicar o vencedor do certame;</w:t>
      </w:r>
    </w:p>
    <w:p w14:paraId="72BB025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IX - </w:t>
      </w:r>
      <w:proofErr w:type="gramStart"/>
      <w:r w:rsidRPr="00D80C04">
        <w:rPr>
          <w:rFonts w:ascii="Book Antiqua" w:eastAsia="Times New Roman" w:hAnsi="Book Antiqua" w:cs="Arial"/>
          <w:color w:val="000000"/>
          <w:sz w:val="19"/>
          <w:szCs w:val="19"/>
          <w:lang w:eastAsia="pt-BR"/>
        </w:rPr>
        <w:t>adjudicar</w:t>
      </w:r>
      <w:proofErr w:type="gramEnd"/>
      <w:r w:rsidRPr="00D80C04">
        <w:rPr>
          <w:rFonts w:ascii="Book Antiqua" w:eastAsia="Times New Roman" w:hAnsi="Book Antiqua" w:cs="Arial"/>
          <w:color w:val="000000"/>
          <w:sz w:val="19"/>
          <w:szCs w:val="19"/>
          <w:lang w:eastAsia="pt-BR"/>
        </w:rPr>
        <w:t xml:space="preserve"> o objeto, quando não houver recurso;</w:t>
      </w:r>
    </w:p>
    <w:p w14:paraId="0B56413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X - </w:t>
      </w:r>
      <w:proofErr w:type="gramStart"/>
      <w:r w:rsidRPr="00D80C04">
        <w:rPr>
          <w:rFonts w:ascii="Book Antiqua" w:eastAsia="Times New Roman" w:hAnsi="Book Antiqua" w:cs="Arial"/>
          <w:color w:val="000000"/>
          <w:sz w:val="19"/>
          <w:szCs w:val="19"/>
          <w:lang w:eastAsia="pt-BR"/>
        </w:rPr>
        <w:t>conduzir</w:t>
      </w:r>
      <w:proofErr w:type="gramEnd"/>
      <w:r w:rsidRPr="00D80C04">
        <w:rPr>
          <w:rFonts w:ascii="Book Antiqua" w:eastAsia="Times New Roman" w:hAnsi="Book Antiqua" w:cs="Arial"/>
          <w:color w:val="000000"/>
          <w:sz w:val="19"/>
          <w:szCs w:val="19"/>
          <w:lang w:eastAsia="pt-BR"/>
        </w:rPr>
        <w:t xml:space="preserve"> os trabalhos da equipe de apoio; e</w:t>
      </w:r>
    </w:p>
    <w:p w14:paraId="0711957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XI - encaminhar o processo devidamente instruído à autoridade competente e propor a sua homologação.</w:t>
      </w:r>
    </w:p>
    <w:p w14:paraId="489F6A3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O pregoeiro poderá solicitar manifestação técnica da assessoria jurídica ou de outros setores do órgão ou da entidade, a fim de subsidiar sua decisão.</w:t>
      </w:r>
    </w:p>
    <w:p w14:paraId="26BBA3F7"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Da equipe de apoio</w:t>
      </w:r>
    </w:p>
    <w:p w14:paraId="078E139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18"/>
      <w:bookmarkEnd w:id="19"/>
      <w:r w:rsidRPr="00D80C04">
        <w:rPr>
          <w:rFonts w:ascii="Book Antiqua" w:eastAsia="Times New Roman" w:hAnsi="Book Antiqua" w:cs="Arial"/>
          <w:color w:val="000000"/>
          <w:sz w:val="19"/>
          <w:szCs w:val="19"/>
          <w:lang w:eastAsia="pt-BR"/>
        </w:rPr>
        <w:t>Art. 18.  Caberá à equipe de apoio auxiliar o pregoeiro nas etapas do processo licitatório.</w:t>
      </w:r>
    </w:p>
    <w:p w14:paraId="70929864"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Do licitante</w:t>
      </w:r>
    </w:p>
    <w:p w14:paraId="42ED1CE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19"/>
      <w:bookmarkEnd w:id="20"/>
      <w:r w:rsidRPr="00D80C04">
        <w:rPr>
          <w:rFonts w:ascii="Book Antiqua" w:eastAsia="Times New Roman" w:hAnsi="Book Antiqua" w:cs="Arial"/>
          <w:color w:val="000000"/>
          <w:sz w:val="19"/>
          <w:szCs w:val="19"/>
          <w:lang w:eastAsia="pt-BR"/>
        </w:rPr>
        <w:t>Art. 19.  Caberá ao licitante interessado em participar do pregão, na forma eletrônica:</w:t>
      </w:r>
    </w:p>
    <w:p w14:paraId="1D7B9FD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xml:space="preserve">I - </w:t>
      </w:r>
      <w:proofErr w:type="gramStart"/>
      <w:r w:rsidRPr="00D80C04">
        <w:rPr>
          <w:rFonts w:ascii="Book Antiqua" w:eastAsia="Times New Roman" w:hAnsi="Book Antiqua" w:cs="Arial"/>
          <w:color w:val="000000"/>
          <w:sz w:val="19"/>
          <w:szCs w:val="19"/>
          <w:lang w:eastAsia="pt-BR"/>
        </w:rPr>
        <w:t>credenciar-se</w:t>
      </w:r>
      <w:proofErr w:type="gramEnd"/>
      <w:r w:rsidRPr="00D80C04">
        <w:rPr>
          <w:rFonts w:ascii="Book Antiqua" w:eastAsia="Times New Roman" w:hAnsi="Book Antiqua" w:cs="Arial"/>
          <w:color w:val="000000"/>
          <w:sz w:val="19"/>
          <w:szCs w:val="19"/>
          <w:lang w:eastAsia="pt-BR"/>
        </w:rPr>
        <w:t xml:space="preserve"> previamente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ou, na hipótese de que trata o §2º do art. 5º, no sistema eletrônico utilizado no certame;</w:t>
      </w:r>
    </w:p>
    <w:p w14:paraId="2AAEE81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remeter</w:t>
      </w:r>
      <w:proofErr w:type="gramEnd"/>
      <w:r w:rsidRPr="00D80C04">
        <w:rPr>
          <w:rFonts w:ascii="Book Antiqua" w:eastAsia="Times New Roman" w:hAnsi="Book Antiqua" w:cs="Arial"/>
          <w:color w:val="000000"/>
          <w:sz w:val="19"/>
          <w:szCs w:val="19"/>
          <w:lang w:eastAsia="pt-BR"/>
        </w:rPr>
        <w:t>, no prazo estabelecido, exclusivamente via sistema, os documentos de habilitação e a proposta e, quando necessário, os documentos complementares;</w:t>
      </w:r>
    </w:p>
    <w:p w14:paraId="130AD26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responsabilizar-se formalmente pelas transações efetuadas em seu nome, assumir como firmes e verdadeiras suas propostas e seus lances, inclusive os atos praticados diretamente ou por seu representante, excluída a responsabilidade do provedor do sistema ou do órgão ou entidade promotora da licitação por eventuais danos decorrentes de uso indevido da senha, ainda que por terceiros;</w:t>
      </w:r>
    </w:p>
    <w:p w14:paraId="2135E87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acompanhar</w:t>
      </w:r>
      <w:proofErr w:type="gramEnd"/>
      <w:r w:rsidRPr="00D80C04">
        <w:rPr>
          <w:rFonts w:ascii="Book Antiqua" w:eastAsia="Times New Roman" w:hAnsi="Book Antiqua" w:cs="Arial"/>
          <w:color w:val="000000"/>
          <w:sz w:val="19"/>
          <w:szCs w:val="19"/>
          <w:lang w:eastAsia="pt-BR"/>
        </w:rPr>
        <w:t xml:space="preserve"> as operações no sistema eletrônico durante o processo licitatório e responsabilizar-se pelo ônus decorrente da perda de negócios diante da inobservância de mensagens emitidas pelo sistema ou de sua desconexão;</w:t>
      </w:r>
    </w:p>
    <w:p w14:paraId="2C25236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comunicar</w:t>
      </w:r>
      <w:proofErr w:type="gramEnd"/>
      <w:r w:rsidRPr="00D80C04">
        <w:rPr>
          <w:rFonts w:ascii="Book Antiqua" w:eastAsia="Times New Roman" w:hAnsi="Book Antiqua" w:cs="Arial"/>
          <w:color w:val="000000"/>
          <w:sz w:val="19"/>
          <w:szCs w:val="19"/>
          <w:lang w:eastAsia="pt-BR"/>
        </w:rPr>
        <w:t xml:space="preserve"> imediatamente ao provedor do sistema qualquer acontecimento que possa comprometer o sigilo ou a inviabilidade do uso da senha, para imediato bloqueio de acesso;</w:t>
      </w:r>
    </w:p>
    <w:p w14:paraId="27CB38E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utilizar</w:t>
      </w:r>
      <w:proofErr w:type="gramEnd"/>
      <w:r w:rsidRPr="00D80C04">
        <w:rPr>
          <w:rFonts w:ascii="Book Antiqua" w:eastAsia="Times New Roman" w:hAnsi="Book Antiqua" w:cs="Arial"/>
          <w:color w:val="000000"/>
          <w:sz w:val="19"/>
          <w:szCs w:val="19"/>
          <w:lang w:eastAsia="pt-BR"/>
        </w:rPr>
        <w:t xml:space="preserve"> a chave de identificação e a senha de acesso para participar do pregão na forma eletrônica; e</w:t>
      </w:r>
    </w:p>
    <w:p w14:paraId="3A51ADC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solicitar o cancelamento da chave de identificação ou da senha de acesso por interesse próprio.</w:t>
      </w:r>
    </w:p>
    <w:p w14:paraId="6A84CBA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Parágrafo único.  O fornecedor descredenciado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terá sua chave de identificação e senha suspensas automaticamente. </w:t>
      </w:r>
    </w:p>
    <w:p w14:paraId="03852155"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VI</w:t>
      </w:r>
    </w:p>
    <w:p w14:paraId="255C69AF"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PUBLICAÇÃO DO AVISO DO EDITAL</w:t>
      </w:r>
    </w:p>
    <w:p w14:paraId="654F3411"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Publicação</w:t>
      </w:r>
    </w:p>
    <w:p w14:paraId="2A8D53A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20"/>
      <w:bookmarkEnd w:id="21"/>
      <w:r w:rsidRPr="00D80C04">
        <w:rPr>
          <w:rFonts w:ascii="Book Antiqua" w:eastAsia="Times New Roman" w:hAnsi="Book Antiqua" w:cs="Arial"/>
          <w:color w:val="000000"/>
          <w:sz w:val="19"/>
          <w:szCs w:val="19"/>
          <w:lang w:eastAsia="pt-BR"/>
        </w:rPr>
        <w:t>Art. 20.  A fase externa do pregão, na forma eletrônica, será iniciada com a convocação dos interessados por meio da publicação do aviso do edital no Diário Oficial da União e no sítio eletrônico oficial do órgão ou da entidade promotora da licitação.</w:t>
      </w:r>
    </w:p>
    <w:p w14:paraId="0AD01C7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Na hipótese de que trata o § 3º do art. 1º, a publicação ocorrerá na imprensa oficial do respectivo Estado, do Distrito Federal ou do Município e no sítio eletrônico oficial do órgão ou da entidade promotora da licitação.</w:t>
      </w:r>
    </w:p>
    <w:p w14:paraId="6CDFF9E8"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Edital</w:t>
      </w:r>
    </w:p>
    <w:p w14:paraId="678337D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21"/>
      <w:bookmarkEnd w:id="22"/>
      <w:r w:rsidRPr="00D80C04">
        <w:rPr>
          <w:rFonts w:ascii="Book Antiqua" w:eastAsia="Times New Roman" w:hAnsi="Book Antiqua" w:cs="Arial"/>
          <w:color w:val="000000"/>
          <w:sz w:val="19"/>
          <w:szCs w:val="19"/>
          <w:lang w:eastAsia="pt-BR"/>
        </w:rPr>
        <w:t xml:space="preserve">Art. 21.  Os órgãos ou as entidades integrantes do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 xml:space="preserve"> e aqueles que aderirem ao Sistema Compras do Governo federal disponibilizarão a íntegra do edital no endereço eletrônico www.comprasgovernamentais.gov.br e no sítio eletrônico do órgão ou da entidade promotora do pregão. </w:t>
      </w:r>
    </w:p>
    <w:p w14:paraId="3001DEA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Na hipótese do § 2º do art. 5º, o edital será disponibilizado na íntegra no sítio eletrônico do órgão ou da entidade promotora do pregão e no portal do sistema utilizado para a realização do pregão.</w:t>
      </w:r>
    </w:p>
    <w:p w14:paraId="52C70182"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Modificação do edital</w:t>
      </w:r>
    </w:p>
    <w:p w14:paraId="3791C07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22"/>
      <w:bookmarkEnd w:id="23"/>
      <w:r w:rsidRPr="00D80C04">
        <w:rPr>
          <w:rFonts w:ascii="Book Antiqua" w:eastAsia="Times New Roman" w:hAnsi="Book Antiqua" w:cs="Arial"/>
          <w:color w:val="000000"/>
          <w:sz w:val="19"/>
          <w:szCs w:val="19"/>
          <w:lang w:eastAsia="pt-BR"/>
        </w:rPr>
        <w:t xml:space="preserve">Art. 22.  Modificações no edital serão divulgadas pelo mesmo instrumento de publicação utilizado para divulgação do texto original e o prazo inicialmente estabelecido será reaberto, exceto </w:t>
      </w:r>
      <w:r w:rsidRPr="00D80C04">
        <w:rPr>
          <w:rFonts w:ascii="Book Antiqua" w:eastAsia="Times New Roman" w:hAnsi="Book Antiqua" w:cs="Arial"/>
          <w:color w:val="000000"/>
          <w:sz w:val="19"/>
          <w:szCs w:val="19"/>
          <w:lang w:eastAsia="pt-BR"/>
        </w:rPr>
        <w:lastRenderedPageBreak/>
        <w:t>se, inquestionavelmente, a alteração não afetar a formulação das propostas, resguardado o tratamento isonômico aos licitantes.</w:t>
      </w:r>
    </w:p>
    <w:p w14:paraId="6D90EF04"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Esclarecimentos</w:t>
      </w:r>
    </w:p>
    <w:p w14:paraId="6C2E543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23"/>
      <w:bookmarkEnd w:id="24"/>
      <w:r w:rsidRPr="00D80C04">
        <w:rPr>
          <w:rFonts w:ascii="Book Antiqua" w:eastAsia="Times New Roman" w:hAnsi="Book Antiqua" w:cs="Arial"/>
          <w:color w:val="000000"/>
          <w:sz w:val="19"/>
          <w:szCs w:val="19"/>
          <w:lang w:eastAsia="pt-BR"/>
        </w:rPr>
        <w:t>Art. 23.  Os pedidos de esclarecimentos referentes ao processo licitatório serão enviados ao pregoeiro, até três dias úteis anteriores à data fixada para abertura da sessão pública, por meio eletrônico, na forma do edital.</w:t>
      </w:r>
    </w:p>
    <w:p w14:paraId="486224F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pregoeiro responderá aos pedidos de esclarecimentos no prazo de dois dias úteis, contado da data de recebimento do pedido, e poderá requisitar subsídios formais aos responsáveis pela elaboração do edital e dos anexos.</w:t>
      </w:r>
    </w:p>
    <w:p w14:paraId="782FEC5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As</w:t>
      </w:r>
      <w:proofErr w:type="gramEnd"/>
      <w:r w:rsidRPr="00D80C04">
        <w:rPr>
          <w:rFonts w:ascii="Book Antiqua" w:eastAsia="Times New Roman" w:hAnsi="Book Antiqua" w:cs="Arial"/>
          <w:color w:val="000000"/>
          <w:sz w:val="19"/>
          <w:szCs w:val="19"/>
          <w:lang w:eastAsia="pt-BR"/>
        </w:rPr>
        <w:t xml:space="preserve"> respostas aos pedidos de esclarecimentos serão divulgadas pelo sistema e vincularão os participantes e a administração.</w:t>
      </w:r>
    </w:p>
    <w:p w14:paraId="618BC28A"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Impugnação</w:t>
      </w:r>
    </w:p>
    <w:p w14:paraId="49B313A8" w14:textId="56D8CE95" w:rsid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24"/>
      <w:bookmarkEnd w:id="25"/>
      <w:r w:rsidRPr="00D80C04">
        <w:rPr>
          <w:rFonts w:ascii="Book Antiqua" w:eastAsia="Times New Roman" w:hAnsi="Book Antiqua" w:cs="Arial"/>
          <w:b/>
          <w:bCs/>
          <w:color w:val="000000"/>
          <w:sz w:val="19"/>
          <w:szCs w:val="19"/>
          <w:highlight w:val="magenta"/>
          <w:lang w:eastAsia="pt-BR"/>
        </w:rPr>
        <w:t>Art. 24</w:t>
      </w:r>
      <w:r w:rsidRPr="00D80C04">
        <w:rPr>
          <w:rFonts w:ascii="Book Antiqua" w:eastAsia="Times New Roman" w:hAnsi="Book Antiqua" w:cs="Arial"/>
          <w:color w:val="000000"/>
          <w:sz w:val="19"/>
          <w:szCs w:val="19"/>
          <w:lang w:eastAsia="pt-BR"/>
        </w:rPr>
        <w:t>.  </w:t>
      </w:r>
      <w:r w:rsidRPr="00D80C04">
        <w:rPr>
          <w:rFonts w:ascii="Book Antiqua" w:eastAsia="Times New Roman" w:hAnsi="Book Antiqua" w:cs="Arial"/>
          <w:b/>
          <w:bCs/>
          <w:color w:val="000000"/>
          <w:sz w:val="19"/>
          <w:szCs w:val="19"/>
          <w:lang w:eastAsia="pt-BR"/>
        </w:rPr>
        <w:t>Qualquer pessoa poderá impugnar os termos do edital do pregão, por meio eletrônico, na forma prevista no edital, até três dias úteis anteriores à data fixada para abertura da sessão pública</w:t>
      </w:r>
      <w:r w:rsidRPr="00D80C04">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D448C3" w14:paraId="6C3637AA" w14:textId="77777777" w:rsidTr="009B4F1E">
        <w:tc>
          <w:tcPr>
            <w:tcW w:w="8494" w:type="dxa"/>
            <w:shd w:val="clear" w:color="auto" w:fill="CCFFFF"/>
          </w:tcPr>
          <w:p w14:paraId="095A6736" w14:textId="4C2BE622" w:rsidR="00D448C3" w:rsidRPr="00D448C3" w:rsidRDefault="00D448C3" w:rsidP="00D448C3">
            <w:pPr>
              <w:jc w:val="both"/>
              <w:rPr>
                <w:rFonts w:ascii="Book Antiqua" w:eastAsia="Times New Roman" w:hAnsi="Book Antiqua" w:cs="Arial"/>
                <w:b/>
                <w:bCs/>
                <w:sz w:val="19"/>
                <w:szCs w:val="19"/>
                <w:lang w:eastAsia="pt-BR"/>
              </w:rPr>
            </w:pPr>
            <w:r w:rsidRPr="00D448C3">
              <w:rPr>
                <w:rFonts w:ascii="Book Antiqua" w:eastAsia="Times New Roman" w:hAnsi="Book Antiqua" w:cs="Arial"/>
                <w:b/>
                <w:bCs/>
                <w:sz w:val="19"/>
                <w:szCs w:val="19"/>
                <w:lang w:eastAsia="pt-BR"/>
              </w:rPr>
              <w:t>(</w:t>
            </w:r>
            <w:r w:rsidRPr="00D448C3">
              <w:rPr>
                <w:rFonts w:ascii="Book Antiqua" w:eastAsia="Times New Roman" w:hAnsi="Book Antiqua" w:cs="Arial"/>
                <w:b/>
                <w:bCs/>
                <w:sz w:val="19"/>
                <w:szCs w:val="19"/>
                <w:highlight w:val="yellow"/>
                <w:lang w:eastAsia="pt-BR"/>
              </w:rPr>
              <w:t>MPSC-2021-CESPE</w:t>
            </w:r>
            <w:r w:rsidRPr="00D448C3">
              <w:rPr>
                <w:rFonts w:ascii="Book Antiqua" w:eastAsia="Times New Roman" w:hAnsi="Book Antiqua" w:cs="Arial"/>
                <w:b/>
                <w:bCs/>
                <w:sz w:val="19"/>
                <w:szCs w:val="19"/>
                <w:lang w:eastAsia="pt-BR"/>
              </w:rPr>
              <w:t>)</w:t>
            </w:r>
            <w:r w:rsidRPr="00D448C3">
              <w:rPr>
                <w:rFonts w:ascii="Book Antiqua" w:eastAsia="Times New Roman" w:hAnsi="Book Antiqua" w:cs="Arial"/>
                <w:sz w:val="19"/>
                <w:szCs w:val="19"/>
                <w:lang w:eastAsia="pt-BR"/>
              </w:rPr>
              <w:t xml:space="preserve">: Relativamente à modalidade de licitação pregão, em sua forma eletrônica, regulada pelo Decreto 10.024/2019, julgue o item subsequente: Qualquer pessoa poderá apresentar impugnação aos termos do edital em até três dias úteis anteriores à data fixada para a abertura da sessão pública. </w:t>
            </w:r>
            <w:r w:rsidRPr="00D448C3">
              <w:rPr>
                <w:rFonts w:ascii="Book Antiqua" w:eastAsia="Times New Roman" w:hAnsi="Book Antiqua" w:cs="Arial"/>
                <w:b/>
                <w:bCs/>
                <w:sz w:val="19"/>
                <w:szCs w:val="19"/>
                <w:lang w:eastAsia="pt-BR"/>
              </w:rPr>
              <w:t>BL: art. 24, Dec. 10024/19.</w:t>
            </w:r>
          </w:p>
        </w:tc>
      </w:tr>
    </w:tbl>
    <w:p w14:paraId="7605E09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impugnação não possui efeito suspensivo e caberá ao pregoeiro, auxiliado pelos responsáveis pela elaboração do edital e dos anexos, decidir sobre a impugnação no prazo de dois dias úteis, contado do data de recebimento da impugnação.</w:t>
      </w:r>
    </w:p>
    <w:p w14:paraId="5A868C9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concessão de efeito suspensivo à impugnação é medida excepcional e deverá ser motivada pelo pregoeiro, nos autos do processo de licitação.</w:t>
      </w:r>
    </w:p>
    <w:p w14:paraId="76CBBD6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Acolhida</w:t>
      </w:r>
      <w:proofErr w:type="gramEnd"/>
      <w:r w:rsidRPr="00D80C04">
        <w:rPr>
          <w:rFonts w:ascii="Book Antiqua" w:eastAsia="Times New Roman" w:hAnsi="Book Antiqua" w:cs="Arial"/>
          <w:color w:val="000000"/>
          <w:sz w:val="19"/>
          <w:szCs w:val="19"/>
          <w:lang w:eastAsia="pt-BR"/>
        </w:rPr>
        <w:t xml:space="preserve"> a impugnação contra o edital, será definida e publicada nova data para realização do certame. </w:t>
      </w:r>
    </w:p>
    <w:p w14:paraId="012D84F1"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VII</w:t>
      </w:r>
    </w:p>
    <w:p w14:paraId="4A51BC56"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APRESENTAÇÃO DA PROPOSTA E DOS DOCUMENTOS DE HABILITAÇÃO</w:t>
      </w:r>
    </w:p>
    <w:p w14:paraId="3CB2FE38"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Prazo</w:t>
      </w:r>
    </w:p>
    <w:p w14:paraId="39CF7A8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25"/>
      <w:bookmarkEnd w:id="26"/>
      <w:r w:rsidRPr="00D80C04">
        <w:rPr>
          <w:rFonts w:ascii="Book Antiqua" w:eastAsia="Times New Roman" w:hAnsi="Book Antiqua" w:cs="Arial"/>
          <w:color w:val="000000"/>
          <w:sz w:val="19"/>
          <w:szCs w:val="19"/>
          <w:lang w:eastAsia="pt-BR"/>
        </w:rPr>
        <w:t>Art. 25.  O prazo fixado para a apresentação das propostas e dos documentos de habilitação não será inferior a oito dias úteis, contado da data de publicação do aviso do edital.</w:t>
      </w:r>
    </w:p>
    <w:p w14:paraId="679C016D"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Apresentação da proposta e dos documentos de habilitação pelo licitante</w:t>
      </w:r>
    </w:p>
    <w:p w14:paraId="66EFACE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26"/>
      <w:bookmarkEnd w:id="27"/>
      <w:r w:rsidRPr="00D80C04">
        <w:rPr>
          <w:rFonts w:ascii="Book Antiqua" w:eastAsia="Times New Roman" w:hAnsi="Book Antiqua" w:cs="Arial"/>
          <w:color w:val="000000"/>
          <w:sz w:val="19"/>
          <w:szCs w:val="19"/>
          <w:lang w:eastAsia="pt-BR"/>
        </w:rPr>
        <w:t>Art. 26.  Após a divulgação do edital no sítio eletrônico, os licitantes encaminharão, exclusivamente por meio do sistema, concomitantemente com os documentos de habilitação exigidos no edital, proposta com a descrição do objeto ofertado e o preço, até a data e o horário estabelecidos para abertura da sessão pública.</w:t>
      </w:r>
    </w:p>
    <w:p w14:paraId="13C81E5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etapa de que trata 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será encerrada com a abertura da sessão pública.</w:t>
      </w:r>
    </w:p>
    <w:p w14:paraId="7F419B7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licitantes poderão deixar de apresentar os documentos de habilitação que constem do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e de sistemas semelhantes mantidos pelos Estados, pelo Distrito Federal ou pelos Municípios, </w:t>
      </w:r>
      <w:r w:rsidRPr="00D80C04">
        <w:rPr>
          <w:rFonts w:ascii="Book Antiqua" w:eastAsia="Times New Roman" w:hAnsi="Book Antiqua" w:cs="Arial"/>
          <w:color w:val="000000"/>
          <w:sz w:val="19"/>
          <w:szCs w:val="19"/>
          <w:lang w:eastAsia="pt-BR"/>
        </w:rPr>
        <w:lastRenderedPageBreak/>
        <w:t>quando a licitação for realizada por esses entes federativos, assegurado aos demais licitantes o direito de acesso aos dados constantes dos sistemas.</w:t>
      </w:r>
    </w:p>
    <w:p w14:paraId="12F6219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envio da proposta, acompanhada dos documentos de habilitação exigidos no edital, nos termos do disposto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ocorrerá por meio de chave de acesso e senha.</w:t>
      </w:r>
    </w:p>
    <w:p w14:paraId="07734CF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4</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licitante declarará, em campo próprio do sistema, o cumprimento dos requisitos para a habilitação e a conformidade de sua proposta com as exigências do edital.</w:t>
      </w:r>
    </w:p>
    <w:p w14:paraId="6D5D430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5</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falsidade da declaração de que trata o § 4º sujeitará o licitante às sanções previstas neste Decreto.</w:t>
      </w:r>
    </w:p>
    <w:p w14:paraId="2DE22BF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6</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licitantes poderão retirar ou substituir a proposta e os documentos de habilitação anteriormente inseridos no sistema, até a abertura da sessão pública.</w:t>
      </w:r>
    </w:p>
    <w:p w14:paraId="58BD0E9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7</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etapa de apresentação da proposta e dos documentos de habilitação pelo licitante, observado o disposto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não haverá ordem de classificação das propostas, o que ocorrerá somente após os procedimentos de que trata o Capítulo IX.</w:t>
      </w:r>
    </w:p>
    <w:p w14:paraId="67E4FC8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8</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documentos que compõem a proposta e a habilitação do licitante melhor classificado somente serão disponibilizados para avaliação do pregoeiro e para acesso público após o encerramento do envio de lances.</w:t>
      </w:r>
    </w:p>
    <w:p w14:paraId="56B9EE0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9</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documentos complementares à proposta e à habilitação, quando necessários à confirmação daqueles exigidos no edital e já apresentados, serão encaminhados pelo licitante melhor classificado após o encerramento do envio de lances, observado o prazo de que trata o § 2º do art. 38. </w:t>
      </w:r>
    </w:p>
    <w:p w14:paraId="35ECD0CB"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VIII</w:t>
      </w:r>
    </w:p>
    <w:p w14:paraId="5912BE35"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ABERTURA DA SESSÃO PÚBLICA E DO ENVIO DE LANCES</w:t>
      </w:r>
    </w:p>
    <w:p w14:paraId="3F17D584"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Horário de abertura</w:t>
      </w:r>
    </w:p>
    <w:p w14:paraId="1066EFC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27"/>
      <w:bookmarkEnd w:id="28"/>
      <w:r w:rsidRPr="00D80C04">
        <w:rPr>
          <w:rFonts w:ascii="Book Antiqua" w:eastAsia="Times New Roman" w:hAnsi="Book Antiqua" w:cs="Arial"/>
          <w:color w:val="000000"/>
          <w:sz w:val="19"/>
          <w:szCs w:val="19"/>
          <w:lang w:eastAsia="pt-BR"/>
        </w:rPr>
        <w:t>Art. 27.  A partir do horário previsto no edital, a sessão pública na internet será aberta pelo pregoeiro com a utilização de sua chave de acesso e senha.</w:t>
      </w:r>
    </w:p>
    <w:p w14:paraId="5808D84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licitantes poderão participar da sessão pública na internet, mediante a  utilização de sua chave de acesso e senha.</w:t>
      </w:r>
    </w:p>
    <w:p w14:paraId="665D8D0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sistema disponibilizará campo próprio para troca de mensagens entre o pregoeiro e os licitantes.</w:t>
      </w:r>
    </w:p>
    <w:p w14:paraId="2DF84E10"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Conformidade das propostas</w:t>
      </w:r>
    </w:p>
    <w:p w14:paraId="29D793B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 w:name="art28"/>
      <w:bookmarkEnd w:id="29"/>
      <w:r w:rsidRPr="00D80C04">
        <w:rPr>
          <w:rFonts w:ascii="Book Antiqua" w:eastAsia="Times New Roman" w:hAnsi="Book Antiqua" w:cs="Arial"/>
          <w:color w:val="000000"/>
          <w:sz w:val="19"/>
          <w:szCs w:val="19"/>
          <w:lang w:eastAsia="pt-BR"/>
        </w:rPr>
        <w:t>Art. 28.  O pregoeiro verificará as propostas apresentadas e desclassificará aquelas que não estejam em conformidade com os requisitos estabelecidos no edital.</w:t>
      </w:r>
    </w:p>
    <w:p w14:paraId="4E4A3CB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A desclassificação da proposta será fundamentada e registrada no sistema, acompanhado em tempo real por todos os participantes.</w:t>
      </w:r>
    </w:p>
    <w:p w14:paraId="110796D7"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Ordenação e classificação das propostas</w:t>
      </w:r>
    </w:p>
    <w:p w14:paraId="6B327A9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29"/>
      <w:bookmarkEnd w:id="30"/>
      <w:r w:rsidRPr="00D80C04">
        <w:rPr>
          <w:rFonts w:ascii="Book Antiqua" w:eastAsia="Times New Roman" w:hAnsi="Book Antiqua" w:cs="Arial"/>
          <w:color w:val="000000"/>
          <w:sz w:val="19"/>
          <w:szCs w:val="19"/>
          <w:lang w:eastAsia="pt-BR"/>
        </w:rPr>
        <w:t>Art. 29.  O sistema ordenará automaticamente as propostas classificadas pelo pregoeiro.</w:t>
      </w:r>
    </w:p>
    <w:p w14:paraId="0A95CD7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Somente as propostas classificadas pelo pregoeiro participarão da etapa de envio de lances.</w:t>
      </w:r>
    </w:p>
    <w:p w14:paraId="2FF7591E"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Início da fase competitiva</w:t>
      </w:r>
    </w:p>
    <w:p w14:paraId="3F22B16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30"/>
      <w:bookmarkEnd w:id="31"/>
      <w:r w:rsidRPr="00D80C04">
        <w:rPr>
          <w:rFonts w:ascii="Book Antiqua" w:eastAsia="Times New Roman" w:hAnsi="Book Antiqua" w:cs="Arial"/>
          <w:color w:val="000000"/>
          <w:sz w:val="19"/>
          <w:szCs w:val="19"/>
          <w:lang w:eastAsia="pt-BR"/>
        </w:rPr>
        <w:lastRenderedPageBreak/>
        <w:t>Art. 30.  Classificadas as propostas, o pregoeiro dará início à fase competitiva, oportunidade em que os licitantes poderão encaminhar lances exclusivamente por meio do sistema eletrônico.</w:t>
      </w:r>
    </w:p>
    <w:p w14:paraId="30FCD6F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licitante será imediatamente informado do recebimento do lance e do valor consignado no registro.</w:t>
      </w:r>
    </w:p>
    <w:p w14:paraId="6ED0C3E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licitantes poderão oferecer lances sucessivos, observados o horário fixado para abertura da sessão pública e as regras estabelecidas no edital.</w:t>
      </w:r>
    </w:p>
    <w:p w14:paraId="59F8A23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licitante somente poderá oferecer valor inferior ou maior percentual de desconto ao último lance por ele ofertado e registrado pelo sistema, observado, quando houver, o intervalo mínimo de diferença de valores ou de percentuais entre os lances, que incidirá tanto em relação aos lances intermediários quanto em relação ao lance que cobrir a melhor oferta.</w:t>
      </w:r>
    </w:p>
    <w:p w14:paraId="32746A2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4</w:t>
      </w:r>
      <w:proofErr w:type="gramStart"/>
      <w:r w:rsidRPr="00D80C04">
        <w:rPr>
          <w:rFonts w:ascii="Book Antiqua" w:eastAsia="Times New Roman" w:hAnsi="Book Antiqua" w:cs="Arial"/>
          <w:color w:val="000000"/>
          <w:sz w:val="19"/>
          <w:szCs w:val="19"/>
          <w:lang w:eastAsia="pt-BR"/>
        </w:rPr>
        <w:t>º  Não</w:t>
      </w:r>
      <w:proofErr w:type="gramEnd"/>
      <w:r w:rsidRPr="00D80C04">
        <w:rPr>
          <w:rFonts w:ascii="Book Antiqua" w:eastAsia="Times New Roman" w:hAnsi="Book Antiqua" w:cs="Arial"/>
          <w:color w:val="000000"/>
          <w:sz w:val="19"/>
          <w:szCs w:val="19"/>
          <w:lang w:eastAsia="pt-BR"/>
        </w:rPr>
        <w:t xml:space="preserve"> serão aceitos dois ou mais lances iguais e prevalecerá aquele que for recebido e registrado primeiro.</w:t>
      </w:r>
    </w:p>
    <w:p w14:paraId="3719474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5</w:t>
      </w:r>
      <w:proofErr w:type="gramStart"/>
      <w:r w:rsidRPr="00D80C04">
        <w:rPr>
          <w:rFonts w:ascii="Book Antiqua" w:eastAsia="Times New Roman" w:hAnsi="Book Antiqua" w:cs="Arial"/>
          <w:color w:val="000000"/>
          <w:sz w:val="19"/>
          <w:szCs w:val="19"/>
          <w:lang w:eastAsia="pt-BR"/>
        </w:rPr>
        <w:t>º  Durante</w:t>
      </w:r>
      <w:proofErr w:type="gramEnd"/>
      <w:r w:rsidRPr="00D80C04">
        <w:rPr>
          <w:rFonts w:ascii="Book Antiqua" w:eastAsia="Times New Roman" w:hAnsi="Book Antiqua" w:cs="Arial"/>
          <w:color w:val="000000"/>
          <w:sz w:val="19"/>
          <w:szCs w:val="19"/>
          <w:lang w:eastAsia="pt-BR"/>
        </w:rPr>
        <w:t xml:space="preserve"> a sessão pública, os licitantes serão informados, em tempo real, do valor do menor lance registrado, vedada a identificação do licitante.</w:t>
      </w:r>
    </w:p>
    <w:p w14:paraId="5FCFC129"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Modos de disputa</w:t>
      </w:r>
    </w:p>
    <w:p w14:paraId="40322A5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31"/>
      <w:bookmarkEnd w:id="32"/>
      <w:r w:rsidRPr="00D80C04">
        <w:rPr>
          <w:rFonts w:ascii="Book Antiqua" w:eastAsia="Times New Roman" w:hAnsi="Book Antiqua" w:cs="Arial"/>
          <w:color w:val="000000"/>
          <w:sz w:val="19"/>
          <w:szCs w:val="19"/>
          <w:lang w:eastAsia="pt-BR"/>
        </w:rPr>
        <w:t>Art. 31.  Serão adotados para o envio de lances no pregão eletrônico os seguintes modos de disputa:</w:t>
      </w:r>
    </w:p>
    <w:p w14:paraId="5F8F53C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aberto</w:t>
      </w:r>
      <w:proofErr w:type="gramEnd"/>
      <w:r w:rsidRPr="00D80C04">
        <w:rPr>
          <w:rFonts w:ascii="Book Antiqua" w:eastAsia="Times New Roman" w:hAnsi="Book Antiqua" w:cs="Arial"/>
          <w:color w:val="000000"/>
          <w:sz w:val="19"/>
          <w:szCs w:val="19"/>
          <w:lang w:eastAsia="pt-BR"/>
        </w:rPr>
        <w:t xml:space="preserve"> - os licitantes apresentarão lances públicos e sucessivos, com prorrogações, conforme o critério de julgamento adotado no edital; ou</w:t>
      </w:r>
    </w:p>
    <w:p w14:paraId="188CC82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aberto e fechado</w:t>
      </w:r>
      <w:proofErr w:type="gramEnd"/>
      <w:r w:rsidRPr="00D80C04">
        <w:rPr>
          <w:rFonts w:ascii="Book Antiqua" w:eastAsia="Times New Roman" w:hAnsi="Book Antiqua" w:cs="Arial"/>
          <w:color w:val="000000"/>
          <w:sz w:val="19"/>
          <w:szCs w:val="19"/>
          <w:lang w:eastAsia="pt-BR"/>
        </w:rPr>
        <w:t xml:space="preserve"> - os licitantes apresentarão lances públicos e sucessivos, com lance final e fechado, conforme o critério de julgamento adotado no edital.</w:t>
      </w:r>
    </w:p>
    <w:p w14:paraId="6BE7BDC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No modo de disputa aberto, o edital preverá intervalo mínimo de diferença de valores ou de percentuais entre os lances, que incidirá tanto em relação aos lances intermediários quanto em relação ao lance que cobrir a melhor oferta.</w:t>
      </w:r>
    </w:p>
    <w:p w14:paraId="3469A423"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Modo de disputa aberto</w:t>
      </w:r>
    </w:p>
    <w:p w14:paraId="53CAA8F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32"/>
      <w:bookmarkEnd w:id="33"/>
      <w:r w:rsidRPr="00D80C04">
        <w:rPr>
          <w:rFonts w:ascii="Book Antiqua" w:eastAsia="Times New Roman" w:hAnsi="Book Antiqua" w:cs="Arial"/>
          <w:color w:val="000000"/>
          <w:sz w:val="19"/>
          <w:szCs w:val="19"/>
          <w:lang w:eastAsia="pt-BR"/>
        </w:rPr>
        <w:t>Art. 32.  No modo de disputa aberto, de que trata o inciso I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do art. 31, a etapa de envio de lances na sessão pública durará dez minutos e, após isso, será prorrogada automaticamente pelo sistema quando houver lance ofertado nos últimos dois minutos do período de duração da sessão pública.</w:t>
      </w:r>
    </w:p>
    <w:p w14:paraId="20C09B7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prorrogação automática da etapa de envio de lances, de que trata 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será de dois minutos e ocorrerá sucessivamente sempre que houver lances enviados nesse período de prorrogação, inclusive quando se tratar de lances intermediários.</w:t>
      </w:r>
    </w:p>
    <w:p w14:paraId="1819039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hipótese de não haver novos lances na forma estabelecida no </w:t>
      </w:r>
      <w:r w:rsidRPr="00D80C04">
        <w:rPr>
          <w:rFonts w:ascii="Book Antiqua" w:eastAsia="Times New Roman" w:hAnsi="Book Antiqua" w:cs="Arial"/>
          <w:b/>
          <w:bCs/>
          <w:color w:val="000000"/>
          <w:sz w:val="19"/>
          <w:szCs w:val="19"/>
          <w:lang w:eastAsia="pt-BR"/>
        </w:rPr>
        <w:t>caput </w:t>
      </w:r>
      <w:r w:rsidRPr="00D80C04">
        <w:rPr>
          <w:rFonts w:ascii="Book Antiqua" w:eastAsia="Times New Roman" w:hAnsi="Book Antiqua" w:cs="Arial"/>
          <w:color w:val="000000"/>
          <w:sz w:val="19"/>
          <w:szCs w:val="19"/>
          <w:lang w:eastAsia="pt-BR"/>
        </w:rPr>
        <w:t>e no § 1º, a sessão pública será encerrada automaticamente.</w:t>
      </w:r>
    </w:p>
    <w:p w14:paraId="12AC80A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Encerrada</w:t>
      </w:r>
      <w:proofErr w:type="gramEnd"/>
      <w:r w:rsidRPr="00D80C04">
        <w:rPr>
          <w:rFonts w:ascii="Book Antiqua" w:eastAsia="Times New Roman" w:hAnsi="Book Antiqua" w:cs="Arial"/>
          <w:color w:val="000000"/>
          <w:sz w:val="19"/>
          <w:szCs w:val="19"/>
          <w:lang w:eastAsia="pt-BR"/>
        </w:rPr>
        <w:t xml:space="preserve"> a sessão pública sem prorrogação automática pelo sistema, nos termos do disposto no § 1º, o pregoeiro poderá, assessorado pela equipe de apoio, admitir o reinício da etapa de envio de lances, em prol da consecução do melhor preço disposto no parágrafo único do art. 7º, mediante justificativa.</w:t>
      </w:r>
    </w:p>
    <w:p w14:paraId="7ECFEEEA"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Modo de disputa aberto e fechado</w:t>
      </w:r>
    </w:p>
    <w:p w14:paraId="0A0D70F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33"/>
      <w:bookmarkEnd w:id="34"/>
      <w:r w:rsidRPr="00D80C04">
        <w:rPr>
          <w:rFonts w:ascii="Book Antiqua" w:eastAsia="Times New Roman" w:hAnsi="Book Antiqua" w:cs="Arial"/>
          <w:color w:val="000000"/>
          <w:sz w:val="19"/>
          <w:szCs w:val="19"/>
          <w:lang w:eastAsia="pt-BR"/>
        </w:rPr>
        <w:t>Art. 33.  No modo de disputa aberto e fechado, de que trata o inciso II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do art. 31, a etapa de envio de lances da sessão pública terá duração de quinze minutos.</w:t>
      </w:r>
    </w:p>
    <w:p w14:paraId="40B33AD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1</w:t>
      </w:r>
      <w:proofErr w:type="gramStart"/>
      <w:r w:rsidRPr="00D80C04">
        <w:rPr>
          <w:rFonts w:ascii="Book Antiqua" w:eastAsia="Times New Roman" w:hAnsi="Book Antiqua" w:cs="Arial"/>
          <w:color w:val="000000"/>
          <w:sz w:val="19"/>
          <w:szCs w:val="19"/>
          <w:lang w:eastAsia="pt-BR"/>
        </w:rPr>
        <w:t>º  Encerrado</w:t>
      </w:r>
      <w:proofErr w:type="gramEnd"/>
      <w:r w:rsidRPr="00D80C04">
        <w:rPr>
          <w:rFonts w:ascii="Book Antiqua" w:eastAsia="Times New Roman" w:hAnsi="Book Antiqua" w:cs="Arial"/>
          <w:color w:val="000000"/>
          <w:sz w:val="19"/>
          <w:szCs w:val="19"/>
          <w:lang w:eastAsia="pt-BR"/>
        </w:rPr>
        <w:t xml:space="preserve"> o prazo previsto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o sistema encaminhará o aviso de fechamento iminente dos lances e, transcorrido o período de até dez minutos, aleatoriamente determinado, a recepção de lances será automaticamente encerrada.</w:t>
      </w:r>
    </w:p>
    <w:p w14:paraId="36E57A7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Encerrado</w:t>
      </w:r>
      <w:proofErr w:type="gramEnd"/>
      <w:r w:rsidRPr="00D80C04">
        <w:rPr>
          <w:rFonts w:ascii="Book Antiqua" w:eastAsia="Times New Roman" w:hAnsi="Book Antiqua" w:cs="Arial"/>
          <w:color w:val="000000"/>
          <w:sz w:val="19"/>
          <w:szCs w:val="19"/>
          <w:lang w:eastAsia="pt-BR"/>
        </w:rPr>
        <w:t xml:space="preserve"> o prazo de que trata o § 1º, o sistema abrirá a oportunidade para que o autor da oferta de valor mais baixo e os autores das ofertas com valores até dez por cento </w:t>
      </w:r>
      <w:proofErr w:type="spellStart"/>
      <w:r w:rsidRPr="00D80C04">
        <w:rPr>
          <w:rFonts w:ascii="Book Antiqua" w:eastAsia="Times New Roman" w:hAnsi="Book Antiqua" w:cs="Arial"/>
          <w:color w:val="000000"/>
          <w:sz w:val="19"/>
          <w:szCs w:val="19"/>
          <w:lang w:eastAsia="pt-BR"/>
        </w:rPr>
        <w:t>superiores</w:t>
      </w:r>
      <w:proofErr w:type="spellEnd"/>
      <w:r w:rsidRPr="00D80C04">
        <w:rPr>
          <w:rFonts w:ascii="Book Antiqua" w:eastAsia="Times New Roman" w:hAnsi="Book Antiqua" w:cs="Arial"/>
          <w:color w:val="000000"/>
          <w:sz w:val="19"/>
          <w:szCs w:val="19"/>
          <w:lang w:eastAsia="pt-BR"/>
        </w:rPr>
        <w:t xml:space="preserve"> àquela possam ofertar um lance final e fechado em até cinco minutos, que será sigiloso até o encerramento deste prazo.</w:t>
      </w:r>
    </w:p>
    <w:p w14:paraId="1C98D73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ausência de, no mínimo, três ofertas nas condições de que trata o § 2º, os autores dos melhores lances subsequentes, na ordem de classificação, até o máximo de três, poderão oferecer um lance final e fechado em até cinco minutos, que será sigiloso até o encerramento do prazo.</w:t>
      </w:r>
    </w:p>
    <w:p w14:paraId="2E852F9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4</w:t>
      </w:r>
      <w:proofErr w:type="gramStart"/>
      <w:r w:rsidRPr="00D80C04">
        <w:rPr>
          <w:rFonts w:ascii="Book Antiqua" w:eastAsia="Times New Roman" w:hAnsi="Book Antiqua" w:cs="Arial"/>
          <w:color w:val="000000"/>
          <w:sz w:val="19"/>
          <w:szCs w:val="19"/>
          <w:lang w:eastAsia="pt-BR"/>
        </w:rPr>
        <w:t>º  Encerrados</w:t>
      </w:r>
      <w:proofErr w:type="gramEnd"/>
      <w:r w:rsidRPr="00D80C04">
        <w:rPr>
          <w:rFonts w:ascii="Book Antiqua" w:eastAsia="Times New Roman" w:hAnsi="Book Antiqua" w:cs="Arial"/>
          <w:color w:val="000000"/>
          <w:sz w:val="19"/>
          <w:szCs w:val="19"/>
          <w:lang w:eastAsia="pt-BR"/>
        </w:rPr>
        <w:t xml:space="preserve"> os prazos estabelecidos nos § 2º e § 3º, o sistema ordenará os lances em ordem crescente de vantajosidade.</w:t>
      </w:r>
    </w:p>
    <w:p w14:paraId="467FD98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5</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ausência de lance final e fechado classificado nos termos dos § 2º e § 3º, haverá o reinício da etapa fechada para que os demais licitantes, até o máximo de três, na ordem de classificação, possam ofertar um lance final e fechado em até cinco minutos, que será sigiloso até o encerramento deste prazo, observado, após esta etapa, o disposto no § 4º.</w:t>
      </w:r>
    </w:p>
    <w:p w14:paraId="31C8B47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6</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hipótese de não haver licitante classificado na etapa de lance fechado que atenda às exigências para habilitação, o pregoeiro poderá, auxiliado pela equipe de apoio, mediante justificativa, admitir o reinício da etapa fechada, nos termos do disposto no § 5º.</w:t>
      </w:r>
    </w:p>
    <w:p w14:paraId="7BBFD0FB"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Desconexão do sistema na etapa de lances</w:t>
      </w:r>
    </w:p>
    <w:p w14:paraId="08C11D4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 w:name="art34"/>
      <w:bookmarkEnd w:id="35"/>
      <w:r w:rsidRPr="00D80C04">
        <w:rPr>
          <w:rFonts w:ascii="Book Antiqua" w:eastAsia="Times New Roman" w:hAnsi="Book Antiqua" w:cs="Arial"/>
          <w:color w:val="000000"/>
          <w:sz w:val="19"/>
          <w:szCs w:val="19"/>
          <w:lang w:eastAsia="pt-BR"/>
        </w:rPr>
        <w:t>Art. 34.  Na hipótese de o sistema eletrônico desconectar para o pregoeiro no decorrer da etapa de envio de lances da sessão pública e permanecer acessível aos licitantes, os lances continuarão sendo recebidos, sem prejuízo dos atos realizados.</w:t>
      </w:r>
    </w:p>
    <w:p w14:paraId="738CFC7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35"/>
      <w:bookmarkEnd w:id="36"/>
      <w:r w:rsidRPr="00D80C04">
        <w:rPr>
          <w:rFonts w:ascii="Book Antiqua" w:eastAsia="Times New Roman" w:hAnsi="Book Antiqua" w:cs="Arial"/>
          <w:color w:val="000000"/>
          <w:sz w:val="19"/>
          <w:szCs w:val="19"/>
          <w:lang w:eastAsia="pt-BR"/>
        </w:rPr>
        <w:t>Art. 35.  Quando a desconexão do sistema eletrônico para o pregoeiro persistir por tempo superior a dez minutos, a sessão pública será suspensa e reiniciada somente decorridas vinte e quatro horas após a comunicação do fato aos participantes, no sítio eletrônico utilizado para divulgação.</w:t>
      </w:r>
    </w:p>
    <w:p w14:paraId="02BD581E"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Critérios de desempate</w:t>
      </w:r>
    </w:p>
    <w:p w14:paraId="34EA1B1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 w:name="art36"/>
      <w:bookmarkEnd w:id="37"/>
      <w:r w:rsidRPr="00D80C04">
        <w:rPr>
          <w:rFonts w:ascii="Book Antiqua" w:eastAsia="Times New Roman" w:hAnsi="Book Antiqua" w:cs="Arial"/>
          <w:color w:val="000000"/>
          <w:sz w:val="19"/>
          <w:szCs w:val="19"/>
          <w:lang w:eastAsia="pt-BR"/>
        </w:rPr>
        <w:t>Art. 36.  Após a etapa de envio de lances, haverá a aplicação dos critérios de desempate previstos nos </w:t>
      </w:r>
      <w:hyperlink r:id="rId8" w:anchor="art44" w:history="1">
        <w:r w:rsidRPr="00D80C04">
          <w:rPr>
            <w:rFonts w:ascii="Book Antiqua" w:eastAsia="Times New Roman" w:hAnsi="Book Antiqua" w:cs="Arial"/>
            <w:color w:val="0000FF"/>
            <w:sz w:val="19"/>
            <w:szCs w:val="19"/>
            <w:u w:val="single"/>
            <w:lang w:eastAsia="pt-BR"/>
          </w:rPr>
          <w:t>art. 44</w:t>
        </w:r>
      </w:hyperlink>
      <w:r w:rsidRPr="00D80C04">
        <w:rPr>
          <w:rFonts w:ascii="Book Antiqua" w:eastAsia="Times New Roman" w:hAnsi="Book Antiqua" w:cs="Arial"/>
          <w:color w:val="000000"/>
          <w:sz w:val="19"/>
          <w:szCs w:val="19"/>
          <w:lang w:eastAsia="pt-BR"/>
        </w:rPr>
        <w:t> e </w:t>
      </w:r>
      <w:hyperlink r:id="rId9" w:anchor="art45" w:history="1">
        <w:r w:rsidRPr="00D80C04">
          <w:rPr>
            <w:rFonts w:ascii="Book Antiqua" w:eastAsia="Times New Roman" w:hAnsi="Book Antiqua" w:cs="Arial"/>
            <w:color w:val="0000FF"/>
            <w:sz w:val="19"/>
            <w:szCs w:val="19"/>
            <w:u w:val="single"/>
            <w:lang w:eastAsia="pt-BR"/>
          </w:rPr>
          <w:t>art. 45 da Lei Complementar nº 123, de 14 de dezembro de 2006</w:t>
        </w:r>
      </w:hyperlink>
      <w:r w:rsidRPr="00D80C04">
        <w:rPr>
          <w:rFonts w:ascii="Book Antiqua" w:eastAsia="Times New Roman" w:hAnsi="Book Antiqua" w:cs="Arial"/>
          <w:color w:val="000000"/>
          <w:sz w:val="19"/>
          <w:szCs w:val="19"/>
          <w:lang w:eastAsia="pt-BR"/>
        </w:rPr>
        <w:t>, seguido da aplicação do critério estabelecido no </w:t>
      </w:r>
      <w:hyperlink r:id="rId10" w:anchor="art3%C2%A72" w:history="1">
        <w:r w:rsidRPr="00D80C04">
          <w:rPr>
            <w:rFonts w:ascii="Book Antiqua" w:eastAsia="Times New Roman" w:hAnsi="Book Antiqua" w:cs="Arial"/>
            <w:color w:val="0000FF"/>
            <w:sz w:val="19"/>
            <w:szCs w:val="19"/>
            <w:u w:val="single"/>
            <w:lang w:eastAsia="pt-BR"/>
          </w:rPr>
          <w:t>§ 2º do art. 3º da Lei nº 8.666, de 1993</w:t>
        </w:r>
      </w:hyperlink>
      <w:r w:rsidRPr="00D80C04">
        <w:rPr>
          <w:rFonts w:ascii="Book Antiqua" w:eastAsia="Times New Roman" w:hAnsi="Book Antiqua" w:cs="Arial"/>
          <w:color w:val="000000"/>
          <w:sz w:val="19"/>
          <w:szCs w:val="19"/>
          <w:lang w:eastAsia="pt-BR"/>
        </w:rPr>
        <w:t>, se não houver licitante que atenda à primeira hipótese.</w:t>
      </w:r>
    </w:p>
    <w:p w14:paraId="141E10E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37"/>
      <w:bookmarkEnd w:id="38"/>
      <w:r w:rsidRPr="00D80C04">
        <w:rPr>
          <w:rFonts w:ascii="Book Antiqua" w:eastAsia="Times New Roman" w:hAnsi="Book Antiqua" w:cs="Arial"/>
          <w:color w:val="000000"/>
          <w:sz w:val="19"/>
          <w:szCs w:val="19"/>
          <w:lang w:eastAsia="pt-BR"/>
        </w:rPr>
        <w:t>Art. 37.  Os critérios de desempate serão aplicados nos termos do art. 36, caso não haja envio de lances após o início da fase competitiva.</w:t>
      </w:r>
    </w:p>
    <w:p w14:paraId="607C678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Na hipótese de persistir o empate, a proposta vencedora será sorteada pelo sistema eletrônico dentre as propostas empatadas. </w:t>
      </w:r>
    </w:p>
    <w:p w14:paraId="1F9D9E69"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IX</w:t>
      </w:r>
    </w:p>
    <w:p w14:paraId="7CD2E43A"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 JULGAMENTO</w:t>
      </w:r>
    </w:p>
    <w:p w14:paraId="418A8D37"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Negociação da proposta</w:t>
      </w:r>
    </w:p>
    <w:p w14:paraId="7B58527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38"/>
      <w:bookmarkEnd w:id="39"/>
      <w:r w:rsidRPr="00D80C04">
        <w:rPr>
          <w:rFonts w:ascii="Book Antiqua" w:eastAsia="Times New Roman" w:hAnsi="Book Antiqua" w:cs="Arial"/>
          <w:color w:val="000000"/>
          <w:sz w:val="19"/>
          <w:szCs w:val="19"/>
          <w:lang w:eastAsia="pt-BR"/>
        </w:rPr>
        <w:t>Art. 38.  Encerrada a etapa de envio de lances da sessão pública, o pregoeiro deverá encaminhar, pelo sistema eletrônico, contraproposta ao licitante que tenha apresentado o melhor preço, para que seja obtida melhor proposta, vedada a negociação em condições diferentes das previstas no edital.</w:t>
      </w:r>
    </w:p>
    <w:p w14:paraId="0660971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1</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negociação será realizada por meio do sistema e poderá ser acompanhada pelos demais licitantes.</w:t>
      </w:r>
    </w:p>
    <w:p w14:paraId="4292255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instrumento convocatório deverá estabelecer prazo de, no mínimo, duas horas, contado da solicitação do pregoeiro no sistema, para envio da proposta e, se necessário, dos documentos complementares, adequada ao último lance ofertado após a negociação de que trata 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w:t>
      </w:r>
    </w:p>
    <w:p w14:paraId="7BAFC429"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Julgamento da proposta</w:t>
      </w:r>
    </w:p>
    <w:p w14:paraId="21054A4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39"/>
      <w:bookmarkEnd w:id="40"/>
      <w:r w:rsidRPr="00D80C04">
        <w:rPr>
          <w:rFonts w:ascii="Book Antiqua" w:eastAsia="Times New Roman" w:hAnsi="Book Antiqua" w:cs="Arial"/>
          <w:color w:val="000000"/>
          <w:sz w:val="19"/>
          <w:szCs w:val="19"/>
          <w:lang w:eastAsia="pt-BR"/>
        </w:rPr>
        <w:t>Art.  39.  Encerrada a etapa de negociação de que trata o art. 38, o pregoeiro examinará a proposta classificada em primeiro lugar quanto à adequação ao objeto e à compatibilidade do preço em relação ao máximo estipulado para contratação no edital, observado o disposto no parágrafo único do art. 7º e no § 9º do art. 26, e verificará a habilitação do licitante conforme disposições do edital, observado o disposto no Capítulo X. </w:t>
      </w:r>
    </w:p>
    <w:p w14:paraId="62FEBF6F"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w:t>
      </w:r>
    </w:p>
    <w:p w14:paraId="6202F005"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HABILITAÇÃO</w:t>
      </w:r>
    </w:p>
    <w:p w14:paraId="25BEE2D5"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Documentação obrigatória</w:t>
      </w:r>
    </w:p>
    <w:p w14:paraId="2710D84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40"/>
      <w:bookmarkEnd w:id="41"/>
      <w:r w:rsidRPr="00D80C04">
        <w:rPr>
          <w:rFonts w:ascii="Book Antiqua" w:eastAsia="Times New Roman" w:hAnsi="Book Antiqua" w:cs="Arial"/>
          <w:color w:val="000000"/>
          <w:sz w:val="19"/>
          <w:szCs w:val="19"/>
          <w:lang w:eastAsia="pt-BR"/>
        </w:rPr>
        <w:t>Art. 40.  Para habilitação dos licitantes, será exigida, exclusivamente, a documentação relativa:</w:t>
      </w:r>
    </w:p>
    <w:p w14:paraId="4C44E50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à</w:t>
      </w:r>
      <w:proofErr w:type="gramEnd"/>
      <w:r w:rsidRPr="00D80C04">
        <w:rPr>
          <w:rFonts w:ascii="Book Antiqua" w:eastAsia="Times New Roman" w:hAnsi="Book Antiqua" w:cs="Arial"/>
          <w:color w:val="000000"/>
          <w:sz w:val="19"/>
          <w:szCs w:val="19"/>
          <w:lang w:eastAsia="pt-BR"/>
        </w:rPr>
        <w:t xml:space="preserve"> habilitação jurídica;</w:t>
      </w:r>
    </w:p>
    <w:p w14:paraId="0A13B00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à</w:t>
      </w:r>
      <w:proofErr w:type="gramEnd"/>
      <w:r w:rsidRPr="00D80C04">
        <w:rPr>
          <w:rFonts w:ascii="Book Antiqua" w:eastAsia="Times New Roman" w:hAnsi="Book Antiqua" w:cs="Arial"/>
          <w:color w:val="000000"/>
          <w:sz w:val="19"/>
          <w:szCs w:val="19"/>
          <w:lang w:eastAsia="pt-BR"/>
        </w:rPr>
        <w:t xml:space="preserve"> qualificação técnica;</w:t>
      </w:r>
    </w:p>
    <w:p w14:paraId="305434D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à qualificação econômico-financeira;</w:t>
      </w:r>
    </w:p>
    <w:p w14:paraId="297BD61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à</w:t>
      </w:r>
      <w:proofErr w:type="gramEnd"/>
      <w:r w:rsidRPr="00D80C04">
        <w:rPr>
          <w:rFonts w:ascii="Book Antiqua" w:eastAsia="Times New Roman" w:hAnsi="Book Antiqua" w:cs="Arial"/>
          <w:color w:val="000000"/>
          <w:sz w:val="19"/>
          <w:szCs w:val="19"/>
          <w:lang w:eastAsia="pt-BR"/>
        </w:rPr>
        <w:t xml:space="preserve"> regularidade fiscal e trabalhista;</w:t>
      </w:r>
    </w:p>
    <w:p w14:paraId="0ED16D8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à</w:t>
      </w:r>
      <w:proofErr w:type="gramEnd"/>
      <w:r w:rsidRPr="00D80C04">
        <w:rPr>
          <w:rFonts w:ascii="Book Antiqua" w:eastAsia="Times New Roman" w:hAnsi="Book Antiqua" w:cs="Arial"/>
          <w:color w:val="000000"/>
          <w:sz w:val="19"/>
          <w:szCs w:val="19"/>
          <w:lang w:eastAsia="pt-BR"/>
        </w:rPr>
        <w:t xml:space="preserve"> regularidade fiscal perante as Fazendas Públicas estaduais, distrital e municipais, quando necessário; e</w:t>
      </w:r>
    </w:p>
    <w:p w14:paraId="1364865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 - ao cumprimento do disposto no </w:t>
      </w:r>
      <w:hyperlink r:id="rId11" w:anchor="art7xxxiii" w:history="1">
        <w:r w:rsidRPr="00D80C04">
          <w:rPr>
            <w:rFonts w:ascii="Book Antiqua" w:eastAsia="Times New Roman" w:hAnsi="Book Antiqua" w:cs="Arial"/>
            <w:color w:val="0000FF"/>
            <w:sz w:val="19"/>
            <w:szCs w:val="19"/>
            <w:u w:val="single"/>
            <w:lang w:eastAsia="pt-BR"/>
          </w:rPr>
          <w:t>inciso XXXIII do </w:t>
        </w:r>
        <w:r w:rsidRPr="00D80C04">
          <w:rPr>
            <w:rFonts w:ascii="Book Antiqua" w:eastAsia="Times New Roman" w:hAnsi="Book Antiqua" w:cs="Arial"/>
            <w:b/>
            <w:bCs/>
            <w:color w:val="0000FF"/>
            <w:sz w:val="19"/>
            <w:szCs w:val="19"/>
            <w:u w:val="single"/>
            <w:lang w:eastAsia="pt-BR"/>
          </w:rPr>
          <w:t>caput</w:t>
        </w:r>
        <w:r w:rsidRPr="00D80C04">
          <w:rPr>
            <w:rFonts w:ascii="Book Antiqua" w:eastAsia="Times New Roman" w:hAnsi="Book Antiqua" w:cs="Arial"/>
            <w:color w:val="0000FF"/>
            <w:sz w:val="19"/>
            <w:szCs w:val="19"/>
            <w:u w:val="single"/>
            <w:lang w:eastAsia="pt-BR"/>
          </w:rPr>
          <w:t> do art. 7º da Constituição</w:t>
        </w:r>
      </w:hyperlink>
      <w:r w:rsidRPr="00D80C04">
        <w:rPr>
          <w:rFonts w:ascii="Book Antiqua" w:eastAsia="Times New Roman" w:hAnsi="Book Antiqua" w:cs="Arial"/>
          <w:color w:val="000000"/>
          <w:sz w:val="19"/>
          <w:szCs w:val="19"/>
          <w:lang w:eastAsia="pt-BR"/>
        </w:rPr>
        <w:t> e no </w:t>
      </w:r>
      <w:hyperlink r:id="rId12" w:anchor="art78xviii" w:history="1">
        <w:r w:rsidRPr="00D80C04">
          <w:rPr>
            <w:rFonts w:ascii="Book Antiqua" w:eastAsia="Times New Roman" w:hAnsi="Book Antiqua" w:cs="Arial"/>
            <w:color w:val="0000FF"/>
            <w:sz w:val="19"/>
            <w:szCs w:val="19"/>
            <w:u w:val="single"/>
            <w:lang w:eastAsia="pt-BR"/>
          </w:rPr>
          <w:t>inciso XVIII do caput do art. 78 da Lei nº 8.666, de 1993</w:t>
        </w:r>
      </w:hyperlink>
      <w:r w:rsidRPr="00D80C04">
        <w:rPr>
          <w:rFonts w:ascii="Book Antiqua" w:eastAsia="Times New Roman" w:hAnsi="Book Antiqua" w:cs="Arial"/>
          <w:color w:val="000000"/>
          <w:sz w:val="19"/>
          <w:szCs w:val="19"/>
          <w:lang w:eastAsia="pt-BR"/>
        </w:rPr>
        <w:t>.</w:t>
      </w:r>
    </w:p>
    <w:p w14:paraId="1282F32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A documentação exigida para atender ao disposto nos incisos I, III, IV e V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xml:space="preserve"> poderá ser substituída pelo registro cadastral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e em sistemas semelhantes mantidos pelos Estados, pelo Distrito Federal ou pelos Municípios, quando a licitação for realizada por esses entes federativos.</w:t>
      </w:r>
    </w:p>
    <w:p w14:paraId="44B6EB72"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41"/>
      <w:bookmarkEnd w:id="42"/>
      <w:r w:rsidRPr="00D80C04">
        <w:rPr>
          <w:rFonts w:ascii="Book Antiqua" w:eastAsia="Times New Roman" w:hAnsi="Book Antiqua" w:cs="Arial"/>
          <w:color w:val="000000"/>
          <w:sz w:val="19"/>
          <w:szCs w:val="19"/>
          <w:lang w:eastAsia="pt-BR"/>
        </w:rPr>
        <w:t>Art. 41.  Quando permitida a participação de empresas estrangeiras na licitação, as exigências de habilitação serão atendidas mediante documentos equivalentes, inicialmente apresentados com tradução livre.</w:t>
      </w:r>
    </w:p>
    <w:p w14:paraId="38734AC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Na hipótese de o licitante vencedor ser estrangeiro, para fins de assinatura do contrato ou da ata de registro de preços, os documentos de que trata 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serão traduzidos por tradutor juramentado no País e apostilados nos termos do dispostos no </w:t>
      </w:r>
      <w:hyperlink r:id="rId13" w:history="1">
        <w:r w:rsidRPr="00D80C04">
          <w:rPr>
            <w:rFonts w:ascii="Book Antiqua" w:eastAsia="Times New Roman" w:hAnsi="Book Antiqua" w:cs="Arial"/>
            <w:color w:val="0000FF"/>
            <w:sz w:val="19"/>
            <w:szCs w:val="19"/>
            <w:u w:val="single"/>
            <w:lang w:eastAsia="pt-BR"/>
          </w:rPr>
          <w:t>Decreto nº 8.660, de 29 de janeiro de 2016</w:t>
        </w:r>
      </w:hyperlink>
      <w:r w:rsidRPr="00D80C04">
        <w:rPr>
          <w:rFonts w:ascii="Book Antiqua" w:eastAsia="Times New Roman" w:hAnsi="Book Antiqua" w:cs="Arial"/>
          <w:color w:val="000000"/>
          <w:sz w:val="19"/>
          <w:szCs w:val="19"/>
          <w:lang w:eastAsia="pt-BR"/>
        </w:rPr>
        <w:t xml:space="preserve">, ou de outro que venha a substituí-lo, ou </w:t>
      </w:r>
      <w:proofErr w:type="spellStart"/>
      <w:r w:rsidRPr="00D80C04">
        <w:rPr>
          <w:rFonts w:ascii="Book Antiqua" w:eastAsia="Times New Roman" w:hAnsi="Book Antiqua" w:cs="Arial"/>
          <w:color w:val="000000"/>
          <w:sz w:val="19"/>
          <w:szCs w:val="19"/>
          <w:lang w:eastAsia="pt-BR"/>
        </w:rPr>
        <w:t>consularizados</w:t>
      </w:r>
      <w:proofErr w:type="spellEnd"/>
      <w:r w:rsidRPr="00D80C04">
        <w:rPr>
          <w:rFonts w:ascii="Book Antiqua" w:eastAsia="Times New Roman" w:hAnsi="Book Antiqua" w:cs="Arial"/>
          <w:color w:val="000000"/>
          <w:sz w:val="19"/>
          <w:szCs w:val="19"/>
          <w:lang w:eastAsia="pt-BR"/>
        </w:rPr>
        <w:t xml:space="preserve"> pelos respectivos consulados ou embaixadas.</w:t>
      </w:r>
    </w:p>
    <w:p w14:paraId="3A09AB3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42"/>
      <w:bookmarkEnd w:id="43"/>
      <w:r w:rsidRPr="00D80C04">
        <w:rPr>
          <w:rFonts w:ascii="Book Antiqua" w:eastAsia="Times New Roman" w:hAnsi="Book Antiqua" w:cs="Arial"/>
          <w:color w:val="000000"/>
          <w:sz w:val="19"/>
          <w:szCs w:val="19"/>
          <w:lang w:eastAsia="pt-BR"/>
        </w:rPr>
        <w:t>Art. 42.  Quando permitida a participação de consórcio de empresas, serão exigidas:</w:t>
      </w:r>
    </w:p>
    <w:p w14:paraId="1FFAF3F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a</w:t>
      </w:r>
      <w:proofErr w:type="gramEnd"/>
      <w:r w:rsidRPr="00D80C04">
        <w:rPr>
          <w:rFonts w:ascii="Book Antiqua" w:eastAsia="Times New Roman" w:hAnsi="Book Antiqua" w:cs="Arial"/>
          <w:color w:val="000000"/>
          <w:sz w:val="19"/>
          <w:szCs w:val="19"/>
          <w:lang w:eastAsia="pt-BR"/>
        </w:rPr>
        <w:t xml:space="preserve"> comprovação da existência de compromisso público ou particular de constituição de consórcio, com indicação da empresa líder, que atenderá às condições de liderança estabelecidas no edital e representará as consorciadas perante a União;</w:t>
      </w:r>
    </w:p>
    <w:p w14:paraId="796D218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xml:space="preserve">II - </w:t>
      </w:r>
      <w:proofErr w:type="gramStart"/>
      <w:r w:rsidRPr="00D80C04">
        <w:rPr>
          <w:rFonts w:ascii="Book Antiqua" w:eastAsia="Times New Roman" w:hAnsi="Book Antiqua" w:cs="Arial"/>
          <w:color w:val="000000"/>
          <w:sz w:val="19"/>
          <w:szCs w:val="19"/>
          <w:lang w:eastAsia="pt-BR"/>
        </w:rPr>
        <w:t>a</w:t>
      </w:r>
      <w:proofErr w:type="gramEnd"/>
      <w:r w:rsidRPr="00D80C04">
        <w:rPr>
          <w:rFonts w:ascii="Book Antiqua" w:eastAsia="Times New Roman" w:hAnsi="Book Antiqua" w:cs="Arial"/>
          <w:color w:val="000000"/>
          <w:sz w:val="19"/>
          <w:szCs w:val="19"/>
          <w:lang w:eastAsia="pt-BR"/>
        </w:rPr>
        <w:t xml:space="preserve"> apresentação da documentação de habilitação especificada no edital por empresa consorciada;</w:t>
      </w:r>
    </w:p>
    <w:p w14:paraId="6AACA5C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a comprovação da capacidade técnica do consórcio pelo somatório dos quantitativos de cada empresa consorciada, na forma estabelecida no edital;</w:t>
      </w:r>
    </w:p>
    <w:p w14:paraId="7C611D8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a</w:t>
      </w:r>
      <w:proofErr w:type="gramEnd"/>
      <w:r w:rsidRPr="00D80C04">
        <w:rPr>
          <w:rFonts w:ascii="Book Antiqua" w:eastAsia="Times New Roman" w:hAnsi="Book Antiqua" w:cs="Arial"/>
          <w:color w:val="000000"/>
          <w:sz w:val="19"/>
          <w:szCs w:val="19"/>
          <w:lang w:eastAsia="pt-BR"/>
        </w:rPr>
        <w:t xml:space="preserve"> demonstração, por cada empresa consorciada, do atendimento aos índices contábeis definidos no edital, para fins de qualificação econômico-financeira;</w:t>
      </w:r>
    </w:p>
    <w:p w14:paraId="34B7D55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a</w:t>
      </w:r>
      <w:proofErr w:type="gramEnd"/>
      <w:r w:rsidRPr="00D80C04">
        <w:rPr>
          <w:rFonts w:ascii="Book Antiqua" w:eastAsia="Times New Roman" w:hAnsi="Book Antiqua" w:cs="Arial"/>
          <w:color w:val="000000"/>
          <w:sz w:val="19"/>
          <w:szCs w:val="19"/>
          <w:lang w:eastAsia="pt-BR"/>
        </w:rPr>
        <w:t xml:space="preserve"> responsabilidade solidária das empresas consorciadas pelas obrigações do consórcio, nas etapas da licitação e durante a vigência do contrato;</w:t>
      </w:r>
    </w:p>
    <w:p w14:paraId="0B80FF2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a</w:t>
      </w:r>
      <w:proofErr w:type="gramEnd"/>
      <w:r w:rsidRPr="00D80C04">
        <w:rPr>
          <w:rFonts w:ascii="Book Antiqua" w:eastAsia="Times New Roman" w:hAnsi="Book Antiqua" w:cs="Arial"/>
          <w:color w:val="000000"/>
          <w:sz w:val="19"/>
          <w:szCs w:val="19"/>
          <w:lang w:eastAsia="pt-BR"/>
        </w:rPr>
        <w:t xml:space="preserve"> obrigatoriedade de liderança por empresa brasileira no consórcio formado por empresas brasileiras e estrangeiras, observado o disposto no inciso I; e</w:t>
      </w:r>
    </w:p>
    <w:p w14:paraId="6EC9D8C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a constituição e o registro do consórcio antes da celebração do contrato.</w:t>
      </w:r>
    </w:p>
    <w:p w14:paraId="508F3BE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Fica vedada a participação de empresa consorciada, na mesma licitação, por meio de mais de um consórcio ou isoladamente.</w:t>
      </w:r>
    </w:p>
    <w:p w14:paraId="21FA5B33"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Procedimentos de verificação</w:t>
      </w:r>
    </w:p>
    <w:p w14:paraId="1C89692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43"/>
      <w:bookmarkEnd w:id="44"/>
      <w:r w:rsidRPr="00D80C04">
        <w:rPr>
          <w:rFonts w:ascii="Book Antiqua" w:eastAsia="Times New Roman" w:hAnsi="Book Antiqua" w:cs="Arial"/>
          <w:color w:val="000000"/>
          <w:sz w:val="19"/>
          <w:szCs w:val="19"/>
          <w:lang w:eastAsia="pt-BR"/>
        </w:rPr>
        <w:t xml:space="preserve">Art. 43.  A habilitação dos licitantes será verificada por meio do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nos documentos por ele abrangidos, quando os procedimentos licitatórios forem realizados por órgãos ou entidades integrantes do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 xml:space="preserve"> ou por aqueles que aderirem ao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w:t>
      </w:r>
    </w:p>
    <w:p w14:paraId="5E94BF4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documentos exigidos para habilitação que não estejam contemplados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serão enviados nos termos do disposto no art. 26.</w:t>
      </w:r>
    </w:p>
    <w:p w14:paraId="0B7B287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hipótese de necessidade de envio de documentos complementares após o julgamento da proposta, os documentos deverão ser apresentados em formato digital, via sistema, no prazo definido no edital, após solicitação do pregoeiro no sistema eletrônico, observado o prazo disposto no § 2º do art. 38.</w:t>
      </w:r>
    </w:p>
    <w:p w14:paraId="0ECD1C8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verificação pelo órgão ou entidade promotora do certame nos sítios eletrônicos oficiais de órgãos e entidades emissores de certidões constitui meio legal de prova, para fins de habilitação.</w:t>
      </w:r>
    </w:p>
    <w:p w14:paraId="6DCB333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4</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hipótese de a proposta vencedora não for aceitável ou o licitante não atender às exigências para habilitação, o pregoeiro examinará a proposta subsequente e assim sucessivamente, na ordem de classificação, até a apuração de uma proposta que atenda ao edital.</w:t>
      </w:r>
    </w:p>
    <w:p w14:paraId="2778A13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5</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hipótese de contratação de serviços comuns em que a legislação ou o edital exija apresentação de planilha de composição de preços, esta deverá ser encaminhada exclusivamente via sistema, no prazo fixado no edital, com os respectivos valores readequados ao lance vencedor.</w:t>
      </w:r>
    </w:p>
    <w:p w14:paraId="59CDABE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6</w:t>
      </w:r>
      <w:proofErr w:type="gramStart"/>
      <w:r w:rsidRPr="00D80C04">
        <w:rPr>
          <w:rFonts w:ascii="Book Antiqua" w:eastAsia="Times New Roman" w:hAnsi="Book Antiqua" w:cs="Arial"/>
          <w:color w:val="000000"/>
          <w:sz w:val="19"/>
          <w:szCs w:val="19"/>
          <w:lang w:eastAsia="pt-BR"/>
        </w:rPr>
        <w:t>º  No</w:t>
      </w:r>
      <w:proofErr w:type="gramEnd"/>
      <w:r w:rsidRPr="00D80C04">
        <w:rPr>
          <w:rFonts w:ascii="Book Antiqua" w:eastAsia="Times New Roman" w:hAnsi="Book Antiqua" w:cs="Arial"/>
          <w:color w:val="000000"/>
          <w:sz w:val="19"/>
          <w:szCs w:val="19"/>
          <w:lang w:eastAsia="pt-BR"/>
        </w:rPr>
        <w:t xml:space="preserve"> pregão, na forma eletrônica, realizado para o sistema de registro de preços, quando a proposta do licitante vencedor não atender ao quantitativo total estimado para a contratação, poderá ser convocada a quantidade de licitantes necessária para alcançar o total estimado, respeitada a ordem de classificação, observado o preço da proposta vencedora, precedida de posterior habilitação, nos termos do disposto no  Capítulo X.</w:t>
      </w:r>
    </w:p>
    <w:p w14:paraId="4248662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7º  A comprovação de regularidade fiscal e trabalhista das microempresas e das empresas de pequeno porte será exigida nos termos do disposto no </w:t>
      </w:r>
      <w:hyperlink r:id="rId14" w:anchor="art4" w:history="1">
        <w:r w:rsidRPr="00D80C04">
          <w:rPr>
            <w:rFonts w:ascii="Book Antiqua" w:eastAsia="Times New Roman" w:hAnsi="Book Antiqua" w:cs="Arial"/>
            <w:color w:val="0000FF"/>
            <w:sz w:val="19"/>
            <w:szCs w:val="19"/>
            <w:u w:val="single"/>
            <w:lang w:eastAsia="pt-BR"/>
          </w:rPr>
          <w:t>art. 4º do Decreto nº 8.538, de 6 de outubro de 2015.</w:t>
        </w:r>
      </w:hyperlink>
    </w:p>
    <w:p w14:paraId="6E82D61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8</w:t>
      </w:r>
      <w:proofErr w:type="gramStart"/>
      <w:r w:rsidRPr="00D80C04">
        <w:rPr>
          <w:rFonts w:ascii="Book Antiqua" w:eastAsia="Times New Roman" w:hAnsi="Book Antiqua" w:cs="Arial"/>
          <w:color w:val="000000"/>
          <w:sz w:val="19"/>
          <w:szCs w:val="19"/>
          <w:lang w:eastAsia="pt-BR"/>
        </w:rPr>
        <w:t>º  Constatado</w:t>
      </w:r>
      <w:proofErr w:type="gramEnd"/>
      <w:r w:rsidRPr="00D80C04">
        <w:rPr>
          <w:rFonts w:ascii="Book Antiqua" w:eastAsia="Times New Roman" w:hAnsi="Book Antiqua" w:cs="Arial"/>
          <w:color w:val="000000"/>
          <w:sz w:val="19"/>
          <w:szCs w:val="19"/>
          <w:lang w:eastAsia="pt-BR"/>
        </w:rPr>
        <w:t xml:space="preserve"> o atendimento às exigências estabelecidas no edital, o licitante será declarado vencedor. </w:t>
      </w:r>
    </w:p>
    <w:p w14:paraId="2C5BB228"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CAPÍTULO XI</w:t>
      </w:r>
    </w:p>
    <w:p w14:paraId="54CE69CB"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 RECURSO</w:t>
      </w:r>
    </w:p>
    <w:p w14:paraId="0DBD729B"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Intenção de recorrer e prazo para recurso</w:t>
      </w:r>
    </w:p>
    <w:p w14:paraId="37E2605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 w:name="art44"/>
      <w:bookmarkEnd w:id="45"/>
      <w:r w:rsidRPr="00D80C04">
        <w:rPr>
          <w:rFonts w:ascii="Book Antiqua" w:eastAsia="Times New Roman" w:hAnsi="Book Antiqua" w:cs="Arial"/>
          <w:color w:val="000000"/>
          <w:sz w:val="19"/>
          <w:szCs w:val="19"/>
          <w:lang w:eastAsia="pt-BR"/>
        </w:rPr>
        <w:t>Art. 44.  Declarado o vencedor, qualquer licitante poderá, durante o prazo concedido na sessão pública, de forma imediata, em campo próprio do sistema, manifestar sua intenção de recorrer.</w:t>
      </w:r>
    </w:p>
    <w:p w14:paraId="02963CF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As</w:t>
      </w:r>
      <w:proofErr w:type="gramEnd"/>
      <w:r w:rsidRPr="00D80C04">
        <w:rPr>
          <w:rFonts w:ascii="Book Antiqua" w:eastAsia="Times New Roman" w:hAnsi="Book Antiqua" w:cs="Arial"/>
          <w:color w:val="000000"/>
          <w:sz w:val="19"/>
          <w:szCs w:val="19"/>
          <w:lang w:eastAsia="pt-BR"/>
        </w:rPr>
        <w:t xml:space="preserve"> razões do recurso de que trata o</w:t>
      </w:r>
      <w:r w:rsidRPr="00D80C04">
        <w:rPr>
          <w:rFonts w:ascii="Book Antiqua" w:eastAsia="Times New Roman" w:hAnsi="Book Antiqua" w:cs="Arial"/>
          <w:b/>
          <w:bCs/>
          <w:color w:val="000000"/>
          <w:sz w:val="19"/>
          <w:szCs w:val="19"/>
          <w:lang w:eastAsia="pt-BR"/>
        </w:rPr>
        <w:t> caput</w:t>
      </w:r>
      <w:r w:rsidRPr="00D80C04">
        <w:rPr>
          <w:rFonts w:ascii="Book Antiqua" w:eastAsia="Times New Roman" w:hAnsi="Book Antiqua" w:cs="Arial"/>
          <w:color w:val="000000"/>
          <w:sz w:val="19"/>
          <w:szCs w:val="19"/>
          <w:lang w:eastAsia="pt-BR"/>
        </w:rPr>
        <w:t> deverão ser apresentadas no prazo de três dias.</w:t>
      </w:r>
    </w:p>
    <w:p w14:paraId="58AD063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demais licitantes ficarão intimados para, se desejarem, apresentar suas contrarrazões, no prazo de três dias, contado da data final do prazo do recorrente, assegurada vista imediata dos elementos indispensáveis à defesa dos seus interesses.</w:t>
      </w:r>
    </w:p>
    <w:p w14:paraId="00D4B1A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ausência de manifestação imediata e motivada do licitante quanto à intenção de recorrer, nos termos do disposto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importará na decadência desse direito, e o pregoeiro estará autorizado a adjudicar o objeto ao licitante declarado vencedor.</w:t>
      </w:r>
    </w:p>
    <w:p w14:paraId="7AAFD7D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4</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acolhimento do recurso importará na invalidação apenas dos atos que não podem ser aproveitados. </w:t>
      </w:r>
    </w:p>
    <w:p w14:paraId="46F919B8"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XII</w:t>
      </w:r>
    </w:p>
    <w:p w14:paraId="5D5C8487"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ADJUDICAÇÃO E DA HOMOLOGAÇÃO</w:t>
      </w:r>
    </w:p>
    <w:p w14:paraId="41552355"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Autoridade competente</w:t>
      </w:r>
    </w:p>
    <w:p w14:paraId="7A394A1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 w:name="art45"/>
      <w:bookmarkEnd w:id="46"/>
      <w:r w:rsidRPr="00D80C04">
        <w:rPr>
          <w:rFonts w:ascii="Book Antiqua" w:eastAsia="Times New Roman" w:hAnsi="Book Antiqua" w:cs="Arial"/>
          <w:color w:val="000000"/>
          <w:sz w:val="19"/>
          <w:szCs w:val="19"/>
          <w:lang w:eastAsia="pt-BR"/>
        </w:rPr>
        <w:t>Art. 45.  Decididos os recursos e constatada a regularidade dos atos praticados, a autoridade competente adjudicará o objeto e homologará o procedimento licitatório, nos termos do disposto no inciso V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do art. 13.</w:t>
      </w:r>
    </w:p>
    <w:p w14:paraId="02DD63BA"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Pregoeiro</w:t>
      </w:r>
    </w:p>
    <w:p w14:paraId="1079BD13" w14:textId="66151308" w:rsidR="00D80C04" w:rsidRDefault="00D80C04" w:rsidP="00D80C04">
      <w:pPr>
        <w:spacing w:before="100" w:beforeAutospacing="1" w:after="100" w:afterAutospacing="1" w:line="240" w:lineRule="auto"/>
        <w:ind w:firstLine="567"/>
        <w:jc w:val="both"/>
        <w:rPr>
          <w:rFonts w:ascii="Book Antiqua" w:eastAsia="Times New Roman" w:hAnsi="Book Antiqua" w:cs="Arial"/>
          <w:b/>
          <w:bCs/>
          <w:color w:val="FF0000"/>
          <w:sz w:val="18"/>
          <w:szCs w:val="18"/>
          <w:lang w:eastAsia="pt-BR"/>
        </w:rPr>
      </w:pPr>
      <w:bookmarkStart w:id="47" w:name="art46"/>
      <w:bookmarkEnd w:id="47"/>
      <w:r w:rsidRPr="00D80C04">
        <w:rPr>
          <w:rFonts w:ascii="Book Antiqua" w:eastAsia="Times New Roman" w:hAnsi="Book Antiqua" w:cs="Arial"/>
          <w:b/>
          <w:bCs/>
          <w:color w:val="000000"/>
          <w:sz w:val="19"/>
          <w:szCs w:val="19"/>
          <w:highlight w:val="magenta"/>
          <w:lang w:eastAsia="pt-BR"/>
        </w:rPr>
        <w:t>Art. 46</w:t>
      </w:r>
      <w:r w:rsidRPr="00D80C04">
        <w:rPr>
          <w:rFonts w:ascii="Book Antiqua" w:eastAsia="Times New Roman" w:hAnsi="Book Antiqua" w:cs="Arial"/>
          <w:color w:val="000000"/>
          <w:sz w:val="19"/>
          <w:szCs w:val="19"/>
          <w:lang w:eastAsia="pt-BR"/>
        </w:rPr>
        <w:t>.  </w:t>
      </w:r>
      <w:r w:rsidRPr="00D80C04">
        <w:rPr>
          <w:rFonts w:ascii="Book Antiqua" w:eastAsia="Times New Roman" w:hAnsi="Book Antiqua" w:cs="Arial"/>
          <w:b/>
          <w:bCs/>
          <w:color w:val="000000"/>
          <w:sz w:val="19"/>
          <w:szCs w:val="19"/>
          <w:highlight w:val="cyan"/>
          <w:lang w:eastAsia="pt-BR"/>
        </w:rPr>
        <w:t>Na ausência de recurso</w:t>
      </w:r>
      <w:r w:rsidRPr="00D80C04">
        <w:rPr>
          <w:rFonts w:ascii="Book Antiqua" w:eastAsia="Times New Roman" w:hAnsi="Book Antiqua" w:cs="Arial"/>
          <w:color w:val="000000"/>
          <w:sz w:val="19"/>
          <w:szCs w:val="19"/>
          <w:lang w:eastAsia="pt-BR"/>
        </w:rPr>
        <w:t xml:space="preserve">, </w:t>
      </w:r>
      <w:r w:rsidRPr="00D80C04">
        <w:rPr>
          <w:rFonts w:ascii="Book Antiqua" w:eastAsia="Times New Roman" w:hAnsi="Book Antiqua" w:cs="Arial"/>
          <w:b/>
          <w:bCs/>
          <w:caps/>
          <w:color w:val="000000"/>
          <w:sz w:val="19"/>
          <w:szCs w:val="19"/>
          <w:highlight w:val="green"/>
          <w:lang w:eastAsia="pt-BR"/>
        </w:rPr>
        <w:t>caberá</w:t>
      </w:r>
      <w:r w:rsidRPr="00D80C04">
        <w:rPr>
          <w:rFonts w:ascii="Book Antiqua" w:eastAsia="Times New Roman" w:hAnsi="Book Antiqua" w:cs="Arial"/>
          <w:color w:val="000000"/>
          <w:sz w:val="19"/>
          <w:szCs w:val="19"/>
          <w:lang w:eastAsia="pt-BR"/>
        </w:rPr>
        <w:t xml:space="preserve"> </w:t>
      </w:r>
      <w:r w:rsidRPr="00D80C04">
        <w:rPr>
          <w:rFonts w:ascii="Book Antiqua" w:eastAsia="Times New Roman" w:hAnsi="Book Antiqua" w:cs="Arial"/>
          <w:b/>
          <w:bCs/>
          <w:color w:val="000000"/>
          <w:sz w:val="19"/>
          <w:szCs w:val="19"/>
          <w:highlight w:val="yellow"/>
          <w:lang w:eastAsia="pt-BR"/>
        </w:rPr>
        <w:t>ao pregoeiro</w:t>
      </w:r>
      <w:r w:rsidRPr="00D80C04">
        <w:rPr>
          <w:rFonts w:ascii="Book Antiqua" w:eastAsia="Times New Roman" w:hAnsi="Book Antiqua" w:cs="Arial"/>
          <w:color w:val="000000"/>
          <w:sz w:val="19"/>
          <w:szCs w:val="19"/>
          <w:lang w:eastAsia="pt-BR"/>
        </w:rPr>
        <w:t xml:space="preserve"> </w:t>
      </w:r>
      <w:r w:rsidRPr="00D80C04">
        <w:rPr>
          <w:rFonts w:ascii="Book Antiqua" w:eastAsia="Times New Roman" w:hAnsi="Book Antiqua" w:cs="Arial"/>
          <w:b/>
          <w:bCs/>
          <w:caps/>
          <w:color w:val="000000"/>
          <w:sz w:val="19"/>
          <w:szCs w:val="19"/>
          <w:shd w:val="clear" w:color="auto" w:fill="F7CAAC" w:themeFill="accent2" w:themeFillTint="66"/>
          <w:lang w:eastAsia="pt-BR"/>
        </w:rPr>
        <w:t>adjudicar o objeto</w:t>
      </w:r>
      <w:r w:rsidRPr="00D80C04">
        <w:rPr>
          <w:rFonts w:ascii="Book Antiqua" w:eastAsia="Times New Roman" w:hAnsi="Book Antiqua" w:cs="Arial"/>
          <w:color w:val="000000"/>
          <w:sz w:val="19"/>
          <w:szCs w:val="19"/>
          <w:lang w:eastAsia="pt-BR"/>
        </w:rPr>
        <w:t xml:space="preserve"> e encaminhar o processo devidamente instruído à autoridade superior e propor a homologação, nos termos do disposto no inciso IX do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do art. 17.</w:t>
      </w:r>
      <w:r w:rsidRPr="00D80C04">
        <w:rPr>
          <w:rFonts w:ascii="Book Antiqua" w:eastAsia="Times New Roman" w:hAnsi="Book Antiqua" w:cs="Arial"/>
          <w:color w:val="FF0000"/>
          <w:sz w:val="18"/>
          <w:szCs w:val="18"/>
          <w:lang w:eastAsia="pt-BR"/>
        </w:rPr>
        <w:t> </w:t>
      </w:r>
      <w:bookmarkStart w:id="48" w:name="_Hlk92981280"/>
      <w:r w:rsidRPr="00D80C04">
        <w:rPr>
          <w:rFonts w:ascii="Book Antiqua" w:eastAsia="Times New Roman" w:hAnsi="Book Antiqua" w:cs="Arial"/>
          <w:b/>
          <w:bCs/>
          <w:color w:val="FF0000"/>
          <w:sz w:val="18"/>
          <w:szCs w:val="18"/>
          <w:u w:val="single"/>
          <w:lang w:eastAsia="pt-BR"/>
        </w:rPr>
        <w:t>(MPSC-2021)</w:t>
      </w:r>
      <w:bookmarkEnd w:id="48"/>
    </w:p>
    <w:tbl>
      <w:tblPr>
        <w:tblStyle w:val="Tabelacomgrade"/>
        <w:tblW w:w="0" w:type="auto"/>
        <w:tblLook w:val="04A0" w:firstRow="1" w:lastRow="0" w:firstColumn="1" w:lastColumn="0" w:noHBand="0" w:noVBand="1"/>
      </w:tblPr>
      <w:tblGrid>
        <w:gridCol w:w="8494"/>
      </w:tblGrid>
      <w:tr w:rsidR="00D80C04" w14:paraId="2EECF15C" w14:textId="77777777" w:rsidTr="00D80C04">
        <w:tc>
          <w:tcPr>
            <w:tcW w:w="8494" w:type="dxa"/>
            <w:shd w:val="clear" w:color="auto" w:fill="CCFFFF"/>
          </w:tcPr>
          <w:p w14:paraId="0F4568AC" w14:textId="4B1F6257" w:rsidR="00D80C04" w:rsidRDefault="00D80C04" w:rsidP="00D80C04">
            <w:pPr>
              <w:jc w:val="both"/>
              <w:rPr>
                <w:rFonts w:ascii="Book Antiqua" w:eastAsia="Times New Roman" w:hAnsi="Book Antiqua" w:cs="Arial"/>
                <w:sz w:val="19"/>
                <w:szCs w:val="19"/>
                <w:lang w:eastAsia="pt-BR"/>
              </w:rPr>
            </w:pPr>
            <w:r w:rsidRPr="00D80C04">
              <w:rPr>
                <w:rFonts w:ascii="Book Antiqua" w:eastAsia="Times New Roman" w:hAnsi="Book Antiqua" w:cs="Arial"/>
                <w:b/>
                <w:bCs/>
                <w:i/>
                <w:iCs/>
                <w:color w:val="FF0000"/>
                <w:sz w:val="19"/>
                <w:szCs w:val="19"/>
                <w:lang w:eastAsia="pt-BR"/>
              </w:rPr>
              <w:t>##</w:t>
            </w:r>
            <w:r w:rsidRPr="00D80C04">
              <w:rPr>
                <w:rFonts w:ascii="Book Antiqua" w:eastAsia="Times New Roman" w:hAnsi="Book Antiqua" w:cs="Arial"/>
                <w:b/>
                <w:bCs/>
                <w:i/>
                <w:iCs/>
                <w:color w:val="FF0000"/>
                <w:sz w:val="19"/>
                <w:szCs w:val="19"/>
                <w:highlight w:val="green"/>
                <w:lang w:eastAsia="pt-BR"/>
              </w:rPr>
              <w:t>Atenção</w:t>
            </w:r>
            <w:r w:rsidRPr="00D80C04">
              <w:rPr>
                <w:rFonts w:ascii="Book Antiqua" w:eastAsia="Times New Roman" w:hAnsi="Book Antiqua" w:cs="Arial"/>
                <w:sz w:val="19"/>
                <w:szCs w:val="19"/>
                <w:lang w:eastAsia="pt-BR"/>
              </w:rPr>
              <w:t xml:space="preserve">: </w:t>
            </w:r>
            <w:r w:rsidRPr="00D80C04">
              <w:rPr>
                <w:rFonts w:ascii="Book Antiqua" w:eastAsia="Times New Roman" w:hAnsi="Book Antiqua" w:cs="Arial"/>
                <w:b/>
                <w:bCs/>
                <w:i/>
                <w:iCs/>
                <w:sz w:val="19"/>
                <w:szCs w:val="19"/>
                <w:lang w:eastAsia="pt-BR"/>
              </w:rPr>
              <w:t>##</w:t>
            </w:r>
            <w:r w:rsidRPr="00D80C04">
              <w:rPr>
                <w:rFonts w:ascii="Book Antiqua" w:eastAsia="Times New Roman" w:hAnsi="Book Antiqua" w:cs="Arial"/>
                <w:b/>
                <w:bCs/>
                <w:i/>
                <w:iCs/>
                <w:sz w:val="19"/>
                <w:szCs w:val="19"/>
                <w:highlight w:val="magenta"/>
                <w:lang w:eastAsia="pt-BR"/>
              </w:rPr>
              <w:t>Dica</w:t>
            </w:r>
            <w:r w:rsidRPr="00D80C04">
              <w:rPr>
                <w:rFonts w:ascii="Book Antiqua" w:eastAsia="Times New Roman" w:hAnsi="Book Antiqua" w:cs="Arial"/>
                <w:sz w:val="19"/>
                <w:szCs w:val="19"/>
                <w:lang w:eastAsia="pt-BR"/>
              </w:rPr>
              <w:t>:</w:t>
            </w:r>
          </w:p>
          <w:p w14:paraId="0E0C7056" w14:textId="2321E689" w:rsidR="00D80C04" w:rsidRPr="00D80C04" w:rsidRDefault="00D80C04" w:rsidP="00D80C04">
            <w:pPr>
              <w:jc w:val="both"/>
              <w:rPr>
                <w:rFonts w:ascii="Book Antiqua" w:eastAsia="Times New Roman" w:hAnsi="Book Antiqua" w:cs="Arial"/>
                <w:sz w:val="19"/>
                <w:szCs w:val="19"/>
                <w:lang w:eastAsia="pt-BR"/>
              </w:rPr>
            </w:pPr>
            <w:r w:rsidRPr="00D80C04">
              <w:rPr>
                <w:rFonts w:ascii="Book Antiqua" w:eastAsia="Times New Roman" w:hAnsi="Book Antiqua" w:cs="Arial"/>
                <w:b/>
                <w:bCs/>
                <w:i/>
                <w:iCs/>
                <w:sz w:val="19"/>
                <w:szCs w:val="19"/>
                <w:u w:val="single"/>
                <w:lang w:eastAsia="pt-BR"/>
              </w:rPr>
              <w:t>ADJUDICAÇÃO</w:t>
            </w:r>
            <w:r>
              <w:rPr>
                <w:rFonts w:ascii="Book Antiqua" w:eastAsia="Times New Roman" w:hAnsi="Book Antiqua" w:cs="Arial"/>
                <w:sz w:val="19"/>
                <w:szCs w:val="19"/>
                <w:lang w:eastAsia="pt-BR"/>
              </w:rPr>
              <w:t>:</w:t>
            </w:r>
          </w:p>
          <w:p w14:paraId="2E3948B9" w14:textId="13995483" w:rsidR="00D80C04" w:rsidRPr="00D80C04" w:rsidRDefault="00D80C04" w:rsidP="00D80C04">
            <w:pPr>
              <w:jc w:val="both"/>
              <w:rPr>
                <w:rFonts w:ascii="Book Antiqua" w:eastAsia="Times New Roman" w:hAnsi="Book Antiqua" w:cs="Arial"/>
                <w:sz w:val="19"/>
                <w:szCs w:val="19"/>
                <w:lang w:eastAsia="pt-BR"/>
              </w:rPr>
            </w:pPr>
            <w:r w:rsidRPr="00D80C04">
              <w:rPr>
                <w:rFonts w:ascii="Book Antiqua" w:eastAsia="Times New Roman" w:hAnsi="Book Antiqua" w:cs="Arial"/>
                <w:sz w:val="19"/>
                <w:szCs w:val="19"/>
                <w:lang w:eastAsia="pt-BR"/>
              </w:rPr>
              <w:t>- C</w:t>
            </w:r>
            <w:r w:rsidR="00FA312A">
              <w:rPr>
                <w:rFonts w:ascii="Book Antiqua" w:eastAsia="Times New Roman" w:hAnsi="Book Antiqua" w:cs="Arial"/>
                <w:sz w:val="19"/>
                <w:szCs w:val="19"/>
                <w:lang w:eastAsia="pt-BR"/>
              </w:rPr>
              <w:t>OM</w:t>
            </w:r>
            <w:r w:rsidRPr="00D80C04">
              <w:rPr>
                <w:rFonts w:ascii="Book Antiqua" w:eastAsia="Times New Roman" w:hAnsi="Book Antiqua" w:cs="Arial"/>
                <w:sz w:val="19"/>
                <w:szCs w:val="19"/>
                <w:lang w:eastAsia="pt-BR"/>
              </w:rPr>
              <w:t xml:space="preserve"> recurso: autoridade superior adjudica.</w:t>
            </w:r>
          </w:p>
          <w:p w14:paraId="1E58A4E7" w14:textId="395E8A90" w:rsidR="00D80C04" w:rsidRDefault="00D80C04" w:rsidP="00D80C04">
            <w:pPr>
              <w:jc w:val="both"/>
              <w:rPr>
                <w:rFonts w:ascii="Book Antiqua" w:eastAsia="Times New Roman" w:hAnsi="Book Antiqua" w:cs="Arial"/>
                <w:sz w:val="19"/>
                <w:szCs w:val="19"/>
                <w:lang w:eastAsia="pt-BR"/>
              </w:rPr>
            </w:pPr>
            <w:r w:rsidRPr="00D80C04">
              <w:rPr>
                <w:rFonts w:ascii="Book Antiqua" w:eastAsia="Times New Roman" w:hAnsi="Book Antiqua" w:cs="Arial"/>
                <w:sz w:val="19"/>
                <w:szCs w:val="19"/>
                <w:lang w:eastAsia="pt-BR"/>
              </w:rPr>
              <w:t>- S</w:t>
            </w:r>
            <w:r w:rsidR="00FA312A">
              <w:rPr>
                <w:rFonts w:ascii="Book Antiqua" w:eastAsia="Times New Roman" w:hAnsi="Book Antiqua" w:cs="Arial"/>
                <w:sz w:val="19"/>
                <w:szCs w:val="19"/>
                <w:lang w:eastAsia="pt-BR"/>
              </w:rPr>
              <w:t>EM</w:t>
            </w:r>
            <w:r w:rsidRPr="00D80C04">
              <w:rPr>
                <w:rFonts w:ascii="Book Antiqua" w:eastAsia="Times New Roman" w:hAnsi="Book Antiqua" w:cs="Arial"/>
                <w:sz w:val="19"/>
                <w:szCs w:val="19"/>
                <w:lang w:eastAsia="pt-BR"/>
              </w:rPr>
              <w:t xml:space="preserve"> recurso: pregoeiro adjudica.</w:t>
            </w:r>
          </w:p>
          <w:p w14:paraId="2324582D" w14:textId="01F7E782" w:rsidR="00D80C04" w:rsidRDefault="00D80C04" w:rsidP="00D80C04">
            <w:pPr>
              <w:jc w:val="both"/>
              <w:rPr>
                <w:rFonts w:ascii="Book Antiqua" w:eastAsia="Times New Roman" w:hAnsi="Book Antiqua" w:cs="Arial"/>
                <w:sz w:val="18"/>
                <w:szCs w:val="18"/>
                <w:lang w:eastAsia="pt-BR"/>
              </w:rPr>
            </w:pPr>
          </w:p>
          <w:p w14:paraId="1E790E64" w14:textId="0CEC28B1" w:rsidR="00FA312A" w:rsidRDefault="00FA312A" w:rsidP="00D80C04">
            <w:pPr>
              <w:jc w:val="both"/>
              <w:rPr>
                <w:rFonts w:ascii="Book Antiqua" w:eastAsia="Times New Roman" w:hAnsi="Book Antiqua" w:cs="Arial"/>
                <w:sz w:val="18"/>
                <w:szCs w:val="18"/>
                <w:lang w:eastAsia="pt-BR"/>
              </w:rPr>
            </w:pPr>
            <w:r>
              <w:rPr>
                <w:rFonts w:ascii="Book Antiqua" w:eastAsia="Times New Roman" w:hAnsi="Book Antiqua" w:cs="Arial"/>
                <w:b/>
                <w:bCs/>
                <w:i/>
                <w:iCs/>
                <w:sz w:val="19"/>
                <w:szCs w:val="19"/>
                <w:u w:val="single"/>
                <w:lang w:eastAsia="pt-BR"/>
              </w:rPr>
              <w:t>HOMOLOGAÇÃO</w:t>
            </w:r>
            <w:r>
              <w:rPr>
                <w:rFonts w:ascii="Book Antiqua" w:eastAsia="Times New Roman" w:hAnsi="Book Antiqua" w:cs="Arial"/>
                <w:sz w:val="19"/>
                <w:szCs w:val="19"/>
                <w:lang w:eastAsia="pt-BR"/>
              </w:rPr>
              <w:t>:</w:t>
            </w:r>
          </w:p>
          <w:p w14:paraId="633E0F1B" w14:textId="7AF6952B" w:rsidR="00FA312A" w:rsidRDefault="00FA312A" w:rsidP="00D80C04">
            <w:pPr>
              <w:jc w:val="both"/>
              <w:rPr>
                <w:rFonts w:ascii="Book Antiqua" w:eastAsia="Times New Roman" w:hAnsi="Book Antiqua" w:cs="Arial"/>
                <w:sz w:val="18"/>
                <w:szCs w:val="18"/>
                <w:lang w:eastAsia="pt-BR"/>
              </w:rPr>
            </w:pPr>
            <w:r>
              <w:rPr>
                <w:rFonts w:ascii="Book Antiqua" w:eastAsia="Times New Roman" w:hAnsi="Book Antiqua" w:cs="Arial"/>
                <w:sz w:val="18"/>
                <w:szCs w:val="18"/>
                <w:lang w:eastAsia="pt-BR"/>
              </w:rPr>
              <w:t xml:space="preserve">- </w:t>
            </w:r>
            <w:r w:rsidRPr="00D80C04">
              <w:rPr>
                <w:rFonts w:ascii="Book Antiqua" w:eastAsia="Times New Roman" w:hAnsi="Book Antiqua" w:cs="Arial"/>
                <w:sz w:val="18"/>
                <w:szCs w:val="18"/>
                <w:lang w:eastAsia="pt-BR"/>
              </w:rPr>
              <w:t>COM recurso - autoridade competente</w:t>
            </w:r>
            <w:r>
              <w:rPr>
                <w:rFonts w:ascii="Book Antiqua" w:eastAsia="Times New Roman" w:hAnsi="Book Antiqua" w:cs="Arial"/>
                <w:sz w:val="18"/>
                <w:szCs w:val="18"/>
                <w:lang w:eastAsia="pt-BR"/>
              </w:rPr>
              <w:t>.</w:t>
            </w:r>
          </w:p>
          <w:p w14:paraId="18E89D73" w14:textId="60C5912C" w:rsidR="00D80C04" w:rsidRPr="00D80C04" w:rsidRDefault="00FA312A" w:rsidP="00D80C04">
            <w:pPr>
              <w:jc w:val="both"/>
              <w:rPr>
                <w:rFonts w:ascii="Book Antiqua" w:eastAsia="Times New Roman" w:hAnsi="Book Antiqua" w:cs="Arial"/>
                <w:sz w:val="18"/>
                <w:szCs w:val="18"/>
                <w:lang w:eastAsia="pt-BR"/>
              </w:rPr>
            </w:pPr>
            <w:r>
              <w:rPr>
                <w:rFonts w:ascii="Book Antiqua" w:eastAsia="Times New Roman" w:hAnsi="Book Antiqua" w:cs="Arial"/>
                <w:sz w:val="18"/>
                <w:szCs w:val="18"/>
                <w:lang w:eastAsia="pt-BR"/>
              </w:rPr>
              <w:t xml:space="preserve">- </w:t>
            </w:r>
            <w:r w:rsidR="00D80C04" w:rsidRPr="00D80C04">
              <w:rPr>
                <w:rFonts w:ascii="Book Antiqua" w:eastAsia="Times New Roman" w:hAnsi="Book Antiqua" w:cs="Arial"/>
                <w:sz w:val="18"/>
                <w:szCs w:val="18"/>
                <w:lang w:eastAsia="pt-BR"/>
              </w:rPr>
              <w:t>SEM recurso - autoridade competente</w:t>
            </w:r>
            <w:r>
              <w:rPr>
                <w:rFonts w:ascii="Book Antiqua" w:eastAsia="Times New Roman" w:hAnsi="Book Antiqua" w:cs="Arial"/>
                <w:sz w:val="18"/>
                <w:szCs w:val="18"/>
                <w:lang w:eastAsia="pt-BR"/>
              </w:rPr>
              <w:t>.</w:t>
            </w:r>
          </w:p>
        </w:tc>
      </w:tr>
    </w:tbl>
    <w:p w14:paraId="0E623635"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XIII</w:t>
      </w:r>
    </w:p>
    <w:p w14:paraId="68C652FB"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 SANEAMENTO DA PROPOSTA E DA HABILITAÇÃO</w:t>
      </w:r>
    </w:p>
    <w:p w14:paraId="1B6A678F"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Erros ou falhas</w:t>
      </w:r>
    </w:p>
    <w:p w14:paraId="5C138A5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 w:name="art47"/>
      <w:bookmarkEnd w:id="49"/>
      <w:r w:rsidRPr="00D80C04">
        <w:rPr>
          <w:rFonts w:ascii="Book Antiqua" w:eastAsia="Times New Roman" w:hAnsi="Book Antiqua" w:cs="Arial"/>
          <w:color w:val="000000"/>
          <w:sz w:val="19"/>
          <w:szCs w:val="19"/>
          <w:lang w:eastAsia="pt-BR"/>
        </w:rPr>
        <w:t>Art. 47.  O pregoeiro poderá, no julgamento da habilitação e das propostas, sanar erros ou falhas que não alterem a substância das propostas, dos documentos e sua validade jurídica, mediante decisão fundamentada, registrada em ata e acessível aos licitantes, e lhes atribuirá validade e eficácia para fins de habilitação e classificação, observado o disposto na </w:t>
      </w:r>
      <w:hyperlink r:id="rId15" w:history="1">
        <w:r w:rsidRPr="00D80C04">
          <w:rPr>
            <w:rFonts w:ascii="Book Antiqua" w:eastAsia="Times New Roman" w:hAnsi="Book Antiqua" w:cs="Arial"/>
            <w:color w:val="0000FF"/>
            <w:sz w:val="19"/>
            <w:szCs w:val="19"/>
            <w:u w:val="single"/>
            <w:lang w:eastAsia="pt-BR"/>
          </w:rPr>
          <w:t>Lei nº 9.784, de 29 de janeiro de 1999</w:t>
        </w:r>
      </w:hyperlink>
      <w:r w:rsidRPr="00D80C04">
        <w:rPr>
          <w:rFonts w:ascii="Book Antiqua" w:eastAsia="Times New Roman" w:hAnsi="Book Antiqua" w:cs="Arial"/>
          <w:color w:val="000000"/>
          <w:sz w:val="19"/>
          <w:szCs w:val="19"/>
          <w:lang w:eastAsia="pt-BR"/>
        </w:rPr>
        <w:t>.</w:t>
      </w:r>
    </w:p>
    <w:p w14:paraId="74AE86E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Parágrafo único.  Na hipótese de necessidade de suspensão da sessão pública para a realização de diligências, com vistas ao saneamento de que trata 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a sessão pública somente poderá ser reiniciada mediante aviso prévio no sistema com, no mínimo, vinte e quatro horas de antecedência, e a ocorrência será registrada em ata. </w:t>
      </w:r>
    </w:p>
    <w:p w14:paraId="6679B284"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XIV</w:t>
      </w:r>
    </w:p>
    <w:p w14:paraId="65C25C20"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CONTRATAÇÃO</w:t>
      </w:r>
    </w:p>
    <w:p w14:paraId="6C552039"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Assinatura do contrato ou da ata de registro de preços</w:t>
      </w:r>
    </w:p>
    <w:p w14:paraId="18C21A6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48"/>
      <w:bookmarkEnd w:id="50"/>
      <w:r w:rsidRPr="00D80C04">
        <w:rPr>
          <w:rFonts w:ascii="Book Antiqua" w:eastAsia="Times New Roman" w:hAnsi="Book Antiqua" w:cs="Arial"/>
          <w:color w:val="000000"/>
          <w:sz w:val="19"/>
          <w:szCs w:val="19"/>
          <w:lang w:eastAsia="pt-BR"/>
        </w:rPr>
        <w:t>Art. 48.  Após a homologação, o adjudicatário será convocado para assinar o contrato ou a ata de registro de preços no prazo estabelecido no edital.</w:t>
      </w:r>
    </w:p>
    <w:p w14:paraId="697C9AD7"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Na</w:t>
      </w:r>
      <w:proofErr w:type="gramEnd"/>
      <w:r w:rsidRPr="00D80C04">
        <w:rPr>
          <w:rFonts w:ascii="Book Antiqua" w:eastAsia="Times New Roman" w:hAnsi="Book Antiqua" w:cs="Arial"/>
          <w:color w:val="000000"/>
          <w:sz w:val="19"/>
          <w:szCs w:val="19"/>
          <w:lang w:eastAsia="pt-BR"/>
        </w:rPr>
        <w:t xml:space="preserve"> assinatura do contrato ou da ata de registro de preços, será exigida a comprovação das condições de habilitação consignadas no edital, que deverão ser mantidas pelo licitante durante a vigência do contrato ou da ata de registro de preços.</w:t>
      </w:r>
    </w:p>
    <w:p w14:paraId="6C4D22B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2º  Na hipótese de o vencedor da licitação não comprovar as condições de habilitação consignadas no edital ou se recusar a assinar o contrato ou a ata de registro de preços, outro licitante poderá ser convocado, respeitada a ordem de classificação, para, após a comprovação dos requisitos para habilitação, analisada a proposta e eventuais documentos complementares e, feita a negociação, assinar o contrato ou a ata de registro de preços, sem prejuízo da aplicação das sanções de que trata o art. 49.</w:t>
      </w:r>
    </w:p>
    <w:p w14:paraId="663A976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O</w:t>
      </w:r>
      <w:proofErr w:type="gramEnd"/>
      <w:r w:rsidRPr="00D80C04">
        <w:rPr>
          <w:rFonts w:ascii="Book Antiqua" w:eastAsia="Times New Roman" w:hAnsi="Book Antiqua" w:cs="Arial"/>
          <w:color w:val="000000"/>
          <w:sz w:val="19"/>
          <w:szCs w:val="19"/>
          <w:lang w:eastAsia="pt-BR"/>
        </w:rPr>
        <w:t xml:space="preserve"> prazo de validade das propostas será de sessenta dias, permitida a fixação de prazo diverso no edital. </w:t>
      </w:r>
    </w:p>
    <w:p w14:paraId="70D05104"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XV</w:t>
      </w:r>
    </w:p>
    <w:p w14:paraId="02C1028A"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SANÇÃO</w:t>
      </w:r>
    </w:p>
    <w:p w14:paraId="418B13D1"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Impedimento de licitar e contratar</w:t>
      </w:r>
    </w:p>
    <w:p w14:paraId="0F840EC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 w:name="art49"/>
      <w:bookmarkEnd w:id="51"/>
      <w:r w:rsidRPr="00D80C04">
        <w:rPr>
          <w:rFonts w:ascii="Book Antiqua" w:eastAsia="Times New Roman" w:hAnsi="Book Antiqua" w:cs="Arial"/>
          <w:color w:val="000000"/>
          <w:sz w:val="19"/>
          <w:szCs w:val="19"/>
          <w:lang w:eastAsia="pt-BR"/>
        </w:rPr>
        <w:t xml:space="preserve">Art. 49.  Ficará impedido de licitar e de contratar com a União e será descredenciado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pelo prazo de até cinco anos, sem prejuízo das multas previstas em edital e no contrato e das demais cominações legais, garantido o direito à ampla defesa, o licitante que, convocado dentro do prazo de validade de sua proposta:</w:t>
      </w:r>
    </w:p>
    <w:p w14:paraId="583878B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não</w:t>
      </w:r>
      <w:proofErr w:type="gramEnd"/>
      <w:r w:rsidRPr="00D80C04">
        <w:rPr>
          <w:rFonts w:ascii="Book Antiqua" w:eastAsia="Times New Roman" w:hAnsi="Book Antiqua" w:cs="Arial"/>
          <w:color w:val="000000"/>
          <w:sz w:val="19"/>
          <w:szCs w:val="19"/>
          <w:lang w:eastAsia="pt-BR"/>
        </w:rPr>
        <w:t xml:space="preserve"> assinar o contrato ou a ata de registro de preços;</w:t>
      </w:r>
    </w:p>
    <w:p w14:paraId="097C88D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não</w:t>
      </w:r>
      <w:proofErr w:type="gramEnd"/>
      <w:r w:rsidRPr="00D80C04">
        <w:rPr>
          <w:rFonts w:ascii="Book Antiqua" w:eastAsia="Times New Roman" w:hAnsi="Book Antiqua" w:cs="Arial"/>
          <w:color w:val="000000"/>
          <w:sz w:val="19"/>
          <w:szCs w:val="19"/>
          <w:lang w:eastAsia="pt-BR"/>
        </w:rPr>
        <w:t xml:space="preserve"> entregar a documentação exigida no edital;</w:t>
      </w:r>
    </w:p>
    <w:p w14:paraId="099B1B1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apresentar documentação falsa;</w:t>
      </w:r>
    </w:p>
    <w:p w14:paraId="1E6C1469"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IV - </w:t>
      </w:r>
      <w:proofErr w:type="gramStart"/>
      <w:r w:rsidRPr="00D80C04">
        <w:rPr>
          <w:rFonts w:ascii="Book Antiqua" w:eastAsia="Times New Roman" w:hAnsi="Book Antiqua" w:cs="Arial"/>
          <w:color w:val="000000"/>
          <w:sz w:val="19"/>
          <w:szCs w:val="19"/>
          <w:lang w:eastAsia="pt-BR"/>
        </w:rPr>
        <w:t>causar</w:t>
      </w:r>
      <w:proofErr w:type="gramEnd"/>
      <w:r w:rsidRPr="00D80C04">
        <w:rPr>
          <w:rFonts w:ascii="Book Antiqua" w:eastAsia="Times New Roman" w:hAnsi="Book Antiqua" w:cs="Arial"/>
          <w:color w:val="000000"/>
          <w:sz w:val="19"/>
          <w:szCs w:val="19"/>
          <w:lang w:eastAsia="pt-BR"/>
        </w:rPr>
        <w:t xml:space="preserve"> o atraso na execução do objeto;</w:t>
      </w:r>
    </w:p>
    <w:p w14:paraId="3357B0B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 - </w:t>
      </w:r>
      <w:proofErr w:type="gramStart"/>
      <w:r w:rsidRPr="00D80C04">
        <w:rPr>
          <w:rFonts w:ascii="Book Antiqua" w:eastAsia="Times New Roman" w:hAnsi="Book Antiqua" w:cs="Arial"/>
          <w:color w:val="000000"/>
          <w:sz w:val="19"/>
          <w:szCs w:val="19"/>
          <w:lang w:eastAsia="pt-BR"/>
        </w:rPr>
        <w:t>não</w:t>
      </w:r>
      <w:proofErr w:type="gramEnd"/>
      <w:r w:rsidRPr="00D80C04">
        <w:rPr>
          <w:rFonts w:ascii="Book Antiqua" w:eastAsia="Times New Roman" w:hAnsi="Book Antiqua" w:cs="Arial"/>
          <w:color w:val="000000"/>
          <w:sz w:val="19"/>
          <w:szCs w:val="19"/>
          <w:lang w:eastAsia="pt-BR"/>
        </w:rPr>
        <w:t xml:space="preserve"> mantiver a proposta;</w:t>
      </w:r>
    </w:p>
    <w:p w14:paraId="4622917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VI - </w:t>
      </w:r>
      <w:proofErr w:type="gramStart"/>
      <w:r w:rsidRPr="00D80C04">
        <w:rPr>
          <w:rFonts w:ascii="Book Antiqua" w:eastAsia="Times New Roman" w:hAnsi="Book Antiqua" w:cs="Arial"/>
          <w:color w:val="000000"/>
          <w:sz w:val="19"/>
          <w:szCs w:val="19"/>
          <w:lang w:eastAsia="pt-BR"/>
        </w:rPr>
        <w:t>falhar</w:t>
      </w:r>
      <w:proofErr w:type="gramEnd"/>
      <w:r w:rsidRPr="00D80C04">
        <w:rPr>
          <w:rFonts w:ascii="Book Antiqua" w:eastAsia="Times New Roman" w:hAnsi="Book Antiqua" w:cs="Arial"/>
          <w:color w:val="000000"/>
          <w:sz w:val="19"/>
          <w:szCs w:val="19"/>
          <w:lang w:eastAsia="pt-BR"/>
        </w:rPr>
        <w:t xml:space="preserve"> na execução do contrato;</w:t>
      </w:r>
    </w:p>
    <w:p w14:paraId="3733D5F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 - fraudar a execução do contrato;</w:t>
      </w:r>
    </w:p>
    <w:p w14:paraId="5AA4BDCC"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VIII - comportar-se de modo inidôneo;</w:t>
      </w:r>
    </w:p>
    <w:p w14:paraId="7D121D1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IX - </w:t>
      </w:r>
      <w:proofErr w:type="gramStart"/>
      <w:r w:rsidRPr="00D80C04">
        <w:rPr>
          <w:rFonts w:ascii="Book Antiqua" w:eastAsia="Times New Roman" w:hAnsi="Book Antiqua" w:cs="Arial"/>
          <w:color w:val="000000"/>
          <w:sz w:val="19"/>
          <w:szCs w:val="19"/>
          <w:lang w:eastAsia="pt-BR"/>
        </w:rPr>
        <w:t>declarar</w:t>
      </w:r>
      <w:proofErr w:type="gramEnd"/>
      <w:r w:rsidRPr="00D80C04">
        <w:rPr>
          <w:rFonts w:ascii="Book Antiqua" w:eastAsia="Times New Roman" w:hAnsi="Book Antiqua" w:cs="Arial"/>
          <w:color w:val="000000"/>
          <w:sz w:val="19"/>
          <w:szCs w:val="19"/>
          <w:lang w:eastAsia="pt-BR"/>
        </w:rPr>
        <w:t xml:space="preserve"> informações falsas; e</w:t>
      </w:r>
    </w:p>
    <w:p w14:paraId="3AF3D1D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lastRenderedPageBreak/>
        <w:t xml:space="preserve">X - </w:t>
      </w:r>
      <w:proofErr w:type="gramStart"/>
      <w:r w:rsidRPr="00D80C04">
        <w:rPr>
          <w:rFonts w:ascii="Book Antiqua" w:eastAsia="Times New Roman" w:hAnsi="Book Antiqua" w:cs="Arial"/>
          <w:color w:val="000000"/>
          <w:sz w:val="19"/>
          <w:szCs w:val="19"/>
          <w:lang w:eastAsia="pt-BR"/>
        </w:rPr>
        <w:t>cometer</w:t>
      </w:r>
      <w:proofErr w:type="gramEnd"/>
      <w:r w:rsidRPr="00D80C04">
        <w:rPr>
          <w:rFonts w:ascii="Book Antiqua" w:eastAsia="Times New Roman" w:hAnsi="Book Antiqua" w:cs="Arial"/>
          <w:color w:val="000000"/>
          <w:sz w:val="19"/>
          <w:szCs w:val="19"/>
          <w:lang w:eastAsia="pt-BR"/>
        </w:rPr>
        <w:t xml:space="preserve"> fraude fiscal.</w:t>
      </w:r>
    </w:p>
    <w:p w14:paraId="36C67CD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As</w:t>
      </w:r>
      <w:proofErr w:type="gramEnd"/>
      <w:r w:rsidRPr="00D80C04">
        <w:rPr>
          <w:rFonts w:ascii="Book Antiqua" w:eastAsia="Times New Roman" w:hAnsi="Book Antiqua" w:cs="Arial"/>
          <w:color w:val="000000"/>
          <w:sz w:val="19"/>
          <w:szCs w:val="19"/>
          <w:lang w:eastAsia="pt-BR"/>
        </w:rPr>
        <w:t xml:space="preserve"> sanções descritas no </w:t>
      </w:r>
      <w:r w:rsidRPr="00D80C04">
        <w:rPr>
          <w:rFonts w:ascii="Book Antiqua" w:eastAsia="Times New Roman" w:hAnsi="Book Antiqua" w:cs="Arial"/>
          <w:b/>
          <w:bCs/>
          <w:color w:val="000000"/>
          <w:sz w:val="19"/>
          <w:szCs w:val="19"/>
          <w:lang w:eastAsia="pt-BR"/>
        </w:rPr>
        <w:t>caput</w:t>
      </w:r>
      <w:r w:rsidRPr="00D80C04">
        <w:rPr>
          <w:rFonts w:ascii="Book Antiqua" w:eastAsia="Times New Roman" w:hAnsi="Book Antiqua" w:cs="Arial"/>
          <w:color w:val="000000"/>
          <w:sz w:val="19"/>
          <w:szCs w:val="19"/>
          <w:lang w:eastAsia="pt-BR"/>
        </w:rPr>
        <w:t> também se aplicam aos integrantes do cadastro de reserva, em pregão para registro de preços que, convocados, não honrarem o compromisso assumido sem justificativa ou com justificativa recusada pela administração pública.</w:t>
      </w:r>
    </w:p>
    <w:p w14:paraId="77AF825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As</w:t>
      </w:r>
      <w:proofErr w:type="gramEnd"/>
      <w:r w:rsidRPr="00D80C04">
        <w:rPr>
          <w:rFonts w:ascii="Book Antiqua" w:eastAsia="Times New Roman" w:hAnsi="Book Antiqua" w:cs="Arial"/>
          <w:color w:val="000000"/>
          <w:sz w:val="19"/>
          <w:szCs w:val="19"/>
          <w:lang w:eastAsia="pt-BR"/>
        </w:rPr>
        <w:t xml:space="preserve"> sanções serão registradas e publicadas no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w:t>
      </w:r>
    </w:p>
    <w:p w14:paraId="23274B33"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XVI</w:t>
      </w:r>
    </w:p>
    <w:p w14:paraId="357C9B0D"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DA REVOGAÇÃO E DA ANULAÇÃO</w:t>
      </w:r>
    </w:p>
    <w:p w14:paraId="08550C0E"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Revogação e anulação</w:t>
      </w:r>
    </w:p>
    <w:p w14:paraId="41BC2FC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 w:name="art50"/>
      <w:bookmarkEnd w:id="52"/>
      <w:r w:rsidRPr="00D80C04">
        <w:rPr>
          <w:rFonts w:ascii="Book Antiqua" w:eastAsia="Times New Roman" w:hAnsi="Book Antiqua" w:cs="Arial"/>
          <w:color w:val="000000"/>
          <w:sz w:val="19"/>
          <w:szCs w:val="19"/>
          <w:lang w:eastAsia="pt-BR"/>
        </w:rPr>
        <w:t>Art. 50.  A autoridade competente para homologar o procedimento licitatório de que trata este Decreto poderá revogá-lo somente em razão do interesse público, por motivo de fato superveniente devidamente comprovado, pertinente e suficiente para justificar a revogação, e deverá anulá-lo por ilegalidade, de ofício ou por provocação de qualquer pessoa, por meio de ato escrito e fundamentado.</w:t>
      </w:r>
    </w:p>
    <w:p w14:paraId="6B80E19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Parágrafo único.  Os licitantes não terão direito à indenização em decorrência da anulação do procedimento licitatório, ressalvado o direito do contratado de boa-fé ao ressarcimento dos encargos que tiver suportado no cumprimento do contrato. </w:t>
      </w:r>
    </w:p>
    <w:p w14:paraId="4A5A6B71"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XVII</w:t>
      </w:r>
    </w:p>
    <w:p w14:paraId="09D899F5"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DO SISTEMA DE DISPENSA ELETRÔNICA</w:t>
      </w:r>
    </w:p>
    <w:p w14:paraId="5596FF8E"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Aplicação</w:t>
      </w:r>
    </w:p>
    <w:p w14:paraId="1CD6C33B"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 w:name="art51"/>
      <w:bookmarkEnd w:id="53"/>
      <w:r w:rsidRPr="00D80C04">
        <w:rPr>
          <w:rFonts w:ascii="Book Antiqua" w:eastAsia="Times New Roman" w:hAnsi="Book Antiqua" w:cs="Arial"/>
          <w:color w:val="000000"/>
          <w:sz w:val="19"/>
          <w:szCs w:val="19"/>
          <w:lang w:eastAsia="pt-BR"/>
        </w:rPr>
        <w:t xml:space="preserve">Art. 51.  As unidades gestoras integrantes do </w:t>
      </w:r>
      <w:proofErr w:type="spellStart"/>
      <w:r w:rsidRPr="00D80C04">
        <w:rPr>
          <w:rFonts w:ascii="Book Antiqua" w:eastAsia="Times New Roman" w:hAnsi="Book Antiqua" w:cs="Arial"/>
          <w:color w:val="000000"/>
          <w:sz w:val="19"/>
          <w:szCs w:val="19"/>
          <w:lang w:eastAsia="pt-BR"/>
        </w:rPr>
        <w:t>Sisg</w:t>
      </w:r>
      <w:proofErr w:type="spellEnd"/>
      <w:r w:rsidRPr="00D80C04">
        <w:rPr>
          <w:rFonts w:ascii="Book Antiqua" w:eastAsia="Times New Roman" w:hAnsi="Book Antiqua" w:cs="Arial"/>
          <w:color w:val="000000"/>
          <w:sz w:val="19"/>
          <w:szCs w:val="19"/>
          <w:lang w:eastAsia="pt-BR"/>
        </w:rPr>
        <w:t xml:space="preserve"> adotarão o sistema de dispensa eletrônica, nas seguintes hipóteses:</w:t>
      </w:r>
    </w:p>
    <w:p w14:paraId="760C5D5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contratação</w:t>
      </w:r>
      <w:proofErr w:type="gramEnd"/>
      <w:r w:rsidRPr="00D80C04">
        <w:rPr>
          <w:rFonts w:ascii="Book Antiqua" w:eastAsia="Times New Roman" w:hAnsi="Book Antiqua" w:cs="Arial"/>
          <w:color w:val="000000"/>
          <w:sz w:val="19"/>
          <w:szCs w:val="19"/>
          <w:lang w:eastAsia="pt-BR"/>
        </w:rPr>
        <w:t xml:space="preserve"> de serviços comuns de engenharia, nos termos do disposto no </w:t>
      </w:r>
      <w:hyperlink r:id="rId16" w:anchor="art24i." w:history="1">
        <w:r w:rsidRPr="00D80C04">
          <w:rPr>
            <w:rFonts w:ascii="Book Antiqua" w:eastAsia="Times New Roman" w:hAnsi="Book Antiqua" w:cs="Arial"/>
            <w:color w:val="0000FF"/>
            <w:sz w:val="19"/>
            <w:szCs w:val="19"/>
            <w:u w:val="single"/>
            <w:lang w:eastAsia="pt-BR"/>
          </w:rPr>
          <w:t>inciso I do caput do art. 24 da Lei nº 8.666, de 1993</w:t>
        </w:r>
      </w:hyperlink>
      <w:r w:rsidRPr="00D80C04">
        <w:rPr>
          <w:rFonts w:ascii="Book Antiqua" w:eastAsia="Times New Roman" w:hAnsi="Book Antiqua" w:cs="Arial"/>
          <w:color w:val="000000"/>
          <w:sz w:val="19"/>
          <w:szCs w:val="19"/>
          <w:lang w:eastAsia="pt-BR"/>
        </w:rPr>
        <w:t>;</w:t>
      </w:r>
    </w:p>
    <w:p w14:paraId="5365A13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aquisição</w:t>
      </w:r>
      <w:proofErr w:type="gramEnd"/>
      <w:r w:rsidRPr="00D80C04">
        <w:rPr>
          <w:rFonts w:ascii="Book Antiqua" w:eastAsia="Times New Roman" w:hAnsi="Book Antiqua" w:cs="Arial"/>
          <w:color w:val="000000"/>
          <w:sz w:val="19"/>
          <w:szCs w:val="19"/>
          <w:lang w:eastAsia="pt-BR"/>
        </w:rPr>
        <w:t xml:space="preserve"> de bens e contratação de serviços comuns, nos termos do disposto no </w:t>
      </w:r>
      <w:hyperlink r:id="rId17" w:anchor="art24ii" w:history="1">
        <w:r w:rsidRPr="00D80C04">
          <w:rPr>
            <w:rFonts w:ascii="Book Antiqua" w:eastAsia="Times New Roman" w:hAnsi="Book Antiqua" w:cs="Arial"/>
            <w:color w:val="0000FF"/>
            <w:sz w:val="19"/>
            <w:szCs w:val="19"/>
            <w:u w:val="single"/>
            <w:lang w:eastAsia="pt-BR"/>
          </w:rPr>
          <w:t>inciso II do caput do art. 24 da Lei nº 8.666, de 1993</w:t>
        </w:r>
      </w:hyperlink>
      <w:r w:rsidRPr="00D80C04">
        <w:rPr>
          <w:rFonts w:ascii="Book Antiqua" w:eastAsia="Times New Roman" w:hAnsi="Book Antiqua" w:cs="Arial"/>
          <w:color w:val="000000"/>
          <w:sz w:val="19"/>
          <w:szCs w:val="19"/>
          <w:lang w:eastAsia="pt-BR"/>
        </w:rPr>
        <w:t>; e</w:t>
      </w:r>
    </w:p>
    <w:p w14:paraId="7CE6368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III - aquisição de bens e contratação de serviços comuns, incluídos os serviços comuns de engenharia, nos termos do disposto no </w:t>
      </w:r>
      <w:hyperlink r:id="rId18" w:anchor="art24iii" w:history="1">
        <w:r w:rsidRPr="00D80C04">
          <w:rPr>
            <w:rFonts w:ascii="Book Antiqua" w:eastAsia="Times New Roman" w:hAnsi="Book Antiqua" w:cs="Arial"/>
            <w:color w:val="0000FF"/>
            <w:sz w:val="19"/>
            <w:szCs w:val="19"/>
            <w:u w:val="single"/>
            <w:lang w:eastAsia="pt-BR"/>
          </w:rPr>
          <w:t>inciso III e seguintes do caput do art. 24 da Lei nº 8.666, de 1993</w:t>
        </w:r>
      </w:hyperlink>
      <w:r w:rsidRPr="00D80C04">
        <w:rPr>
          <w:rFonts w:ascii="Book Antiqua" w:eastAsia="Times New Roman" w:hAnsi="Book Antiqua" w:cs="Arial"/>
          <w:color w:val="000000"/>
          <w:sz w:val="19"/>
          <w:szCs w:val="19"/>
          <w:lang w:eastAsia="pt-BR"/>
        </w:rPr>
        <w:t>, quando cabível.</w:t>
      </w:r>
    </w:p>
    <w:p w14:paraId="26C7F0A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Ato</w:t>
      </w:r>
      <w:proofErr w:type="gramEnd"/>
      <w:r w:rsidRPr="00D80C04">
        <w:rPr>
          <w:rFonts w:ascii="Book Antiqua" w:eastAsia="Times New Roman" w:hAnsi="Book Antiqua" w:cs="Arial"/>
          <w:color w:val="000000"/>
          <w:sz w:val="19"/>
          <w:szCs w:val="19"/>
          <w:lang w:eastAsia="pt-BR"/>
        </w:rPr>
        <w:t xml:space="preserve"> do Secretário de Gestão da Secretaria Especial de Desburocratização, Gestão e Governo Digital do Ministério da Economia regulamentará o funcionamento do sistema de dispensa eletrônica.</w:t>
      </w:r>
    </w:p>
    <w:p w14:paraId="5F68154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w:t>
      </w:r>
      <w:proofErr w:type="gramEnd"/>
      <w:r w:rsidRPr="00D80C04">
        <w:rPr>
          <w:rFonts w:ascii="Book Antiqua" w:eastAsia="Times New Roman" w:hAnsi="Book Antiqua" w:cs="Arial"/>
          <w:color w:val="000000"/>
          <w:sz w:val="19"/>
          <w:szCs w:val="19"/>
          <w:lang w:eastAsia="pt-BR"/>
        </w:rPr>
        <w:t xml:space="preserve"> obrigatoriedade da utilização do sistema de dispensa eletrônica ocorrerá a partir da data de publicação do ato de que trata o § 1º.</w:t>
      </w:r>
    </w:p>
    <w:p w14:paraId="3706149F"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3</w:t>
      </w:r>
      <w:proofErr w:type="gramStart"/>
      <w:r w:rsidRPr="00D80C04">
        <w:rPr>
          <w:rFonts w:ascii="Book Antiqua" w:eastAsia="Times New Roman" w:hAnsi="Book Antiqua" w:cs="Arial"/>
          <w:color w:val="000000"/>
          <w:sz w:val="19"/>
          <w:szCs w:val="19"/>
          <w:lang w:eastAsia="pt-BR"/>
        </w:rPr>
        <w:t>º  Fica</w:t>
      </w:r>
      <w:proofErr w:type="gramEnd"/>
      <w:r w:rsidRPr="00D80C04">
        <w:rPr>
          <w:rFonts w:ascii="Book Antiqua" w:eastAsia="Times New Roman" w:hAnsi="Book Antiqua" w:cs="Arial"/>
          <w:color w:val="000000"/>
          <w:sz w:val="19"/>
          <w:szCs w:val="19"/>
          <w:lang w:eastAsia="pt-BR"/>
        </w:rPr>
        <w:t xml:space="preserve"> vedada a utilização do sistema de dispensa eletrônica nas hipóteses de que trata o art. 4º. </w:t>
      </w:r>
    </w:p>
    <w:p w14:paraId="7F51F5F1"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CAPÍTULO XVIII</w:t>
      </w:r>
    </w:p>
    <w:p w14:paraId="06552B1F"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DISPOSIÇÕES FINAIS</w:t>
      </w:r>
    </w:p>
    <w:p w14:paraId="0C63EE73"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Orientações gerais</w:t>
      </w:r>
    </w:p>
    <w:p w14:paraId="70BF6F5E"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 w:name="art52"/>
      <w:bookmarkEnd w:id="54"/>
      <w:r w:rsidRPr="00D80C04">
        <w:rPr>
          <w:rFonts w:ascii="Book Antiqua" w:eastAsia="Times New Roman" w:hAnsi="Book Antiqua" w:cs="Arial"/>
          <w:color w:val="000000"/>
          <w:sz w:val="19"/>
          <w:szCs w:val="19"/>
          <w:lang w:eastAsia="pt-BR"/>
        </w:rPr>
        <w:lastRenderedPageBreak/>
        <w:t>Art. 52.  Ato do Secretário de Gestão da Secretaria Especial de Desburocratização, Gestão e Governo Digital do Ministério da Economia estabelecerá os prazos para implementação das regras decorrentes do disposto neste Decreto quando se tratar de licitações realizadas com a utilização de transferências de recursos da União de que trata o § 3º do art. 1º.</w:t>
      </w:r>
    </w:p>
    <w:p w14:paraId="7B204ED3"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3"/>
      <w:bookmarkEnd w:id="55"/>
      <w:r w:rsidRPr="00D80C04">
        <w:rPr>
          <w:rFonts w:ascii="Book Antiqua" w:eastAsia="Times New Roman" w:hAnsi="Book Antiqua" w:cs="Arial"/>
          <w:color w:val="000000"/>
          <w:sz w:val="19"/>
          <w:szCs w:val="19"/>
          <w:lang w:eastAsia="pt-BR"/>
        </w:rPr>
        <w:t>Art. 53.  Os horários estabelecidos no edital, no aviso e durante a sessão pública observarão o horário de Brasília, Distrito Federal, inclusive para contagem de tempo e registro no sistema eletrônico e na documentação relativa ao certame.</w:t>
      </w:r>
    </w:p>
    <w:p w14:paraId="217CE13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 w:name="art54"/>
      <w:bookmarkEnd w:id="56"/>
      <w:r w:rsidRPr="00D80C04">
        <w:rPr>
          <w:rFonts w:ascii="Book Antiqua" w:eastAsia="Times New Roman" w:hAnsi="Book Antiqua" w:cs="Arial"/>
          <w:color w:val="000000"/>
          <w:sz w:val="19"/>
          <w:szCs w:val="19"/>
          <w:lang w:eastAsia="pt-BR"/>
        </w:rPr>
        <w:t>Art. 54.  Os participantes de licitação na modalidade de pregão, na forma eletrônica, têm direito público subjetivo à fiel observância do procedimento estabelecido neste Decreto e qualquer interessado poderá acompanhar o seu desenvolvimento em tempo real, por meio da internet.</w:t>
      </w:r>
    </w:p>
    <w:p w14:paraId="4ED9293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 w:name="art55"/>
      <w:bookmarkEnd w:id="57"/>
      <w:r w:rsidRPr="00D80C04">
        <w:rPr>
          <w:rFonts w:ascii="Book Antiqua" w:eastAsia="Times New Roman" w:hAnsi="Book Antiqua" w:cs="Arial"/>
          <w:color w:val="000000"/>
          <w:sz w:val="19"/>
          <w:szCs w:val="19"/>
          <w:lang w:eastAsia="pt-BR"/>
        </w:rPr>
        <w:t xml:space="preserve">Art. 55.  Os entes federativos usuários dos sistemas de que trata o § 2º do art. 5º poderão utilizar o </w:t>
      </w:r>
      <w:proofErr w:type="spellStart"/>
      <w:r w:rsidRPr="00D80C04">
        <w:rPr>
          <w:rFonts w:ascii="Book Antiqua" w:eastAsia="Times New Roman" w:hAnsi="Book Antiqua" w:cs="Arial"/>
          <w:color w:val="000000"/>
          <w:sz w:val="19"/>
          <w:szCs w:val="19"/>
          <w:lang w:eastAsia="pt-BR"/>
        </w:rPr>
        <w:t>Sicaf</w:t>
      </w:r>
      <w:proofErr w:type="spellEnd"/>
      <w:r w:rsidRPr="00D80C04">
        <w:rPr>
          <w:rFonts w:ascii="Book Antiqua" w:eastAsia="Times New Roman" w:hAnsi="Book Antiqua" w:cs="Arial"/>
          <w:color w:val="000000"/>
          <w:sz w:val="19"/>
          <w:szCs w:val="19"/>
          <w:lang w:eastAsia="pt-BR"/>
        </w:rPr>
        <w:t xml:space="preserve"> para fins </w:t>
      </w:r>
      <w:proofErr w:type="spellStart"/>
      <w:r w:rsidRPr="00D80C04">
        <w:rPr>
          <w:rFonts w:ascii="Book Antiqua" w:eastAsia="Times New Roman" w:hAnsi="Book Antiqua" w:cs="Arial"/>
          <w:color w:val="000000"/>
          <w:sz w:val="19"/>
          <w:szCs w:val="19"/>
          <w:lang w:eastAsia="pt-BR"/>
        </w:rPr>
        <w:t>habilitatórios</w:t>
      </w:r>
      <w:proofErr w:type="spellEnd"/>
      <w:r w:rsidRPr="00D80C04">
        <w:rPr>
          <w:rFonts w:ascii="Book Antiqua" w:eastAsia="Times New Roman" w:hAnsi="Book Antiqua" w:cs="Arial"/>
          <w:color w:val="000000"/>
          <w:sz w:val="19"/>
          <w:szCs w:val="19"/>
          <w:lang w:eastAsia="pt-BR"/>
        </w:rPr>
        <w:t>.</w:t>
      </w:r>
    </w:p>
    <w:p w14:paraId="7C0DFC5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 w:name="art56"/>
      <w:bookmarkEnd w:id="58"/>
      <w:r w:rsidRPr="00D80C04">
        <w:rPr>
          <w:rFonts w:ascii="Book Antiqua" w:eastAsia="Times New Roman" w:hAnsi="Book Antiqua" w:cs="Arial"/>
          <w:color w:val="000000"/>
          <w:sz w:val="19"/>
          <w:szCs w:val="19"/>
          <w:lang w:eastAsia="pt-BR"/>
        </w:rPr>
        <w:t>Art. 56.  A Secretaria de Gestão da Secretaria Especial de Desburocratização, Gestão e Governo Digital do Ministério da Economia poderá ceder o uso do seu sistema eletrônico a órgão ou entidade dos Poderes da União, dos Estados, do Distrito Federal e dos Municípios, mediante celebração de termo de acesso.</w:t>
      </w:r>
    </w:p>
    <w:p w14:paraId="3F9670A5"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 w:name="art57"/>
      <w:bookmarkEnd w:id="59"/>
      <w:r w:rsidRPr="00D80C04">
        <w:rPr>
          <w:rFonts w:ascii="Book Antiqua" w:eastAsia="Times New Roman" w:hAnsi="Book Antiqua" w:cs="Arial"/>
          <w:color w:val="000000"/>
          <w:sz w:val="19"/>
          <w:szCs w:val="19"/>
          <w:lang w:eastAsia="pt-BR"/>
        </w:rPr>
        <w:t>Art. 57.  As propostas que contenham a descrição do objeto, o valor e os documentos complementares estarão disponíveis na internet, após a homologação.</w:t>
      </w:r>
    </w:p>
    <w:p w14:paraId="096C381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 w:name="art58"/>
      <w:bookmarkEnd w:id="60"/>
      <w:r w:rsidRPr="00D80C04">
        <w:rPr>
          <w:rFonts w:ascii="Book Antiqua" w:eastAsia="Times New Roman" w:hAnsi="Book Antiqua" w:cs="Arial"/>
          <w:color w:val="000000"/>
          <w:sz w:val="19"/>
          <w:szCs w:val="19"/>
          <w:lang w:eastAsia="pt-BR"/>
        </w:rPr>
        <w:t>Art. 58.  Os arquivos e os registros digitais relativos ao processo licitatório permanecerão à disposição dos órgãos de controle interno e externo.</w:t>
      </w:r>
    </w:p>
    <w:p w14:paraId="17B0B58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 w:name="art59"/>
      <w:bookmarkEnd w:id="61"/>
      <w:r w:rsidRPr="00D80C04">
        <w:rPr>
          <w:rFonts w:ascii="Book Antiqua" w:eastAsia="Times New Roman" w:hAnsi="Book Antiqua" w:cs="Arial"/>
          <w:color w:val="000000"/>
          <w:sz w:val="19"/>
          <w:szCs w:val="19"/>
          <w:lang w:eastAsia="pt-BR"/>
        </w:rPr>
        <w:t>Art. 59.  A Secretaria de Gestão da Secretaria Especial de Desburocratização, Gestão e Governo Digital do Ministério da Economia poderá editar normas complementares ao disposto neste Decreto e disponibilizar informações adicionais, em meio eletrônico.</w:t>
      </w:r>
    </w:p>
    <w:p w14:paraId="712FE5F5"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Revogação</w:t>
      </w:r>
    </w:p>
    <w:p w14:paraId="5595EEE0"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 w:name="art60"/>
      <w:bookmarkEnd w:id="62"/>
      <w:r w:rsidRPr="00D80C04">
        <w:rPr>
          <w:rFonts w:ascii="Book Antiqua" w:eastAsia="Times New Roman" w:hAnsi="Book Antiqua" w:cs="Arial"/>
          <w:color w:val="000000"/>
          <w:sz w:val="19"/>
          <w:szCs w:val="19"/>
          <w:lang w:eastAsia="pt-BR"/>
        </w:rPr>
        <w:t>Art. 60.  Ficam revogados:</w:t>
      </w:r>
    </w:p>
    <w:p w14:paraId="73F9DF6A"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 - </w:t>
      </w:r>
      <w:proofErr w:type="gramStart"/>
      <w:r w:rsidRPr="00D80C04">
        <w:rPr>
          <w:rFonts w:ascii="Book Antiqua" w:eastAsia="Times New Roman" w:hAnsi="Book Antiqua" w:cs="Arial"/>
          <w:color w:val="000000"/>
          <w:sz w:val="19"/>
          <w:szCs w:val="19"/>
          <w:lang w:eastAsia="pt-BR"/>
        </w:rPr>
        <w:t>o</w:t>
      </w:r>
      <w:proofErr w:type="gramEnd"/>
      <w:r w:rsidRPr="00D80C04">
        <w:rPr>
          <w:rFonts w:ascii="Book Antiqua" w:eastAsia="Times New Roman" w:hAnsi="Book Antiqua" w:cs="Arial"/>
          <w:color w:val="000000"/>
          <w:sz w:val="19"/>
          <w:szCs w:val="19"/>
          <w:lang w:eastAsia="pt-BR"/>
        </w:rPr>
        <w:t> </w:t>
      </w:r>
      <w:hyperlink r:id="rId19" w:history="1">
        <w:r w:rsidRPr="00D80C04">
          <w:rPr>
            <w:rFonts w:ascii="Book Antiqua" w:eastAsia="Times New Roman" w:hAnsi="Book Antiqua" w:cs="Arial"/>
            <w:color w:val="0000FF"/>
            <w:sz w:val="19"/>
            <w:szCs w:val="19"/>
            <w:u w:val="single"/>
            <w:lang w:eastAsia="pt-BR"/>
          </w:rPr>
          <w:t>Decreto nº 5.450, de 31 de maio de 2005</w:t>
        </w:r>
      </w:hyperlink>
      <w:r w:rsidRPr="00D80C04">
        <w:rPr>
          <w:rFonts w:ascii="Book Antiqua" w:eastAsia="Times New Roman" w:hAnsi="Book Antiqua" w:cs="Arial"/>
          <w:color w:val="000000"/>
          <w:sz w:val="19"/>
          <w:szCs w:val="19"/>
          <w:lang w:eastAsia="pt-BR"/>
        </w:rPr>
        <w:t>; e</w:t>
      </w:r>
    </w:p>
    <w:p w14:paraId="53FCCFC1"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xml:space="preserve">II - </w:t>
      </w:r>
      <w:proofErr w:type="gramStart"/>
      <w:r w:rsidRPr="00D80C04">
        <w:rPr>
          <w:rFonts w:ascii="Book Antiqua" w:eastAsia="Times New Roman" w:hAnsi="Book Antiqua" w:cs="Arial"/>
          <w:color w:val="000000"/>
          <w:sz w:val="19"/>
          <w:szCs w:val="19"/>
          <w:lang w:eastAsia="pt-BR"/>
        </w:rPr>
        <w:t>o</w:t>
      </w:r>
      <w:proofErr w:type="gramEnd"/>
      <w:r w:rsidRPr="00D80C04">
        <w:rPr>
          <w:rFonts w:ascii="Book Antiqua" w:eastAsia="Times New Roman" w:hAnsi="Book Antiqua" w:cs="Arial"/>
          <w:color w:val="000000"/>
          <w:sz w:val="19"/>
          <w:szCs w:val="19"/>
          <w:lang w:eastAsia="pt-BR"/>
        </w:rPr>
        <w:t> </w:t>
      </w:r>
      <w:hyperlink r:id="rId20" w:history="1">
        <w:r w:rsidRPr="00D80C04">
          <w:rPr>
            <w:rFonts w:ascii="Book Antiqua" w:eastAsia="Times New Roman" w:hAnsi="Book Antiqua" w:cs="Arial"/>
            <w:color w:val="0000FF"/>
            <w:sz w:val="19"/>
            <w:szCs w:val="19"/>
            <w:u w:val="single"/>
            <w:lang w:eastAsia="pt-BR"/>
          </w:rPr>
          <w:t>Decreto nº 5.504, de 5 de agosto de 2005</w:t>
        </w:r>
      </w:hyperlink>
      <w:r w:rsidRPr="00D80C04">
        <w:rPr>
          <w:rFonts w:ascii="Book Antiqua" w:eastAsia="Times New Roman" w:hAnsi="Book Antiqua" w:cs="Arial"/>
          <w:color w:val="000000"/>
          <w:sz w:val="19"/>
          <w:szCs w:val="19"/>
          <w:lang w:eastAsia="pt-BR"/>
        </w:rPr>
        <w:t>.</w:t>
      </w:r>
    </w:p>
    <w:p w14:paraId="24BB0ED5"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b/>
          <w:bCs/>
          <w:color w:val="000000"/>
          <w:sz w:val="19"/>
          <w:szCs w:val="19"/>
          <w:lang w:eastAsia="pt-BR"/>
        </w:rPr>
        <w:t>Vigência</w:t>
      </w:r>
    </w:p>
    <w:p w14:paraId="3734D48D"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 w:name="art61"/>
      <w:bookmarkEnd w:id="63"/>
      <w:r w:rsidRPr="00D80C04">
        <w:rPr>
          <w:rFonts w:ascii="Book Antiqua" w:eastAsia="Times New Roman" w:hAnsi="Book Antiqua" w:cs="Arial"/>
          <w:color w:val="000000"/>
          <w:sz w:val="19"/>
          <w:szCs w:val="19"/>
          <w:lang w:eastAsia="pt-BR"/>
        </w:rPr>
        <w:t>Art. 61.  Este Decreto entra em vigor em 28 de outubro de 2019.</w:t>
      </w:r>
    </w:p>
    <w:p w14:paraId="00CAF088"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1</w:t>
      </w:r>
      <w:proofErr w:type="gramStart"/>
      <w:r w:rsidRPr="00D80C04">
        <w:rPr>
          <w:rFonts w:ascii="Book Antiqua" w:eastAsia="Times New Roman" w:hAnsi="Book Antiqua" w:cs="Arial"/>
          <w:color w:val="000000"/>
          <w:sz w:val="19"/>
          <w:szCs w:val="19"/>
          <w:lang w:eastAsia="pt-BR"/>
        </w:rPr>
        <w:t>º  Os</w:t>
      </w:r>
      <w:proofErr w:type="gramEnd"/>
      <w:r w:rsidRPr="00D80C04">
        <w:rPr>
          <w:rFonts w:ascii="Book Antiqua" w:eastAsia="Times New Roman" w:hAnsi="Book Antiqua" w:cs="Arial"/>
          <w:color w:val="000000"/>
          <w:sz w:val="19"/>
          <w:szCs w:val="19"/>
          <w:lang w:eastAsia="pt-BR"/>
        </w:rPr>
        <w:t xml:space="preserve"> editais publicados após a data de entrada em vigor deste Decreto serão ajustados aos termos deste Decreto.</w:t>
      </w:r>
    </w:p>
    <w:p w14:paraId="047A3394"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 2</w:t>
      </w:r>
      <w:proofErr w:type="gramStart"/>
      <w:r w:rsidRPr="00D80C04">
        <w:rPr>
          <w:rFonts w:ascii="Book Antiqua" w:eastAsia="Times New Roman" w:hAnsi="Book Antiqua" w:cs="Arial"/>
          <w:color w:val="000000"/>
          <w:sz w:val="19"/>
          <w:szCs w:val="19"/>
          <w:lang w:eastAsia="pt-BR"/>
        </w:rPr>
        <w:t>º  As</w:t>
      </w:r>
      <w:proofErr w:type="gramEnd"/>
      <w:r w:rsidRPr="00D80C04">
        <w:rPr>
          <w:rFonts w:ascii="Book Antiqua" w:eastAsia="Times New Roman" w:hAnsi="Book Antiqua" w:cs="Arial"/>
          <w:color w:val="000000"/>
          <w:sz w:val="19"/>
          <w:szCs w:val="19"/>
          <w:lang w:eastAsia="pt-BR"/>
        </w:rPr>
        <w:t xml:space="preserve"> licitações cujos editais tenham sido publicados até 28 de outubro de 2019 permanecem regidos pelo </w:t>
      </w:r>
      <w:hyperlink r:id="rId21" w:history="1">
        <w:r w:rsidRPr="00D80C04">
          <w:rPr>
            <w:rFonts w:ascii="Book Antiqua" w:eastAsia="Times New Roman" w:hAnsi="Book Antiqua" w:cs="Arial"/>
            <w:color w:val="0000FF"/>
            <w:sz w:val="19"/>
            <w:szCs w:val="19"/>
            <w:u w:val="single"/>
            <w:lang w:eastAsia="pt-BR"/>
          </w:rPr>
          <w:t>Decreto nº 5.450, de 2005</w:t>
        </w:r>
      </w:hyperlink>
      <w:r w:rsidRPr="00D80C04">
        <w:rPr>
          <w:rFonts w:ascii="Book Antiqua" w:eastAsia="Times New Roman" w:hAnsi="Book Antiqua" w:cs="Arial"/>
          <w:color w:val="000000"/>
          <w:sz w:val="19"/>
          <w:szCs w:val="19"/>
          <w:lang w:eastAsia="pt-BR"/>
        </w:rPr>
        <w:t>.</w:t>
      </w:r>
    </w:p>
    <w:p w14:paraId="5F1961A6" w14:textId="77777777" w:rsidR="00D80C04" w:rsidRPr="00D80C04" w:rsidRDefault="00D80C04" w:rsidP="00D80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Brasília, 20 de setembro de 2019; 198º da Independência e 131º da República. </w:t>
      </w:r>
    </w:p>
    <w:p w14:paraId="6BC3FB12"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000000"/>
          <w:sz w:val="19"/>
          <w:szCs w:val="19"/>
          <w:lang w:eastAsia="pt-BR"/>
        </w:rPr>
        <w:t>JAIR MESSIAS BOLSONARO</w:t>
      </w:r>
      <w:r w:rsidRPr="00D80C04">
        <w:rPr>
          <w:rFonts w:ascii="Book Antiqua" w:eastAsia="Times New Roman" w:hAnsi="Book Antiqua" w:cs="Arial"/>
          <w:color w:val="000000"/>
          <w:sz w:val="19"/>
          <w:szCs w:val="19"/>
          <w:lang w:eastAsia="pt-BR"/>
        </w:rPr>
        <w:br/>
      </w:r>
      <w:r w:rsidRPr="00D80C04">
        <w:rPr>
          <w:rFonts w:ascii="Book Antiqua" w:eastAsia="Times New Roman" w:hAnsi="Book Antiqua" w:cs="Arial"/>
          <w:i/>
          <w:iCs/>
          <w:color w:val="000000"/>
          <w:sz w:val="19"/>
          <w:szCs w:val="19"/>
          <w:lang w:eastAsia="pt-BR"/>
        </w:rPr>
        <w:t>Paulo Guedes</w:t>
      </w:r>
    </w:p>
    <w:p w14:paraId="5883D35B" w14:textId="77777777" w:rsidR="00D80C04" w:rsidRPr="00D80C04" w:rsidRDefault="00D80C04" w:rsidP="00D80C0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80C04">
        <w:rPr>
          <w:rFonts w:ascii="Book Antiqua" w:eastAsia="Times New Roman" w:hAnsi="Book Antiqua" w:cs="Arial"/>
          <w:color w:val="FF0000"/>
          <w:sz w:val="19"/>
          <w:szCs w:val="19"/>
          <w:lang w:eastAsia="pt-BR"/>
        </w:rPr>
        <w:t>Este texto não substitui o publicado no DOU de 23.9.2019</w:t>
      </w:r>
    </w:p>
    <w:p w14:paraId="5450209A" w14:textId="77777777" w:rsidR="00D80C04" w:rsidRPr="00D80C04" w:rsidRDefault="00D80C04" w:rsidP="00D80C0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D80C04">
        <w:rPr>
          <w:rFonts w:ascii="Book Antiqua" w:eastAsia="Times New Roman" w:hAnsi="Book Antiqua" w:cs="Arial"/>
          <w:color w:val="FF0000"/>
          <w:sz w:val="19"/>
          <w:szCs w:val="19"/>
          <w:lang w:eastAsia="pt-BR"/>
        </w:rPr>
        <w:t>*</w:t>
      </w:r>
    </w:p>
    <w:p w14:paraId="1CB99B16" w14:textId="77777777" w:rsidR="007F0DD7" w:rsidRPr="00D80C04" w:rsidRDefault="007F0DD7" w:rsidP="00D80C04">
      <w:pPr>
        <w:spacing w:before="100" w:beforeAutospacing="1" w:after="100" w:afterAutospacing="1" w:line="240" w:lineRule="auto"/>
        <w:rPr>
          <w:rFonts w:ascii="Book Antiqua" w:hAnsi="Book Antiqua"/>
          <w:sz w:val="19"/>
          <w:szCs w:val="19"/>
        </w:rPr>
      </w:pPr>
    </w:p>
    <w:sectPr w:rsidR="007F0DD7" w:rsidRPr="00D80C04" w:rsidSect="00D80C04">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D7"/>
    <w:rsid w:val="005D20F4"/>
    <w:rsid w:val="005E1D0D"/>
    <w:rsid w:val="007F0DD7"/>
    <w:rsid w:val="00D04B0C"/>
    <w:rsid w:val="00D448C3"/>
    <w:rsid w:val="00D80C04"/>
    <w:rsid w:val="00D85B66"/>
    <w:rsid w:val="00FA31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F930"/>
  <w15:chartTrackingRefBased/>
  <w15:docId w15:val="{F6026E1A-5005-4DEA-A3DB-A8F4AA27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80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336851">
      <w:bodyDiv w:val="1"/>
      <w:marLeft w:val="0"/>
      <w:marRight w:val="0"/>
      <w:marTop w:val="0"/>
      <w:marBottom w:val="0"/>
      <w:divBdr>
        <w:top w:val="none" w:sz="0" w:space="0" w:color="auto"/>
        <w:left w:val="none" w:sz="0" w:space="0" w:color="auto"/>
        <w:bottom w:val="none" w:sz="0" w:space="0" w:color="auto"/>
        <w:right w:val="none" w:sz="0" w:space="0" w:color="auto"/>
      </w:divBdr>
      <w:divsChild>
        <w:div w:id="883174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CP/Lcp123.htm" TargetMode="External"/><Relationship Id="rId13" Type="http://schemas.openxmlformats.org/officeDocument/2006/relationships/hyperlink" Target="http://www.planalto.gov.br/ccivil_03/_Ato2015-2018/2016/Decreto/D8660.htm" TargetMode="External"/><Relationship Id="rId18" Type="http://schemas.openxmlformats.org/officeDocument/2006/relationships/hyperlink" Target="http://www.planalto.gov.br/ccivil_03/LEIS/L8666cons.htm" TargetMode="External"/><Relationship Id="rId3" Type="http://schemas.openxmlformats.org/officeDocument/2006/relationships/webSettings" Target="webSettings.xml"/><Relationship Id="rId21" Type="http://schemas.openxmlformats.org/officeDocument/2006/relationships/hyperlink" Target="http://www.planalto.gov.br/ccivil_03/_Ato2004-2006/2005/Decreto/D5450.htm" TargetMode="External"/><Relationship Id="rId7" Type="http://schemas.openxmlformats.org/officeDocument/2006/relationships/hyperlink" Target="http://www.planalto.gov.br/ccivil_03/_Ato2011-2014/2012/Decreto/D7724.htm" TargetMode="External"/><Relationship Id="rId12" Type="http://schemas.openxmlformats.org/officeDocument/2006/relationships/hyperlink" Target="http://www.planalto.gov.br/ccivil_03/LEIS/L8666cons.htm" TargetMode="External"/><Relationship Id="rId17" Type="http://schemas.openxmlformats.org/officeDocument/2006/relationships/hyperlink" Target="http://www.planalto.gov.br/ccivil_03/LEIS/L8666cons.htm" TargetMode="External"/><Relationship Id="rId2" Type="http://schemas.openxmlformats.org/officeDocument/2006/relationships/settings" Target="settings.xml"/><Relationship Id="rId16" Type="http://schemas.openxmlformats.org/officeDocument/2006/relationships/hyperlink" Target="http://www.planalto.gov.br/ccivil_03/LEIS/L8666cons.htm" TargetMode="External"/><Relationship Id="rId20" Type="http://schemas.openxmlformats.org/officeDocument/2006/relationships/hyperlink" Target="http://www.planalto.gov.br/ccivil_03/_Ato2004-2006/2005/Decreto/D5504.htm" TargetMode="External"/><Relationship Id="rId1" Type="http://schemas.openxmlformats.org/officeDocument/2006/relationships/styles" Target="styles.xml"/><Relationship Id="rId6" Type="http://schemas.openxmlformats.org/officeDocument/2006/relationships/hyperlink" Target="http://www.planalto.gov.br/ccivil_03/_Ato2011-2014/2011/Lei/L12527.htm" TargetMode="External"/><Relationship Id="rId11"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_Ato2015-2018/2016/Lei/L13303.htm" TargetMode="External"/><Relationship Id="rId15" Type="http://schemas.openxmlformats.org/officeDocument/2006/relationships/hyperlink" Target="http://www.planalto.gov.br/ccivil_03/LEIS/L9784.htm" TargetMode="External"/><Relationship Id="rId23" Type="http://schemas.openxmlformats.org/officeDocument/2006/relationships/theme" Target="theme/theme1.xml"/><Relationship Id="rId10" Type="http://schemas.openxmlformats.org/officeDocument/2006/relationships/hyperlink" Target="http://www.planalto.gov.br/ccivil_03/LEIS/L8666cons.htm" TargetMode="External"/><Relationship Id="rId19" Type="http://schemas.openxmlformats.org/officeDocument/2006/relationships/hyperlink" Target="http://www.planalto.gov.br/ccivil_03/_Ato2004-2006/2005/Decreto/D5450.htm" TargetMode="External"/><Relationship Id="rId4" Type="http://schemas.openxmlformats.org/officeDocument/2006/relationships/hyperlink" Target="http://legislacao.planalto.gov.br/legisla/legislacao.nsf/Viw_Identificacao/DEC%2010.024-2019?OpenDocument" TargetMode="External"/><Relationship Id="rId9" Type="http://schemas.openxmlformats.org/officeDocument/2006/relationships/hyperlink" Target="http://www.planalto.gov.br/ccivil_03/LEIS/LCP/Lcp123.htm" TargetMode="External"/><Relationship Id="rId14" Type="http://schemas.openxmlformats.org/officeDocument/2006/relationships/hyperlink" Target="http://www.planalto.gov.br/ccivil_03/_Ato2015-2018/2015/Decreto/D8538.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7786</Words>
  <Characters>42048</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2022-01-13T18:38:00Z</dcterms:created>
  <dcterms:modified xsi:type="dcterms:W3CDTF">2023-08-08T16:58:00Z</dcterms:modified>
</cp:coreProperties>
</file>