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0F88" w:rsidRPr="00887141" w:rsidRDefault="001F3B72" w:rsidP="00520F8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Arial"/>
          <w:b/>
          <w:bCs/>
          <w:color w:val="000080"/>
          <w:u w:val="single"/>
          <w:lang w:eastAsia="pt-BR"/>
        </w:rPr>
        <w:fldChar w:fldCharType="begin"/>
      </w:r>
      <w:r w:rsidRPr="00887141">
        <w:rPr>
          <w:rFonts w:ascii="Book Antiqua" w:eastAsia="Times New Roman" w:hAnsi="Book Antiqua" w:cs="Arial"/>
          <w:b/>
          <w:bCs/>
          <w:color w:val="000080"/>
          <w:u w:val="single"/>
          <w:lang w:eastAsia="pt-BR"/>
        </w:rPr>
        <w:instrText xml:space="preserve"> HYPERLINK "http://legislacao.planalto.gov.br/legisla/legislacao.nsf/Viw_Identificacao/DEL%204.597-1942?OpenDocument" </w:instrText>
      </w:r>
      <w:r w:rsidRPr="00887141">
        <w:rPr>
          <w:rFonts w:ascii="Book Antiqua" w:eastAsia="Times New Roman" w:hAnsi="Book Antiqua" w:cs="Arial"/>
          <w:b/>
          <w:bCs/>
          <w:color w:val="000080"/>
          <w:u w:val="single"/>
          <w:lang w:eastAsia="pt-BR"/>
        </w:rPr>
        <w:fldChar w:fldCharType="separate"/>
      </w:r>
      <w:r w:rsidR="00520F88" w:rsidRPr="00887141">
        <w:rPr>
          <w:rFonts w:ascii="Book Antiqua" w:eastAsia="Times New Roman" w:hAnsi="Book Antiqua" w:cs="Arial"/>
          <w:b/>
          <w:bCs/>
          <w:color w:val="000080"/>
          <w:u w:val="single"/>
          <w:lang w:eastAsia="pt-BR"/>
        </w:rPr>
        <w:t>DECRETO-LEI Nº 4.597, DE 19 DE AGOSTO DE 1942.</w:t>
      </w:r>
      <w:r w:rsidRPr="00887141">
        <w:rPr>
          <w:rFonts w:ascii="Book Antiqua" w:eastAsia="Times New Roman" w:hAnsi="Book Antiqua" w:cs="Arial"/>
          <w:b/>
          <w:bCs/>
          <w:color w:val="000080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520F88" w:rsidRPr="00887141" w:rsidTr="00520F88">
        <w:trPr>
          <w:tblCellSpacing w:w="0" w:type="dxa"/>
        </w:trPr>
        <w:tc>
          <w:tcPr>
            <w:tcW w:w="2500" w:type="pct"/>
            <w:vAlign w:val="center"/>
            <w:hideMark/>
          </w:tcPr>
          <w:p w:rsidR="00520F88" w:rsidRPr="00887141" w:rsidRDefault="00520F88" w:rsidP="00520F88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</w:p>
        </w:tc>
        <w:tc>
          <w:tcPr>
            <w:tcW w:w="2500" w:type="pct"/>
            <w:vAlign w:val="center"/>
            <w:hideMark/>
          </w:tcPr>
          <w:p w:rsidR="00520F88" w:rsidRPr="00887141" w:rsidRDefault="00520F88" w:rsidP="00520F8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lang w:eastAsia="pt-BR"/>
              </w:rPr>
            </w:pPr>
            <w:r w:rsidRPr="00887141">
              <w:rPr>
                <w:rFonts w:ascii="Book Antiqua" w:eastAsia="Times New Roman" w:hAnsi="Book Antiqua" w:cs="Arial"/>
                <w:color w:val="800000"/>
                <w:lang w:eastAsia="pt-BR"/>
              </w:rPr>
              <w:t xml:space="preserve">Dispõe sobre </w:t>
            </w:r>
            <w:bookmarkStart w:id="0" w:name="_GoBack"/>
            <w:bookmarkEnd w:id="0"/>
            <w:r w:rsidRPr="00887141">
              <w:rPr>
                <w:rFonts w:ascii="Book Antiqua" w:eastAsia="Times New Roman" w:hAnsi="Book Antiqua" w:cs="Arial"/>
                <w:color w:val="800000"/>
                <w:lang w:eastAsia="pt-BR"/>
              </w:rPr>
              <w:t>a prescrição das ações contra a Fazenda Pública e dá outras providências</w:t>
            </w:r>
          </w:p>
        </w:tc>
      </w:tr>
    </w:tbl>
    <w:p w:rsidR="00520F88" w:rsidRPr="00887141" w:rsidRDefault="00520F88" w:rsidP="00520F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Times New Roman"/>
          <w:lang w:eastAsia="pt-BR"/>
        </w:rPr>
        <w:t xml:space="preserve">       </w:t>
      </w:r>
      <w:r w:rsidRPr="00887141">
        <w:rPr>
          <w:rFonts w:ascii="Book Antiqua" w:eastAsia="Times New Roman" w:hAnsi="Book Antiqua" w:cs="Arial"/>
          <w:b/>
          <w:bCs/>
          <w:lang w:eastAsia="pt-BR"/>
        </w:rPr>
        <w:t>O Presidente da República</w:t>
      </w:r>
      <w:r w:rsidRPr="00887141">
        <w:rPr>
          <w:rFonts w:ascii="Book Antiqua" w:eastAsia="Times New Roman" w:hAnsi="Book Antiqua" w:cs="Arial"/>
          <w:lang w:eastAsia="pt-BR"/>
        </w:rPr>
        <w:t xml:space="preserve">, usando da atribuição que lhe confere o artigo 180 da Constituição, </w:t>
      </w:r>
    </w:p>
    <w:p w:rsidR="00520F88" w:rsidRPr="00887141" w:rsidRDefault="00520F88" w:rsidP="00520F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Times New Roman"/>
          <w:lang w:eastAsia="pt-BR"/>
        </w:rPr>
        <w:t xml:space="preserve">       </w:t>
      </w:r>
      <w:r w:rsidRPr="00887141">
        <w:rPr>
          <w:rFonts w:ascii="Book Antiqua" w:eastAsia="Times New Roman" w:hAnsi="Book Antiqua" w:cs="Arial"/>
          <w:b/>
          <w:bCs/>
          <w:lang w:eastAsia="pt-BR"/>
        </w:rPr>
        <w:t>DECRETA:</w:t>
      </w:r>
    </w:p>
    <w:p w:rsidR="00520F88" w:rsidRPr="00887141" w:rsidRDefault="00520F88" w:rsidP="00520F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Times New Roman"/>
          <w:lang w:eastAsia="pt-BR"/>
        </w:rPr>
        <w:t>        </w:t>
      </w:r>
      <w:r w:rsidRPr="00887141">
        <w:rPr>
          <w:rFonts w:ascii="Book Antiqua" w:eastAsia="Times New Roman" w:hAnsi="Book Antiqua" w:cs="Arial"/>
          <w:lang w:eastAsia="pt-BR"/>
        </w:rPr>
        <w:t xml:space="preserve">Art. 1º Salvo o caso do foro do contrato, compete à Justiça </w:t>
      </w:r>
      <w:r w:rsidRPr="00887141">
        <w:rPr>
          <w:rFonts w:ascii="Book Antiqua" w:eastAsia="Times New Roman" w:hAnsi="Book Antiqua" w:cs="Arial"/>
          <w:i/>
          <w:iCs/>
          <w:lang w:eastAsia="pt-BR"/>
        </w:rPr>
        <w:t xml:space="preserve">de </w:t>
      </w:r>
      <w:r w:rsidRPr="00887141">
        <w:rPr>
          <w:rFonts w:ascii="Book Antiqua" w:eastAsia="Times New Roman" w:hAnsi="Book Antiqua" w:cs="Arial"/>
          <w:lang w:eastAsia="pt-BR"/>
        </w:rPr>
        <w:t>cada Estado e à do Distrito Federal processar e julgar as causas em que for interessado, como autor, réu, assistente ou opoente, respectivamente, o mesmo Estado, ou seus Municípios, e o Distrito Federal.</w:t>
      </w:r>
    </w:p>
    <w:p w:rsidR="00520F88" w:rsidRPr="00887141" w:rsidRDefault="00520F88" w:rsidP="00520F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Times New Roman"/>
          <w:lang w:eastAsia="pt-BR"/>
        </w:rPr>
        <w:t xml:space="preserve">       </w:t>
      </w:r>
      <w:r w:rsidRPr="00887141">
        <w:rPr>
          <w:rFonts w:ascii="Book Antiqua" w:eastAsia="Times New Roman" w:hAnsi="Book Antiqua" w:cs="Arial"/>
          <w:lang w:eastAsia="pt-BR"/>
        </w:rPr>
        <w:t>Parágrafo único. O disposto neste artigo não se aplica às causas já ajuizadas.</w:t>
      </w:r>
    </w:p>
    <w:p w:rsidR="00520F88" w:rsidRPr="00887141" w:rsidRDefault="00520F88" w:rsidP="00520F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Times New Roman"/>
          <w:lang w:eastAsia="pt-BR"/>
        </w:rPr>
        <w:t xml:space="preserve">       </w:t>
      </w:r>
      <w:r w:rsidRPr="00887141">
        <w:rPr>
          <w:rFonts w:ascii="Book Antiqua" w:eastAsia="Times New Roman" w:hAnsi="Book Antiqua" w:cs="Arial"/>
          <w:lang w:eastAsia="pt-BR"/>
        </w:rPr>
        <w:t xml:space="preserve">Art. 2º O </w:t>
      </w:r>
      <w:hyperlink r:id="rId6" w:history="1">
        <w:r w:rsidRPr="00887141">
          <w:rPr>
            <w:rFonts w:ascii="Book Antiqua" w:eastAsia="Times New Roman" w:hAnsi="Book Antiqua" w:cs="Arial"/>
            <w:color w:val="0000FF"/>
            <w:u w:val="single"/>
            <w:lang w:eastAsia="pt-BR"/>
          </w:rPr>
          <w:t>Decreto nº 20.910, de 6 de janeiro de 1932</w:t>
        </w:r>
      </w:hyperlink>
      <w:r w:rsidRPr="00887141">
        <w:rPr>
          <w:rFonts w:ascii="Book Antiqua" w:eastAsia="Times New Roman" w:hAnsi="Book Antiqua" w:cs="Arial"/>
          <w:lang w:eastAsia="pt-BR"/>
        </w:rPr>
        <w:t xml:space="preserve">, que regula a prescrição </w:t>
      </w:r>
      <w:proofErr w:type="spellStart"/>
      <w:r w:rsidRPr="00887141">
        <w:rPr>
          <w:rFonts w:ascii="Book Antiqua" w:eastAsia="Times New Roman" w:hAnsi="Book Antiqua" w:cs="Arial"/>
          <w:lang w:eastAsia="pt-BR"/>
        </w:rPr>
        <w:t>qüinqüenal</w:t>
      </w:r>
      <w:proofErr w:type="spellEnd"/>
      <w:r w:rsidRPr="00887141">
        <w:rPr>
          <w:rFonts w:ascii="Book Antiqua" w:eastAsia="Times New Roman" w:hAnsi="Book Antiqua" w:cs="Arial"/>
          <w:lang w:eastAsia="pt-BR"/>
        </w:rPr>
        <w:t>, abrange as dívidas passivas das autarquias, ou entidades e órgãos paraestatais, criados por lei e mantidos mediante impostos, taxas ou quaisquer contribuições, exigidas em virtude de lei federal, estadual ou municipal, bem como a todo e qualquer direito e ação contra os mesmos.</w:t>
      </w:r>
    </w:p>
    <w:p w:rsidR="00520F88" w:rsidRPr="00887141" w:rsidRDefault="00520F88" w:rsidP="00520F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Times New Roman"/>
          <w:lang w:eastAsia="pt-BR"/>
        </w:rPr>
        <w:t xml:space="preserve">       </w:t>
      </w:r>
      <w:r w:rsidRPr="00887141">
        <w:rPr>
          <w:rFonts w:ascii="Book Antiqua" w:eastAsia="Times New Roman" w:hAnsi="Book Antiqua" w:cs="Arial"/>
          <w:lang w:eastAsia="pt-BR"/>
        </w:rPr>
        <w:t xml:space="preserve">Art. 3º A prescrição das dívidas, direitos e ações a que se refere o </w:t>
      </w:r>
      <w:hyperlink r:id="rId7" w:history="1">
        <w:r w:rsidRPr="00887141">
          <w:rPr>
            <w:rFonts w:ascii="Book Antiqua" w:eastAsia="Times New Roman" w:hAnsi="Book Antiqua" w:cs="Arial"/>
            <w:color w:val="0000FF"/>
            <w:u w:val="single"/>
            <w:lang w:eastAsia="pt-BR"/>
          </w:rPr>
          <w:t>Decreto nº 20.910, de 6 de janeiro de 1932</w:t>
        </w:r>
      </w:hyperlink>
      <w:r w:rsidRPr="00887141">
        <w:rPr>
          <w:rFonts w:ascii="Book Antiqua" w:eastAsia="Times New Roman" w:hAnsi="Book Antiqua" w:cs="Arial"/>
          <w:lang w:eastAsia="pt-BR"/>
        </w:rPr>
        <w:t>, somente pode ser interrompida uma vez, e recomeça a correr, pela metade do prazo, da data do ato que a interrompeu, ou do último do processo para a interromper; consumar-se-á a prescrição no curso da lide sempre que a partir do último ato ou termo da mesma, inclusive da sentença nela proferida, embora passada em julgado, decorrer o prazo de dois anos e meio.</w:t>
      </w:r>
    </w:p>
    <w:p w:rsidR="00520F88" w:rsidRPr="00887141" w:rsidRDefault="00520F88" w:rsidP="00520F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Times New Roman"/>
          <w:lang w:eastAsia="pt-BR"/>
        </w:rPr>
        <w:t xml:space="preserve">       </w:t>
      </w:r>
      <w:r w:rsidRPr="00887141">
        <w:rPr>
          <w:rFonts w:ascii="Book Antiqua" w:eastAsia="Times New Roman" w:hAnsi="Book Antiqua" w:cs="Arial"/>
          <w:lang w:eastAsia="pt-BR"/>
        </w:rPr>
        <w:t>Art., 4º As disposições do artigo anterior aplicam-se desde logo a todas as dívidas, direitos e ações a que se referem, ainda não extintos por qualquer causa, ajuizados ou não, devendo prescrição ser alegada e decretada em qualquer tempo e instância, inclusive nas execuções de sentença.</w:t>
      </w:r>
    </w:p>
    <w:p w:rsidR="00520F88" w:rsidRPr="00887141" w:rsidRDefault="00520F88" w:rsidP="00520F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Times New Roman"/>
          <w:lang w:eastAsia="pt-BR"/>
        </w:rPr>
        <w:t xml:space="preserve">       </w:t>
      </w:r>
      <w:r w:rsidRPr="00887141">
        <w:rPr>
          <w:rFonts w:ascii="Book Antiqua" w:eastAsia="Times New Roman" w:hAnsi="Book Antiqua" w:cs="Arial"/>
          <w:lang w:eastAsia="pt-BR"/>
        </w:rPr>
        <w:t>Art. 5º Este decreto-lei entrará em vigor na data da sua publicação, revogadas as disposições em contrário.</w:t>
      </w:r>
    </w:p>
    <w:p w:rsidR="00520F88" w:rsidRPr="00887141" w:rsidRDefault="00520F88" w:rsidP="00520F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Times New Roman"/>
          <w:lang w:eastAsia="pt-BR"/>
        </w:rPr>
        <w:t xml:space="preserve">       </w:t>
      </w:r>
      <w:r w:rsidRPr="00887141">
        <w:rPr>
          <w:rFonts w:ascii="Book Antiqua" w:eastAsia="Times New Roman" w:hAnsi="Book Antiqua" w:cs="Arial"/>
          <w:lang w:eastAsia="pt-BR"/>
        </w:rPr>
        <w:t>Rio de Janeiro, 19 de agosto de 1942, 121º da Independência e 54º da República.</w:t>
      </w:r>
    </w:p>
    <w:p w:rsidR="00520F88" w:rsidRPr="00887141" w:rsidRDefault="00520F88" w:rsidP="00520F8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lang w:eastAsia="pt-BR"/>
        </w:rPr>
      </w:pPr>
      <w:proofErr w:type="spellStart"/>
      <w:r w:rsidRPr="00887141">
        <w:rPr>
          <w:rFonts w:ascii="Book Antiqua" w:eastAsia="Times New Roman" w:hAnsi="Book Antiqua" w:cs="Arial"/>
          <w:lang w:eastAsia="pt-BR"/>
        </w:rPr>
        <w:t>Getulio</w:t>
      </w:r>
      <w:proofErr w:type="spellEnd"/>
      <w:r w:rsidRPr="00887141">
        <w:rPr>
          <w:rFonts w:ascii="Book Antiqua" w:eastAsia="Times New Roman" w:hAnsi="Book Antiqua" w:cs="Arial"/>
          <w:lang w:eastAsia="pt-BR"/>
        </w:rPr>
        <w:t xml:space="preserve"> Vargas</w:t>
      </w:r>
      <w:r w:rsidRPr="00887141">
        <w:rPr>
          <w:rFonts w:ascii="Book Antiqua" w:eastAsia="Times New Roman" w:hAnsi="Book Antiqua" w:cs="Arial"/>
          <w:lang w:eastAsia="pt-BR"/>
        </w:rPr>
        <w:br/>
      </w:r>
      <w:r w:rsidRPr="00887141">
        <w:rPr>
          <w:rFonts w:ascii="Book Antiqua" w:eastAsia="Times New Roman" w:hAnsi="Book Antiqua" w:cs="Arial"/>
          <w:i/>
          <w:iCs/>
          <w:lang w:eastAsia="pt-BR"/>
        </w:rPr>
        <w:t>Alexandre Marcondes Filho</w:t>
      </w:r>
      <w:r w:rsidRPr="00887141">
        <w:rPr>
          <w:rFonts w:ascii="Book Antiqua" w:eastAsia="Times New Roman" w:hAnsi="Book Antiqua" w:cs="Arial"/>
          <w:i/>
          <w:iCs/>
          <w:lang w:eastAsia="pt-BR"/>
        </w:rPr>
        <w:br/>
        <w:t xml:space="preserve">A. de Souza </w:t>
      </w:r>
      <w:proofErr w:type="spellStart"/>
      <w:r w:rsidRPr="00887141">
        <w:rPr>
          <w:rFonts w:ascii="Book Antiqua" w:eastAsia="Times New Roman" w:hAnsi="Book Antiqua" w:cs="Arial"/>
          <w:i/>
          <w:iCs/>
          <w:lang w:eastAsia="pt-BR"/>
        </w:rPr>
        <w:t>CostA</w:t>
      </w:r>
      <w:proofErr w:type="spellEnd"/>
    </w:p>
    <w:p w:rsidR="00520F88" w:rsidRPr="00887141" w:rsidRDefault="00520F88" w:rsidP="00520F8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lang w:eastAsia="pt-BR"/>
        </w:rPr>
      </w:pPr>
      <w:r w:rsidRPr="00887141">
        <w:rPr>
          <w:rFonts w:ascii="Book Antiqua" w:eastAsia="Times New Roman" w:hAnsi="Book Antiqua" w:cs="Arial"/>
          <w:color w:val="FF0000"/>
          <w:lang w:eastAsia="pt-BR"/>
        </w:rPr>
        <w:t>Este texto não substitui o publicado no D.O.U. de 20.8.1942</w:t>
      </w:r>
    </w:p>
    <w:p w:rsidR="00C8108E" w:rsidRPr="00887141" w:rsidRDefault="00C8108E">
      <w:pPr>
        <w:rPr>
          <w:rFonts w:ascii="Book Antiqua" w:hAnsi="Book Antiqua"/>
        </w:rPr>
      </w:pPr>
    </w:p>
    <w:sectPr w:rsidR="00C8108E" w:rsidRPr="008871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3B72" w:rsidRDefault="001F3B72" w:rsidP="00887141">
      <w:pPr>
        <w:spacing w:after="0" w:line="240" w:lineRule="auto"/>
      </w:pPr>
      <w:r>
        <w:separator/>
      </w:r>
    </w:p>
  </w:endnote>
  <w:endnote w:type="continuationSeparator" w:id="0">
    <w:p w:rsidR="001F3B72" w:rsidRDefault="001F3B72" w:rsidP="0088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3B72" w:rsidRDefault="001F3B72" w:rsidP="00887141">
      <w:pPr>
        <w:spacing w:after="0" w:line="240" w:lineRule="auto"/>
      </w:pPr>
      <w:r>
        <w:separator/>
      </w:r>
    </w:p>
  </w:footnote>
  <w:footnote w:type="continuationSeparator" w:id="0">
    <w:p w:rsidR="001F3B72" w:rsidRDefault="001F3B72" w:rsidP="008871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90"/>
    <w:rsid w:val="001F3B72"/>
    <w:rsid w:val="00520F88"/>
    <w:rsid w:val="00887141"/>
    <w:rsid w:val="00C8108E"/>
    <w:rsid w:val="00CD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6043430-A9A3-4997-A8A4-13166B70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871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7141"/>
  </w:style>
  <w:style w:type="paragraph" w:styleId="Rodap">
    <w:name w:val="footer"/>
    <w:basedOn w:val="Normal"/>
    <w:link w:val="RodapChar"/>
    <w:uiPriority w:val="99"/>
    <w:unhideWhenUsed/>
    <w:rsid w:val="008871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7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8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decreto/Antigos/D20910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decreto/Antigos/D20910.ht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3</cp:revision>
  <dcterms:created xsi:type="dcterms:W3CDTF">2015-05-16T15:56:00Z</dcterms:created>
  <dcterms:modified xsi:type="dcterms:W3CDTF">2018-09-27T18:03:00Z</dcterms:modified>
</cp:coreProperties>
</file>